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DA060" w14:textId="75B2133E" w:rsidR="00AB29D8" w:rsidRDefault="002C41FB" w:rsidP="00AB29D8">
      <w:pPr>
        <w:pStyle w:val="Firstpagespace"/>
        <w:spacing w:after="360"/>
        <w:jc w:val="center"/>
        <w:rPr>
          <w:sz w:val="10"/>
          <w:szCs w:val="10"/>
        </w:rPr>
      </w:pPr>
      <w:r>
        <w:rPr>
          <w:rFonts w:ascii="Calibri" w:hAnsi="Calibri" w:cs="Calibri"/>
          <w:noProof/>
        </w:rPr>
        <w:drawing>
          <wp:anchor distT="0" distB="0" distL="114300" distR="114300" simplePos="0" relativeHeight="251658240" behindDoc="1" locked="0" layoutInCell="1" allowOverlap="1" wp14:anchorId="4B99164D" wp14:editId="4AF96DA6">
            <wp:simplePos x="0" y="0"/>
            <wp:positionH relativeFrom="margin">
              <wp:posOffset>0</wp:posOffset>
            </wp:positionH>
            <wp:positionV relativeFrom="paragraph">
              <wp:posOffset>-635</wp:posOffset>
            </wp:positionV>
            <wp:extent cx="5759450" cy="1426210"/>
            <wp:effectExtent l="0" t="0" r="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1426210"/>
                    </a:xfrm>
                    <a:prstGeom prst="rect">
                      <a:avLst/>
                    </a:prstGeom>
                    <a:noFill/>
                  </pic:spPr>
                </pic:pic>
              </a:graphicData>
            </a:graphic>
            <wp14:sizeRelH relativeFrom="page">
              <wp14:pctWidth>0</wp14:pctWidth>
            </wp14:sizeRelH>
            <wp14:sizeRelV relativeFrom="page">
              <wp14:pctHeight>0</wp14:pctHeight>
            </wp14:sizeRelV>
          </wp:anchor>
        </w:drawing>
      </w:r>
    </w:p>
    <w:p w14:paraId="4D7700BE" w14:textId="70866DD2" w:rsidR="000C2A48" w:rsidRPr="00AF591A" w:rsidRDefault="000C2A48" w:rsidP="00AB29D8">
      <w:pPr>
        <w:pStyle w:val="Firstpagespace"/>
        <w:spacing w:after="480"/>
        <w:jc w:val="center"/>
        <w:rPr>
          <w:sz w:val="10"/>
          <w:szCs w:val="10"/>
        </w:rPr>
      </w:pPr>
    </w:p>
    <w:p w14:paraId="69645D93" w14:textId="35086A91" w:rsidR="007E5DD6" w:rsidRDefault="6D322269" w:rsidP="3432D29B">
      <w:pPr>
        <w:rPr>
          <w:rFonts w:ascii="Calibri" w:eastAsiaTheme="majorEastAsia" w:hAnsi="Calibri" w:cs="Calibri"/>
          <w:b/>
          <w:bCs/>
          <w:kern w:val="28"/>
          <w:sz w:val="38"/>
          <w:szCs w:val="38"/>
        </w:rPr>
      </w:pPr>
      <w:r w:rsidRPr="3432D29B">
        <w:rPr>
          <w:rFonts w:ascii="Calibri" w:eastAsiaTheme="majorEastAsia" w:hAnsi="Calibri" w:cs="Calibri"/>
          <w:b/>
          <w:bCs/>
          <w:kern w:val="28"/>
          <w:sz w:val="38"/>
          <w:szCs w:val="38"/>
        </w:rPr>
        <w:t>Portfolio Charging Review</w:t>
      </w:r>
      <w:r w:rsidR="52E1D0E2" w:rsidRPr="3432D29B">
        <w:rPr>
          <w:rFonts w:ascii="Calibri" w:eastAsiaTheme="majorEastAsia" w:hAnsi="Calibri" w:cs="Calibri"/>
          <w:b/>
          <w:bCs/>
          <w:kern w:val="28"/>
          <w:sz w:val="38"/>
          <w:szCs w:val="38"/>
        </w:rPr>
        <w:t xml:space="preserve"> </w:t>
      </w:r>
      <w:r w:rsidR="002C41FB" w:rsidRPr="3432D29B">
        <w:rPr>
          <w:rFonts w:ascii="Calibri" w:eastAsiaTheme="majorEastAsia" w:hAnsi="Calibri" w:cs="Calibri"/>
          <w:b/>
          <w:bCs/>
          <w:kern w:val="28"/>
          <w:sz w:val="38"/>
          <w:szCs w:val="38"/>
        </w:rPr>
        <w:t>Information Sheet</w:t>
      </w:r>
      <w:r w:rsidR="026B933A" w:rsidRPr="3432D29B">
        <w:rPr>
          <w:rFonts w:ascii="Calibri" w:eastAsiaTheme="majorEastAsia" w:hAnsi="Calibri" w:cs="Calibri"/>
          <w:b/>
          <w:bCs/>
          <w:kern w:val="28"/>
          <w:sz w:val="38"/>
          <w:szCs w:val="38"/>
        </w:rPr>
        <w:t xml:space="preserve"> and Templates</w:t>
      </w:r>
    </w:p>
    <w:p w14:paraId="6B97055C" w14:textId="77777777" w:rsidR="00A24A25" w:rsidRDefault="00A24A25" w:rsidP="023077E4">
      <w:pPr>
        <w:rPr>
          <w:rStyle w:val="normaltextrun"/>
          <w:rFonts w:ascii="Arial" w:hAnsi="Arial" w:cs="Arial"/>
          <w:color w:val="000000"/>
          <w:shd w:val="clear" w:color="auto" w:fill="FFFFFF"/>
        </w:rPr>
      </w:pPr>
    </w:p>
    <w:p w14:paraId="0339567F" w14:textId="7226F9F2" w:rsidR="00A24A25" w:rsidRDefault="00A24A25" w:rsidP="023077E4">
      <w:pPr>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This </w:t>
      </w:r>
      <w:r w:rsidR="004442DF">
        <w:rPr>
          <w:rStyle w:val="normaltextrun"/>
          <w:rFonts w:ascii="Arial" w:hAnsi="Arial" w:cs="Arial"/>
          <w:color w:val="000000"/>
          <w:shd w:val="clear" w:color="auto" w:fill="FFFFFF"/>
        </w:rPr>
        <w:t>resource</w:t>
      </w:r>
      <w:r>
        <w:rPr>
          <w:rStyle w:val="normaltextrun"/>
          <w:rFonts w:ascii="Arial" w:hAnsi="Arial" w:cs="Arial"/>
          <w:color w:val="000000"/>
          <w:shd w:val="clear" w:color="auto" w:fill="FFFFFF"/>
        </w:rPr>
        <w:t xml:space="preserve"> should be read in conjunction with the </w:t>
      </w:r>
      <w:hyperlink r:id="rId13" w:history="1">
        <w:r w:rsidRPr="004449C5">
          <w:rPr>
            <w:rStyle w:val="Hyperlink"/>
            <w:rFonts w:ascii="Arial" w:hAnsi="Arial" w:cs="Arial"/>
            <w:b/>
            <w:bCs/>
            <w:shd w:val="clear" w:color="auto" w:fill="FFFFFF"/>
          </w:rPr>
          <w:t>RMG 302 Guidance to the Australian Government Charging Framework</w:t>
        </w:r>
      </w:hyperlink>
      <w:r w:rsidRPr="004449C5">
        <w:rPr>
          <w:rStyle w:val="normaltextrun"/>
          <w:rFonts w:ascii="Arial" w:hAnsi="Arial" w:cs="Arial"/>
          <w:b/>
          <w:bCs/>
          <w:color w:val="000000"/>
          <w:u w:color="0070C0"/>
          <w:shd w:val="clear" w:color="auto" w:fill="FFFFFF"/>
        </w:rPr>
        <w:t>. </w:t>
      </w:r>
      <w:r w:rsidRPr="004449C5">
        <w:rPr>
          <w:rStyle w:val="normaltextrun"/>
          <w:rFonts w:ascii="Arial" w:hAnsi="Arial" w:cs="Arial"/>
          <w:color w:val="000000"/>
          <w:u w:color="0070C0"/>
          <w:shd w:val="clear" w:color="auto" w:fill="FFFFFF"/>
        </w:rPr>
        <w:t> </w:t>
      </w:r>
    </w:p>
    <w:p w14:paraId="4A66C777" w14:textId="77777777" w:rsidR="00750B44" w:rsidRPr="007D51E9" w:rsidRDefault="023077E4" w:rsidP="023077E4">
      <w:pPr>
        <w:pStyle w:val="Boxed1Heading"/>
        <w:rPr>
          <w:rFonts w:ascii="Calibri" w:hAnsi="Calibri" w:cs="Calibri"/>
        </w:rPr>
      </w:pPr>
      <w:r w:rsidRPr="023077E4">
        <w:rPr>
          <w:rFonts w:ascii="Calibri" w:hAnsi="Calibri" w:cs="Calibri"/>
        </w:rPr>
        <w:t>Overview</w:t>
      </w:r>
    </w:p>
    <w:p w14:paraId="63FEEBC2" w14:textId="20A267A3" w:rsidR="00750B44" w:rsidRDefault="00DC1B2E" w:rsidP="023077E4">
      <w:pPr>
        <w:rPr>
          <w:rFonts w:ascii="Calibri" w:hAnsi="Calibri" w:cs="Calibri"/>
          <w:color w:val="000000" w:themeColor="text1"/>
        </w:rPr>
      </w:pPr>
      <w:r>
        <w:rPr>
          <w:rFonts w:ascii="Calibri" w:hAnsi="Calibri" w:cs="Calibri"/>
        </w:rPr>
        <w:t>T</w:t>
      </w:r>
      <w:r w:rsidR="023077E4" w:rsidRPr="023077E4">
        <w:rPr>
          <w:rFonts w:ascii="Calibri" w:hAnsi="Calibri" w:cs="Calibri"/>
        </w:rPr>
        <w:t xml:space="preserve">his document provides </w:t>
      </w:r>
      <w:r w:rsidR="006F028C">
        <w:rPr>
          <w:rFonts w:ascii="Calibri" w:hAnsi="Calibri" w:cs="Calibri"/>
        </w:rPr>
        <w:t xml:space="preserve">tools and resources </w:t>
      </w:r>
      <w:r w:rsidR="005312E1">
        <w:rPr>
          <w:rFonts w:ascii="Calibri" w:hAnsi="Calibri" w:cs="Calibri"/>
        </w:rPr>
        <w:t xml:space="preserve">to assist </w:t>
      </w:r>
      <w:r w:rsidR="007C2942">
        <w:rPr>
          <w:rFonts w:ascii="Calibri" w:hAnsi="Calibri" w:cs="Calibri"/>
        </w:rPr>
        <w:t>Department of States meet</w:t>
      </w:r>
      <w:r w:rsidR="023077E4" w:rsidRPr="023077E4">
        <w:rPr>
          <w:rFonts w:ascii="Calibri" w:hAnsi="Calibri" w:cs="Calibri"/>
        </w:rPr>
        <w:t xml:space="preserve"> the requirements, timeframes and considerations in undertaking a </w:t>
      </w:r>
      <w:r w:rsidRPr="023077E4">
        <w:rPr>
          <w:rFonts w:ascii="Calibri" w:hAnsi="Calibri" w:cs="Calibri"/>
        </w:rPr>
        <w:t>Portfolio Charging Reviews (PCRs)</w:t>
      </w:r>
      <w:r w:rsidR="023077E4" w:rsidRPr="023077E4">
        <w:rPr>
          <w:rFonts w:ascii="Calibri" w:hAnsi="Calibri" w:cs="Calibri"/>
        </w:rPr>
        <w:t>.</w:t>
      </w:r>
      <w:r w:rsidR="023077E4" w:rsidRPr="023077E4">
        <w:rPr>
          <w:rFonts w:ascii="Calibri" w:hAnsi="Calibri" w:cs="Calibri"/>
          <w:color w:val="000000" w:themeColor="text1"/>
        </w:rPr>
        <w:t xml:space="preserve"> </w:t>
      </w:r>
    </w:p>
    <w:p w14:paraId="1DAEFCA6" w14:textId="40A567BC" w:rsidR="0063041E" w:rsidRDefault="0063041E" w:rsidP="0063041E">
      <w:pPr>
        <w:rPr>
          <w:rFonts w:ascii="Calibri" w:hAnsi="Calibri" w:cs="Calibri"/>
          <w:color w:val="000000" w:themeColor="text1"/>
        </w:rPr>
      </w:pPr>
      <w:r>
        <w:rPr>
          <w:rFonts w:ascii="Calibri" w:hAnsi="Calibri" w:cs="Calibri"/>
          <w:color w:val="000000" w:themeColor="text1"/>
        </w:rPr>
        <w:t>In this document you can find resources and tools for</w:t>
      </w:r>
      <w:r w:rsidRPr="5C9DD547">
        <w:rPr>
          <w:rFonts w:ascii="Calibri" w:hAnsi="Calibri" w:cs="Calibri"/>
          <w:color w:val="000000" w:themeColor="text1"/>
        </w:rPr>
        <w:t xml:space="preserve"> </w:t>
      </w:r>
      <w:r>
        <w:rPr>
          <w:rFonts w:ascii="Calibri" w:hAnsi="Calibri" w:cs="Calibri"/>
          <w:color w:val="000000" w:themeColor="text1"/>
        </w:rPr>
        <w:t xml:space="preserve">all </w:t>
      </w:r>
      <w:r w:rsidRPr="5C9DD547">
        <w:rPr>
          <w:rFonts w:ascii="Calibri" w:hAnsi="Calibri" w:cs="Calibri"/>
          <w:color w:val="000000" w:themeColor="text1"/>
        </w:rPr>
        <w:t>PCR Stages</w:t>
      </w:r>
      <w:r w:rsidR="00DD3E19">
        <w:rPr>
          <w:rFonts w:ascii="Calibri" w:hAnsi="Calibri" w:cs="Calibri"/>
          <w:color w:val="000000" w:themeColor="text1"/>
        </w:rPr>
        <w:t>:</w:t>
      </w:r>
    </w:p>
    <w:p w14:paraId="29F83329" w14:textId="5F6A7C99" w:rsidR="00DD3E19" w:rsidRDefault="00FE602E" w:rsidP="009F234C">
      <w:pPr>
        <w:pStyle w:val="NormalWeb"/>
        <w:numPr>
          <w:ilvl w:val="0"/>
          <w:numId w:val="1"/>
        </w:numPr>
        <w:spacing w:before="120" w:beforeAutospacing="0" w:after="0" w:afterAutospacing="0"/>
        <w:rPr>
          <w:rFonts w:ascii="Calibri" w:hAnsi="Calibri" w:cs="Calibri"/>
          <w:color w:val="000000" w:themeColor="text1"/>
          <w:sz w:val="22"/>
          <w:szCs w:val="22"/>
        </w:rPr>
      </w:pPr>
      <w:r>
        <w:rPr>
          <w:rFonts w:ascii="Calibri" w:hAnsi="Calibri" w:cs="Calibri"/>
          <w:color w:val="000000" w:themeColor="text1"/>
          <w:sz w:val="22"/>
          <w:szCs w:val="22"/>
        </w:rPr>
        <w:t xml:space="preserve">Attachment A: </w:t>
      </w:r>
      <w:r w:rsidR="00DD3E19">
        <w:rPr>
          <w:rFonts w:ascii="Calibri" w:hAnsi="Calibri" w:cs="Calibri"/>
          <w:color w:val="000000" w:themeColor="text1"/>
          <w:sz w:val="22"/>
          <w:szCs w:val="22"/>
        </w:rPr>
        <w:t>PCR Checklist</w:t>
      </w:r>
    </w:p>
    <w:p w14:paraId="49111345" w14:textId="1262C9EB" w:rsidR="009F234C" w:rsidRDefault="00FE602E" w:rsidP="009F234C">
      <w:pPr>
        <w:pStyle w:val="NormalWeb"/>
        <w:numPr>
          <w:ilvl w:val="0"/>
          <w:numId w:val="1"/>
        </w:numPr>
        <w:spacing w:before="120" w:beforeAutospacing="0" w:after="0" w:afterAutospacing="0"/>
        <w:rPr>
          <w:rFonts w:ascii="Calibri" w:hAnsi="Calibri" w:cs="Calibri"/>
          <w:color w:val="000000" w:themeColor="text1"/>
          <w:sz w:val="22"/>
          <w:szCs w:val="22"/>
        </w:rPr>
      </w:pPr>
      <w:r>
        <w:rPr>
          <w:rFonts w:ascii="Calibri" w:hAnsi="Calibri" w:cs="Calibri"/>
          <w:color w:val="000000" w:themeColor="text1"/>
          <w:sz w:val="22"/>
          <w:szCs w:val="22"/>
        </w:rPr>
        <w:t xml:space="preserve">Attachment B: </w:t>
      </w:r>
      <w:r w:rsidR="009F234C">
        <w:rPr>
          <w:rFonts w:ascii="Calibri" w:hAnsi="Calibri" w:cs="Calibri"/>
          <w:color w:val="000000" w:themeColor="text1"/>
          <w:sz w:val="22"/>
          <w:szCs w:val="22"/>
        </w:rPr>
        <w:t xml:space="preserve">PCR </w:t>
      </w:r>
      <w:r w:rsidR="009F234C" w:rsidRPr="36A4B293">
        <w:rPr>
          <w:rFonts w:ascii="Calibri" w:hAnsi="Calibri" w:cs="Calibri"/>
          <w:color w:val="000000" w:themeColor="text1"/>
          <w:sz w:val="22"/>
          <w:szCs w:val="22"/>
        </w:rPr>
        <w:t xml:space="preserve">Activity Review </w:t>
      </w:r>
      <w:r w:rsidR="009F234C">
        <w:rPr>
          <w:rFonts w:ascii="Calibri" w:hAnsi="Calibri" w:cs="Calibri"/>
          <w:color w:val="000000" w:themeColor="text1"/>
          <w:sz w:val="22"/>
          <w:szCs w:val="22"/>
        </w:rPr>
        <w:t>Template</w:t>
      </w:r>
      <w:r w:rsidR="009F234C" w:rsidRPr="36A4B293">
        <w:rPr>
          <w:rFonts w:ascii="Calibri" w:hAnsi="Calibri" w:cs="Calibri"/>
          <w:color w:val="000000" w:themeColor="text1"/>
          <w:sz w:val="22"/>
          <w:szCs w:val="22"/>
        </w:rPr>
        <w:t xml:space="preserve"> </w:t>
      </w:r>
    </w:p>
    <w:p w14:paraId="5D1F3DC0" w14:textId="6DD3032A" w:rsidR="0063041E" w:rsidRDefault="00FE602E" w:rsidP="0063041E">
      <w:pPr>
        <w:pStyle w:val="NormalWeb"/>
        <w:numPr>
          <w:ilvl w:val="0"/>
          <w:numId w:val="1"/>
        </w:numPr>
        <w:spacing w:before="120" w:beforeAutospacing="0" w:after="0" w:afterAutospacing="0"/>
        <w:rPr>
          <w:rFonts w:ascii="Calibri" w:hAnsi="Calibri" w:cs="Calibri"/>
          <w:color w:val="000000" w:themeColor="text1"/>
          <w:sz w:val="22"/>
          <w:szCs w:val="22"/>
        </w:rPr>
      </w:pPr>
      <w:r>
        <w:rPr>
          <w:rFonts w:ascii="Calibri" w:hAnsi="Calibri" w:cs="Calibri"/>
          <w:color w:val="000000" w:themeColor="text1"/>
          <w:sz w:val="22"/>
          <w:szCs w:val="22"/>
        </w:rPr>
        <w:t xml:space="preserve">Attachment C: </w:t>
      </w:r>
      <w:r w:rsidR="0063041E">
        <w:rPr>
          <w:rFonts w:ascii="Calibri" w:hAnsi="Calibri" w:cs="Calibri"/>
          <w:color w:val="000000" w:themeColor="text1"/>
          <w:sz w:val="22"/>
          <w:szCs w:val="22"/>
        </w:rPr>
        <w:t xml:space="preserve">PCR </w:t>
      </w:r>
      <w:r w:rsidR="0063041E" w:rsidRPr="36A4B293">
        <w:rPr>
          <w:rFonts w:ascii="Calibri" w:hAnsi="Calibri" w:cs="Calibri"/>
          <w:color w:val="000000" w:themeColor="text1"/>
          <w:sz w:val="22"/>
          <w:szCs w:val="22"/>
        </w:rPr>
        <w:t xml:space="preserve">Terms of Reference </w:t>
      </w:r>
      <w:r w:rsidR="0063041E">
        <w:rPr>
          <w:rFonts w:ascii="Calibri" w:hAnsi="Calibri" w:cs="Calibri"/>
          <w:color w:val="000000" w:themeColor="text1"/>
          <w:sz w:val="22"/>
          <w:szCs w:val="22"/>
        </w:rPr>
        <w:t>Template</w:t>
      </w:r>
    </w:p>
    <w:p w14:paraId="59F89D2B" w14:textId="0D94ACB9" w:rsidR="0063041E" w:rsidRDefault="00FE602E" w:rsidP="0063041E">
      <w:pPr>
        <w:pStyle w:val="NormalWeb"/>
        <w:numPr>
          <w:ilvl w:val="0"/>
          <w:numId w:val="1"/>
        </w:numPr>
        <w:spacing w:before="120" w:beforeAutospacing="0" w:after="0" w:afterAutospacing="0"/>
        <w:rPr>
          <w:rFonts w:ascii="Calibri" w:hAnsi="Calibri" w:cs="Calibri"/>
          <w:color w:val="000000" w:themeColor="text1"/>
          <w:sz w:val="22"/>
          <w:szCs w:val="22"/>
        </w:rPr>
      </w:pPr>
      <w:r>
        <w:rPr>
          <w:rFonts w:ascii="Calibri" w:hAnsi="Calibri" w:cs="Calibri"/>
          <w:color w:val="000000" w:themeColor="text1"/>
          <w:sz w:val="22"/>
          <w:szCs w:val="22"/>
        </w:rPr>
        <w:t xml:space="preserve">Attachment D: </w:t>
      </w:r>
      <w:r w:rsidR="0063041E">
        <w:rPr>
          <w:rFonts w:ascii="Calibri" w:hAnsi="Calibri" w:cs="Calibri"/>
          <w:color w:val="000000" w:themeColor="text1"/>
          <w:sz w:val="22"/>
          <w:szCs w:val="22"/>
        </w:rPr>
        <w:t>PCR</w:t>
      </w:r>
      <w:r w:rsidR="0063041E" w:rsidRPr="36A4B293">
        <w:rPr>
          <w:rFonts w:ascii="Calibri" w:hAnsi="Calibri" w:cs="Calibri"/>
          <w:color w:val="000000" w:themeColor="text1"/>
          <w:sz w:val="22"/>
          <w:szCs w:val="22"/>
        </w:rPr>
        <w:t xml:space="preserve"> Report Structure Example</w:t>
      </w:r>
    </w:p>
    <w:p w14:paraId="31B26B9D" w14:textId="3AC8E569" w:rsidR="0063041E" w:rsidRPr="00151F86" w:rsidRDefault="00FE602E" w:rsidP="0063041E">
      <w:pPr>
        <w:pStyle w:val="NormalWeb"/>
        <w:numPr>
          <w:ilvl w:val="0"/>
          <w:numId w:val="1"/>
        </w:numPr>
        <w:spacing w:before="120" w:beforeAutospacing="0" w:after="0" w:afterAutospacing="0"/>
        <w:rPr>
          <w:rFonts w:ascii="Calibri" w:hAnsi="Calibri" w:cs="Calibri"/>
          <w:color w:val="000000" w:themeColor="text1"/>
          <w:sz w:val="22"/>
          <w:szCs w:val="22"/>
        </w:rPr>
      </w:pPr>
      <w:r>
        <w:rPr>
          <w:rFonts w:ascii="Calibri" w:hAnsi="Calibri" w:cs="Calibri"/>
          <w:color w:val="000000" w:themeColor="text1"/>
          <w:sz w:val="22"/>
          <w:szCs w:val="22"/>
        </w:rPr>
        <w:t xml:space="preserve">Attachment E: </w:t>
      </w:r>
      <w:r w:rsidR="0063041E" w:rsidRPr="5AC19AA7">
        <w:rPr>
          <w:rFonts w:ascii="Calibri" w:hAnsi="Calibri" w:cs="Calibri"/>
          <w:color w:val="000000" w:themeColor="text1"/>
          <w:sz w:val="22"/>
          <w:szCs w:val="22"/>
        </w:rPr>
        <w:t>Draft letter to Finance Minister</w:t>
      </w:r>
    </w:p>
    <w:p w14:paraId="02FEEB07" w14:textId="646CAE8C" w:rsidR="00803C6F" w:rsidRPr="00803C6F" w:rsidRDefault="023077E4" w:rsidP="023077E4">
      <w:pPr>
        <w:rPr>
          <w:rFonts w:ascii="Calibri" w:hAnsi="Calibri" w:cs="Calibri"/>
          <w:color w:val="000000" w:themeColor="text1"/>
        </w:rPr>
      </w:pPr>
      <w:r w:rsidRPr="023077E4">
        <w:rPr>
          <w:rFonts w:ascii="Calibri" w:hAnsi="Calibri" w:cs="Calibri"/>
          <w:color w:val="000000" w:themeColor="text1"/>
        </w:rPr>
        <w:t xml:space="preserve">Departments of State must conduct reviews of all existing and potential charging activities within their portfolios at least every five years, in accordance with the published </w:t>
      </w:r>
      <w:r w:rsidRPr="00643C2B">
        <w:rPr>
          <w:rFonts w:ascii="Calibri" w:hAnsi="Calibri" w:cs="Calibri"/>
          <w:u w:color="0070C0"/>
        </w:rPr>
        <w:t>Schedule of Portfolio Charging Reviews</w:t>
      </w:r>
      <w:r w:rsidRPr="023077E4">
        <w:rPr>
          <w:rFonts w:ascii="Calibri" w:hAnsi="Calibri" w:cs="Calibri"/>
          <w:color w:val="000000" w:themeColor="text1"/>
        </w:rPr>
        <w:t xml:space="preserve"> or at other times agreed by the Finance Minister.</w:t>
      </w:r>
    </w:p>
    <w:p w14:paraId="45A74EEA" w14:textId="3F058C71" w:rsidR="00750B44" w:rsidRDefault="023077E4" w:rsidP="023077E4">
      <w:pPr>
        <w:rPr>
          <w:rFonts w:ascii="Calibri" w:hAnsi="Calibri" w:cs="Calibri"/>
          <w:color w:val="000000" w:themeColor="text1"/>
        </w:rPr>
      </w:pPr>
      <w:r w:rsidRPr="023077E4">
        <w:rPr>
          <w:rFonts w:ascii="Calibri" w:hAnsi="Calibri" w:cs="Calibri"/>
          <w:color w:val="000000" w:themeColor="text1"/>
        </w:rPr>
        <w:t xml:space="preserve">For each PCR, the Department of State must collect information from all Commonwealth entities in the general government sector within its portfolio, on activities in scope of the </w:t>
      </w:r>
      <w:r w:rsidRPr="0069486B">
        <w:rPr>
          <w:rFonts w:ascii="Calibri" w:hAnsi="Calibri" w:cs="Calibri"/>
          <w:color w:val="000000" w:themeColor="text1"/>
        </w:rPr>
        <w:t xml:space="preserve">Australian Government Charging Framework. </w:t>
      </w:r>
      <w:r w:rsidRPr="023077E4">
        <w:rPr>
          <w:rFonts w:ascii="Calibri" w:hAnsi="Calibri" w:cs="Calibri"/>
          <w:color w:val="000000" w:themeColor="text1"/>
        </w:rPr>
        <w:t xml:space="preserve">This includes all activities of a </w:t>
      </w:r>
      <w:r w:rsidR="008F369C">
        <w:rPr>
          <w:rFonts w:ascii="Calibri" w:hAnsi="Calibri" w:cs="Calibri"/>
          <w:color w:val="000000" w:themeColor="text1"/>
        </w:rPr>
        <w:t>regulatory or non-regulatory (</w:t>
      </w:r>
      <w:r w:rsidRPr="023077E4">
        <w:rPr>
          <w:rFonts w:ascii="Calibri" w:hAnsi="Calibri" w:cs="Calibri"/>
          <w:color w:val="000000" w:themeColor="text1"/>
        </w:rPr>
        <w:t>resource and commercial</w:t>
      </w:r>
      <w:r w:rsidR="008F369C">
        <w:rPr>
          <w:rFonts w:ascii="Calibri" w:hAnsi="Calibri" w:cs="Calibri"/>
          <w:color w:val="000000" w:themeColor="text1"/>
        </w:rPr>
        <w:t>)</w:t>
      </w:r>
      <w:r w:rsidRPr="023077E4">
        <w:rPr>
          <w:rFonts w:ascii="Calibri" w:hAnsi="Calibri" w:cs="Calibri"/>
          <w:color w:val="000000" w:themeColor="text1"/>
        </w:rPr>
        <w:t xml:space="preserve"> nature.</w:t>
      </w:r>
    </w:p>
    <w:p w14:paraId="735932CC" w14:textId="77777777" w:rsidR="00151F86" w:rsidRDefault="023077E4" w:rsidP="023077E4">
      <w:pPr>
        <w:pStyle w:val="Boxed1Heading"/>
        <w:spacing w:before="60" w:line="240" w:lineRule="auto"/>
        <w:rPr>
          <w:rFonts w:ascii="Calibri" w:hAnsi="Calibri" w:cs="Calibri"/>
        </w:rPr>
      </w:pPr>
      <w:r w:rsidRPr="023077E4">
        <w:rPr>
          <w:rFonts w:ascii="Calibri" w:hAnsi="Calibri" w:cs="Calibri"/>
        </w:rPr>
        <w:t xml:space="preserve">Authority </w:t>
      </w:r>
    </w:p>
    <w:p w14:paraId="3FFEA2D6" w14:textId="71C1AB5C" w:rsidR="00151F86" w:rsidRPr="00151F86" w:rsidRDefault="00D76650" w:rsidP="023077E4">
      <w:pPr>
        <w:pStyle w:val="NormalWeb"/>
        <w:numPr>
          <w:ilvl w:val="0"/>
          <w:numId w:val="19"/>
        </w:numPr>
        <w:spacing w:before="120" w:beforeAutospacing="0" w:after="0" w:afterAutospacing="0"/>
        <w:rPr>
          <w:rFonts w:ascii="Calibri" w:hAnsi="Calibri" w:cs="Calibri"/>
          <w:color w:val="000000" w:themeColor="text1"/>
          <w:sz w:val="22"/>
          <w:szCs w:val="22"/>
        </w:rPr>
      </w:pPr>
      <w:r>
        <w:rPr>
          <w:rFonts w:ascii="Calibri" w:hAnsi="Calibri" w:cs="Calibri"/>
          <w:color w:val="000000" w:themeColor="text1"/>
          <w:sz w:val="22"/>
          <w:szCs w:val="22"/>
        </w:rPr>
        <w:t>As part of</w:t>
      </w:r>
      <w:r w:rsidR="023077E4" w:rsidRPr="023077E4">
        <w:rPr>
          <w:rFonts w:ascii="Calibri" w:hAnsi="Calibri" w:cs="Calibri"/>
          <w:color w:val="000000" w:themeColor="text1"/>
          <w:sz w:val="22"/>
          <w:szCs w:val="22"/>
        </w:rPr>
        <w:t xml:space="preserve"> the Charging Framework, </w:t>
      </w:r>
      <w:r>
        <w:rPr>
          <w:rFonts w:ascii="Calibri" w:hAnsi="Calibri" w:cs="Calibri"/>
          <w:color w:val="000000" w:themeColor="text1"/>
          <w:sz w:val="22"/>
          <w:szCs w:val="22"/>
        </w:rPr>
        <w:t xml:space="preserve">PCRs </w:t>
      </w:r>
      <w:r w:rsidR="023077E4" w:rsidRPr="023077E4">
        <w:rPr>
          <w:rFonts w:ascii="Calibri" w:hAnsi="Calibri" w:cs="Calibri"/>
          <w:color w:val="000000" w:themeColor="text1"/>
          <w:sz w:val="22"/>
          <w:szCs w:val="22"/>
        </w:rPr>
        <w:t xml:space="preserve">provide an ongoing mechanism to review existing charging activities and to bring forward charging reforms, including new opportunities and changes to existing charging activities. </w:t>
      </w:r>
    </w:p>
    <w:p w14:paraId="26B9C6C8" w14:textId="4862A651" w:rsidR="00151F86" w:rsidRDefault="023077E4" w:rsidP="5C9DD547">
      <w:pPr>
        <w:pStyle w:val="NormalWeb"/>
        <w:numPr>
          <w:ilvl w:val="0"/>
          <w:numId w:val="19"/>
        </w:numPr>
        <w:spacing w:before="120" w:beforeAutospacing="0" w:after="0" w:afterAutospacing="0"/>
        <w:rPr>
          <w:rFonts w:ascii="Calibri" w:hAnsi="Calibri" w:cs="Calibri"/>
          <w:color w:val="000000" w:themeColor="text1"/>
          <w:sz w:val="22"/>
          <w:szCs w:val="22"/>
        </w:rPr>
      </w:pPr>
      <w:r w:rsidRPr="36A4B293">
        <w:rPr>
          <w:rFonts w:ascii="Calibri" w:hAnsi="Calibri" w:cs="Calibri"/>
          <w:color w:val="000000" w:themeColor="text1"/>
          <w:sz w:val="22"/>
          <w:szCs w:val="22"/>
        </w:rPr>
        <w:t xml:space="preserve">For each Department of State, the Terms of Reference (ToR) for the PCR </w:t>
      </w:r>
      <w:r w:rsidR="00B53518" w:rsidRPr="36A4B293">
        <w:rPr>
          <w:rFonts w:ascii="Calibri" w:hAnsi="Calibri" w:cs="Calibri"/>
          <w:color w:val="000000" w:themeColor="text1"/>
          <w:sz w:val="22"/>
          <w:szCs w:val="22"/>
        </w:rPr>
        <w:t>must be</w:t>
      </w:r>
      <w:r w:rsidR="00831885" w:rsidRPr="36A4B293">
        <w:rPr>
          <w:rFonts w:ascii="Calibri" w:hAnsi="Calibri" w:cs="Calibri"/>
          <w:color w:val="000000" w:themeColor="text1"/>
          <w:sz w:val="22"/>
          <w:szCs w:val="22"/>
        </w:rPr>
        <w:t xml:space="preserve"> </w:t>
      </w:r>
      <w:r w:rsidRPr="36A4B293">
        <w:rPr>
          <w:rFonts w:ascii="Calibri" w:hAnsi="Calibri" w:cs="Calibri"/>
          <w:color w:val="000000" w:themeColor="text1"/>
          <w:sz w:val="22"/>
          <w:szCs w:val="22"/>
        </w:rPr>
        <w:t xml:space="preserve">agreed between the responsible Minister and the Finance Minister via an exchange of letters. </w:t>
      </w:r>
    </w:p>
    <w:p w14:paraId="045943D3" w14:textId="7F144B27" w:rsidR="00151F86" w:rsidRDefault="023077E4" w:rsidP="36A4B293">
      <w:pPr>
        <w:pStyle w:val="NormalWeb"/>
        <w:numPr>
          <w:ilvl w:val="0"/>
          <w:numId w:val="19"/>
        </w:numPr>
        <w:spacing w:before="120" w:beforeAutospacing="0" w:after="0" w:afterAutospacing="0"/>
        <w:rPr>
          <w:rFonts w:ascii="Calibri" w:hAnsi="Calibri" w:cs="Calibri"/>
          <w:color w:val="000000" w:themeColor="text1"/>
          <w:sz w:val="22"/>
          <w:szCs w:val="22"/>
        </w:rPr>
      </w:pPr>
      <w:r w:rsidRPr="36A4B293">
        <w:rPr>
          <w:rFonts w:ascii="Calibri" w:hAnsi="Calibri" w:cs="Calibri"/>
          <w:color w:val="000000" w:themeColor="text1"/>
          <w:sz w:val="22"/>
          <w:szCs w:val="22"/>
        </w:rPr>
        <w:t xml:space="preserve">Entities are required to provide the Portfolio Minister information on the performance of the charging activities conducted across the portfolio and confirm they continue to be appropriate and consistent with the government’s policy intent. </w:t>
      </w:r>
    </w:p>
    <w:p w14:paraId="4506409F" w14:textId="09C34D52" w:rsidR="00B3626B" w:rsidRPr="0063041E" w:rsidRDefault="00B3626B" w:rsidP="36A4B293">
      <w:pPr>
        <w:pStyle w:val="NormalWeb"/>
        <w:numPr>
          <w:ilvl w:val="0"/>
          <w:numId w:val="19"/>
        </w:numPr>
        <w:spacing w:before="120" w:beforeAutospacing="0" w:after="0" w:afterAutospacing="0"/>
        <w:rPr>
          <w:rFonts w:ascii="Calibri" w:hAnsi="Calibri" w:cs="Calibri"/>
          <w:color w:val="000000" w:themeColor="text1"/>
          <w:sz w:val="22"/>
          <w:szCs w:val="22"/>
        </w:rPr>
      </w:pPr>
      <w:r w:rsidRPr="0063041E">
        <w:rPr>
          <w:rFonts w:ascii="Calibri" w:hAnsi="Calibri" w:cs="Calibri"/>
          <w:color w:val="000000" w:themeColor="text1"/>
          <w:sz w:val="22"/>
          <w:szCs w:val="22"/>
        </w:rPr>
        <w:t xml:space="preserve">Where a PCR identifies an </w:t>
      </w:r>
      <w:r w:rsidR="00C31AA6" w:rsidRPr="0063041E">
        <w:rPr>
          <w:rFonts w:ascii="Calibri" w:hAnsi="Calibri" w:cs="Calibri"/>
          <w:color w:val="000000" w:themeColor="text1"/>
          <w:sz w:val="22"/>
          <w:szCs w:val="22"/>
        </w:rPr>
        <w:t xml:space="preserve">additional charging </w:t>
      </w:r>
      <w:r w:rsidRPr="0063041E">
        <w:rPr>
          <w:rFonts w:ascii="Calibri" w:hAnsi="Calibri" w:cs="Calibri"/>
          <w:color w:val="000000" w:themeColor="text1"/>
          <w:sz w:val="22"/>
          <w:szCs w:val="22"/>
        </w:rPr>
        <w:t xml:space="preserve">activity that requires </w:t>
      </w:r>
      <w:r w:rsidR="00C31AA6" w:rsidRPr="0063041E">
        <w:rPr>
          <w:rFonts w:ascii="Calibri" w:hAnsi="Calibri" w:cs="Calibri"/>
          <w:color w:val="000000" w:themeColor="text1"/>
          <w:sz w:val="22"/>
          <w:szCs w:val="22"/>
        </w:rPr>
        <w:t>G</w:t>
      </w:r>
      <w:r w:rsidRPr="0063041E">
        <w:rPr>
          <w:rFonts w:ascii="Calibri" w:hAnsi="Calibri" w:cs="Calibri"/>
          <w:color w:val="000000" w:themeColor="text1"/>
          <w:sz w:val="22"/>
          <w:szCs w:val="22"/>
        </w:rPr>
        <w:t>overnment</w:t>
      </w:r>
      <w:r w:rsidR="00C31AA6" w:rsidRPr="0063041E">
        <w:rPr>
          <w:rFonts w:ascii="Calibri" w:hAnsi="Calibri" w:cs="Calibri"/>
          <w:color w:val="000000" w:themeColor="text1"/>
          <w:sz w:val="22"/>
          <w:szCs w:val="22"/>
        </w:rPr>
        <w:t xml:space="preserve"> agreement</w:t>
      </w:r>
      <w:r w:rsidRPr="0063041E">
        <w:rPr>
          <w:rFonts w:ascii="Calibri" w:hAnsi="Calibri" w:cs="Calibri"/>
          <w:color w:val="000000" w:themeColor="text1"/>
          <w:sz w:val="22"/>
          <w:szCs w:val="22"/>
        </w:rPr>
        <w:t xml:space="preserve">, </w:t>
      </w:r>
      <w:r w:rsidR="00C31AA6" w:rsidRPr="0063041E">
        <w:rPr>
          <w:rFonts w:ascii="Calibri" w:hAnsi="Calibri" w:cs="Calibri"/>
          <w:color w:val="000000" w:themeColor="text1"/>
          <w:sz w:val="22"/>
          <w:szCs w:val="22"/>
        </w:rPr>
        <w:t>new policy proposals may be brought forward as part of the relevant Portfolio Budget Submission for Cabinet consideration during the Budget process, without the Portfolio Minister being required to seek further policy authority</w:t>
      </w:r>
      <w:r w:rsidRPr="0063041E">
        <w:rPr>
          <w:rFonts w:ascii="Calibri" w:hAnsi="Calibri" w:cs="Calibri"/>
          <w:color w:val="000000" w:themeColor="text1"/>
          <w:sz w:val="22"/>
          <w:szCs w:val="22"/>
        </w:rPr>
        <w:t xml:space="preserve">. </w:t>
      </w:r>
    </w:p>
    <w:p w14:paraId="48941559" w14:textId="77777777" w:rsidR="00B3626B" w:rsidRDefault="00B3626B" w:rsidP="00B3626B">
      <w:pPr>
        <w:pStyle w:val="NormalWeb"/>
        <w:spacing w:before="120" w:beforeAutospacing="0" w:after="0" w:afterAutospacing="0"/>
        <w:ind w:left="720"/>
        <w:rPr>
          <w:rFonts w:ascii="Calibri" w:hAnsi="Calibri" w:cs="Calibri"/>
          <w:color w:val="000000" w:themeColor="text1"/>
          <w:sz w:val="22"/>
          <w:szCs w:val="22"/>
        </w:rPr>
      </w:pPr>
    </w:p>
    <w:p w14:paraId="3E8B2DE4" w14:textId="77777777" w:rsidR="00750B44" w:rsidRPr="007D51E9" w:rsidRDefault="023077E4" w:rsidP="023077E4">
      <w:pPr>
        <w:pStyle w:val="Boxed1Heading"/>
        <w:spacing w:before="0" w:line="240" w:lineRule="auto"/>
        <w:rPr>
          <w:rFonts w:ascii="Calibri" w:hAnsi="Calibri" w:cs="Calibri"/>
        </w:rPr>
      </w:pPr>
      <w:r w:rsidRPr="023077E4">
        <w:rPr>
          <w:rFonts w:ascii="Calibri" w:hAnsi="Calibri" w:cs="Calibri"/>
        </w:rPr>
        <w:t>Scope of PCRs</w:t>
      </w:r>
    </w:p>
    <w:p w14:paraId="635B05EA" w14:textId="3BF88D57" w:rsidR="00750B44" w:rsidRDefault="023077E4" w:rsidP="36A4B293">
      <w:pPr>
        <w:pStyle w:val="NormalWeb"/>
        <w:numPr>
          <w:ilvl w:val="0"/>
          <w:numId w:val="19"/>
        </w:numPr>
        <w:spacing w:before="120" w:beforeAutospacing="0" w:after="0" w:afterAutospacing="0"/>
        <w:ind w:left="714" w:hanging="357"/>
        <w:rPr>
          <w:rFonts w:ascii="Calibri" w:hAnsi="Calibri" w:cs="Calibri"/>
          <w:color w:val="000000" w:themeColor="text1"/>
          <w:sz w:val="22"/>
          <w:szCs w:val="22"/>
        </w:rPr>
      </w:pPr>
      <w:r w:rsidRPr="36A4B293">
        <w:rPr>
          <w:rFonts w:ascii="Calibri" w:hAnsi="Calibri" w:cs="Calibri"/>
          <w:color w:val="000000" w:themeColor="text1"/>
          <w:sz w:val="22"/>
          <w:szCs w:val="22"/>
        </w:rPr>
        <w:t xml:space="preserve">Departments of State conduct the PCR to assess the performance of existing charging activities and to identify new charging opportunities. </w:t>
      </w:r>
    </w:p>
    <w:p w14:paraId="495310E8" w14:textId="1541F554" w:rsidR="00B3626B" w:rsidRPr="00151F86" w:rsidRDefault="00B3626B" w:rsidP="36A4B293">
      <w:pPr>
        <w:pStyle w:val="NormalWeb"/>
        <w:numPr>
          <w:ilvl w:val="0"/>
          <w:numId w:val="19"/>
        </w:numPr>
        <w:spacing w:before="120" w:beforeAutospacing="0" w:after="0" w:afterAutospacing="0"/>
        <w:ind w:left="714" w:hanging="357"/>
        <w:rPr>
          <w:rFonts w:ascii="Calibri" w:hAnsi="Calibri" w:cs="Calibri"/>
          <w:color w:val="000000" w:themeColor="text1"/>
          <w:sz w:val="22"/>
          <w:szCs w:val="22"/>
        </w:rPr>
      </w:pPr>
      <w:r w:rsidRPr="36A4B293">
        <w:rPr>
          <w:rFonts w:ascii="Calibri" w:hAnsi="Calibri" w:cs="Calibri"/>
          <w:color w:val="000000" w:themeColor="text1"/>
          <w:sz w:val="22"/>
          <w:szCs w:val="22"/>
        </w:rPr>
        <w:t>Departments of State should commence the PCR to allow sufficient time for: coordination with entities across the portfolio; the number and complexity of</w:t>
      </w:r>
      <w:r w:rsidRPr="36A4B293">
        <w:rPr>
          <w:rFonts w:ascii="Calibri" w:eastAsiaTheme="minorEastAsia" w:hAnsi="Calibri" w:cs="Calibri"/>
          <w:color w:val="000000" w:themeColor="text1"/>
          <w:sz w:val="22"/>
          <w:szCs w:val="22"/>
          <w:lang w:eastAsia="en-US"/>
        </w:rPr>
        <w:t xml:space="preserve"> </w:t>
      </w:r>
      <w:r w:rsidRPr="36A4B293">
        <w:rPr>
          <w:rFonts w:ascii="Calibri" w:hAnsi="Calibri" w:cs="Calibri"/>
          <w:color w:val="000000" w:themeColor="text1"/>
          <w:sz w:val="22"/>
          <w:szCs w:val="22"/>
        </w:rPr>
        <w:t>every in scope activity; and internal approval processes for completion ahead of Portfolio Budget Submissions deadlines.</w:t>
      </w:r>
    </w:p>
    <w:p w14:paraId="09C6B681" w14:textId="72EC34A0" w:rsidR="00750B44" w:rsidRPr="00AD7AD9" w:rsidRDefault="023077E4" w:rsidP="023077E4">
      <w:pPr>
        <w:pStyle w:val="NormalWeb"/>
        <w:numPr>
          <w:ilvl w:val="0"/>
          <w:numId w:val="19"/>
        </w:numPr>
        <w:spacing w:before="120" w:beforeAutospacing="0" w:after="0" w:afterAutospacing="0"/>
        <w:ind w:left="714" w:hanging="357"/>
        <w:rPr>
          <w:rFonts w:ascii="Calibri" w:hAnsi="Calibri" w:cs="Calibri"/>
          <w:color w:val="000000" w:themeColor="text1"/>
          <w:sz w:val="22"/>
          <w:szCs w:val="22"/>
        </w:rPr>
      </w:pPr>
      <w:r w:rsidRPr="36A4B293">
        <w:rPr>
          <w:rFonts w:ascii="Calibri" w:hAnsi="Calibri" w:cs="Calibri"/>
          <w:color w:val="000000" w:themeColor="text1"/>
          <w:sz w:val="22"/>
          <w:szCs w:val="22"/>
        </w:rPr>
        <w:t>The PCR looks at a broader range of charges than just regulatory charges. Entities must include all activities in scope of the Charging Framework regardless of whether the activity is charged for or not charged for.</w:t>
      </w:r>
    </w:p>
    <w:p w14:paraId="3377C281" w14:textId="7D8765B3" w:rsidR="00750B44" w:rsidRPr="00A61D23" w:rsidRDefault="023077E4" w:rsidP="023077E4">
      <w:pPr>
        <w:pStyle w:val="NormalWeb"/>
        <w:numPr>
          <w:ilvl w:val="0"/>
          <w:numId w:val="19"/>
        </w:numPr>
        <w:spacing w:before="120" w:beforeAutospacing="0" w:after="0" w:afterAutospacing="0"/>
        <w:rPr>
          <w:rFonts w:ascii="Calibri" w:hAnsi="Calibri" w:cs="Calibri"/>
          <w:color w:val="000000" w:themeColor="text1"/>
          <w:sz w:val="22"/>
          <w:szCs w:val="22"/>
        </w:rPr>
      </w:pPr>
      <w:r w:rsidRPr="36A4B293">
        <w:rPr>
          <w:rFonts w:ascii="Calibri" w:hAnsi="Calibri" w:cs="Calibri"/>
          <w:color w:val="000000" w:themeColor="text1"/>
          <w:sz w:val="22"/>
          <w:szCs w:val="22"/>
        </w:rPr>
        <w:t>For each PCR, entities are required to review existing information on activities</w:t>
      </w:r>
      <w:r w:rsidR="00D76650" w:rsidRPr="36A4B293">
        <w:rPr>
          <w:rFonts w:ascii="Calibri" w:hAnsi="Calibri" w:cs="Calibri"/>
          <w:color w:val="000000" w:themeColor="text1"/>
          <w:sz w:val="22"/>
          <w:szCs w:val="22"/>
        </w:rPr>
        <w:t xml:space="preserve">: non-regulatory (resource and </w:t>
      </w:r>
      <w:r w:rsidRPr="36A4B293">
        <w:rPr>
          <w:rFonts w:ascii="Calibri" w:hAnsi="Calibri" w:cs="Calibri"/>
          <w:color w:val="000000" w:themeColor="text1"/>
          <w:sz w:val="22"/>
          <w:szCs w:val="22"/>
        </w:rPr>
        <w:t>commercial</w:t>
      </w:r>
      <w:r w:rsidR="00D76650" w:rsidRPr="36A4B293">
        <w:rPr>
          <w:rFonts w:ascii="Calibri" w:hAnsi="Calibri" w:cs="Calibri"/>
          <w:color w:val="000000" w:themeColor="text1"/>
          <w:sz w:val="22"/>
          <w:szCs w:val="22"/>
        </w:rPr>
        <w:t>)</w:t>
      </w:r>
      <w:r w:rsidRPr="36A4B293">
        <w:rPr>
          <w:rFonts w:ascii="Calibri" w:hAnsi="Calibri" w:cs="Calibri"/>
          <w:color w:val="000000" w:themeColor="text1"/>
          <w:sz w:val="22"/>
          <w:szCs w:val="22"/>
        </w:rPr>
        <w:t xml:space="preserve"> and regul</w:t>
      </w:r>
      <w:r w:rsidR="00D76650" w:rsidRPr="36A4B293">
        <w:rPr>
          <w:rFonts w:ascii="Calibri" w:hAnsi="Calibri" w:cs="Calibri"/>
          <w:color w:val="000000" w:themeColor="text1"/>
          <w:sz w:val="22"/>
          <w:szCs w:val="22"/>
        </w:rPr>
        <w:t>atory</w:t>
      </w:r>
      <w:r w:rsidRPr="36A4B293">
        <w:rPr>
          <w:rFonts w:ascii="Calibri" w:hAnsi="Calibri" w:cs="Calibri"/>
          <w:color w:val="000000" w:themeColor="text1"/>
          <w:sz w:val="22"/>
          <w:szCs w:val="22"/>
        </w:rPr>
        <w:t>, including:</w:t>
      </w:r>
    </w:p>
    <w:p w14:paraId="146DA808" w14:textId="09059343" w:rsidR="00750B44" w:rsidRPr="00A61D23" w:rsidRDefault="023077E4" w:rsidP="023077E4">
      <w:pPr>
        <w:pStyle w:val="NormalWeb"/>
        <w:numPr>
          <w:ilvl w:val="0"/>
          <w:numId w:val="17"/>
        </w:numPr>
        <w:spacing w:before="60" w:beforeAutospacing="0" w:after="0" w:afterAutospacing="0"/>
        <w:ind w:left="1134" w:hanging="357"/>
        <w:rPr>
          <w:rFonts w:ascii="Calibri" w:hAnsi="Calibri" w:cs="Calibri"/>
          <w:color w:val="000000" w:themeColor="text1"/>
          <w:sz w:val="22"/>
          <w:szCs w:val="22"/>
        </w:rPr>
      </w:pPr>
      <w:r w:rsidRPr="023077E4">
        <w:rPr>
          <w:rFonts w:ascii="Calibri" w:hAnsi="Calibri" w:cs="Calibri"/>
          <w:color w:val="000000" w:themeColor="text1"/>
          <w:sz w:val="22"/>
          <w:szCs w:val="22"/>
        </w:rPr>
        <w:t>assess the extent of existing charging activities across the portfolio;</w:t>
      </w:r>
    </w:p>
    <w:p w14:paraId="4DD3FFBA" w14:textId="017B7032" w:rsidR="00750B44" w:rsidRPr="00A61D23" w:rsidRDefault="023077E4" w:rsidP="023077E4">
      <w:pPr>
        <w:pStyle w:val="NormalWeb"/>
        <w:numPr>
          <w:ilvl w:val="0"/>
          <w:numId w:val="17"/>
        </w:numPr>
        <w:spacing w:before="60" w:beforeAutospacing="0" w:after="0" w:afterAutospacing="0"/>
        <w:ind w:left="1134" w:hanging="357"/>
        <w:rPr>
          <w:rFonts w:ascii="Calibri" w:hAnsi="Calibri" w:cs="Calibri"/>
          <w:color w:val="000000" w:themeColor="text1"/>
          <w:sz w:val="22"/>
          <w:szCs w:val="22"/>
        </w:rPr>
      </w:pPr>
      <w:r w:rsidRPr="023077E4">
        <w:rPr>
          <w:rFonts w:ascii="Calibri" w:hAnsi="Calibri" w:cs="Calibri"/>
          <w:color w:val="000000" w:themeColor="text1"/>
          <w:sz w:val="22"/>
          <w:szCs w:val="22"/>
        </w:rPr>
        <w:t>compare and analyse different types of charging activities;</w:t>
      </w:r>
    </w:p>
    <w:p w14:paraId="59066955" w14:textId="0941BD42" w:rsidR="00750B44" w:rsidRPr="00A61D23" w:rsidRDefault="023077E4" w:rsidP="023077E4">
      <w:pPr>
        <w:pStyle w:val="NormalWeb"/>
        <w:numPr>
          <w:ilvl w:val="0"/>
          <w:numId w:val="17"/>
        </w:numPr>
        <w:spacing w:before="60" w:beforeAutospacing="0" w:after="0" w:afterAutospacing="0"/>
        <w:ind w:left="1134" w:hanging="357"/>
        <w:rPr>
          <w:rFonts w:ascii="Calibri" w:hAnsi="Calibri" w:cs="Calibri"/>
          <w:color w:val="000000" w:themeColor="text1"/>
          <w:sz w:val="22"/>
          <w:szCs w:val="22"/>
        </w:rPr>
      </w:pPr>
      <w:r w:rsidRPr="023077E4">
        <w:rPr>
          <w:rFonts w:ascii="Calibri" w:hAnsi="Calibri" w:cs="Calibri"/>
          <w:color w:val="000000" w:themeColor="text1"/>
          <w:sz w:val="22"/>
          <w:szCs w:val="22"/>
        </w:rPr>
        <w:t>evaluate the performance of regulatory charging activities;</w:t>
      </w:r>
    </w:p>
    <w:p w14:paraId="6603D378" w14:textId="67E3CB98" w:rsidR="00750B44" w:rsidRPr="00A61D23" w:rsidRDefault="023077E4" w:rsidP="023077E4">
      <w:pPr>
        <w:pStyle w:val="NormalWeb"/>
        <w:numPr>
          <w:ilvl w:val="0"/>
          <w:numId w:val="17"/>
        </w:numPr>
        <w:spacing w:before="60" w:beforeAutospacing="0" w:after="0" w:afterAutospacing="0"/>
        <w:ind w:left="1134" w:hanging="357"/>
        <w:rPr>
          <w:rFonts w:ascii="Calibri" w:hAnsi="Calibri" w:cs="Calibri"/>
          <w:color w:val="000000" w:themeColor="text1"/>
          <w:sz w:val="22"/>
          <w:szCs w:val="22"/>
        </w:rPr>
      </w:pPr>
      <w:r w:rsidRPr="023077E4">
        <w:rPr>
          <w:rFonts w:ascii="Calibri" w:hAnsi="Calibri" w:cs="Calibri"/>
          <w:color w:val="000000" w:themeColor="text1"/>
          <w:sz w:val="22"/>
          <w:szCs w:val="22"/>
        </w:rPr>
        <w:t>identify charging potential for new and/or existing activities not charged for;</w:t>
      </w:r>
    </w:p>
    <w:p w14:paraId="3BD48A85" w14:textId="5C9ADA69" w:rsidR="00750B44" w:rsidRPr="00A61D23" w:rsidRDefault="023077E4" w:rsidP="023077E4">
      <w:pPr>
        <w:pStyle w:val="NormalWeb"/>
        <w:numPr>
          <w:ilvl w:val="0"/>
          <w:numId w:val="17"/>
        </w:numPr>
        <w:spacing w:before="60" w:beforeAutospacing="0" w:after="0" w:afterAutospacing="0"/>
        <w:ind w:left="1134" w:hanging="357"/>
        <w:rPr>
          <w:rFonts w:ascii="Calibri" w:hAnsi="Calibri" w:cs="Calibri"/>
          <w:color w:val="000000" w:themeColor="text1"/>
          <w:sz w:val="22"/>
          <w:szCs w:val="22"/>
        </w:rPr>
      </w:pPr>
      <w:r w:rsidRPr="023077E4">
        <w:rPr>
          <w:rFonts w:ascii="Calibri" w:hAnsi="Calibri" w:cs="Calibri"/>
          <w:color w:val="000000" w:themeColor="text1"/>
          <w:sz w:val="22"/>
          <w:szCs w:val="22"/>
        </w:rPr>
        <w:t>identify opportunities to amend or discontinue charging activities; and</w:t>
      </w:r>
    </w:p>
    <w:p w14:paraId="63D2E7AE" w14:textId="77777777" w:rsidR="00750B44" w:rsidRDefault="023077E4" w:rsidP="023077E4">
      <w:pPr>
        <w:pStyle w:val="NormalWeb"/>
        <w:numPr>
          <w:ilvl w:val="0"/>
          <w:numId w:val="17"/>
        </w:numPr>
        <w:spacing w:before="60" w:beforeAutospacing="0" w:after="0" w:afterAutospacing="0"/>
        <w:ind w:left="1134" w:hanging="357"/>
        <w:rPr>
          <w:rFonts w:ascii="Calibri" w:hAnsi="Calibri" w:cs="Calibri"/>
          <w:color w:val="000000" w:themeColor="text1"/>
          <w:sz w:val="22"/>
          <w:szCs w:val="22"/>
        </w:rPr>
      </w:pPr>
      <w:r w:rsidRPr="023077E4">
        <w:rPr>
          <w:rFonts w:ascii="Calibri" w:hAnsi="Calibri" w:cs="Calibri"/>
          <w:color w:val="000000" w:themeColor="text1"/>
          <w:sz w:val="22"/>
          <w:szCs w:val="22"/>
        </w:rPr>
        <w:t>assess the effectiveness of stakeholder engagement strategies and opportunities for improvement.</w:t>
      </w:r>
    </w:p>
    <w:p w14:paraId="321247E4" w14:textId="7715180E" w:rsidR="00750B44" w:rsidRDefault="023077E4" w:rsidP="36A4B293">
      <w:pPr>
        <w:pStyle w:val="NormalWeb"/>
        <w:numPr>
          <w:ilvl w:val="0"/>
          <w:numId w:val="19"/>
        </w:numPr>
        <w:spacing w:before="120" w:beforeAutospacing="0" w:after="0" w:afterAutospacing="0"/>
        <w:rPr>
          <w:rFonts w:ascii="Calibri" w:hAnsi="Calibri" w:cs="Calibri"/>
        </w:rPr>
      </w:pPr>
      <w:r w:rsidRPr="36A4B293">
        <w:rPr>
          <w:rFonts w:ascii="Calibri" w:hAnsi="Calibri" w:cs="Calibri"/>
        </w:rPr>
        <w:t>Approvals</w:t>
      </w:r>
    </w:p>
    <w:p w14:paraId="025CB7B2" w14:textId="77777777" w:rsidR="00750B44" w:rsidRDefault="023077E4" w:rsidP="023077E4">
      <w:pPr>
        <w:pStyle w:val="NormalWeb"/>
        <w:numPr>
          <w:ilvl w:val="0"/>
          <w:numId w:val="19"/>
        </w:numPr>
        <w:spacing w:before="120" w:beforeAutospacing="0" w:after="0" w:afterAutospacing="0"/>
        <w:rPr>
          <w:rFonts w:ascii="Calibri" w:hAnsi="Calibri" w:cs="Calibri"/>
          <w:color w:val="000000" w:themeColor="text1"/>
          <w:sz w:val="22"/>
          <w:szCs w:val="22"/>
        </w:rPr>
      </w:pPr>
      <w:r w:rsidRPr="36A4B293">
        <w:rPr>
          <w:rFonts w:ascii="Calibri" w:hAnsi="Calibri" w:cs="Calibri"/>
          <w:color w:val="000000" w:themeColor="text1"/>
          <w:sz w:val="22"/>
          <w:szCs w:val="22"/>
        </w:rPr>
        <w:t>Departments of State are required to:</w:t>
      </w:r>
    </w:p>
    <w:p w14:paraId="39FFCE2E" w14:textId="3BB551A3" w:rsidR="00750B44" w:rsidRDefault="023077E4" w:rsidP="023077E4">
      <w:pPr>
        <w:pStyle w:val="NormalWeb"/>
        <w:numPr>
          <w:ilvl w:val="0"/>
          <w:numId w:val="18"/>
        </w:numPr>
        <w:spacing w:before="120" w:beforeAutospacing="0" w:after="0" w:afterAutospacing="0"/>
        <w:ind w:left="1134"/>
        <w:rPr>
          <w:rFonts w:ascii="Calibri" w:hAnsi="Calibri" w:cs="Calibri"/>
          <w:color w:val="000000" w:themeColor="text1"/>
          <w:sz w:val="22"/>
          <w:szCs w:val="22"/>
        </w:rPr>
      </w:pPr>
      <w:r w:rsidRPr="023077E4">
        <w:rPr>
          <w:rFonts w:ascii="Calibri" w:hAnsi="Calibri" w:cs="Calibri"/>
          <w:color w:val="000000" w:themeColor="text1"/>
          <w:sz w:val="22"/>
          <w:szCs w:val="22"/>
        </w:rPr>
        <w:t>develop and approve ToR for the PCR with the Portfolio Minister;</w:t>
      </w:r>
    </w:p>
    <w:p w14:paraId="187EF0FC" w14:textId="5CE036AB" w:rsidR="001E1580" w:rsidRDefault="023077E4" w:rsidP="023077E4">
      <w:pPr>
        <w:pStyle w:val="NormalWeb"/>
        <w:numPr>
          <w:ilvl w:val="0"/>
          <w:numId w:val="18"/>
        </w:numPr>
        <w:spacing w:before="120" w:beforeAutospacing="0" w:after="0" w:afterAutospacing="0"/>
        <w:ind w:left="1134"/>
        <w:rPr>
          <w:rFonts w:ascii="Calibri" w:hAnsi="Calibri" w:cs="Calibri"/>
          <w:color w:val="000000" w:themeColor="text1"/>
          <w:sz w:val="22"/>
          <w:szCs w:val="22"/>
        </w:rPr>
      </w:pPr>
      <w:r w:rsidRPr="023077E4">
        <w:rPr>
          <w:rFonts w:ascii="Calibri" w:hAnsi="Calibri" w:cs="Calibri"/>
          <w:color w:val="000000" w:themeColor="text1"/>
          <w:sz w:val="22"/>
          <w:szCs w:val="22"/>
        </w:rPr>
        <w:t>coordinate information supplied by portfolio entities and prepare the PCR report; and</w:t>
      </w:r>
    </w:p>
    <w:p w14:paraId="0697F502" w14:textId="0654ED05" w:rsidR="00D341BC" w:rsidRPr="00D341BC" w:rsidRDefault="023077E4" w:rsidP="023077E4">
      <w:pPr>
        <w:pStyle w:val="NormalWeb"/>
        <w:numPr>
          <w:ilvl w:val="0"/>
          <w:numId w:val="18"/>
        </w:numPr>
        <w:spacing w:before="120" w:beforeAutospacing="0" w:after="0" w:afterAutospacing="0"/>
        <w:ind w:left="1134"/>
        <w:rPr>
          <w:rFonts w:ascii="Calibri" w:hAnsi="Calibri" w:cs="Calibri"/>
          <w:color w:val="000000" w:themeColor="text1"/>
          <w:sz w:val="22"/>
          <w:szCs w:val="22"/>
        </w:rPr>
      </w:pPr>
      <w:r w:rsidRPr="023077E4">
        <w:rPr>
          <w:rFonts w:ascii="Calibri" w:hAnsi="Calibri" w:cs="Calibri"/>
          <w:color w:val="000000" w:themeColor="text1"/>
          <w:sz w:val="22"/>
          <w:szCs w:val="22"/>
        </w:rPr>
        <w:t xml:space="preserve">obtain Portfolio Minister approval of the completed PCR report and recommendations. </w:t>
      </w:r>
    </w:p>
    <w:p w14:paraId="36E422F1" w14:textId="4CD5F704" w:rsidR="00D341BC" w:rsidRDefault="023077E4" w:rsidP="023077E4">
      <w:pPr>
        <w:pStyle w:val="NormalWeb"/>
        <w:numPr>
          <w:ilvl w:val="0"/>
          <w:numId w:val="19"/>
        </w:numPr>
        <w:spacing w:before="120" w:beforeAutospacing="0" w:after="0" w:afterAutospacing="0"/>
        <w:rPr>
          <w:rFonts w:ascii="Calibri" w:hAnsi="Calibri" w:cs="Calibri"/>
          <w:color w:val="000000" w:themeColor="text1"/>
          <w:sz w:val="22"/>
          <w:szCs w:val="22"/>
        </w:rPr>
      </w:pPr>
      <w:r w:rsidRPr="36A4B293">
        <w:rPr>
          <w:rFonts w:ascii="Calibri" w:hAnsi="Calibri" w:cs="Calibri"/>
          <w:color w:val="000000" w:themeColor="text1"/>
          <w:sz w:val="22"/>
          <w:szCs w:val="22"/>
        </w:rPr>
        <w:t>The Portfolio Minister is required to:</w:t>
      </w:r>
    </w:p>
    <w:p w14:paraId="25957C21" w14:textId="25B8A6CF" w:rsidR="00750B44" w:rsidRDefault="023077E4" w:rsidP="023077E4">
      <w:pPr>
        <w:pStyle w:val="NormalWeb"/>
        <w:numPr>
          <w:ilvl w:val="0"/>
          <w:numId w:val="18"/>
        </w:numPr>
        <w:spacing w:before="120" w:beforeAutospacing="0" w:after="0" w:afterAutospacing="0"/>
        <w:ind w:left="1134"/>
        <w:rPr>
          <w:rFonts w:ascii="Calibri" w:hAnsi="Calibri" w:cs="Calibri"/>
          <w:color w:val="000000" w:themeColor="text1"/>
          <w:sz w:val="22"/>
          <w:szCs w:val="22"/>
        </w:rPr>
      </w:pPr>
      <w:r w:rsidRPr="023077E4">
        <w:rPr>
          <w:rFonts w:ascii="Calibri" w:hAnsi="Calibri" w:cs="Calibri"/>
          <w:color w:val="000000" w:themeColor="text1"/>
          <w:sz w:val="22"/>
          <w:szCs w:val="22"/>
        </w:rPr>
        <w:t>seek agreement of ToR with the Finance Minister;</w:t>
      </w:r>
    </w:p>
    <w:p w14:paraId="72ECE885" w14:textId="76CD3D1F" w:rsidR="00750B44" w:rsidRDefault="023077E4" w:rsidP="023077E4">
      <w:pPr>
        <w:pStyle w:val="NormalWeb"/>
        <w:numPr>
          <w:ilvl w:val="0"/>
          <w:numId w:val="18"/>
        </w:numPr>
        <w:spacing w:before="120" w:beforeAutospacing="0" w:after="0" w:afterAutospacing="0"/>
        <w:ind w:left="1134"/>
        <w:rPr>
          <w:rFonts w:ascii="Calibri" w:hAnsi="Calibri" w:cs="Calibri"/>
          <w:color w:val="000000" w:themeColor="text1"/>
          <w:sz w:val="22"/>
          <w:szCs w:val="22"/>
        </w:rPr>
      </w:pPr>
      <w:r w:rsidRPr="023077E4">
        <w:rPr>
          <w:rFonts w:ascii="Calibri" w:hAnsi="Calibri" w:cs="Calibri"/>
          <w:color w:val="000000" w:themeColor="text1"/>
          <w:sz w:val="22"/>
          <w:szCs w:val="22"/>
        </w:rPr>
        <w:t>send completed PCR report to the Finance Minister; and</w:t>
      </w:r>
    </w:p>
    <w:p w14:paraId="5FACA174" w14:textId="06D626BF" w:rsidR="00D60AE3" w:rsidRDefault="023077E4" w:rsidP="023077E4">
      <w:pPr>
        <w:pStyle w:val="NormalWeb"/>
        <w:numPr>
          <w:ilvl w:val="0"/>
          <w:numId w:val="18"/>
        </w:numPr>
        <w:spacing w:before="120" w:beforeAutospacing="0" w:after="0" w:afterAutospacing="0"/>
        <w:ind w:left="1134"/>
        <w:rPr>
          <w:rFonts w:ascii="Calibri" w:hAnsi="Calibri" w:cs="Calibri"/>
          <w:color w:val="000000" w:themeColor="text1"/>
          <w:sz w:val="22"/>
          <w:szCs w:val="22"/>
        </w:rPr>
      </w:pPr>
      <w:r w:rsidRPr="023077E4">
        <w:rPr>
          <w:rFonts w:ascii="Calibri" w:hAnsi="Calibri" w:cs="Calibri"/>
          <w:color w:val="000000" w:themeColor="text1"/>
          <w:sz w:val="22"/>
          <w:szCs w:val="22"/>
        </w:rPr>
        <w:t xml:space="preserve">seek approval from the Australian Government for any significant policy recommendations identified in the PCR prior to implementing changes to activities. </w:t>
      </w:r>
    </w:p>
    <w:p w14:paraId="599FCE32" w14:textId="77777777" w:rsidR="000F213E" w:rsidRDefault="000F213E" w:rsidP="00697B66">
      <w:pPr>
        <w:pStyle w:val="paragraph"/>
        <w:spacing w:before="0" w:beforeAutospacing="0" w:after="0" w:afterAutospacing="0"/>
        <w:jc w:val="center"/>
        <w:textAlignment w:val="baseline"/>
        <w:rPr>
          <w:rStyle w:val="normaltextrun"/>
          <w:rFonts w:ascii="Arial" w:hAnsi="Arial" w:cs="Arial"/>
          <w:color w:val="2F5496"/>
          <w:sz w:val="32"/>
          <w:szCs w:val="32"/>
        </w:rPr>
        <w:sectPr w:rsidR="000F213E" w:rsidSect="00D20A41">
          <w:headerReference w:type="even" r:id="rId14"/>
          <w:headerReference w:type="default" r:id="rId15"/>
          <w:footerReference w:type="default" r:id="rId16"/>
          <w:headerReference w:type="first" r:id="rId17"/>
          <w:footerReference w:type="first" r:id="rId18"/>
          <w:type w:val="continuous"/>
          <w:pgSz w:w="11906" w:h="16838" w:code="9"/>
          <w:pgMar w:top="1418" w:right="1418" w:bottom="1418" w:left="1418" w:header="567" w:footer="447" w:gutter="0"/>
          <w:pgNumType w:start="1"/>
          <w:cols w:space="708"/>
          <w:docGrid w:linePitch="360"/>
        </w:sectPr>
      </w:pPr>
    </w:p>
    <w:p w14:paraId="62B62BE7" w14:textId="77777777" w:rsidR="000F213E" w:rsidRPr="00411B5A" w:rsidRDefault="00411B5A" w:rsidP="00411B5A">
      <w:pPr>
        <w:pBdr>
          <w:top w:val="single" w:sz="6" w:space="0" w:color="000000"/>
          <w:left w:val="single" w:sz="6" w:space="0" w:color="000000"/>
          <w:bottom w:val="single" w:sz="6" w:space="0" w:color="000000"/>
          <w:right w:val="single" w:sz="6" w:space="0" w:color="000000"/>
        </w:pBdr>
        <w:spacing w:after="0"/>
        <w:ind w:right="2645"/>
        <w:jc w:val="right"/>
        <w:rPr>
          <w:rStyle w:val="normaltextrun"/>
        </w:rPr>
        <w:sectPr w:rsidR="000F213E" w:rsidRPr="00411B5A" w:rsidSect="00F82909">
          <w:headerReference w:type="even" r:id="rId19"/>
          <w:headerReference w:type="default" r:id="rId20"/>
          <w:headerReference w:type="first" r:id="rId21"/>
          <w:pgSz w:w="16838" w:h="11906" w:orient="landscape" w:code="9"/>
          <w:pgMar w:top="1418" w:right="1418" w:bottom="1418" w:left="1418" w:header="567" w:footer="448" w:gutter="0"/>
          <w:cols w:space="708"/>
          <w:titlePg/>
          <w:docGrid w:linePitch="360"/>
        </w:sectPr>
      </w:pPr>
      <w:r>
        <w:rPr>
          <w:noProof/>
          <w:lang w:eastAsia="en-AU"/>
        </w:rPr>
        <w:drawing>
          <wp:inline distT="0" distB="0" distL="0" distR="0" wp14:anchorId="1708CB04" wp14:editId="47610A35">
            <wp:extent cx="8186468" cy="5543621"/>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194794" cy="5549259"/>
                    </a:xfrm>
                    <a:prstGeom prst="rect">
                      <a:avLst/>
                    </a:prstGeom>
                  </pic:spPr>
                </pic:pic>
              </a:graphicData>
            </a:graphic>
          </wp:inline>
        </w:drawing>
      </w:r>
    </w:p>
    <w:p w14:paraId="527530A4" w14:textId="539CB30D" w:rsidR="001D1710" w:rsidRPr="00674F1E" w:rsidRDefault="00FE602E" w:rsidP="001D1710">
      <w:pPr>
        <w:pStyle w:val="Heading1"/>
        <w:shd w:val="clear" w:color="auto" w:fill="BDDCDF"/>
        <w:spacing w:before="0" w:line="240" w:lineRule="auto"/>
        <w:rPr>
          <w:rFonts w:ascii="Arial" w:hAnsi="Arial" w:cs="Arial"/>
          <w:color w:val="000000" w:themeColor="text1"/>
          <w:sz w:val="36"/>
          <w:szCs w:val="36"/>
        </w:rPr>
      </w:pPr>
      <w:r w:rsidRPr="00FE602E">
        <w:rPr>
          <w:rFonts w:ascii="Arial" w:hAnsi="Arial" w:cs="Arial"/>
          <w:color w:val="000000" w:themeColor="text1"/>
          <w:sz w:val="36"/>
          <w:szCs w:val="36"/>
        </w:rPr>
        <w:t>Attachment A:</w:t>
      </w:r>
      <w:r>
        <w:rPr>
          <w:rFonts w:ascii="Calibri" w:hAnsi="Calibri" w:cs="Calibri"/>
          <w:color w:val="000000" w:themeColor="text1"/>
          <w:sz w:val="22"/>
          <w:szCs w:val="22"/>
        </w:rPr>
        <w:t xml:space="preserve"> </w:t>
      </w:r>
      <w:r w:rsidR="001D1710" w:rsidRPr="0FF0A428">
        <w:rPr>
          <w:rFonts w:ascii="Arial" w:hAnsi="Arial" w:cs="Arial"/>
          <w:color w:val="000000" w:themeColor="text1"/>
          <w:sz w:val="36"/>
          <w:szCs w:val="36"/>
        </w:rPr>
        <w:t>Portfolio Charging Review Checklist</w:t>
      </w:r>
    </w:p>
    <w:p w14:paraId="74D7D40C" w14:textId="77777777" w:rsidR="001D1710" w:rsidRDefault="001D1710" w:rsidP="001D1710">
      <w:pPr>
        <w:spacing w:before="100" w:beforeAutospacing="1" w:after="100" w:afterAutospacing="1" w:line="240" w:lineRule="auto"/>
        <w:rPr>
          <w:rFonts w:ascii="Arial" w:eastAsiaTheme="majorEastAsia" w:hAnsi="Arial" w:cs="Arial"/>
          <w:b/>
          <w:bCs/>
          <w:iCs/>
          <w:color w:val="000000" w:themeColor="text1"/>
        </w:rPr>
      </w:pPr>
      <w:r>
        <w:rPr>
          <w:rFonts w:ascii="Arial" w:eastAsiaTheme="majorEastAsia" w:hAnsi="Arial" w:cs="Arial"/>
          <w:b/>
          <w:bCs/>
          <w:iCs/>
          <w:color w:val="000000" w:themeColor="text1"/>
        </w:rPr>
        <w:t>Objective</w:t>
      </w:r>
    </w:p>
    <w:p w14:paraId="16EED3B6" w14:textId="77777777" w:rsidR="001D1710" w:rsidRPr="005E44F8" w:rsidRDefault="001D1710" w:rsidP="001D1710">
      <w:pPr>
        <w:spacing w:after="120"/>
        <w:rPr>
          <w:rFonts w:ascii="Arial" w:hAnsi="Arial" w:cs="Arial"/>
          <w:lang w:eastAsia="en-AU"/>
        </w:rPr>
      </w:pPr>
      <w:r>
        <w:rPr>
          <w:rFonts w:ascii="Arial" w:hAnsi="Arial" w:cs="Arial"/>
          <w:lang w:eastAsia="en-AU"/>
        </w:rPr>
        <w:t>For the</w:t>
      </w:r>
      <w:r w:rsidRPr="005E44F8">
        <w:rPr>
          <w:rFonts w:ascii="Arial" w:hAnsi="Arial" w:cs="Arial"/>
          <w:lang w:eastAsia="en-AU"/>
        </w:rPr>
        <w:t xml:space="preserve"> responsible Department of State to review</w:t>
      </w:r>
      <w:r>
        <w:rPr>
          <w:rFonts w:ascii="Arial" w:hAnsi="Arial" w:cs="Arial"/>
          <w:lang w:eastAsia="en-AU"/>
        </w:rPr>
        <w:t xml:space="preserve"> and assess the state of</w:t>
      </w:r>
      <w:r w:rsidRPr="005E44F8">
        <w:rPr>
          <w:rFonts w:ascii="Arial" w:hAnsi="Arial" w:cs="Arial"/>
          <w:lang w:eastAsia="en-AU"/>
        </w:rPr>
        <w:t xml:space="preserve"> all activities </w:t>
      </w:r>
      <w:r>
        <w:rPr>
          <w:rFonts w:ascii="Arial" w:hAnsi="Arial" w:cs="Arial"/>
          <w:lang w:eastAsia="en-AU"/>
        </w:rPr>
        <w:t xml:space="preserve">undertaken in its portfolio (both those charged and not charged), </w:t>
      </w:r>
      <w:r w:rsidRPr="005E44F8">
        <w:rPr>
          <w:rFonts w:ascii="Arial" w:hAnsi="Arial" w:cs="Arial"/>
          <w:lang w:eastAsia="en-AU"/>
        </w:rPr>
        <w:t>within</w:t>
      </w:r>
      <w:r>
        <w:rPr>
          <w:rFonts w:ascii="Arial" w:hAnsi="Arial" w:cs="Arial"/>
          <w:lang w:eastAsia="en-AU"/>
        </w:rPr>
        <w:t xml:space="preserve"> scope of the Charging Framework, and assess the potential for new or changes to existing activities. </w:t>
      </w:r>
    </w:p>
    <w:p w14:paraId="633CB0A0" w14:textId="77777777" w:rsidR="001D1710" w:rsidRPr="00CA11C2" w:rsidRDefault="001D1710" w:rsidP="001D1710">
      <w:pPr>
        <w:pStyle w:val="BodyText"/>
        <w:spacing w:after="0" w:line="360" w:lineRule="auto"/>
        <w:rPr>
          <w:rFonts w:ascii="Arial" w:hAnsi="Arial" w:cs="Arial"/>
          <w:b/>
          <w:bCs/>
          <w:lang w:eastAsia="en-AU"/>
        </w:rPr>
      </w:pPr>
      <w:r w:rsidRPr="007E16EB">
        <w:rPr>
          <w:rFonts w:ascii="Arial" w:eastAsiaTheme="majorEastAsia" w:hAnsi="Arial" w:cs="Arial"/>
          <w:b/>
          <w:bCs/>
          <w:iCs/>
          <w:color w:val="000000" w:themeColor="text1"/>
        </w:rPr>
        <w:t>Key processes</w:t>
      </w:r>
    </w:p>
    <w:p w14:paraId="2A50DD37" w14:textId="77777777" w:rsidR="001D1710" w:rsidRPr="005E3715" w:rsidRDefault="001D1710" w:rsidP="001D1710">
      <w:pPr>
        <w:pStyle w:val="ListParagraph"/>
        <w:numPr>
          <w:ilvl w:val="0"/>
          <w:numId w:val="34"/>
        </w:numPr>
        <w:spacing w:before="0" w:after="120"/>
        <w:rPr>
          <w:rFonts w:ascii="Arial" w:hAnsi="Arial" w:cs="Arial"/>
          <w:lang w:eastAsia="en-AU"/>
        </w:rPr>
      </w:pPr>
      <w:r w:rsidRPr="7A6781C9">
        <w:rPr>
          <w:rFonts w:ascii="Arial" w:hAnsi="Arial" w:cs="Arial"/>
          <w:lang w:eastAsia="en-AU"/>
        </w:rPr>
        <w:t>Finance will engage with the responsible Department of State (the department) according to the schedule of portfolio charging reviews to support the planning and preparation</w:t>
      </w:r>
    </w:p>
    <w:p w14:paraId="7B4360D1" w14:textId="77777777" w:rsidR="001D1710" w:rsidRPr="00FC6952" w:rsidRDefault="001D1710" w:rsidP="001D1710">
      <w:pPr>
        <w:pStyle w:val="ListParagraph"/>
        <w:numPr>
          <w:ilvl w:val="0"/>
          <w:numId w:val="34"/>
        </w:numPr>
        <w:spacing w:after="120"/>
        <w:rPr>
          <w:rFonts w:ascii="Arial" w:hAnsi="Arial" w:cs="Arial"/>
          <w:lang w:eastAsia="en-AU"/>
        </w:rPr>
      </w:pPr>
      <w:r w:rsidRPr="00FC6952">
        <w:rPr>
          <w:rFonts w:ascii="Arial" w:hAnsi="Arial" w:cs="Arial"/>
          <w:lang w:eastAsia="en-AU"/>
        </w:rPr>
        <w:t>The responsible Minister will agree via correspondence with the Finance Minister</w:t>
      </w:r>
      <w:r>
        <w:rPr>
          <w:rFonts w:ascii="Arial" w:hAnsi="Arial" w:cs="Arial"/>
          <w:lang w:eastAsia="en-AU"/>
        </w:rPr>
        <w:t xml:space="preserve"> the </w:t>
      </w:r>
      <w:r w:rsidRPr="00FC6952">
        <w:rPr>
          <w:rFonts w:ascii="Arial" w:hAnsi="Arial" w:cs="Arial"/>
          <w:lang w:eastAsia="en-AU"/>
        </w:rPr>
        <w:t>terms of reference fo</w:t>
      </w:r>
      <w:r>
        <w:rPr>
          <w:rFonts w:ascii="Arial" w:hAnsi="Arial" w:cs="Arial"/>
          <w:lang w:eastAsia="en-AU"/>
        </w:rPr>
        <w:t>r the portfolio charging review</w:t>
      </w:r>
    </w:p>
    <w:p w14:paraId="62E629F6" w14:textId="77777777" w:rsidR="001D1710" w:rsidRPr="00FC6952" w:rsidRDefault="001D1710" w:rsidP="001D1710">
      <w:pPr>
        <w:pStyle w:val="ListParagraph"/>
        <w:numPr>
          <w:ilvl w:val="0"/>
          <w:numId w:val="34"/>
        </w:numPr>
        <w:spacing w:after="120"/>
        <w:rPr>
          <w:rFonts w:ascii="Arial" w:hAnsi="Arial" w:cs="Arial"/>
          <w:lang w:eastAsia="en-AU"/>
        </w:rPr>
      </w:pPr>
      <w:r w:rsidRPr="00FC6952">
        <w:rPr>
          <w:rFonts w:ascii="Arial" w:hAnsi="Arial" w:cs="Arial"/>
          <w:lang w:eastAsia="en-AU"/>
        </w:rPr>
        <w:t xml:space="preserve">The department plans and coordinates the portfolio charging review </w:t>
      </w:r>
    </w:p>
    <w:p w14:paraId="32E49BE8" w14:textId="77777777" w:rsidR="001D1710" w:rsidRPr="00FC6952" w:rsidRDefault="001D1710" w:rsidP="001D1710">
      <w:pPr>
        <w:pStyle w:val="ListParagraph"/>
        <w:numPr>
          <w:ilvl w:val="0"/>
          <w:numId w:val="34"/>
        </w:numPr>
        <w:spacing w:after="120"/>
        <w:rPr>
          <w:rFonts w:ascii="Arial" w:hAnsi="Arial" w:cs="Arial"/>
          <w:lang w:eastAsia="en-AU"/>
        </w:rPr>
      </w:pPr>
      <w:r w:rsidRPr="00FC6952">
        <w:rPr>
          <w:rFonts w:ascii="Arial" w:hAnsi="Arial" w:cs="Arial"/>
          <w:lang w:eastAsia="en-AU"/>
        </w:rPr>
        <w:t>Portfolio entities provide information on all of their existing and potential charging activities to the department</w:t>
      </w:r>
    </w:p>
    <w:p w14:paraId="073DEF72" w14:textId="77777777" w:rsidR="001D1710" w:rsidRPr="00FC6952" w:rsidRDefault="001D1710" w:rsidP="001D1710">
      <w:pPr>
        <w:pStyle w:val="ListParagraph"/>
        <w:numPr>
          <w:ilvl w:val="0"/>
          <w:numId w:val="34"/>
        </w:numPr>
        <w:spacing w:after="120"/>
        <w:rPr>
          <w:rFonts w:ascii="Arial" w:hAnsi="Arial" w:cs="Arial"/>
          <w:lang w:eastAsia="en-AU"/>
        </w:rPr>
      </w:pPr>
      <w:r w:rsidRPr="00FC6952">
        <w:rPr>
          <w:rFonts w:ascii="Arial" w:hAnsi="Arial" w:cs="Arial"/>
          <w:lang w:eastAsia="en-AU"/>
        </w:rPr>
        <w:t>The department prepares the review report, submits it to the responsible Minister, who then provides a copy to the Finance Minister</w:t>
      </w:r>
    </w:p>
    <w:p w14:paraId="6E17ABEC" w14:textId="77777777" w:rsidR="001D1710" w:rsidRPr="00FC6952" w:rsidRDefault="001D1710" w:rsidP="001D1710">
      <w:pPr>
        <w:pStyle w:val="ListParagraph"/>
        <w:numPr>
          <w:ilvl w:val="0"/>
          <w:numId w:val="34"/>
        </w:numPr>
        <w:spacing w:after="120"/>
        <w:rPr>
          <w:rFonts w:ascii="Arial" w:hAnsi="Arial" w:cs="Arial"/>
          <w:lang w:eastAsia="en-AU"/>
        </w:rPr>
      </w:pPr>
      <w:r w:rsidRPr="00FC6952">
        <w:rPr>
          <w:rFonts w:ascii="Arial" w:hAnsi="Arial" w:cs="Arial"/>
          <w:lang w:eastAsia="en-AU"/>
        </w:rPr>
        <w:t>Where necessary, policy approval is sought to implement review report recommendations.</w:t>
      </w:r>
    </w:p>
    <w:p w14:paraId="1D2B6FD4" w14:textId="77777777" w:rsidR="001D1710" w:rsidRPr="007E16EB" w:rsidRDefault="001D1710" w:rsidP="001D1710">
      <w:pPr>
        <w:pStyle w:val="BodyText"/>
        <w:spacing w:after="0" w:line="360" w:lineRule="auto"/>
        <w:rPr>
          <w:rFonts w:ascii="Arial" w:eastAsiaTheme="majorEastAsia" w:hAnsi="Arial" w:cs="Arial"/>
          <w:b/>
          <w:bCs/>
          <w:iCs/>
          <w:color w:val="000000" w:themeColor="text1"/>
        </w:rPr>
      </w:pPr>
      <w:r w:rsidRPr="007E16EB">
        <w:rPr>
          <w:rFonts w:ascii="Arial" w:eastAsiaTheme="majorEastAsia" w:hAnsi="Arial" w:cs="Arial"/>
          <w:b/>
          <w:bCs/>
          <w:iCs/>
          <w:color w:val="000000" w:themeColor="text1"/>
        </w:rPr>
        <w:t>Key outputs</w:t>
      </w:r>
    </w:p>
    <w:p w14:paraId="266DCB7E" w14:textId="77777777" w:rsidR="001D1710" w:rsidRPr="005E3715" w:rsidRDefault="001D1710" w:rsidP="001D1710">
      <w:pPr>
        <w:pStyle w:val="ListParagraph"/>
        <w:numPr>
          <w:ilvl w:val="0"/>
          <w:numId w:val="34"/>
        </w:numPr>
        <w:spacing w:before="0" w:after="120"/>
        <w:rPr>
          <w:rFonts w:ascii="Arial" w:hAnsi="Arial" w:cs="Arial"/>
          <w:lang w:eastAsia="en-AU"/>
        </w:rPr>
      </w:pPr>
      <w:r w:rsidRPr="00E353BE">
        <w:rPr>
          <w:rFonts w:ascii="Arial" w:hAnsi="Arial" w:cs="Arial"/>
          <w:lang w:eastAsia="en-AU"/>
        </w:rPr>
        <w:t>Terms of reference agreed between the responsible Minister and the Finance Minister</w:t>
      </w:r>
    </w:p>
    <w:p w14:paraId="5D247272" w14:textId="77777777" w:rsidR="001D1710" w:rsidRPr="00FC6952" w:rsidRDefault="001D1710" w:rsidP="001D1710">
      <w:pPr>
        <w:pStyle w:val="ListParagraph"/>
        <w:numPr>
          <w:ilvl w:val="0"/>
          <w:numId w:val="34"/>
        </w:numPr>
        <w:spacing w:after="120"/>
        <w:rPr>
          <w:rFonts w:ascii="Arial" w:hAnsi="Arial" w:cs="Arial"/>
          <w:lang w:eastAsia="en-AU"/>
        </w:rPr>
      </w:pPr>
      <w:r>
        <w:rPr>
          <w:rFonts w:ascii="Arial" w:hAnsi="Arial" w:cs="Arial"/>
          <w:lang w:eastAsia="en-AU"/>
        </w:rPr>
        <w:t>A</w:t>
      </w:r>
      <w:r w:rsidRPr="00FC6952">
        <w:rPr>
          <w:rFonts w:ascii="Arial" w:hAnsi="Arial" w:cs="Arial"/>
          <w:lang w:eastAsia="en-AU"/>
        </w:rPr>
        <w:t xml:space="preserve"> portfolio charging review report</w:t>
      </w:r>
    </w:p>
    <w:p w14:paraId="5A4758CD" w14:textId="77777777" w:rsidR="001D1710" w:rsidRPr="007E16EB" w:rsidRDefault="001D1710" w:rsidP="001D1710">
      <w:pPr>
        <w:pStyle w:val="BodyText"/>
        <w:spacing w:after="0" w:line="360" w:lineRule="auto"/>
        <w:rPr>
          <w:rFonts w:ascii="Arial" w:eastAsiaTheme="majorEastAsia" w:hAnsi="Arial" w:cs="Arial"/>
          <w:b/>
          <w:bCs/>
          <w:iCs/>
          <w:color w:val="000000" w:themeColor="text1"/>
        </w:rPr>
      </w:pPr>
      <w:r w:rsidRPr="007E16EB">
        <w:rPr>
          <w:rFonts w:ascii="Arial" w:eastAsiaTheme="majorEastAsia" w:hAnsi="Arial" w:cs="Arial"/>
          <w:b/>
          <w:bCs/>
          <w:iCs/>
          <w:color w:val="000000" w:themeColor="text1"/>
        </w:rPr>
        <w:t>Charging Framework requirements</w:t>
      </w:r>
    </w:p>
    <w:p w14:paraId="7E26A50F" w14:textId="77777777" w:rsidR="001D1710" w:rsidRDefault="001D1710" w:rsidP="001D1710">
      <w:pPr>
        <w:pStyle w:val="ListParagraph"/>
        <w:numPr>
          <w:ilvl w:val="0"/>
          <w:numId w:val="34"/>
        </w:numPr>
        <w:spacing w:before="0" w:after="120"/>
        <w:rPr>
          <w:rFonts w:ascii="Arial" w:hAnsi="Arial" w:cs="Arial"/>
          <w:lang w:eastAsia="en-AU"/>
        </w:rPr>
      </w:pPr>
      <w:r>
        <w:rPr>
          <w:rFonts w:ascii="Arial" w:hAnsi="Arial" w:cs="Arial"/>
          <w:lang w:eastAsia="en-AU"/>
        </w:rPr>
        <w:t>T</w:t>
      </w:r>
      <w:r w:rsidRPr="00E353BE">
        <w:rPr>
          <w:rFonts w:ascii="Arial" w:hAnsi="Arial" w:cs="Arial"/>
          <w:lang w:eastAsia="en-AU"/>
        </w:rPr>
        <w:t>erms of reference agreed between the responsible Minister and the Finance Minister</w:t>
      </w:r>
    </w:p>
    <w:p w14:paraId="2B972291" w14:textId="77777777" w:rsidR="001D1710" w:rsidRPr="007E16EB" w:rsidRDefault="001D1710" w:rsidP="001D1710">
      <w:pPr>
        <w:pStyle w:val="ListParagraph"/>
        <w:numPr>
          <w:ilvl w:val="0"/>
          <w:numId w:val="34"/>
        </w:numPr>
        <w:spacing w:before="0" w:after="120"/>
        <w:rPr>
          <w:rFonts w:ascii="Arial" w:hAnsi="Arial" w:cs="Arial"/>
          <w:lang w:eastAsia="en-AU"/>
        </w:rPr>
      </w:pPr>
      <w:r>
        <w:rPr>
          <w:rFonts w:ascii="Arial" w:hAnsi="Arial" w:cs="Arial"/>
          <w:lang w:eastAsia="en-AU"/>
        </w:rPr>
        <w:t>A p</w:t>
      </w:r>
      <w:r w:rsidRPr="007E16EB">
        <w:rPr>
          <w:rFonts w:ascii="Arial" w:hAnsi="Arial" w:cs="Arial"/>
          <w:lang w:eastAsia="en-AU"/>
        </w:rPr>
        <w:t>ortfolio charging review report</w:t>
      </w:r>
    </w:p>
    <w:p w14:paraId="6A5EF8B8" w14:textId="6015E0BA" w:rsidR="001D1710" w:rsidRDefault="001D1710">
      <w:pPr>
        <w:suppressAutoHyphens w:val="0"/>
        <w:spacing w:before="0" w:after="120" w:line="440" w:lineRule="atLeast"/>
        <w:rPr>
          <w:rFonts w:ascii="Arial" w:eastAsia="Cambria" w:hAnsi="Arial" w:cs="Arial"/>
          <w:color w:val="006457" w:themeColor="accent5" w:themeShade="BF"/>
          <w:sz w:val="32"/>
          <w:szCs w:val="32"/>
        </w:rPr>
      </w:pPr>
    </w:p>
    <w:p w14:paraId="28A32C7C" w14:textId="77777777" w:rsidR="001D1710" w:rsidRDefault="001D1710">
      <w:pPr>
        <w:suppressAutoHyphens w:val="0"/>
        <w:spacing w:before="0" w:after="120" w:line="440" w:lineRule="atLeast"/>
        <w:rPr>
          <w:rFonts w:ascii="Arial" w:eastAsia="Cambria" w:hAnsi="Arial" w:cs="Arial"/>
          <w:color w:val="006457" w:themeColor="accent5" w:themeShade="BF"/>
          <w:sz w:val="32"/>
          <w:szCs w:val="32"/>
        </w:rPr>
      </w:pPr>
      <w:r>
        <w:rPr>
          <w:rFonts w:ascii="Arial" w:hAnsi="Arial" w:cs="Arial"/>
          <w:color w:val="006457" w:themeColor="accent5" w:themeShade="BF"/>
          <w:sz w:val="32"/>
          <w:szCs w:val="32"/>
        </w:rPr>
        <w:br w:type="page"/>
      </w:r>
    </w:p>
    <w:p w14:paraId="1DA8819A" w14:textId="400DC367" w:rsidR="00FD26FE" w:rsidRPr="00FE602E" w:rsidRDefault="00FE602E" w:rsidP="00FE602E">
      <w:pPr>
        <w:pStyle w:val="Heading1"/>
        <w:shd w:val="clear" w:color="auto" w:fill="BDDCDF"/>
        <w:spacing w:before="0" w:line="240" w:lineRule="auto"/>
        <w:rPr>
          <w:rFonts w:ascii="Arial" w:hAnsi="Arial" w:cs="Arial"/>
          <w:color w:val="000000" w:themeColor="text1"/>
          <w:sz w:val="36"/>
          <w:szCs w:val="36"/>
        </w:rPr>
      </w:pPr>
      <w:r w:rsidRPr="00FE602E">
        <w:rPr>
          <w:rFonts w:ascii="Arial" w:hAnsi="Arial" w:cs="Arial"/>
          <w:color w:val="000000" w:themeColor="text1"/>
          <w:sz w:val="36"/>
          <w:szCs w:val="36"/>
        </w:rPr>
        <w:t xml:space="preserve">Attachment B: </w:t>
      </w:r>
      <w:r w:rsidR="00FD26FE" w:rsidRPr="00FE602E">
        <w:rPr>
          <w:rFonts w:ascii="Arial" w:hAnsi="Arial" w:cs="Arial"/>
          <w:color w:val="000000" w:themeColor="text1"/>
          <w:sz w:val="36"/>
          <w:szCs w:val="36"/>
        </w:rPr>
        <w:t>Activity Review Template</w:t>
      </w:r>
      <w:bookmarkStart w:id="0" w:name="_Toc53573620"/>
    </w:p>
    <w:p w14:paraId="76DC0531" w14:textId="77777777" w:rsidR="00FD26FE" w:rsidRDefault="00FD26FE" w:rsidP="00FD26FE">
      <w:pPr>
        <w:spacing w:before="0"/>
        <w:rPr>
          <w:rFonts w:cs="Arial"/>
          <w:spacing w:val="-6"/>
          <w:sz w:val="16"/>
          <w:szCs w:val="16"/>
          <w:lang w:val="en-US"/>
        </w:rPr>
      </w:pPr>
    </w:p>
    <w:bookmarkEnd w:id="0"/>
    <w:p w14:paraId="71C02687" w14:textId="77777777" w:rsidR="00FD26FE" w:rsidRPr="00EC00D6" w:rsidRDefault="00FD26FE" w:rsidP="00FD26FE">
      <w:pPr>
        <w:spacing w:before="120"/>
        <w:rPr>
          <w:rFonts w:asciiTheme="majorHAnsi" w:hAnsiTheme="majorHAnsi" w:cstheme="majorHAnsi"/>
        </w:rPr>
      </w:pPr>
      <w:r w:rsidRPr="00EC00D6">
        <w:rPr>
          <w:rFonts w:asciiTheme="majorHAnsi" w:hAnsiTheme="majorHAnsi" w:cstheme="majorHAnsi"/>
        </w:rPr>
        <w:t>Instructions:</w:t>
      </w:r>
    </w:p>
    <w:p w14:paraId="73930173" w14:textId="77777777" w:rsidR="00FD26FE" w:rsidRPr="00870080" w:rsidRDefault="00FD26FE" w:rsidP="00FD26FE">
      <w:pPr>
        <w:pStyle w:val="ListParagraph"/>
        <w:numPr>
          <w:ilvl w:val="0"/>
          <w:numId w:val="36"/>
        </w:numPr>
        <w:spacing w:before="0"/>
      </w:pPr>
      <w:r>
        <w:rPr>
          <w:rFonts w:asciiTheme="majorHAnsi" w:hAnsiTheme="majorHAnsi" w:cstheme="majorHAnsi"/>
          <w:sz w:val="21"/>
          <w:szCs w:val="21"/>
        </w:rPr>
        <w:t>The aim of this template is to collect information on all existing and potential charging activities in the portfolio (i.e. all activities delivered to the non-government sector by the Department of State and relevant portfolio entities). These activities may involve the provision of a good, service, regulation and/or access to a government asset.</w:t>
      </w:r>
      <w:r w:rsidRPr="00870080">
        <w:t xml:space="preserve"> </w:t>
      </w:r>
    </w:p>
    <w:p w14:paraId="69AB9515" w14:textId="77777777" w:rsidR="00FD26FE" w:rsidRPr="00EC00D6" w:rsidRDefault="00FD26FE" w:rsidP="00FD26FE">
      <w:pPr>
        <w:pStyle w:val="ListParagraph"/>
        <w:numPr>
          <w:ilvl w:val="0"/>
          <w:numId w:val="36"/>
        </w:numPr>
        <w:spacing w:before="0"/>
        <w:rPr>
          <w:rFonts w:asciiTheme="majorHAnsi" w:hAnsiTheme="majorHAnsi" w:cstheme="majorBidi"/>
          <w:sz w:val="21"/>
          <w:szCs w:val="21"/>
        </w:rPr>
      </w:pPr>
      <w:r w:rsidRPr="65043569">
        <w:rPr>
          <w:rFonts w:asciiTheme="majorHAnsi" w:hAnsiTheme="majorHAnsi" w:cstheme="majorBidi"/>
          <w:sz w:val="21"/>
          <w:szCs w:val="21"/>
        </w:rPr>
        <w:t xml:space="preserve">The information collected will inform a review of a broad range of charges, not just regulatory </w:t>
      </w:r>
      <w:r>
        <w:rPr>
          <w:rFonts w:asciiTheme="majorHAnsi" w:hAnsiTheme="majorHAnsi" w:cstheme="majorBidi"/>
          <w:sz w:val="21"/>
          <w:szCs w:val="21"/>
        </w:rPr>
        <w:t xml:space="preserve">activities </w:t>
      </w:r>
      <w:r w:rsidRPr="65043569">
        <w:rPr>
          <w:rFonts w:asciiTheme="majorHAnsi" w:hAnsiTheme="majorHAnsi" w:cstheme="majorBidi"/>
          <w:sz w:val="21"/>
          <w:szCs w:val="21"/>
        </w:rPr>
        <w:t>charges.</w:t>
      </w:r>
    </w:p>
    <w:p w14:paraId="76832DA7" w14:textId="77777777" w:rsidR="00FD26FE" w:rsidRPr="00EC00D6" w:rsidRDefault="00FD26FE" w:rsidP="00FD26FE">
      <w:pPr>
        <w:pStyle w:val="ListParagraph"/>
        <w:numPr>
          <w:ilvl w:val="0"/>
          <w:numId w:val="36"/>
        </w:numPr>
        <w:spacing w:before="120"/>
        <w:rPr>
          <w:rFonts w:asciiTheme="majorHAnsi" w:hAnsiTheme="majorHAnsi" w:cstheme="majorHAnsi"/>
          <w:sz w:val="21"/>
          <w:szCs w:val="21"/>
        </w:rPr>
      </w:pPr>
      <w:r w:rsidRPr="00EC00D6">
        <w:rPr>
          <w:rFonts w:asciiTheme="majorHAnsi" w:hAnsiTheme="majorHAnsi" w:cstheme="majorHAnsi"/>
          <w:sz w:val="21"/>
          <w:szCs w:val="21"/>
        </w:rPr>
        <w:t>Similar charging activities may be grouped together but should remain sufficiently disaggregated to understand the activity</w:t>
      </w:r>
      <w:r>
        <w:rPr>
          <w:rFonts w:asciiTheme="majorHAnsi" w:hAnsiTheme="majorHAnsi" w:cstheme="majorHAnsi"/>
          <w:sz w:val="21"/>
          <w:szCs w:val="21"/>
        </w:rPr>
        <w:t>.</w:t>
      </w:r>
    </w:p>
    <w:p w14:paraId="217B5682" w14:textId="77777777" w:rsidR="00FD26FE" w:rsidRDefault="00FD26FE" w:rsidP="00FD26FE">
      <w:r>
        <w:rPr>
          <w:rFonts w:asciiTheme="majorHAnsi" w:hAnsiTheme="majorHAnsi" w:cstheme="majorHAnsi"/>
          <w:sz w:val="21"/>
          <w:szCs w:val="21"/>
        </w:rPr>
        <w:t xml:space="preserve">There are a number of considerations that entities take into account when developing advice on whether it is appropriate to charge for a government activity. </w:t>
      </w:r>
    </w:p>
    <w:p w14:paraId="13B27001" w14:textId="77777777" w:rsidR="00FD26FE" w:rsidRDefault="00FD26FE" w:rsidP="00FD26FE">
      <w:pPr>
        <w:spacing w:after="0"/>
        <w:rPr>
          <w:b/>
          <w:sz w:val="20"/>
          <w:szCs w:val="20"/>
        </w:rPr>
      </w:pPr>
      <w:r w:rsidRPr="007F3D9B">
        <w:rPr>
          <w:b/>
          <w:sz w:val="20"/>
          <w:szCs w:val="20"/>
        </w:rPr>
        <w:t>Figure 1: Charging decision making process</w:t>
      </w:r>
    </w:p>
    <w:p w14:paraId="3F7F815F" w14:textId="77777777" w:rsidR="00FD26FE" w:rsidRPr="00703323" w:rsidRDefault="00FD26FE" w:rsidP="00FD26FE">
      <w:pPr>
        <w:spacing w:after="0"/>
        <w:rPr>
          <w:b/>
          <w:sz w:val="20"/>
          <w:szCs w:val="20"/>
        </w:rPr>
      </w:pPr>
      <w:r>
        <w:rPr>
          <w:noProof/>
          <w:lang w:eastAsia="en-AU"/>
        </w:rPr>
        <w:drawing>
          <wp:inline distT="0" distB="0" distL="0" distR="0" wp14:anchorId="08A22F69" wp14:editId="5101889D">
            <wp:extent cx="5648325" cy="4484229"/>
            <wp:effectExtent l="0" t="0" r="0" b="0"/>
            <wp:docPr id="23" name="Picture 23" descr="cid:image001.png@01D7223A.003AF3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7223A.003AF3B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660527" cy="4493916"/>
                    </a:xfrm>
                    <a:prstGeom prst="rect">
                      <a:avLst/>
                    </a:prstGeom>
                    <a:noFill/>
                    <a:ln>
                      <a:noFill/>
                    </a:ln>
                  </pic:spPr>
                </pic:pic>
              </a:graphicData>
            </a:graphic>
          </wp:inline>
        </w:drawing>
      </w:r>
    </w:p>
    <w:p w14:paraId="1992FD65" w14:textId="77777777" w:rsidR="00FD26FE" w:rsidRDefault="00FD26FE" w:rsidP="00FD26FE">
      <w:pPr>
        <w:pStyle w:val="Boxed2Heading"/>
      </w:pPr>
      <w:r>
        <w:t>Section A – Description of activity</w:t>
      </w:r>
    </w:p>
    <w:p w14:paraId="370FC40A" w14:textId="77777777" w:rsidR="00FD26FE" w:rsidRDefault="00FD26FE" w:rsidP="00FD26FE">
      <w:pPr>
        <w:pStyle w:val="NumberedList1"/>
        <w:numPr>
          <w:ilvl w:val="0"/>
          <w:numId w:val="3"/>
        </w:numPr>
        <w:spacing w:before="120" w:after="0"/>
        <w:ind w:left="567" w:hanging="567"/>
      </w:pPr>
      <w:r>
        <w:t>Activity Name</w:t>
      </w:r>
    </w:p>
    <w:sdt>
      <w:sdtPr>
        <w:id w:val="-1170712404"/>
        <w:placeholder>
          <w:docPart w:val="EB47202A250B4309860772C80B260D2B"/>
        </w:placeholder>
        <w:showingPlcHdr/>
        <w:text/>
      </w:sdtPr>
      <w:sdtEndPr/>
      <w:sdtContent>
        <w:p w14:paraId="72E07DE2" w14:textId="77777777" w:rsidR="00FD26FE" w:rsidRDefault="00FD26FE" w:rsidP="00FD26FE">
          <w:pPr>
            <w:pStyle w:val="NumberedList1"/>
            <w:numPr>
              <w:ilvl w:val="0"/>
              <w:numId w:val="0"/>
            </w:numPr>
            <w:ind w:left="284" w:firstLine="283"/>
          </w:pPr>
          <w:r w:rsidRPr="005600F8">
            <w:rPr>
              <w:rStyle w:val="PlaceholderText"/>
            </w:rPr>
            <w:t>Click or tap here to enter text.</w:t>
          </w:r>
        </w:p>
      </w:sdtContent>
    </w:sdt>
    <w:p w14:paraId="294A4788" w14:textId="77777777" w:rsidR="00FD26FE" w:rsidRDefault="00FD26FE" w:rsidP="00FD26FE">
      <w:pPr>
        <w:pStyle w:val="Boxed1Text"/>
        <w:spacing w:before="120" w:after="0"/>
      </w:pPr>
      <w:r>
        <w:t>Examples:</w:t>
      </w:r>
    </w:p>
    <w:p w14:paraId="21A6ECC6" w14:textId="77777777" w:rsidR="00FD26FE" w:rsidRDefault="00FD26FE" w:rsidP="00FD26FE">
      <w:pPr>
        <w:pStyle w:val="Boxed1Text"/>
        <w:spacing w:before="120" w:after="0"/>
      </w:pPr>
      <w:r>
        <w:t>Regulatory activity – Application for registration, or ongoing monitoring and compliance</w:t>
      </w:r>
    </w:p>
    <w:p w14:paraId="1BD61C88" w14:textId="77777777" w:rsidR="00FD26FE" w:rsidRDefault="00FD26FE" w:rsidP="00FD26FE">
      <w:pPr>
        <w:pStyle w:val="Boxed1Text"/>
        <w:spacing w:before="120" w:after="0"/>
      </w:pPr>
      <w:r>
        <w:t>Resource example – Access to a national park</w:t>
      </w:r>
    </w:p>
    <w:p w14:paraId="00115484" w14:textId="77777777" w:rsidR="00FD26FE" w:rsidRDefault="00FD26FE" w:rsidP="00FD26FE">
      <w:pPr>
        <w:pStyle w:val="Boxed1Text"/>
        <w:spacing w:before="120" w:after="0"/>
      </w:pPr>
      <w:r>
        <w:t>Commercial example – Commercial renting of building space</w:t>
      </w:r>
    </w:p>
    <w:p w14:paraId="33E40DE4" w14:textId="77777777" w:rsidR="00FD26FE" w:rsidRPr="00461407" w:rsidRDefault="00FD26FE" w:rsidP="00FD26FE">
      <w:pPr>
        <w:pStyle w:val="NumberedList1"/>
        <w:numPr>
          <w:ilvl w:val="0"/>
          <w:numId w:val="3"/>
        </w:numPr>
        <w:spacing w:before="120" w:after="0"/>
        <w:ind w:left="567" w:hanging="567"/>
      </w:pPr>
      <w:r w:rsidRPr="00461407">
        <w:t>Is the activity charged for?</w:t>
      </w:r>
    </w:p>
    <w:p w14:paraId="4EF5B7AC" w14:textId="77777777" w:rsidR="00FD26FE" w:rsidRPr="009022B3" w:rsidRDefault="00AF40D8" w:rsidP="00FD26FE">
      <w:pPr>
        <w:spacing w:before="120" w:after="0"/>
        <w:ind w:firstLine="567"/>
      </w:pPr>
      <w:sdt>
        <w:sdtPr>
          <w:id w:val="542868528"/>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rsidRPr="009022B3">
        <w:t>Yes</w:t>
      </w:r>
    </w:p>
    <w:p w14:paraId="439432C7" w14:textId="77777777" w:rsidR="00FD26FE" w:rsidRPr="009022B3" w:rsidRDefault="00AF40D8" w:rsidP="00FD26FE">
      <w:pPr>
        <w:spacing w:before="120" w:after="0"/>
        <w:ind w:firstLine="567"/>
      </w:pPr>
      <w:sdt>
        <w:sdtPr>
          <w:id w:val="-2146565403"/>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rsidRPr="009022B3">
        <w:t>No</w:t>
      </w:r>
    </w:p>
    <w:p w14:paraId="276CC859" w14:textId="77777777" w:rsidR="00FD26FE" w:rsidRDefault="00FD26FE" w:rsidP="00FD26FE">
      <w:pPr>
        <w:pStyle w:val="NumberedList1"/>
        <w:numPr>
          <w:ilvl w:val="0"/>
          <w:numId w:val="3"/>
        </w:numPr>
        <w:spacing w:before="120" w:after="0"/>
        <w:ind w:left="567" w:hanging="567"/>
      </w:pPr>
      <w:r>
        <w:t xml:space="preserve">Nature of the activity? </w:t>
      </w:r>
    </w:p>
    <w:p w14:paraId="134EBFD3" w14:textId="77777777" w:rsidR="00FD26FE" w:rsidRDefault="00AF40D8" w:rsidP="00FD26FE">
      <w:pPr>
        <w:spacing w:before="120" w:after="0"/>
        <w:ind w:firstLine="567"/>
      </w:pPr>
      <w:sdt>
        <w:sdtPr>
          <w:id w:val="1607154687"/>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Regulatory</w:t>
      </w:r>
    </w:p>
    <w:p w14:paraId="4F21ABB0" w14:textId="77777777" w:rsidR="00FD26FE" w:rsidRDefault="00AF40D8" w:rsidP="00FD26FE">
      <w:pPr>
        <w:spacing w:before="120" w:after="0"/>
        <w:ind w:firstLine="567"/>
      </w:pPr>
      <w:sdt>
        <w:sdtPr>
          <w:id w:val="-213977102"/>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t>Non-regulatory (charged as a resource)</w:t>
      </w:r>
    </w:p>
    <w:p w14:paraId="59C454F4" w14:textId="77777777" w:rsidR="00FD26FE" w:rsidRDefault="00AF40D8" w:rsidP="00FD26FE">
      <w:pPr>
        <w:spacing w:before="120" w:after="0"/>
        <w:ind w:firstLine="567"/>
      </w:pPr>
      <w:sdt>
        <w:sdtPr>
          <w:id w:val="2088267901"/>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t>Non-regulatory (charged on a commercial basis)</w:t>
      </w:r>
    </w:p>
    <w:p w14:paraId="5BFC028F" w14:textId="77777777" w:rsidR="00FD26FE" w:rsidRDefault="00FD26FE" w:rsidP="00FD26FE">
      <w:pPr>
        <w:pStyle w:val="NumberedList1"/>
        <w:numPr>
          <w:ilvl w:val="0"/>
          <w:numId w:val="3"/>
        </w:numPr>
        <w:spacing w:before="120" w:after="0"/>
        <w:ind w:left="567" w:hanging="567"/>
      </w:pPr>
      <w:r>
        <w:t>What group/s causes the need for the activity?</w:t>
      </w:r>
    </w:p>
    <w:p w14:paraId="6DFB13B2" w14:textId="77777777" w:rsidR="00FD26FE" w:rsidRDefault="00AF40D8" w:rsidP="00FD26FE">
      <w:pPr>
        <w:spacing w:before="120" w:after="0"/>
        <w:ind w:firstLine="567"/>
      </w:pPr>
      <w:sdt>
        <w:sdtPr>
          <w:id w:val="-1241164650"/>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Individuals</w:t>
      </w:r>
    </w:p>
    <w:p w14:paraId="542F7525" w14:textId="77777777" w:rsidR="00FD26FE" w:rsidRDefault="00AF40D8" w:rsidP="00FD26FE">
      <w:pPr>
        <w:spacing w:before="120" w:after="0"/>
        <w:ind w:firstLine="567"/>
      </w:pPr>
      <w:sdt>
        <w:sdtPr>
          <w:id w:val="1262642852"/>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t>Organisations</w:t>
      </w:r>
    </w:p>
    <w:p w14:paraId="3BADF26B" w14:textId="77777777" w:rsidR="00FD26FE" w:rsidRDefault="00AF40D8" w:rsidP="00FD26FE">
      <w:pPr>
        <w:spacing w:before="120" w:after="0"/>
        <w:ind w:firstLine="567"/>
      </w:pPr>
      <w:sdt>
        <w:sdtPr>
          <w:id w:val="-264157004"/>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t>Industry sector</w:t>
      </w:r>
    </w:p>
    <w:p w14:paraId="1B39D4E1" w14:textId="77777777" w:rsidR="00FD26FE" w:rsidRPr="00AC3C46" w:rsidRDefault="00AF40D8" w:rsidP="00FD26FE">
      <w:pPr>
        <w:spacing w:before="120" w:after="0"/>
        <w:ind w:firstLine="567"/>
      </w:pPr>
      <w:sdt>
        <w:sdtPr>
          <w:id w:val="-2135246588"/>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t>Other</w:t>
      </w:r>
    </w:p>
    <w:p w14:paraId="14A885B2" w14:textId="77777777" w:rsidR="00FD26FE" w:rsidRDefault="00FD26FE" w:rsidP="00FD26FE">
      <w:pPr>
        <w:pStyle w:val="NumberedList1"/>
        <w:numPr>
          <w:ilvl w:val="0"/>
          <w:numId w:val="3"/>
        </w:numPr>
        <w:spacing w:before="120" w:after="0"/>
        <w:ind w:left="567" w:hanging="567"/>
      </w:pPr>
      <w:r>
        <w:t xml:space="preserve">Who provided the policy authority to charge, or not to charge? </w:t>
      </w:r>
    </w:p>
    <w:p w14:paraId="201DBBDB" w14:textId="77777777" w:rsidR="00FD26FE" w:rsidRDefault="00AF40D8" w:rsidP="00FD26FE">
      <w:pPr>
        <w:spacing w:before="120" w:after="0"/>
        <w:ind w:firstLine="567"/>
      </w:pPr>
      <w:sdt>
        <w:sdtPr>
          <w:id w:val="738605718"/>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Government (Cabinet)</w:t>
      </w:r>
    </w:p>
    <w:p w14:paraId="2FBC9142" w14:textId="77777777" w:rsidR="00FD26FE" w:rsidRDefault="00AF40D8" w:rsidP="00FD26FE">
      <w:pPr>
        <w:spacing w:before="120" w:after="0"/>
        <w:ind w:firstLine="567"/>
      </w:pPr>
      <w:sdt>
        <w:sdtPr>
          <w:id w:val="-563259057"/>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t>Accountable Authority</w:t>
      </w:r>
    </w:p>
    <w:p w14:paraId="701D5C80" w14:textId="77777777" w:rsidR="00FD26FE" w:rsidRDefault="00FD26FE" w:rsidP="00FD26FE">
      <w:pPr>
        <w:spacing w:before="120" w:after="0"/>
        <w:ind w:firstLine="567"/>
      </w:pPr>
      <w:r>
        <w:t xml:space="preserve">Date (day/month/year if known): </w:t>
      </w:r>
      <w:sdt>
        <w:sdtPr>
          <w:id w:val="2108692274"/>
          <w:placeholder>
            <w:docPart w:val="67AC153EDF634FB79F269746657FF778"/>
          </w:placeholder>
          <w:showingPlcHdr/>
          <w:text/>
        </w:sdtPr>
        <w:sdtEndPr/>
        <w:sdtContent>
          <w:r w:rsidRPr="00B42FFA">
            <w:rPr>
              <w:rStyle w:val="PlaceholderText"/>
            </w:rPr>
            <w:t>Click or tap here to enter text.</w:t>
          </w:r>
        </w:sdtContent>
      </w:sdt>
    </w:p>
    <w:p w14:paraId="31729E4D" w14:textId="77777777" w:rsidR="00FD26FE" w:rsidRDefault="00AF40D8" w:rsidP="00FD26FE">
      <w:pPr>
        <w:spacing w:before="120" w:after="0"/>
        <w:ind w:firstLine="567"/>
      </w:pPr>
      <w:sdt>
        <w:sdtPr>
          <w:id w:val="422386601"/>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t>Unknown</w:t>
      </w:r>
    </w:p>
    <w:p w14:paraId="152FB6EF" w14:textId="77777777" w:rsidR="00FD26FE" w:rsidRDefault="00FD26FE" w:rsidP="00FD26FE">
      <w:pPr>
        <w:pStyle w:val="NumberedList1"/>
        <w:numPr>
          <w:ilvl w:val="0"/>
          <w:numId w:val="3"/>
        </w:numPr>
        <w:spacing w:before="120" w:after="0"/>
        <w:ind w:left="567" w:hanging="567"/>
      </w:pPr>
      <w:r>
        <w:t>If charged for, what is the legal authority to charge?</w:t>
      </w:r>
    </w:p>
    <w:p w14:paraId="6289A2D3" w14:textId="77777777" w:rsidR="00FD26FE" w:rsidRDefault="00AF40D8" w:rsidP="00FD26FE">
      <w:pPr>
        <w:spacing w:before="120" w:after="0"/>
        <w:ind w:firstLine="567"/>
      </w:pPr>
      <w:sdt>
        <w:sdtPr>
          <w:id w:val="-2130469946"/>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 Legislation (including regulations)</w:t>
      </w:r>
    </w:p>
    <w:p w14:paraId="553854BD" w14:textId="77777777" w:rsidR="00FD26FE" w:rsidRDefault="00AF40D8" w:rsidP="00FD26FE">
      <w:pPr>
        <w:spacing w:before="120" w:after="0"/>
        <w:ind w:firstLine="567"/>
      </w:pPr>
      <w:sdt>
        <w:sdtPr>
          <w:id w:val="1614948643"/>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 Contract</w:t>
      </w:r>
    </w:p>
    <w:p w14:paraId="6D17B990" w14:textId="77777777" w:rsidR="00FD26FE" w:rsidRDefault="00AF40D8" w:rsidP="00FD26FE">
      <w:pPr>
        <w:spacing w:before="120" w:after="0"/>
        <w:ind w:firstLine="567"/>
      </w:pPr>
      <w:sdt>
        <w:sdtPr>
          <w:id w:val="1716086879"/>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 Other</w:t>
      </w:r>
    </w:p>
    <w:p w14:paraId="4236C086" w14:textId="77777777" w:rsidR="00FD26FE" w:rsidRDefault="00AF40D8" w:rsidP="00FD26FE">
      <w:pPr>
        <w:spacing w:before="120" w:after="0"/>
        <w:ind w:firstLine="567"/>
      </w:pPr>
      <w:sdt>
        <w:sdtPr>
          <w:id w:val="1318300211"/>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 Not applicable</w:t>
      </w:r>
    </w:p>
    <w:p w14:paraId="4984AE38" w14:textId="77777777" w:rsidR="00FD26FE" w:rsidRDefault="00FD26FE" w:rsidP="00FD26FE">
      <w:pPr>
        <w:spacing w:before="120" w:after="0"/>
        <w:ind w:firstLine="567"/>
      </w:pPr>
      <w:r>
        <w:t xml:space="preserve">Reference: </w:t>
      </w:r>
      <w:sdt>
        <w:sdtPr>
          <w:rPr>
            <w:rStyle w:val="PlaceholderText"/>
          </w:rPr>
          <w:id w:val="-1108265972"/>
          <w:placeholder>
            <w:docPart w:val="394457533F854DEE83B8CF5B7D642208"/>
          </w:placeholder>
          <w:showingPlcHdr/>
          <w:text/>
        </w:sdtPr>
        <w:sdtEndPr>
          <w:rPr>
            <w:rStyle w:val="DefaultParagraphFont"/>
            <w:color w:val="auto"/>
          </w:rPr>
        </w:sdtEndPr>
        <w:sdtContent>
          <w:r w:rsidRPr="00B42FFA">
            <w:rPr>
              <w:rStyle w:val="PlaceholderText"/>
            </w:rPr>
            <w:t>Click or tap here to enter text.</w:t>
          </w:r>
        </w:sdtContent>
      </w:sdt>
    </w:p>
    <w:p w14:paraId="021C7682" w14:textId="77777777" w:rsidR="00FD26FE" w:rsidRDefault="00FD26FE" w:rsidP="00FD26FE">
      <w:pPr>
        <w:suppressAutoHyphens w:val="0"/>
        <w:spacing w:before="0" w:after="120" w:line="440" w:lineRule="atLeast"/>
      </w:pPr>
      <w:r>
        <w:br w:type="page"/>
      </w:r>
    </w:p>
    <w:p w14:paraId="18FB1CBD" w14:textId="77777777" w:rsidR="00FD26FE" w:rsidRDefault="00FD26FE" w:rsidP="00FD26FE">
      <w:pPr>
        <w:pStyle w:val="NumberedList1"/>
        <w:numPr>
          <w:ilvl w:val="0"/>
          <w:numId w:val="3"/>
        </w:numPr>
        <w:spacing w:before="120" w:after="0"/>
        <w:ind w:left="567" w:hanging="425"/>
      </w:pPr>
      <w:r>
        <w:t>How are regulatory charges documented?</w:t>
      </w:r>
    </w:p>
    <w:p w14:paraId="748A4B63" w14:textId="77777777" w:rsidR="00FD26FE" w:rsidRDefault="00AF40D8" w:rsidP="00FD26FE">
      <w:pPr>
        <w:spacing w:before="120" w:after="0"/>
        <w:ind w:firstLine="567"/>
      </w:pPr>
      <w:sdt>
        <w:sdtPr>
          <w:id w:val="-887869875"/>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Cost Recovery Implementation Statement (CRIS)</w:t>
      </w:r>
    </w:p>
    <w:p w14:paraId="787B05CE" w14:textId="77777777" w:rsidR="00FD26FE" w:rsidRDefault="00AF40D8" w:rsidP="00FD26FE">
      <w:pPr>
        <w:spacing w:before="120" w:after="0"/>
        <w:ind w:firstLine="567"/>
      </w:pPr>
      <w:sdt>
        <w:sdtPr>
          <w:id w:val="-2060163222"/>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Other </w:t>
      </w:r>
      <w:sdt>
        <w:sdtPr>
          <w:id w:val="-1454939575"/>
          <w:placeholder>
            <w:docPart w:val="67AC153EDF634FB79F269746657FF778"/>
          </w:placeholder>
          <w:showingPlcHdr/>
          <w:text/>
        </w:sdtPr>
        <w:sdtEndPr/>
        <w:sdtContent>
          <w:r w:rsidR="00FD26FE" w:rsidRPr="005600F8">
            <w:rPr>
              <w:rStyle w:val="PlaceholderText"/>
            </w:rPr>
            <w:t>Click or tap here to enter text.</w:t>
          </w:r>
        </w:sdtContent>
      </w:sdt>
      <w:r w:rsidR="00FD26FE">
        <w:t xml:space="preserve">   </w:t>
      </w:r>
    </w:p>
    <w:p w14:paraId="229A9EF5" w14:textId="77777777" w:rsidR="00FD26FE" w:rsidRDefault="00AF40D8" w:rsidP="00FD26FE">
      <w:pPr>
        <w:spacing w:before="120" w:after="0"/>
        <w:ind w:firstLine="567"/>
      </w:pPr>
      <w:sdt>
        <w:sdtPr>
          <w:id w:val="-509522920"/>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Not documented</w:t>
      </w:r>
    </w:p>
    <w:p w14:paraId="20D0DEDE" w14:textId="77777777" w:rsidR="00FD26FE" w:rsidRPr="00BB7F2E" w:rsidRDefault="00FD26FE" w:rsidP="00FD26FE">
      <w:pPr>
        <w:pStyle w:val="NumberedList1"/>
        <w:numPr>
          <w:ilvl w:val="0"/>
          <w:numId w:val="3"/>
        </w:numPr>
        <w:spacing w:before="120" w:after="0"/>
        <w:ind w:left="567" w:hanging="567"/>
        <w:rPr>
          <w:rFonts w:cstheme="minorHAnsi"/>
        </w:rPr>
      </w:pPr>
      <w:r>
        <w:t xml:space="preserve">In </w:t>
      </w:r>
      <w:r w:rsidRPr="00BB7F2E">
        <w:rPr>
          <w:rFonts w:cstheme="minorHAnsi"/>
        </w:rPr>
        <w:t>Table 1, complete data on expenses, revenue and any cumulative balance for the activity over the past five years (or another period for which data is available if the activity has been in place for less than five years</w:t>
      </w:r>
      <w:r>
        <w:rPr>
          <w:rFonts w:cstheme="minorHAnsi"/>
        </w:rPr>
        <w:t>).</w:t>
      </w:r>
      <w:r w:rsidRPr="00BB7F2E">
        <w:rPr>
          <w:i/>
        </w:rPr>
        <w:t xml:space="preserve"> </w:t>
      </w:r>
    </w:p>
    <w:p w14:paraId="0802B787" w14:textId="77777777" w:rsidR="00FD26FE" w:rsidRDefault="00FD26FE" w:rsidP="00FD26FE">
      <w:pPr>
        <w:pStyle w:val="Caption"/>
        <w:keepNext/>
        <w:spacing w:before="120" w:after="0"/>
      </w:pPr>
      <w:r>
        <w:t>Table 1: Financial outcomes*</w:t>
      </w:r>
    </w:p>
    <w:tbl>
      <w:tblPr>
        <w:tblStyle w:val="Finance1"/>
        <w:tblW w:w="9072" w:type="dxa"/>
        <w:tblLook w:val="0660" w:firstRow="1" w:lastRow="1" w:firstColumn="0" w:lastColumn="0" w:noHBand="1" w:noVBand="1"/>
      </w:tblPr>
      <w:tblGrid>
        <w:gridCol w:w="3402"/>
        <w:gridCol w:w="1134"/>
        <w:gridCol w:w="1134"/>
        <w:gridCol w:w="1134"/>
        <w:gridCol w:w="1134"/>
        <w:gridCol w:w="1134"/>
      </w:tblGrid>
      <w:tr w:rsidR="00FD26FE" w14:paraId="66B502F6" w14:textId="77777777" w:rsidTr="008D75FC">
        <w:trPr>
          <w:cnfStyle w:val="100000000000" w:firstRow="1" w:lastRow="0" w:firstColumn="0" w:lastColumn="0" w:oddVBand="0" w:evenVBand="0" w:oddHBand="0" w:evenHBand="0" w:firstRowFirstColumn="0" w:firstRowLastColumn="0" w:lastRowFirstColumn="0" w:lastRowLastColumn="0"/>
        </w:trPr>
        <w:tc>
          <w:tcPr>
            <w:tcW w:w="3402" w:type="dxa"/>
          </w:tcPr>
          <w:p w14:paraId="6B477774" w14:textId="77777777" w:rsidR="00FD26FE" w:rsidRDefault="00FD26FE" w:rsidP="008D75FC">
            <w:pPr>
              <w:pStyle w:val="TableText"/>
              <w:spacing w:before="120" w:after="0"/>
            </w:pPr>
          </w:p>
        </w:tc>
        <w:tc>
          <w:tcPr>
            <w:tcW w:w="1134" w:type="dxa"/>
          </w:tcPr>
          <w:p w14:paraId="2FBE8CEF" w14:textId="77777777" w:rsidR="00FD26FE" w:rsidRDefault="00FD26FE" w:rsidP="008D75FC">
            <w:pPr>
              <w:pStyle w:val="TableText"/>
              <w:spacing w:before="120" w:after="0"/>
              <w:jc w:val="right"/>
            </w:pPr>
          </w:p>
        </w:tc>
        <w:tc>
          <w:tcPr>
            <w:tcW w:w="1134" w:type="dxa"/>
          </w:tcPr>
          <w:p w14:paraId="3C3186F7" w14:textId="77777777" w:rsidR="00FD26FE" w:rsidRDefault="00FD26FE" w:rsidP="008D75FC">
            <w:pPr>
              <w:pStyle w:val="TableText"/>
              <w:spacing w:before="120" w:after="0"/>
              <w:jc w:val="right"/>
            </w:pPr>
          </w:p>
        </w:tc>
        <w:tc>
          <w:tcPr>
            <w:tcW w:w="1134" w:type="dxa"/>
          </w:tcPr>
          <w:p w14:paraId="531378E9" w14:textId="77777777" w:rsidR="00FD26FE" w:rsidRDefault="00FD26FE" w:rsidP="008D75FC">
            <w:pPr>
              <w:pStyle w:val="TableText"/>
              <w:spacing w:before="120" w:after="0"/>
              <w:jc w:val="right"/>
            </w:pPr>
          </w:p>
        </w:tc>
        <w:tc>
          <w:tcPr>
            <w:tcW w:w="1134" w:type="dxa"/>
          </w:tcPr>
          <w:p w14:paraId="2D1271EA" w14:textId="77777777" w:rsidR="00FD26FE" w:rsidRDefault="00FD26FE" w:rsidP="008D75FC">
            <w:pPr>
              <w:pStyle w:val="TableText"/>
              <w:spacing w:before="120" w:after="0"/>
              <w:jc w:val="right"/>
            </w:pPr>
          </w:p>
        </w:tc>
        <w:tc>
          <w:tcPr>
            <w:tcW w:w="1134" w:type="dxa"/>
          </w:tcPr>
          <w:p w14:paraId="37A8EDBB" w14:textId="77777777" w:rsidR="00FD26FE" w:rsidRDefault="00FD26FE" w:rsidP="008D75FC">
            <w:pPr>
              <w:pStyle w:val="TableText"/>
              <w:spacing w:before="120" w:after="0"/>
              <w:jc w:val="right"/>
            </w:pPr>
          </w:p>
        </w:tc>
      </w:tr>
      <w:tr w:rsidR="00FD26FE" w14:paraId="18E18D31" w14:textId="77777777" w:rsidTr="008D75FC">
        <w:tc>
          <w:tcPr>
            <w:tcW w:w="3402" w:type="dxa"/>
            <w:shd w:val="clear" w:color="auto" w:fill="E2E3E2" w:themeFill="background2"/>
          </w:tcPr>
          <w:p w14:paraId="493F8403" w14:textId="77777777" w:rsidR="00FD26FE" w:rsidRDefault="00FD26FE" w:rsidP="008D75FC">
            <w:pPr>
              <w:pStyle w:val="TableText"/>
              <w:spacing w:before="120" w:after="0"/>
            </w:pPr>
          </w:p>
        </w:tc>
        <w:tc>
          <w:tcPr>
            <w:tcW w:w="1134" w:type="dxa"/>
            <w:shd w:val="clear" w:color="auto" w:fill="E2E3E2" w:themeFill="background2"/>
          </w:tcPr>
          <w:p w14:paraId="24B84F78" w14:textId="77777777" w:rsidR="00FD26FE" w:rsidRDefault="00FD26FE" w:rsidP="008D75FC">
            <w:pPr>
              <w:pStyle w:val="TableText"/>
              <w:spacing w:before="120" w:after="0"/>
              <w:jc w:val="right"/>
            </w:pPr>
            <w:r>
              <w:t>2022-23</w:t>
            </w:r>
          </w:p>
        </w:tc>
        <w:tc>
          <w:tcPr>
            <w:tcW w:w="1134" w:type="dxa"/>
            <w:shd w:val="clear" w:color="auto" w:fill="E2E3E2" w:themeFill="background2"/>
          </w:tcPr>
          <w:p w14:paraId="4DCD630B" w14:textId="77777777" w:rsidR="00FD26FE" w:rsidRDefault="00FD26FE" w:rsidP="008D75FC">
            <w:pPr>
              <w:pStyle w:val="TableText"/>
              <w:spacing w:before="120" w:after="0"/>
              <w:jc w:val="right"/>
            </w:pPr>
            <w:r>
              <w:t>2023-24</w:t>
            </w:r>
          </w:p>
        </w:tc>
        <w:tc>
          <w:tcPr>
            <w:tcW w:w="1134" w:type="dxa"/>
            <w:shd w:val="clear" w:color="auto" w:fill="E2E3E2" w:themeFill="background2"/>
          </w:tcPr>
          <w:p w14:paraId="5B5D7C87" w14:textId="77777777" w:rsidR="00FD26FE" w:rsidRDefault="00FD26FE" w:rsidP="008D75FC">
            <w:pPr>
              <w:pStyle w:val="TableText"/>
              <w:spacing w:before="120" w:after="0"/>
              <w:jc w:val="right"/>
            </w:pPr>
            <w:r>
              <w:t>2024-25</w:t>
            </w:r>
          </w:p>
        </w:tc>
        <w:tc>
          <w:tcPr>
            <w:tcW w:w="1134" w:type="dxa"/>
            <w:shd w:val="clear" w:color="auto" w:fill="E2E3E2" w:themeFill="background2"/>
          </w:tcPr>
          <w:p w14:paraId="2C7F3796" w14:textId="77777777" w:rsidR="00FD26FE" w:rsidRDefault="00FD26FE" w:rsidP="008D75FC">
            <w:pPr>
              <w:pStyle w:val="TableText"/>
              <w:spacing w:before="120" w:after="0"/>
              <w:jc w:val="right"/>
            </w:pPr>
            <w:r>
              <w:t>2025-26</w:t>
            </w:r>
          </w:p>
        </w:tc>
        <w:tc>
          <w:tcPr>
            <w:tcW w:w="1134" w:type="dxa"/>
            <w:shd w:val="clear" w:color="auto" w:fill="E2E3E2" w:themeFill="background2"/>
          </w:tcPr>
          <w:p w14:paraId="27844897" w14:textId="77777777" w:rsidR="00FD26FE" w:rsidRDefault="00FD26FE" w:rsidP="008D75FC">
            <w:pPr>
              <w:pStyle w:val="TableText"/>
              <w:spacing w:before="120" w:after="0"/>
              <w:jc w:val="right"/>
            </w:pPr>
            <w:r>
              <w:t>2026-27</w:t>
            </w:r>
          </w:p>
        </w:tc>
      </w:tr>
      <w:tr w:rsidR="00FD26FE" w14:paraId="57D88EE2" w14:textId="77777777" w:rsidTr="008D75FC">
        <w:tc>
          <w:tcPr>
            <w:tcW w:w="3402" w:type="dxa"/>
            <w:shd w:val="clear" w:color="auto" w:fill="FFFFFF" w:themeFill="background1"/>
          </w:tcPr>
          <w:p w14:paraId="1FF25D74" w14:textId="77777777" w:rsidR="00FD26FE" w:rsidRDefault="00FD26FE" w:rsidP="008D75FC">
            <w:pPr>
              <w:pStyle w:val="TableText"/>
              <w:spacing w:before="120" w:after="0"/>
            </w:pPr>
          </w:p>
        </w:tc>
        <w:tc>
          <w:tcPr>
            <w:tcW w:w="5670" w:type="dxa"/>
            <w:gridSpan w:val="5"/>
            <w:shd w:val="clear" w:color="auto" w:fill="FFFFFF" w:themeFill="background1"/>
          </w:tcPr>
          <w:p w14:paraId="2FF7FE03" w14:textId="77777777" w:rsidR="00FD26FE" w:rsidRDefault="00FD26FE" w:rsidP="008D75FC">
            <w:pPr>
              <w:pStyle w:val="TableText"/>
              <w:spacing w:before="120" w:after="0"/>
              <w:jc w:val="center"/>
            </w:pPr>
            <w:r>
              <w:t>$m OR exact</w:t>
            </w:r>
          </w:p>
        </w:tc>
      </w:tr>
      <w:tr w:rsidR="00FD26FE" w14:paraId="23BD3315" w14:textId="77777777" w:rsidTr="008D75FC">
        <w:tc>
          <w:tcPr>
            <w:tcW w:w="3402" w:type="dxa"/>
          </w:tcPr>
          <w:p w14:paraId="29EE4D1E" w14:textId="77777777" w:rsidR="00FD26FE" w:rsidRPr="000D60B1" w:rsidRDefault="00FD26FE" w:rsidP="008D75FC">
            <w:pPr>
              <w:pStyle w:val="TableText"/>
              <w:spacing w:before="120" w:after="0"/>
            </w:pPr>
            <w:r>
              <w:t>Expenses</w:t>
            </w:r>
          </w:p>
        </w:tc>
        <w:tc>
          <w:tcPr>
            <w:tcW w:w="1134" w:type="dxa"/>
          </w:tcPr>
          <w:p w14:paraId="361149A5" w14:textId="77777777" w:rsidR="00FD26FE" w:rsidRPr="000D60B1" w:rsidRDefault="00AF40D8" w:rsidP="008D75FC">
            <w:pPr>
              <w:pStyle w:val="TableText"/>
              <w:spacing w:before="120" w:after="0"/>
              <w:jc w:val="center"/>
            </w:pPr>
            <w:sdt>
              <w:sdtPr>
                <w:id w:val="2128811440"/>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tc>
          <w:tcPr>
            <w:tcW w:w="1134" w:type="dxa"/>
          </w:tcPr>
          <w:p w14:paraId="50431F4C" w14:textId="77777777" w:rsidR="00FD26FE" w:rsidRPr="000D60B1" w:rsidRDefault="00AF40D8" w:rsidP="008D75FC">
            <w:pPr>
              <w:pStyle w:val="TableText"/>
              <w:spacing w:before="120" w:after="0"/>
              <w:jc w:val="right"/>
            </w:pPr>
            <w:sdt>
              <w:sdtPr>
                <w:id w:val="1462383197"/>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tc>
          <w:tcPr>
            <w:tcW w:w="1134" w:type="dxa"/>
          </w:tcPr>
          <w:p w14:paraId="3A149714" w14:textId="77777777" w:rsidR="00FD26FE" w:rsidRPr="000D60B1" w:rsidRDefault="00AF40D8" w:rsidP="008D75FC">
            <w:pPr>
              <w:pStyle w:val="TableText"/>
              <w:spacing w:before="120" w:after="0"/>
              <w:jc w:val="right"/>
            </w:pPr>
            <w:sdt>
              <w:sdtPr>
                <w:id w:val="2080481391"/>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tc>
          <w:tcPr>
            <w:tcW w:w="1134" w:type="dxa"/>
          </w:tcPr>
          <w:p w14:paraId="42F4A665" w14:textId="77777777" w:rsidR="00FD26FE" w:rsidRPr="000D60B1" w:rsidRDefault="00AF40D8" w:rsidP="008D75FC">
            <w:pPr>
              <w:pStyle w:val="TableText"/>
              <w:spacing w:before="120" w:after="0"/>
              <w:jc w:val="right"/>
            </w:pPr>
            <w:sdt>
              <w:sdtPr>
                <w:id w:val="720109997"/>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tc>
          <w:tcPr>
            <w:tcW w:w="1134" w:type="dxa"/>
          </w:tcPr>
          <w:p w14:paraId="3EA03926" w14:textId="77777777" w:rsidR="00FD26FE" w:rsidRPr="000D60B1" w:rsidRDefault="00AF40D8" w:rsidP="008D75FC">
            <w:pPr>
              <w:pStyle w:val="TableText"/>
              <w:spacing w:before="120" w:after="0"/>
              <w:jc w:val="right"/>
            </w:pPr>
            <w:sdt>
              <w:sdtPr>
                <w:id w:val="-1625847955"/>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tr>
      <w:tr w:rsidR="00FD26FE" w14:paraId="5CD422DC" w14:textId="77777777" w:rsidTr="008D75FC">
        <w:tc>
          <w:tcPr>
            <w:tcW w:w="3402" w:type="dxa"/>
          </w:tcPr>
          <w:p w14:paraId="2C5D8306" w14:textId="77777777" w:rsidR="00FD26FE" w:rsidRPr="000D60B1" w:rsidRDefault="00FD26FE" w:rsidP="008D75FC">
            <w:pPr>
              <w:pStyle w:val="TableText"/>
              <w:spacing w:before="120" w:after="0"/>
            </w:pPr>
            <w:r>
              <w:t>Revenue (if charged for)</w:t>
            </w:r>
          </w:p>
        </w:tc>
        <w:sdt>
          <w:sdtPr>
            <w:id w:val="-909002569"/>
            <w:placeholder>
              <w:docPart w:val="67AC153EDF634FB79F269746657FF778"/>
            </w:placeholder>
            <w:showingPlcHdr/>
            <w:text/>
          </w:sdtPr>
          <w:sdtEndPr/>
          <w:sdtContent>
            <w:tc>
              <w:tcPr>
                <w:tcW w:w="1134" w:type="dxa"/>
              </w:tcPr>
              <w:p w14:paraId="1A784138" w14:textId="77777777" w:rsidR="00FD26FE" w:rsidRPr="000D60B1" w:rsidRDefault="00FD26FE" w:rsidP="008D75FC">
                <w:pPr>
                  <w:pStyle w:val="TableText"/>
                  <w:spacing w:before="120" w:after="0"/>
                  <w:jc w:val="right"/>
                </w:pPr>
                <w:r w:rsidRPr="005600F8">
                  <w:rPr>
                    <w:rStyle w:val="PlaceholderText"/>
                  </w:rPr>
                  <w:t>Click or tap here to enter text.</w:t>
                </w:r>
              </w:p>
            </w:tc>
          </w:sdtContent>
        </w:sdt>
        <w:tc>
          <w:tcPr>
            <w:tcW w:w="1134" w:type="dxa"/>
          </w:tcPr>
          <w:p w14:paraId="126AB220" w14:textId="77777777" w:rsidR="00FD26FE" w:rsidRPr="000D60B1" w:rsidRDefault="00AF40D8" w:rsidP="008D75FC">
            <w:pPr>
              <w:pStyle w:val="TableText"/>
              <w:spacing w:before="120" w:after="0"/>
              <w:jc w:val="right"/>
            </w:pPr>
            <w:sdt>
              <w:sdtPr>
                <w:id w:val="-1507669041"/>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sdt>
          <w:sdtPr>
            <w:id w:val="1013422151"/>
            <w:placeholder>
              <w:docPart w:val="67AC153EDF634FB79F269746657FF778"/>
            </w:placeholder>
            <w:showingPlcHdr/>
            <w:text/>
          </w:sdtPr>
          <w:sdtEndPr/>
          <w:sdtContent>
            <w:tc>
              <w:tcPr>
                <w:tcW w:w="1134" w:type="dxa"/>
              </w:tcPr>
              <w:p w14:paraId="2240329E" w14:textId="77777777" w:rsidR="00FD26FE" w:rsidRPr="000D60B1" w:rsidRDefault="00FD26FE" w:rsidP="008D75FC">
                <w:pPr>
                  <w:pStyle w:val="TableText"/>
                  <w:spacing w:before="120" w:after="0"/>
                  <w:jc w:val="right"/>
                </w:pPr>
                <w:r w:rsidRPr="005600F8">
                  <w:rPr>
                    <w:rStyle w:val="PlaceholderText"/>
                  </w:rPr>
                  <w:t>Click or tap here to enter text.</w:t>
                </w:r>
              </w:p>
            </w:tc>
          </w:sdtContent>
        </w:sdt>
        <w:tc>
          <w:tcPr>
            <w:tcW w:w="1134" w:type="dxa"/>
          </w:tcPr>
          <w:p w14:paraId="13E2ABB2" w14:textId="77777777" w:rsidR="00FD26FE" w:rsidRPr="000D60B1" w:rsidRDefault="00AF40D8" w:rsidP="008D75FC">
            <w:pPr>
              <w:pStyle w:val="TableText"/>
              <w:spacing w:before="120" w:after="0"/>
              <w:jc w:val="right"/>
            </w:pPr>
            <w:sdt>
              <w:sdtPr>
                <w:id w:val="1226415447"/>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tc>
          <w:tcPr>
            <w:tcW w:w="1134" w:type="dxa"/>
          </w:tcPr>
          <w:p w14:paraId="79E18C66" w14:textId="77777777" w:rsidR="00FD26FE" w:rsidRPr="000D60B1" w:rsidRDefault="00AF40D8" w:rsidP="008D75FC">
            <w:pPr>
              <w:pStyle w:val="TableText"/>
              <w:spacing w:before="120" w:after="0"/>
              <w:jc w:val="right"/>
            </w:pPr>
            <w:sdt>
              <w:sdtPr>
                <w:id w:val="1624112123"/>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tr>
      <w:tr w:rsidR="00FD26FE" w14:paraId="3AF89C4E" w14:textId="77777777" w:rsidTr="008D75FC">
        <w:tc>
          <w:tcPr>
            <w:tcW w:w="3402" w:type="dxa"/>
          </w:tcPr>
          <w:p w14:paraId="514A2ADC" w14:textId="77777777" w:rsidR="00FD26FE" w:rsidRPr="000D60B1" w:rsidRDefault="00FD26FE" w:rsidP="008D75FC">
            <w:pPr>
              <w:pStyle w:val="TableText"/>
              <w:spacing w:before="120" w:after="0"/>
            </w:pPr>
            <w:r>
              <w:t>Balance</w:t>
            </w:r>
            <w:r w:rsidRPr="000D60B1">
              <w:t xml:space="preserve"> </w:t>
            </w:r>
            <w:r>
              <w:t>(if charged for)</w:t>
            </w:r>
          </w:p>
        </w:tc>
        <w:tc>
          <w:tcPr>
            <w:tcW w:w="1134" w:type="dxa"/>
          </w:tcPr>
          <w:p w14:paraId="255B2B11" w14:textId="77777777" w:rsidR="00FD26FE" w:rsidRPr="000D60B1" w:rsidRDefault="00AF40D8" w:rsidP="008D75FC">
            <w:pPr>
              <w:pStyle w:val="TableText"/>
              <w:spacing w:before="120" w:after="0"/>
              <w:jc w:val="right"/>
            </w:pPr>
            <w:sdt>
              <w:sdtPr>
                <w:id w:val="999555090"/>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sdt>
          <w:sdtPr>
            <w:id w:val="102779357"/>
            <w:placeholder>
              <w:docPart w:val="67AC153EDF634FB79F269746657FF778"/>
            </w:placeholder>
            <w:showingPlcHdr/>
            <w:text/>
          </w:sdtPr>
          <w:sdtEndPr/>
          <w:sdtContent>
            <w:tc>
              <w:tcPr>
                <w:tcW w:w="1134" w:type="dxa"/>
              </w:tcPr>
              <w:p w14:paraId="358FE94B" w14:textId="77777777" w:rsidR="00FD26FE" w:rsidRPr="000D60B1" w:rsidRDefault="00FD26FE" w:rsidP="008D75FC">
                <w:pPr>
                  <w:pStyle w:val="TableText"/>
                  <w:spacing w:before="120" w:after="0"/>
                  <w:jc w:val="right"/>
                </w:pPr>
                <w:r w:rsidRPr="005600F8">
                  <w:rPr>
                    <w:rStyle w:val="PlaceholderText"/>
                  </w:rPr>
                  <w:t>Click or tap here to enter text.</w:t>
                </w:r>
              </w:p>
            </w:tc>
          </w:sdtContent>
        </w:sdt>
        <w:tc>
          <w:tcPr>
            <w:tcW w:w="1134" w:type="dxa"/>
          </w:tcPr>
          <w:p w14:paraId="6CF5ABF9" w14:textId="77777777" w:rsidR="00FD26FE" w:rsidRPr="000D60B1" w:rsidRDefault="00AF40D8" w:rsidP="008D75FC">
            <w:pPr>
              <w:pStyle w:val="TableText"/>
              <w:spacing w:before="120" w:after="0"/>
              <w:jc w:val="right"/>
            </w:pPr>
            <w:sdt>
              <w:sdtPr>
                <w:id w:val="-334309198"/>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sdt>
          <w:sdtPr>
            <w:id w:val="-2041496235"/>
            <w:placeholder>
              <w:docPart w:val="67AC153EDF634FB79F269746657FF778"/>
            </w:placeholder>
            <w:showingPlcHdr/>
            <w:text/>
          </w:sdtPr>
          <w:sdtEndPr/>
          <w:sdtContent>
            <w:tc>
              <w:tcPr>
                <w:tcW w:w="1134" w:type="dxa"/>
              </w:tcPr>
              <w:p w14:paraId="27D36579" w14:textId="77777777" w:rsidR="00FD26FE" w:rsidRPr="000D60B1" w:rsidRDefault="00FD26FE" w:rsidP="008D75FC">
                <w:pPr>
                  <w:pStyle w:val="TableText"/>
                  <w:spacing w:before="120" w:after="0"/>
                  <w:jc w:val="right"/>
                </w:pPr>
                <w:r w:rsidRPr="005600F8">
                  <w:rPr>
                    <w:rStyle w:val="PlaceholderText"/>
                  </w:rPr>
                  <w:t>Click or tap here to enter text.</w:t>
                </w:r>
              </w:p>
            </w:tc>
          </w:sdtContent>
        </w:sdt>
        <w:tc>
          <w:tcPr>
            <w:tcW w:w="1134" w:type="dxa"/>
          </w:tcPr>
          <w:p w14:paraId="73E889BA" w14:textId="77777777" w:rsidR="00FD26FE" w:rsidRPr="000D60B1" w:rsidRDefault="00AF40D8" w:rsidP="008D75FC">
            <w:pPr>
              <w:pStyle w:val="TableText"/>
              <w:spacing w:before="120" w:after="0"/>
              <w:jc w:val="right"/>
            </w:pPr>
            <w:sdt>
              <w:sdtPr>
                <w:id w:val="909505243"/>
                <w:placeholder>
                  <w:docPart w:val="67AC153EDF634FB79F269746657FF778"/>
                </w:placeholder>
                <w:showingPlcHdr/>
                <w:text/>
              </w:sdtPr>
              <w:sdtEndPr/>
              <w:sdtContent>
                <w:r w:rsidR="00FD26FE" w:rsidRPr="005600F8">
                  <w:rPr>
                    <w:rStyle w:val="PlaceholderText"/>
                  </w:rPr>
                  <w:t>Click or tap here to enter text.</w:t>
                </w:r>
              </w:sdtContent>
            </w:sdt>
            <w:r w:rsidR="00FD26FE" w:rsidRPr="000D60B1">
              <w:t xml:space="preserve"> </w:t>
            </w:r>
          </w:p>
        </w:tc>
      </w:tr>
      <w:tr w:rsidR="00FD26FE" w14:paraId="65B18641" w14:textId="77777777" w:rsidTr="008D75FC">
        <w:trPr>
          <w:cnfStyle w:val="010000000000" w:firstRow="0" w:lastRow="1" w:firstColumn="0" w:lastColumn="0" w:oddVBand="0" w:evenVBand="0" w:oddHBand="0" w:evenHBand="0" w:firstRowFirstColumn="0" w:firstRowLastColumn="0" w:lastRowFirstColumn="0" w:lastRowLastColumn="0"/>
        </w:trPr>
        <w:tc>
          <w:tcPr>
            <w:tcW w:w="3402" w:type="dxa"/>
          </w:tcPr>
          <w:p w14:paraId="6E91405D" w14:textId="77777777" w:rsidR="00FD26FE" w:rsidRPr="000D60B1" w:rsidRDefault="00FD26FE" w:rsidP="008D75FC">
            <w:pPr>
              <w:pStyle w:val="TableText"/>
              <w:spacing w:before="120" w:after="0"/>
            </w:pPr>
            <w:r>
              <w:t>Variance</w:t>
            </w:r>
            <w:r w:rsidRPr="000D60B1">
              <w:t xml:space="preserve"> </w:t>
            </w:r>
            <w:r>
              <w:t>(+ or - % if charged for)</w:t>
            </w:r>
          </w:p>
        </w:tc>
        <w:tc>
          <w:tcPr>
            <w:tcW w:w="1134" w:type="dxa"/>
          </w:tcPr>
          <w:p w14:paraId="555F1C6E" w14:textId="77777777" w:rsidR="00FD26FE" w:rsidRPr="000D60B1" w:rsidRDefault="00AF40D8" w:rsidP="008D75FC">
            <w:pPr>
              <w:pStyle w:val="TableText"/>
              <w:spacing w:before="120" w:after="0"/>
              <w:jc w:val="right"/>
            </w:pPr>
            <w:sdt>
              <w:sdtPr>
                <w:id w:val="464785254"/>
                <w:placeholder>
                  <w:docPart w:val="67AC153EDF634FB79F269746657FF778"/>
                </w:placeholder>
                <w:showingPlcHdr/>
                <w:text/>
              </w:sdtPr>
              <w:sdtEndPr/>
              <w:sdtContent>
                <w:r w:rsidR="00FD26FE" w:rsidRPr="005600F8">
                  <w:rPr>
                    <w:rStyle w:val="PlaceholderText"/>
                  </w:rPr>
                  <w:t>Click or tap here to enter text.</w:t>
                </w:r>
              </w:sdtContent>
            </w:sdt>
            <w:r w:rsidR="00FD26FE">
              <w:t>%</w:t>
            </w:r>
            <w:r w:rsidR="00FD26FE" w:rsidRPr="000D60B1">
              <w:t xml:space="preserve"> </w:t>
            </w:r>
          </w:p>
        </w:tc>
        <w:tc>
          <w:tcPr>
            <w:tcW w:w="1134" w:type="dxa"/>
          </w:tcPr>
          <w:p w14:paraId="3CD2907D" w14:textId="77777777" w:rsidR="00FD26FE" w:rsidRPr="000D60B1" w:rsidRDefault="00AF40D8" w:rsidP="008D75FC">
            <w:pPr>
              <w:pStyle w:val="TableText"/>
              <w:spacing w:before="120" w:after="0"/>
              <w:jc w:val="right"/>
            </w:pPr>
            <w:sdt>
              <w:sdtPr>
                <w:id w:val="-21552090"/>
                <w:placeholder>
                  <w:docPart w:val="67AC153EDF634FB79F269746657FF778"/>
                </w:placeholder>
                <w:showingPlcHdr/>
                <w:text/>
              </w:sdtPr>
              <w:sdtEndPr/>
              <w:sdtContent>
                <w:r w:rsidR="00FD26FE" w:rsidRPr="005600F8">
                  <w:rPr>
                    <w:rStyle w:val="PlaceholderText"/>
                  </w:rPr>
                  <w:t>Click or tap here to enter text.</w:t>
                </w:r>
              </w:sdtContent>
            </w:sdt>
            <w:r w:rsidR="00FD26FE">
              <w:t>%</w:t>
            </w:r>
            <w:r w:rsidR="00FD26FE" w:rsidRPr="000D60B1">
              <w:t xml:space="preserve"> </w:t>
            </w:r>
          </w:p>
        </w:tc>
        <w:tc>
          <w:tcPr>
            <w:tcW w:w="1134" w:type="dxa"/>
          </w:tcPr>
          <w:p w14:paraId="74FDCDCB" w14:textId="77777777" w:rsidR="00FD26FE" w:rsidRPr="000D60B1" w:rsidRDefault="00AF40D8" w:rsidP="008D75FC">
            <w:pPr>
              <w:pStyle w:val="TableText"/>
              <w:spacing w:before="120" w:after="0"/>
              <w:jc w:val="right"/>
            </w:pPr>
            <w:sdt>
              <w:sdtPr>
                <w:id w:val="395245208"/>
                <w:placeholder>
                  <w:docPart w:val="67AC153EDF634FB79F269746657FF778"/>
                </w:placeholder>
                <w:showingPlcHdr/>
                <w:text/>
              </w:sdtPr>
              <w:sdtEndPr/>
              <w:sdtContent>
                <w:r w:rsidR="00FD26FE" w:rsidRPr="005600F8">
                  <w:rPr>
                    <w:rStyle w:val="PlaceholderText"/>
                  </w:rPr>
                  <w:t>Click or tap here to enter text.</w:t>
                </w:r>
              </w:sdtContent>
            </w:sdt>
            <w:r w:rsidR="00FD26FE">
              <w:t>%</w:t>
            </w:r>
          </w:p>
        </w:tc>
        <w:tc>
          <w:tcPr>
            <w:tcW w:w="1134" w:type="dxa"/>
          </w:tcPr>
          <w:p w14:paraId="47CCE267" w14:textId="77777777" w:rsidR="00FD26FE" w:rsidRPr="000D60B1" w:rsidRDefault="00AF40D8" w:rsidP="008D75FC">
            <w:pPr>
              <w:pStyle w:val="TableText"/>
              <w:spacing w:before="120" w:after="0"/>
              <w:jc w:val="right"/>
            </w:pPr>
            <w:sdt>
              <w:sdtPr>
                <w:id w:val="-1613902990"/>
                <w:placeholder>
                  <w:docPart w:val="67AC153EDF634FB79F269746657FF778"/>
                </w:placeholder>
                <w:showingPlcHdr/>
                <w:text/>
              </w:sdtPr>
              <w:sdtEndPr/>
              <w:sdtContent>
                <w:r w:rsidR="00FD26FE" w:rsidRPr="005600F8">
                  <w:rPr>
                    <w:rStyle w:val="PlaceholderText"/>
                  </w:rPr>
                  <w:t>Click or tap here to enter text.</w:t>
                </w:r>
              </w:sdtContent>
            </w:sdt>
            <w:r w:rsidR="00FD26FE">
              <w:t>%</w:t>
            </w:r>
            <w:r w:rsidR="00FD26FE" w:rsidRPr="000D60B1">
              <w:t xml:space="preserve"> </w:t>
            </w:r>
          </w:p>
        </w:tc>
        <w:tc>
          <w:tcPr>
            <w:tcW w:w="1134" w:type="dxa"/>
          </w:tcPr>
          <w:p w14:paraId="1A16546D" w14:textId="77777777" w:rsidR="00FD26FE" w:rsidRPr="000D60B1" w:rsidRDefault="00AF40D8" w:rsidP="008D75FC">
            <w:pPr>
              <w:pStyle w:val="TableText"/>
              <w:spacing w:before="120" w:after="0"/>
              <w:jc w:val="right"/>
            </w:pPr>
            <w:sdt>
              <w:sdtPr>
                <w:id w:val="1230811115"/>
                <w:placeholder>
                  <w:docPart w:val="67AC153EDF634FB79F269746657FF778"/>
                </w:placeholder>
                <w:showingPlcHdr/>
                <w:text/>
              </w:sdtPr>
              <w:sdtEndPr/>
              <w:sdtContent>
                <w:r w:rsidR="00FD26FE" w:rsidRPr="005600F8">
                  <w:rPr>
                    <w:rStyle w:val="PlaceholderText"/>
                  </w:rPr>
                  <w:t>Click or tap here to enter text.</w:t>
                </w:r>
              </w:sdtContent>
            </w:sdt>
            <w:r w:rsidR="00FD26FE">
              <w:t>%</w:t>
            </w:r>
            <w:r w:rsidR="00FD26FE" w:rsidRPr="000D60B1">
              <w:t xml:space="preserve"> </w:t>
            </w:r>
          </w:p>
        </w:tc>
      </w:tr>
    </w:tbl>
    <w:p w14:paraId="66784F57" w14:textId="77777777" w:rsidR="00FD26FE" w:rsidRPr="00BF653F" w:rsidRDefault="00FD26FE" w:rsidP="00FD26FE">
      <w:pPr>
        <w:spacing w:before="0" w:after="0"/>
        <w:rPr>
          <w:i/>
          <w:sz w:val="18"/>
        </w:rPr>
      </w:pPr>
      <w:r>
        <w:rPr>
          <w:i/>
          <w:sz w:val="18"/>
        </w:rPr>
        <w:t>*</w:t>
      </w:r>
      <w:r w:rsidRPr="00BF653F">
        <w:rPr>
          <w:i/>
          <w:sz w:val="18"/>
        </w:rPr>
        <w:t xml:space="preserve">Where there is no figure to provide, mark ‘-‘. </w:t>
      </w:r>
    </w:p>
    <w:p w14:paraId="3088B3BE" w14:textId="77777777" w:rsidR="00FD26FE" w:rsidRDefault="00FD26FE" w:rsidP="00FD26FE">
      <w:pPr>
        <w:spacing w:before="120" w:after="0"/>
        <w:ind w:firstLine="567"/>
      </w:pPr>
      <w:r w:rsidRPr="00002258">
        <w:rPr>
          <w:i/>
        </w:rPr>
        <w:t>Comment on financial variance greater than</w:t>
      </w:r>
      <w:r>
        <w:rPr>
          <w:i/>
        </w:rPr>
        <w:t xml:space="preserve"> 10%.</w:t>
      </w:r>
    </w:p>
    <w:p w14:paraId="07645286" w14:textId="77777777" w:rsidR="00FD26FE" w:rsidRDefault="00AF40D8" w:rsidP="00FD26FE">
      <w:pPr>
        <w:spacing w:before="120" w:after="0"/>
        <w:ind w:firstLine="567"/>
      </w:pPr>
      <w:sdt>
        <w:sdtPr>
          <w:id w:val="465322343"/>
          <w:placeholder>
            <w:docPart w:val="67AC153EDF634FB79F269746657FF778"/>
          </w:placeholder>
          <w:showingPlcHdr/>
          <w:text/>
        </w:sdtPr>
        <w:sdtEndPr/>
        <w:sdtContent>
          <w:r w:rsidR="00FD26FE" w:rsidRPr="005600F8">
            <w:rPr>
              <w:rStyle w:val="PlaceholderText"/>
            </w:rPr>
            <w:t>Click or tap here to enter text.</w:t>
          </w:r>
        </w:sdtContent>
      </w:sdt>
    </w:p>
    <w:p w14:paraId="2EBE91A2" w14:textId="77777777" w:rsidR="00FD26FE" w:rsidRPr="00623B84" w:rsidRDefault="00FD26FE" w:rsidP="00FD26FE">
      <w:pPr>
        <w:spacing w:before="120" w:after="0"/>
        <w:ind w:firstLine="567"/>
        <w:rPr>
          <w:b/>
        </w:rPr>
      </w:pPr>
      <w:r w:rsidRPr="00623B84">
        <w:rPr>
          <w:b/>
        </w:rPr>
        <w:t>If activity is not cha</w:t>
      </w:r>
      <w:r>
        <w:rPr>
          <w:b/>
        </w:rPr>
        <w:t>rged for, proceed to Question 23</w:t>
      </w:r>
      <w:r w:rsidRPr="00623B84">
        <w:rPr>
          <w:b/>
        </w:rPr>
        <w:t xml:space="preserve">. </w:t>
      </w:r>
    </w:p>
    <w:p w14:paraId="5FE5BB1B" w14:textId="77777777" w:rsidR="00FD26FE" w:rsidRPr="00A43B0E" w:rsidRDefault="00FD26FE" w:rsidP="00FD26FE">
      <w:pPr>
        <w:pStyle w:val="Boxed1Text"/>
        <w:spacing w:before="120" w:after="0"/>
        <w:rPr>
          <w:b/>
        </w:rPr>
      </w:pPr>
      <w:r>
        <w:rPr>
          <w:b/>
        </w:rPr>
        <w:t>Charging model (cost and price)</w:t>
      </w:r>
    </w:p>
    <w:p w14:paraId="0B47F10D" w14:textId="77777777" w:rsidR="00FD26FE" w:rsidRPr="000D28D8" w:rsidRDefault="00FD26FE" w:rsidP="00FD26FE">
      <w:pPr>
        <w:spacing w:before="120" w:after="0" w:line="240" w:lineRule="auto"/>
        <w:rPr>
          <w:i/>
          <w:sz w:val="21"/>
          <w:szCs w:val="21"/>
          <w:highlight w:val="yellow"/>
        </w:rPr>
      </w:pPr>
      <w:r>
        <w:rPr>
          <w:i/>
          <w:sz w:val="21"/>
          <w:szCs w:val="21"/>
        </w:rPr>
        <w:t xml:space="preserve">This section provides the opportunity to assess whether existing charging is undertaken consistent with the Charging Framework. </w:t>
      </w:r>
    </w:p>
    <w:p w14:paraId="61F724F6" w14:textId="77777777" w:rsidR="00FD26FE" w:rsidRDefault="00FD26FE" w:rsidP="00FD26FE">
      <w:pPr>
        <w:pStyle w:val="NumberedList1"/>
        <w:numPr>
          <w:ilvl w:val="0"/>
          <w:numId w:val="3"/>
        </w:numPr>
        <w:spacing w:before="120" w:after="0"/>
        <w:ind w:left="567" w:hanging="567"/>
      </w:pPr>
      <w:r>
        <w:t>What type of costing model has been used to determine costs?</w:t>
      </w:r>
    </w:p>
    <w:p w14:paraId="6151D5C5" w14:textId="77777777" w:rsidR="00FD26FE" w:rsidRDefault="00AF40D8" w:rsidP="00FD26FE">
      <w:pPr>
        <w:spacing w:before="120" w:after="0"/>
        <w:ind w:firstLine="567"/>
      </w:pPr>
      <w:sdt>
        <w:sdtPr>
          <w:id w:val="1459916059"/>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Activity based costing model</w:t>
      </w:r>
    </w:p>
    <w:p w14:paraId="1B82CFB1" w14:textId="77777777" w:rsidR="00FD26FE" w:rsidRDefault="00AF40D8" w:rsidP="00FD26FE">
      <w:pPr>
        <w:spacing w:before="120" w:after="0"/>
        <w:ind w:firstLine="567"/>
      </w:pPr>
      <w:sdt>
        <w:sdtPr>
          <w:id w:val="-1831436118"/>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Allocation of existing staffing effort</w:t>
      </w:r>
    </w:p>
    <w:p w14:paraId="04668D13" w14:textId="77777777" w:rsidR="00FD26FE" w:rsidRPr="00A43B0E" w:rsidRDefault="00AF40D8" w:rsidP="00FD26FE">
      <w:pPr>
        <w:spacing w:before="120" w:after="0"/>
        <w:ind w:firstLine="567"/>
        <w:rPr>
          <w:rFonts w:ascii="MS Gothic" w:eastAsia="MS Gothic" w:hAnsi="MS Gothic"/>
        </w:rPr>
      </w:pPr>
      <w:sdt>
        <w:sdtPr>
          <w:rPr>
            <w:rFonts w:ascii="MS Gothic" w:eastAsia="MS Gothic" w:hAnsi="MS Gothic"/>
          </w:rPr>
          <w:id w:val="1541702082"/>
          <w14:checkbox>
            <w14:checked w14:val="0"/>
            <w14:checkedState w14:val="2612" w14:font="MS Gothic"/>
            <w14:uncheckedState w14:val="2610" w14:font="MS Gothic"/>
          </w14:checkbox>
        </w:sdtPr>
        <w:sdtEndPr/>
        <w:sdtContent>
          <w:r w:rsidR="00FD26FE" w:rsidRPr="00A43B0E">
            <w:rPr>
              <w:rFonts w:ascii="MS Gothic" w:eastAsia="MS Gothic" w:hAnsi="MS Gothic" w:hint="eastAsia"/>
            </w:rPr>
            <w:t>☐</w:t>
          </w:r>
        </w:sdtContent>
      </w:sdt>
      <w:r w:rsidR="00FD26FE" w:rsidRPr="00A43B0E">
        <w:t>Unknown</w:t>
      </w:r>
    </w:p>
    <w:p w14:paraId="6D3EC839" w14:textId="77777777" w:rsidR="00FD26FE" w:rsidRDefault="00FD26FE" w:rsidP="00FD26FE">
      <w:pPr>
        <w:suppressAutoHyphens w:val="0"/>
        <w:spacing w:before="0" w:after="120" w:line="440" w:lineRule="atLeast"/>
      </w:pPr>
      <w:r>
        <w:br w:type="page"/>
      </w:r>
    </w:p>
    <w:p w14:paraId="1C942700" w14:textId="77777777" w:rsidR="00FD26FE" w:rsidRDefault="00FD26FE" w:rsidP="00FD26FE">
      <w:pPr>
        <w:pStyle w:val="NumberedList1"/>
        <w:numPr>
          <w:ilvl w:val="0"/>
          <w:numId w:val="3"/>
        </w:numPr>
        <w:spacing w:before="120" w:after="0"/>
        <w:ind w:left="567" w:hanging="567"/>
      </w:pPr>
      <w:r>
        <w:t>Is the price currently charged to reflect changes in actual costs?</w:t>
      </w:r>
    </w:p>
    <w:p w14:paraId="7AA8DAE0" w14:textId="77777777" w:rsidR="00FD26FE" w:rsidRPr="00A43B0E" w:rsidRDefault="00AF40D8" w:rsidP="00FD26FE">
      <w:pPr>
        <w:spacing w:before="120" w:after="0"/>
        <w:ind w:firstLine="567"/>
        <w:rPr>
          <w:rFonts w:ascii="MS Gothic" w:eastAsia="MS Gothic" w:hAnsi="MS Gothic"/>
        </w:rPr>
      </w:pPr>
      <w:sdt>
        <w:sdtPr>
          <w:rPr>
            <w:rFonts w:ascii="MS Gothic" w:eastAsia="MS Gothic" w:hAnsi="MS Gothic"/>
          </w:rPr>
          <w:id w:val="1437714509"/>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rsidRPr="00A43B0E">
        <w:t>Yes</w:t>
      </w:r>
    </w:p>
    <w:p w14:paraId="3AE1C633" w14:textId="77777777" w:rsidR="00FD26FE" w:rsidRDefault="00AF40D8" w:rsidP="00FD26FE">
      <w:pPr>
        <w:spacing w:before="120" w:after="0"/>
        <w:ind w:firstLine="567"/>
      </w:pPr>
      <w:sdt>
        <w:sdtPr>
          <w:id w:val="-1930193230"/>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No</w:t>
      </w:r>
    </w:p>
    <w:p w14:paraId="027D7211" w14:textId="77777777" w:rsidR="00FD26FE" w:rsidRDefault="00FD26FE" w:rsidP="00FD26FE">
      <w:pPr>
        <w:pStyle w:val="NumberedList2"/>
        <w:numPr>
          <w:ilvl w:val="1"/>
          <w:numId w:val="3"/>
        </w:numPr>
      </w:pPr>
      <w:r>
        <w:t>If yes, how are price changes determined?</w:t>
      </w:r>
    </w:p>
    <w:p w14:paraId="218D99FE" w14:textId="77777777" w:rsidR="00FD26FE" w:rsidRPr="00D75C05" w:rsidRDefault="00AF40D8" w:rsidP="00FD26FE">
      <w:pPr>
        <w:spacing w:before="120" w:after="0"/>
        <w:ind w:firstLine="567"/>
      </w:pPr>
      <w:sdt>
        <w:sdtPr>
          <w:id w:val="-2094929109"/>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rsidRPr="00D75C05">
        <w:t>Annual review</w:t>
      </w:r>
    </w:p>
    <w:p w14:paraId="5059785F" w14:textId="77777777" w:rsidR="00FD26FE" w:rsidRPr="00D75C05" w:rsidRDefault="00AF40D8" w:rsidP="00FD26FE">
      <w:pPr>
        <w:spacing w:before="120" w:after="0"/>
        <w:ind w:firstLine="567"/>
      </w:pPr>
      <w:sdt>
        <w:sdtPr>
          <w:id w:val="1021357241"/>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rsidRPr="00D75C05">
        <w:t>Use of indexation</w:t>
      </w:r>
    </w:p>
    <w:p w14:paraId="136BAFDA" w14:textId="77777777" w:rsidR="00FD26FE" w:rsidRPr="00D75C05" w:rsidRDefault="00AF40D8" w:rsidP="00FD26FE">
      <w:pPr>
        <w:spacing w:before="120" w:after="0"/>
        <w:ind w:firstLine="567"/>
        <w:rPr>
          <w:rFonts w:ascii="MS Gothic" w:eastAsia="MS Gothic" w:hAnsi="MS Gothic"/>
        </w:rPr>
      </w:pPr>
      <w:sdt>
        <w:sdtPr>
          <w:id w:val="-1936048683"/>
          <w14:checkbox>
            <w14:checked w14:val="0"/>
            <w14:checkedState w14:val="2612" w14:font="MS Gothic"/>
            <w14:uncheckedState w14:val="2610" w14:font="MS Gothic"/>
          </w14:checkbox>
        </w:sdtPr>
        <w:sdtEndPr/>
        <w:sdtContent>
          <w:r w:rsidR="00FD26FE" w:rsidRPr="00D75C05">
            <w:rPr>
              <w:rFonts w:ascii="Segoe UI Symbol" w:hAnsi="Segoe UI Symbol" w:cs="Segoe UI Symbol"/>
            </w:rPr>
            <w:t>☐</w:t>
          </w:r>
        </w:sdtContent>
      </w:sdt>
      <w:r w:rsidR="00FD26FE" w:rsidRPr="00D75C05">
        <w:t>Other</w:t>
      </w:r>
    </w:p>
    <w:p w14:paraId="254601C8" w14:textId="77777777" w:rsidR="00FD26FE" w:rsidRPr="00A43B0E" w:rsidRDefault="00FD26FE" w:rsidP="00FD26FE">
      <w:pPr>
        <w:pStyle w:val="NumberedList2"/>
        <w:numPr>
          <w:ilvl w:val="1"/>
          <w:numId w:val="3"/>
        </w:numPr>
      </w:pPr>
      <w:r>
        <w:t>If no, how will prices reflect cost changes into the future?</w:t>
      </w:r>
    </w:p>
    <w:sdt>
      <w:sdtPr>
        <w:id w:val="1730648546"/>
        <w:placeholder>
          <w:docPart w:val="025CDC3500A84D2DA121D74B5DACCA00"/>
        </w:placeholder>
        <w:showingPlcHdr/>
        <w:text/>
      </w:sdtPr>
      <w:sdtEndPr/>
      <w:sdtContent>
        <w:p w14:paraId="09BF295B" w14:textId="77777777" w:rsidR="00FD26FE" w:rsidRDefault="00FD26FE" w:rsidP="00FD26FE">
          <w:pPr>
            <w:pStyle w:val="NumberedList1"/>
            <w:numPr>
              <w:ilvl w:val="0"/>
              <w:numId w:val="0"/>
            </w:numPr>
            <w:spacing w:before="120" w:after="0"/>
            <w:ind w:left="720"/>
          </w:pPr>
          <w:r w:rsidRPr="005600F8">
            <w:rPr>
              <w:rStyle w:val="PlaceholderText"/>
            </w:rPr>
            <w:t>Click or tap here to enter text.</w:t>
          </w:r>
        </w:p>
      </w:sdtContent>
    </w:sdt>
    <w:p w14:paraId="05A2376B" w14:textId="77777777" w:rsidR="00FD26FE" w:rsidRDefault="00FD26FE" w:rsidP="00FD26FE">
      <w:pPr>
        <w:pStyle w:val="NumberedList1"/>
        <w:numPr>
          <w:ilvl w:val="0"/>
          <w:numId w:val="3"/>
        </w:numPr>
        <w:spacing w:before="120" w:after="0"/>
        <w:ind w:left="567" w:hanging="567"/>
      </w:pPr>
      <w:r>
        <w:t>When were the prices last reviewed or changed?</w:t>
      </w:r>
    </w:p>
    <w:p w14:paraId="3B34AF8E" w14:textId="77777777" w:rsidR="00FD26FE" w:rsidRPr="005E58DE" w:rsidRDefault="00FD26FE" w:rsidP="00FD26FE">
      <w:pPr>
        <w:pStyle w:val="NumberedList1"/>
        <w:numPr>
          <w:ilvl w:val="0"/>
          <w:numId w:val="0"/>
        </w:numPr>
        <w:spacing w:before="120" w:after="0"/>
        <w:ind w:left="284" w:firstLine="436"/>
      </w:pPr>
      <w:r>
        <w:t xml:space="preserve"> </w:t>
      </w:r>
      <w:sdt>
        <w:sdtPr>
          <w:id w:val="-1003968256"/>
          <w:placeholder>
            <w:docPart w:val="4FF4DCDBAEE94D1FB57E3EDDD1762070"/>
          </w:placeholder>
          <w:showingPlcHdr/>
          <w:dropDownList>
            <w:listItem w:value="State the year"/>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Unknown" w:value="Unknown"/>
          </w:dropDownList>
        </w:sdtPr>
        <w:sdtEndPr/>
        <w:sdtContent>
          <w:r w:rsidRPr="005600F8">
            <w:rPr>
              <w:rStyle w:val="PlaceholderText"/>
            </w:rPr>
            <w:t>Choose an item.</w:t>
          </w:r>
        </w:sdtContent>
      </w:sdt>
    </w:p>
    <w:p w14:paraId="6F3FB074" w14:textId="77777777" w:rsidR="00FD26FE" w:rsidRPr="00A43B0E" w:rsidRDefault="00FD26FE" w:rsidP="00FD26FE">
      <w:pPr>
        <w:pStyle w:val="NumberedList1"/>
        <w:numPr>
          <w:ilvl w:val="0"/>
          <w:numId w:val="3"/>
        </w:numPr>
        <w:spacing w:before="120" w:after="0"/>
        <w:ind w:left="567" w:hanging="567"/>
      </w:pPr>
      <w:r>
        <w:t>State the basis for the level of charging (e.g. at cost, below cost or above cost), including when and how this level was set (i.e. the authority, when, as a percentage, dollar amount or formula).</w:t>
      </w:r>
    </w:p>
    <w:sdt>
      <w:sdtPr>
        <w:id w:val="-912843642"/>
        <w:placeholder>
          <w:docPart w:val="67AC153EDF634FB79F269746657FF778"/>
        </w:placeholder>
        <w:showingPlcHdr/>
        <w:text/>
      </w:sdtPr>
      <w:sdtEndPr/>
      <w:sdtContent>
        <w:p w14:paraId="7961321F" w14:textId="77777777" w:rsidR="00FD26FE" w:rsidRDefault="00FD26FE" w:rsidP="00FD26FE">
          <w:pPr>
            <w:pStyle w:val="NumberedList1"/>
            <w:numPr>
              <w:ilvl w:val="0"/>
              <w:numId w:val="0"/>
            </w:numPr>
            <w:spacing w:before="120" w:after="0"/>
            <w:ind w:left="720"/>
          </w:pPr>
          <w:r w:rsidRPr="005600F8">
            <w:rPr>
              <w:rStyle w:val="PlaceholderText"/>
            </w:rPr>
            <w:t>Click or tap here to enter text.</w:t>
          </w:r>
        </w:p>
      </w:sdtContent>
    </w:sdt>
    <w:p w14:paraId="20CCC354" w14:textId="77777777" w:rsidR="00FD26FE" w:rsidRDefault="00FD26FE" w:rsidP="00FD26FE">
      <w:pPr>
        <w:pStyle w:val="Boxed2Heading"/>
        <w:spacing w:before="120" w:after="0"/>
      </w:pPr>
      <w:r>
        <w:t>Section B – Non-financial performance</w:t>
      </w:r>
    </w:p>
    <w:p w14:paraId="6A6E2EED" w14:textId="77777777" w:rsidR="00FD26FE" w:rsidRDefault="00FD26FE" w:rsidP="00FD26FE">
      <w:pPr>
        <w:spacing w:before="120" w:after="0" w:line="240" w:lineRule="auto"/>
      </w:pPr>
      <w:r>
        <w:rPr>
          <w:i/>
          <w:sz w:val="21"/>
          <w:szCs w:val="21"/>
        </w:rPr>
        <w:t xml:space="preserve">This section provides the opportunity to assess, compare and evaluate the non-financial performance of charging activities. </w:t>
      </w:r>
    </w:p>
    <w:p w14:paraId="200B29E5" w14:textId="77777777" w:rsidR="00FD26FE" w:rsidRDefault="00FD26FE" w:rsidP="00FD26FE">
      <w:pPr>
        <w:pStyle w:val="NumberedList1"/>
        <w:numPr>
          <w:ilvl w:val="0"/>
          <w:numId w:val="3"/>
        </w:numPr>
        <w:spacing w:before="120" w:after="0"/>
        <w:ind w:left="567" w:hanging="567"/>
      </w:pPr>
      <w:r>
        <w:t xml:space="preserve">What is the policy intent of the activity? </w:t>
      </w:r>
    </w:p>
    <w:sdt>
      <w:sdtPr>
        <w:id w:val="-1658292215"/>
        <w:placeholder>
          <w:docPart w:val="67AC153EDF634FB79F269746657FF778"/>
        </w:placeholder>
        <w:showingPlcHdr/>
        <w:text/>
      </w:sdtPr>
      <w:sdtEndPr/>
      <w:sdtContent>
        <w:p w14:paraId="6752E9F7" w14:textId="77777777" w:rsidR="00FD26FE" w:rsidRPr="00CC4249" w:rsidRDefault="00FD26FE" w:rsidP="00FD26FE">
          <w:pPr>
            <w:spacing w:before="120" w:after="0"/>
            <w:ind w:left="720"/>
          </w:pPr>
          <w:r w:rsidRPr="005600F8">
            <w:rPr>
              <w:rStyle w:val="PlaceholderText"/>
            </w:rPr>
            <w:t>Click or tap here to enter text.</w:t>
          </w:r>
        </w:p>
      </w:sdtContent>
    </w:sdt>
    <w:p w14:paraId="72E69646" w14:textId="77777777" w:rsidR="00FD26FE" w:rsidRDefault="00FD26FE" w:rsidP="00FD26FE">
      <w:pPr>
        <w:pStyle w:val="NumberedList1"/>
        <w:numPr>
          <w:ilvl w:val="0"/>
          <w:numId w:val="3"/>
        </w:numPr>
        <w:spacing w:before="120" w:after="0"/>
      </w:pPr>
      <w:r>
        <w:t>How does charging contribute to the stated policy objective of the activity?</w:t>
      </w:r>
    </w:p>
    <w:p w14:paraId="131FEAB4" w14:textId="77777777" w:rsidR="00FD26FE" w:rsidRPr="00CC01F7" w:rsidRDefault="00AF40D8" w:rsidP="00FD26FE">
      <w:pPr>
        <w:spacing w:before="120" w:after="0"/>
        <w:ind w:left="720"/>
      </w:pPr>
      <w:sdt>
        <w:sdtPr>
          <w:id w:val="1091820170"/>
          <w:placeholder>
            <w:docPart w:val="67AC153EDF634FB79F269746657FF778"/>
          </w:placeholder>
          <w:showingPlcHdr/>
          <w:text/>
        </w:sdtPr>
        <w:sdtEndPr/>
        <w:sdtContent>
          <w:r w:rsidR="00FD26FE" w:rsidRPr="005600F8">
            <w:rPr>
              <w:rStyle w:val="PlaceholderText"/>
            </w:rPr>
            <w:t>Click or tap here to enter text.</w:t>
          </w:r>
        </w:sdtContent>
      </w:sdt>
    </w:p>
    <w:p w14:paraId="4A7BA4D3" w14:textId="77777777" w:rsidR="00FD26FE" w:rsidRDefault="00FD26FE" w:rsidP="00FD26FE">
      <w:pPr>
        <w:pStyle w:val="NumberedList1"/>
        <w:numPr>
          <w:ilvl w:val="0"/>
          <w:numId w:val="3"/>
        </w:numPr>
        <w:spacing w:before="120" w:after="0"/>
      </w:pPr>
      <w:r>
        <w:t>How have stakeholder engagement mechanisms been used?</w:t>
      </w:r>
    </w:p>
    <w:sdt>
      <w:sdtPr>
        <w:id w:val="1552505598"/>
        <w:placeholder>
          <w:docPart w:val="67AC153EDF634FB79F269746657FF778"/>
        </w:placeholder>
        <w:showingPlcHdr/>
        <w:text/>
      </w:sdtPr>
      <w:sdtEndPr/>
      <w:sdtContent>
        <w:p w14:paraId="046F1DA7" w14:textId="77777777" w:rsidR="00FD26FE" w:rsidRPr="008A057D" w:rsidRDefault="00FD26FE" w:rsidP="00FD26FE">
          <w:pPr>
            <w:spacing w:before="120" w:after="0"/>
            <w:ind w:firstLine="720"/>
          </w:pPr>
          <w:r w:rsidRPr="005600F8">
            <w:rPr>
              <w:rStyle w:val="PlaceholderText"/>
            </w:rPr>
            <w:t>Click or tap here to enter text.</w:t>
          </w:r>
        </w:p>
      </w:sdtContent>
    </w:sdt>
    <w:p w14:paraId="35D151D5" w14:textId="77777777" w:rsidR="00FD26FE" w:rsidRDefault="00FD26FE" w:rsidP="00FD26FE">
      <w:pPr>
        <w:pStyle w:val="NumberedList1"/>
        <w:numPr>
          <w:ilvl w:val="0"/>
          <w:numId w:val="3"/>
        </w:numPr>
        <w:spacing w:before="120" w:after="0"/>
      </w:pPr>
      <w:r>
        <w:t>How have stakeholders contributed to the performance of the activity?</w:t>
      </w:r>
    </w:p>
    <w:sdt>
      <w:sdtPr>
        <w:id w:val="212630510"/>
        <w:placeholder>
          <w:docPart w:val="67AC153EDF634FB79F269746657FF778"/>
        </w:placeholder>
        <w:showingPlcHdr/>
        <w:text/>
      </w:sdtPr>
      <w:sdtEndPr/>
      <w:sdtContent>
        <w:p w14:paraId="3A3D1AC4" w14:textId="77777777" w:rsidR="00FD26FE" w:rsidRDefault="00FD26FE" w:rsidP="00FD26FE">
          <w:pPr>
            <w:spacing w:before="120" w:after="0"/>
            <w:ind w:firstLine="720"/>
          </w:pPr>
          <w:r w:rsidRPr="005600F8">
            <w:rPr>
              <w:rStyle w:val="PlaceholderText"/>
            </w:rPr>
            <w:t>Click or tap here to enter text.</w:t>
          </w:r>
        </w:p>
      </w:sdtContent>
    </w:sdt>
    <w:p w14:paraId="5538A87E" w14:textId="77777777" w:rsidR="00FD26FE" w:rsidRDefault="00FD26FE" w:rsidP="00FD26FE">
      <w:pPr>
        <w:pStyle w:val="NumberedList1"/>
        <w:numPr>
          <w:ilvl w:val="0"/>
          <w:numId w:val="3"/>
        </w:numPr>
        <w:spacing w:before="120" w:after="0"/>
      </w:pPr>
      <w:r>
        <w:t>What stakeholder engagement mechanisms been used?</w:t>
      </w:r>
    </w:p>
    <w:sdt>
      <w:sdtPr>
        <w:id w:val="-1491323831"/>
        <w:placeholder>
          <w:docPart w:val="67AC153EDF634FB79F269746657FF778"/>
        </w:placeholder>
        <w:showingPlcHdr/>
        <w:text/>
      </w:sdtPr>
      <w:sdtEndPr/>
      <w:sdtContent>
        <w:p w14:paraId="79A4DB10" w14:textId="77777777" w:rsidR="00FD26FE" w:rsidRPr="00D75C05" w:rsidRDefault="00FD26FE" w:rsidP="00FD26FE">
          <w:pPr>
            <w:spacing w:before="120" w:after="0"/>
            <w:ind w:left="720"/>
          </w:pPr>
          <w:r w:rsidRPr="005600F8">
            <w:rPr>
              <w:rStyle w:val="PlaceholderText"/>
            </w:rPr>
            <w:t>Click or tap here to enter text.</w:t>
          </w:r>
        </w:p>
      </w:sdtContent>
    </w:sdt>
    <w:p w14:paraId="4474E73A" w14:textId="77777777" w:rsidR="00FD26FE" w:rsidRPr="00A60E89" w:rsidRDefault="00FD26FE" w:rsidP="00FD26FE">
      <w:pPr>
        <w:pStyle w:val="Boxed1Text"/>
        <w:spacing w:before="120" w:after="0"/>
        <w:rPr>
          <w:b/>
        </w:rPr>
      </w:pPr>
      <w:r>
        <w:rPr>
          <w:b/>
        </w:rPr>
        <w:t>Ongoing risk management for</w:t>
      </w:r>
      <w:r w:rsidRPr="00A60E89">
        <w:rPr>
          <w:b/>
        </w:rPr>
        <w:t xml:space="preserve"> activities charged for</w:t>
      </w:r>
    </w:p>
    <w:p w14:paraId="53D783FF" w14:textId="77777777" w:rsidR="00FD26FE" w:rsidRPr="0023631B" w:rsidRDefault="00FD26FE" w:rsidP="00FD26FE">
      <w:pPr>
        <w:spacing w:before="120" w:after="0" w:line="240" w:lineRule="auto"/>
        <w:rPr>
          <w:i/>
          <w:sz w:val="21"/>
          <w:szCs w:val="21"/>
          <w:highlight w:val="yellow"/>
        </w:rPr>
      </w:pPr>
      <w:r w:rsidRPr="00D418C7">
        <w:rPr>
          <w:i/>
          <w:sz w:val="21"/>
          <w:szCs w:val="21"/>
        </w:rPr>
        <w:t>This section provides the opportunity to assess risk management for the activity is appropriate.</w:t>
      </w:r>
      <w:r>
        <w:rPr>
          <w:i/>
          <w:sz w:val="21"/>
          <w:szCs w:val="21"/>
        </w:rPr>
        <w:t xml:space="preserve"> This could include risks such as policy (e.g. reform)</w:t>
      </w:r>
      <w:r w:rsidRPr="00B42FFA">
        <w:rPr>
          <w:i/>
          <w:sz w:val="21"/>
          <w:szCs w:val="21"/>
        </w:rPr>
        <w:t>,</w:t>
      </w:r>
      <w:r>
        <w:rPr>
          <w:i/>
          <w:sz w:val="21"/>
          <w:szCs w:val="21"/>
        </w:rPr>
        <w:t xml:space="preserve"> legal (e.g.</w:t>
      </w:r>
      <w:r w:rsidRPr="00B42FFA">
        <w:rPr>
          <w:i/>
          <w:sz w:val="21"/>
          <w:szCs w:val="21"/>
        </w:rPr>
        <w:t xml:space="preserve"> prices for charges laid out in primary legislation</w:t>
      </w:r>
      <w:r>
        <w:rPr>
          <w:i/>
          <w:sz w:val="21"/>
          <w:szCs w:val="21"/>
        </w:rPr>
        <w:t>, sunsetting of regulations)</w:t>
      </w:r>
      <w:r w:rsidRPr="00B42FFA">
        <w:rPr>
          <w:i/>
          <w:sz w:val="21"/>
          <w:szCs w:val="21"/>
        </w:rPr>
        <w:t xml:space="preserve">, </w:t>
      </w:r>
      <w:r>
        <w:rPr>
          <w:i/>
          <w:sz w:val="21"/>
          <w:szCs w:val="21"/>
        </w:rPr>
        <w:t>operational (e.g. geographic location of regulator and provider) or other.</w:t>
      </w:r>
    </w:p>
    <w:p w14:paraId="0DEFA502" w14:textId="77777777" w:rsidR="00FD26FE" w:rsidRDefault="00FD26FE" w:rsidP="00FD26FE">
      <w:pPr>
        <w:pStyle w:val="NumberedList1"/>
        <w:numPr>
          <w:ilvl w:val="0"/>
          <w:numId w:val="3"/>
        </w:numPr>
        <w:spacing w:before="120" w:after="0"/>
      </w:pPr>
      <w:r>
        <w:t>Describe any risks for the charging activity.</w:t>
      </w:r>
    </w:p>
    <w:p w14:paraId="3D99E943" w14:textId="77777777" w:rsidR="00FD26FE" w:rsidRDefault="00AF40D8" w:rsidP="00FD26FE">
      <w:pPr>
        <w:spacing w:before="120" w:after="0"/>
        <w:ind w:left="720"/>
      </w:pPr>
      <w:sdt>
        <w:sdtPr>
          <w:id w:val="944499055"/>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Policy </w:t>
      </w:r>
      <w:sdt>
        <w:sdtPr>
          <w:id w:val="-1042055409"/>
          <w:placeholder>
            <w:docPart w:val="47D8CC437768475DBA2D4938E8DC75E9"/>
          </w:placeholder>
          <w:showingPlcHdr/>
          <w:text/>
        </w:sdtPr>
        <w:sdtEndPr/>
        <w:sdtContent>
          <w:r w:rsidR="00FD26FE" w:rsidRPr="005600F8">
            <w:rPr>
              <w:rStyle w:val="PlaceholderText"/>
            </w:rPr>
            <w:t>Click or tap here to enter text.</w:t>
          </w:r>
        </w:sdtContent>
      </w:sdt>
    </w:p>
    <w:p w14:paraId="54967745" w14:textId="77777777" w:rsidR="00FD26FE" w:rsidRDefault="00AF40D8" w:rsidP="00FD26FE">
      <w:pPr>
        <w:spacing w:before="120" w:after="0"/>
        <w:ind w:left="720"/>
      </w:pPr>
      <w:sdt>
        <w:sdtPr>
          <w:id w:val="-831446767"/>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Legal </w:t>
      </w:r>
      <w:sdt>
        <w:sdtPr>
          <w:id w:val="-481925188"/>
          <w:placeholder>
            <w:docPart w:val="47D8CC437768475DBA2D4938E8DC75E9"/>
          </w:placeholder>
          <w:showingPlcHdr/>
          <w:text/>
        </w:sdtPr>
        <w:sdtEndPr/>
        <w:sdtContent>
          <w:r w:rsidR="00FD26FE" w:rsidRPr="005600F8">
            <w:rPr>
              <w:rStyle w:val="PlaceholderText"/>
            </w:rPr>
            <w:t>Click or tap here to enter text.</w:t>
          </w:r>
        </w:sdtContent>
      </w:sdt>
    </w:p>
    <w:p w14:paraId="2B6A7A4B" w14:textId="77777777" w:rsidR="00FD26FE" w:rsidRDefault="00AF40D8" w:rsidP="00FD26FE">
      <w:pPr>
        <w:spacing w:before="120" w:after="0"/>
        <w:ind w:left="720"/>
      </w:pPr>
      <w:sdt>
        <w:sdtPr>
          <w:id w:val="-92634516"/>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Operational </w:t>
      </w:r>
      <w:sdt>
        <w:sdtPr>
          <w:id w:val="-984542730"/>
          <w:placeholder>
            <w:docPart w:val="47D8CC437768475DBA2D4938E8DC75E9"/>
          </w:placeholder>
          <w:showingPlcHdr/>
          <w:text/>
        </w:sdtPr>
        <w:sdtEndPr/>
        <w:sdtContent>
          <w:r w:rsidR="00FD26FE" w:rsidRPr="005600F8">
            <w:rPr>
              <w:rStyle w:val="PlaceholderText"/>
            </w:rPr>
            <w:t>Click or tap here to enter text.</w:t>
          </w:r>
        </w:sdtContent>
      </w:sdt>
    </w:p>
    <w:p w14:paraId="2EE25C20" w14:textId="77777777" w:rsidR="00FD26FE" w:rsidRPr="00CC4249" w:rsidRDefault="00AF40D8" w:rsidP="00FD26FE">
      <w:pPr>
        <w:spacing w:before="120" w:after="0"/>
        <w:ind w:left="720"/>
      </w:pPr>
      <w:sdt>
        <w:sdtPr>
          <w:id w:val="1467162826"/>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Other </w:t>
      </w:r>
      <w:sdt>
        <w:sdtPr>
          <w:id w:val="975579099"/>
          <w:placeholder>
            <w:docPart w:val="47D8CC437768475DBA2D4938E8DC75E9"/>
          </w:placeholder>
          <w:showingPlcHdr/>
          <w:text/>
        </w:sdtPr>
        <w:sdtEndPr/>
        <w:sdtContent>
          <w:r w:rsidR="00FD26FE" w:rsidRPr="005600F8">
            <w:rPr>
              <w:rStyle w:val="PlaceholderText"/>
            </w:rPr>
            <w:t>Click or tap here to enter text.</w:t>
          </w:r>
        </w:sdtContent>
      </w:sdt>
    </w:p>
    <w:p w14:paraId="3CF4F90A" w14:textId="77777777" w:rsidR="00FD26FE" w:rsidRDefault="00FD26FE" w:rsidP="00FD26FE">
      <w:pPr>
        <w:pStyle w:val="NumberedList1"/>
        <w:numPr>
          <w:ilvl w:val="0"/>
          <w:numId w:val="3"/>
        </w:numPr>
        <w:spacing w:before="120" w:after="0"/>
      </w:pPr>
      <w:r>
        <w:t>What are the mitigating strategies for the identified risks?</w:t>
      </w:r>
    </w:p>
    <w:p w14:paraId="1D02BE11" w14:textId="77777777" w:rsidR="00FD26FE" w:rsidRDefault="00AF40D8" w:rsidP="00FD26FE">
      <w:pPr>
        <w:spacing w:before="120" w:after="0"/>
        <w:ind w:left="720"/>
      </w:pPr>
      <w:sdt>
        <w:sdtPr>
          <w:id w:val="1554734382"/>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Policy </w:t>
      </w:r>
      <w:sdt>
        <w:sdtPr>
          <w:id w:val="273140660"/>
          <w:placeholder>
            <w:docPart w:val="67AC153EDF634FB79F269746657FF778"/>
          </w:placeholder>
          <w:showingPlcHdr/>
          <w:text/>
        </w:sdtPr>
        <w:sdtEndPr/>
        <w:sdtContent>
          <w:r w:rsidR="00FD26FE" w:rsidRPr="005600F8">
            <w:rPr>
              <w:rStyle w:val="PlaceholderText"/>
            </w:rPr>
            <w:t>Click or tap here to enter text.</w:t>
          </w:r>
        </w:sdtContent>
      </w:sdt>
    </w:p>
    <w:p w14:paraId="0D4245F4" w14:textId="77777777" w:rsidR="00FD26FE" w:rsidRDefault="00AF40D8" w:rsidP="00FD26FE">
      <w:pPr>
        <w:spacing w:before="120" w:after="0"/>
        <w:ind w:left="720"/>
      </w:pPr>
      <w:sdt>
        <w:sdtPr>
          <w:id w:val="800202277"/>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Legal </w:t>
      </w:r>
      <w:sdt>
        <w:sdtPr>
          <w:id w:val="-1101026350"/>
          <w:placeholder>
            <w:docPart w:val="67AC153EDF634FB79F269746657FF778"/>
          </w:placeholder>
          <w:showingPlcHdr/>
          <w:text/>
        </w:sdtPr>
        <w:sdtEndPr/>
        <w:sdtContent>
          <w:r w:rsidR="00FD26FE" w:rsidRPr="005600F8">
            <w:rPr>
              <w:rStyle w:val="PlaceholderText"/>
            </w:rPr>
            <w:t>Click or tap here to enter text.</w:t>
          </w:r>
        </w:sdtContent>
      </w:sdt>
    </w:p>
    <w:p w14:paraId="428268D3" w14:textId="77777777" w:rsidR="00FD26FE" w:rsidRDefault="00AF40D8" w:rsidP="00FD26FE">
      <w:pPr>
        <w:spacing w:before="120" w:after="0"/>
        <w:ind w:left="720"/>
      </w:pPr>
      <w:sdt>
        <w:sdtPr>
          <w:id w:val="-73513662"/>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Operational </w:t>
      </w:r>
      <w:sdt>
        <w:sdtPr>
          <w:id w:val="1374964845"/>
          <w:placeholder>
            <w:docPart w:val="67AC153EDF634FB79F269746657FF778"/>
          </w:placeholder>
          <w:showingPlcHdr/>
          <w:text/>
        </w:sdtPr>
        <w:sdtEndPr/>
        <w:sdtContent>
          <w:r w:rsidR="00FD26FE" w:rsidRPr="005600F8">
            <w:rPr>
              <w:rStyle w:val="PlaceholderText"/>
            </w:rPr>
            <w:t>Click or tap here to enter text.</w:t>
          </w:r>
        </w:sdtContent>
      </w:sdt>
    </w:p>
    <w:p w14:paraId="1FFC2F8F" w14:textId="77777777" w:rsidR="00FD26FE" w:rsidRPr="00CC4249" w:rsidRDefault="00AF40D8" w:rsidP="00FD26FE">
      <w:pPr>
        <w:spacing w:before="120" w:after="0"/>
        <w:ind w:left="720"/>
      </w:pPr>
      <w:sdt>
        <w:sdtPr>
          <w:id w:val="1315845349"/>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Other </w:t>
      </w:r>
      <w:sdt>
        <w:sdtPr>
          <w:id w:val="2099436269"/>
          <w:placeholder>
            <w:docPart w:val="67AC153EDF634FB79F269746657FF778"/>
          </w:placeholder>
          <w:showingPlcHdr/>
          <w:text/>
        </w:sdtPr>
        <w:sdtEndPr/>
        <w:sdtContent>
          <w:r w:rsidR="00FD26FE" w:rsidRPr="005600F8">
            <w:rPr>
              <w:rStyle w:val="PlaceholderText"/>
            </w:rPr>
            <w:t>Click or tap here to enter text.</w:t>
          </w:r>
        </w:sdtContent>
      </w:sdt>
    </w:p>
    <w:p w14:paraId="28B950AD" w14:textId="77777777" w:rsidR="00FD26FE" w:rsidRPr="00A60E89" w:rsidRDefault="00FD26FE" w:rsidP="00FD26FE">
      <w:pPr>
        <w:pStyle w:val="Boxed1Text"/>
        <w:spacing w:before="120" w:after="0"/>
        <w:rPr>
          <w:b/>
        </w:rPr>
      </w:pPr>
      <w:r>
        <w:rPr>
          <w:b/>
        </w:rPr>
        <w:t xml:space="preserve">Consideration for activities </w:t>
      </w:r>
      <w:r w:rsidRPr="00A60E89">
        <w:rPr>
          <w:b/>
        </w:rPr>
        <w:t>NOT charged for</w:t>
      </w:r>
    </w:p>
    <w:p w14:paraId="6858BA83" w14:textId="77777777" w:rsidR="00FD26FE" w:rsidRDefault="00FD26FE" w:rsidP="00FD26FE">
      <w:pPr>
        <w:spacing w:before="120" w:after="0" w:line="240" w:lineRule="auto"/>
        <w:rPr>
          <w:i/>
          <w:sz w:val="21"/>
          <w:szCs w:val="21"/>
        </w:rPr>
      </w:pPr>
      <w:r>
        <w:rPr>
          <w:i/>
          <w:sz w:val="21"/>
          <w:szCs w:val="21"/>
        </w:rPr>
        <w:t xml:space="preserve">This section provides the opportunity to assess whether charging is appropriate for an activity or is contrary to intended policy outcomes. This includes an assessment of whether it would: </w:t>
      </w:r>
    </w:p>
    <w:p w14:paraId="2EF8203D" w14:textId="77777777" w:rsidR="00FD26FE" w:rsidRPr="00A82468" w:rsidRDefault="00FD26FE" w:rsidP="00FD26FE">
      <w:pPr>
        <w:pStyle w:val="ListParagraph"/>
        <w:numPr>
          <w:ilvl w:val="0"/>
          <w:numId w:val="25"/>
        </w:numPr>
        <w:suppressAutoHyphens w:val="0"/>
        <w:spacing w:before="120" w:after="0" w:line="240" w:lineRule="auto"/>
        <w:rPr>
          <w:i/>
          <w:sz w:val="21"/>
          <w:szCs w:val="21"/>
        </w:rPr>
      </w:pPr>
      <w:r>
        <w:rPr>
          <w:i/>
          <w:sz w:val="21"/>
          <w:szCs w:val="21"/>
        </w:rPr>
        <w:t xml:space="preserve">impact </w:t>
      </w:r>
      <w:r w:rsidRPr="00A82468">
        <w:rPr>
          <w:i/>
          <w:sz w:val="21"/>
          <w:szCs w:val="21"/>
        </w:rPr>
        <w:t xml:space="preserve">the provision of community services or industry support </w:t>
      </w:r>
    </w:p>
    <w:p w14:paraId="7FF9862B" w14:textId="77777777" w:rsidR="00FD26FE" w:rsidRPr="00A82468" w:rsidRDefault="00FD26FE" w:rsidP="00FD26FE">
      <w:pPr>
        <w:pStyle w:val="ListParagraph"/>
        <w:numPr>
          <w:ilvl w:val="0"/>
          <w:numId w:val="25"/>
        </w:numPr>
        <w:suppressAutoHyphens w:val="0"/>
        <w:spacing w:before="120" w:after="0" w:line="240" w:lineRule="auto"/>
        <w:rPr>
          <w:i/>
          <w:sz w:val="21"/>
          <w:szCs w:val="21"/>
        </w:rPr>
      </w:pPr>
      <w:r>
        <w:rPr>
          <w:i/>
          <w:sz w:val="21"/>
          <w:szCs w:val="21"/>
        </w:rPr>
        <w:t>i</w:t>
      </w:r>
      <w:r w:rsidRPr="00A82468">
        <w:rPr>
          <w:i/>
          <w:sz w:val="21"/>
          <w:szCs w:val="21"/>
        </w:rPr>
        <w:t>mpact on stakeholders</w:t>
      </w:r>
      <w:r>
        <w:rPr>
          <w:i/>
          <w:sz w:val="21"/>
          <w:szCs w:val="21"/>
        </w:rPr>
        <w:t xml:space="preserve"> (e.g.</w:t>
      </w:r>
      <w:r w:rsidRPr="00A82468">
        <w:rPr>
          <w:i/>
          <w:sz w:val="21"/>
          <w:szCs w:val="21"/>
        </w:rPr>
        <w:t xml:space="preserve"> charging stakeholders for delivery of the activity w</w:t>
      </w:r>
      <w:r>
        <w:rPr>
          <w:i/>
          <w:sz w:val="21"/>
          <w:szCs w:val="21"/>
        </w:rPr>
        <w:t>ould result in adverse outcomes)</w:t>
      </w:r>
    </w:p>
    <w:p w14:paraId="229D20CD" w14:textId="77777777" w:rsidR="00FD26FE" w:rsidRPr="0023631B" w:rsidRDefault="00FD26FE" w:rsidP="00FD26FE">
      <w:pPr>
        <w:pStyle w:val="ListParagraph"/>
        <w:numPr>
          <w:ilvl w:val="0"/>
          <w:numId w:val="25"/>
        </w:numPr>
        <w:suppressAutoHyphens w:val="0"/>
        <w:spacing w:before="120" w:after="0" w:line="240" w:lineRule="auto"/>
        <w:rPr>
          <w:i/>
          <w:sz w:val="21"/>
          <w:szCs w:val="21"/>
        </w:rPr>
      </w:pPr>
      <w:r>
        <w:rPr>
          <w:i/>
          <w:sz w:val="21"/>
          <w:szCs w:val="21"/>
        </w:rPr>
        <w:t>not be</w:t>
      </w:r>
      <w:r w:rsidRPr="00A82468">
        <w:rPr>
          <w:i/>
          <w:sz w:val="21"/>
          <w:szCs w:val="21"/>
        </w:rPr>
        <w:t xml:space="preserve"> effective</w:t>
      </w:r>
      <w:r>
        <w:rPr>
          <w:i/>
          <w:sz w:val="21"/>
          <w:szCs w:val="21"/>
        </w:rPr>
        <w:t>,</w:t>
      </w:r>
      <w:r w:rsidRPr="00A82468">
        <w:rPr>
          <w:i/>
          <w:sz w:val="21"/>
          <w:szCs w:val="21"/>
        </w:rPr>
        <w:t xml:space="preserve"> or efficient to apply charging for the activity.</w:t>
      </w:r>
    </w:p>
    <w:p w14:paraId="010011A6" w14:textId="77777777" w:rsidR="00FD26FE" w:rsidRDefault="00FD26FE" w:rsidP="00FD26FE">
      <w:pPr>
        <w:pStyle w:val="NumberedList1"/>
        <w:numPr>
          <w:ilvl w:val="0"/>
          <w:numId w:val="3"/>
        </w:numPr>
        <w:spacing w:before="120" w:after="0"/>
      </w:pPr>
      <w:r>
        <w:t>Would charging impact on the policy outcomes and/or objectives of the activity?</w:t>
      </w:r>
    </w:p>
    <w:p w14:paraId="7AB1B11E" w14:textId="77777777" w:rsidR="00FD26FE" w:rsidRDefault="00AF40D8" w:rsidP="00FD26FE">
      <w:pPr>
        <w:spacing w:before="120" w:after="0"/>
        <w:ind w:firstLine="720"/>
      </w:pPr>
      <w:sdt>
        <w:sdtPr>
          <w:id w:val="317237662"/>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Yes </w:t>
      </w:r>
      <w:sdt>
        <w:sdtPr>
          <w:id w:val="1965145455"/>
          <w:placeholder>
            <w:docPart w:val="67AC153EDF634FB79F269746657FF778"/>
          </w:placeholder>
          <w:showingPlcHdr/>
          <w:text/>
        </w:sdtPr>
        <w:sdtEndPr/>
        <w:sdtContent>
          <w:r w:rsidR="00FD26FE" w:rsidRPr="005600F8">
            <w:rPr>
              <w:rStyle w:val="PlaceholderText"/>
            </w:rPr>
            <w:t>Click or tap here to enter text.</w:t>
          </w:r>
        </w:sdtContent>
      </w:sdt>
    </w:p>
    <w:p w14:paraId="0DE4C55D" w14:textId="77777777" w:rsidR="00FD26FE" w:rsidRPr="00CC01F7" w:rsidRDefault="00AF40D8" w:rsidP="00FD26FE">
      <w:pPr>
        <w:spacing w:before="120" w:after="0"/>
        <w:ind w:firstLine="720"/>
      </w:pPr>
      <w:sdt>
        <w:sdtPr>
          <w:id w:val="-1117137295"/>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No </w:t>
      </w:r>
      <w:sdt>
        <w:sdtPr>
          <w:id w:val="435256548"/>
          <w:placeholder>
            <w:docPart w:val="67AC153EDF634FB79F269746657FF778"/>
          </w:placeholder>
          <w:showingPlcHdr/>
          <w:text/>
        </w:sdtPr>
        <w:sdtEndPr/>
        <w:sdtContent>
          <w:r w:rsidR="00FD26FE" w:rsidRPr="005600F8">
            <w:rPr>
              <w:rStyle w:val="PlaceholderText"/>
            </w:rPr>
            <w:t>Click or tap here to enter text.</w:t>
          </w:r>
        </w:sdtContent>
      </w:sdt>
    </w:p>
    <w:p w14:paraId="1C742A5F" w14:textId="77777777" w:rsidR="00FD26FE" w:rsidRDefault="00FD26FE" w:rsidP="00FD26FE">
      <w:pPr>
        <w:pStyle w:val="NumberedList1"/>
        <w:numPr>
          <w:ilvl w:val="0"/>
          <w:numId w:val="3"/>
        </w:numPr>
        <w:spacing w:before="120" w:after="0"/>
      </w:pPr>
      <w:r>
        <w:t>Please explain why it would/would not impact the policy outcomes?</w:t>
      </w:r>
    </w:p>
    <w:p w14:paraId="2F8A5116" w14:textId="77777777" w:rsidR="00FD26FE" w:rsidRPr="00CC01F7" w:rsidRDefault="00AF40D8" w:rsidP="00FD26FE">
      <w:pPr>
        <w:spacing w:before="120" w:after="0"/>
        <w:ind w:firstLine="720"/>
      </w:pPr>
      <w:sdt>
        <w:sdtPr>
          <w:id w:val="-1659846929"/>
          <w:placeholder>
            <w:docPart w:val="67AC153EDF634FB79F269746657FF778"/>
          </w:placeholder>
          <w:text/>
        </w:sdtPr>
        <w:sdtEndPr/>
        <w:sdtContent>
          <w:r w:rsidR="00FD26FE" w:rsidRPr="005600F8">
            <w:rPr>
              <w:rStyle w:val="PlaceholderText"/>
            </w:rPr>
            <w:t>Click or tap here to enter text.</w:t>
          </w:r>
        </w:sdtContent>
      </w:sdt>
    </w:p>
    <w:p w14:paraId="685572E9" w14:textId="77777777" w:rsidR="00FD26FE" w:rsidRPr="00CC01F7" w:rsidRDefault="00FD26FE" w:rsidP="00FD26FE">
      <w:pPr>
        <w:pStyle w:val="NumberedList1"/>
        <w:numPr>
          <w:ilvl w:val="0"/>
          <w:numId w:val="3"/>
        </w:numPr>
        <w:spacing w:before="120" w:after="0"/>
      </w:pPr>
      <w:r>
        <w:t>Would charging for the activity be efficient and effective? (i.e. would the proposed revenue generated meet the expenses of the activity? Are there existing points of contact between government and industry?)</w:t>
      </w:r>
    </w:p>
    <w:p w14:paraId="31263E25" w14:textId="77777777" w:rsidR="00FD26FE" w:rsidRDefault="00AF40D8" w:rsidP="00FD26FE">
      <w:pPr>
        <w:spacing w:before="120" w:after="0"/>
        <w:ind w:firstLine="720"/>
      </w:pPr>
      <w:sdt>
        <w:sdtPr>
          <w:id w:val="1240531925"/>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Yes </w:t>
      </w:r>
      <w:sdt>
        <w:sdtPr>
          <w:id w:val="1582252302"/>
          <w:placeholder>
            <w:docPart w:val="67AC153EDF634FB79F269746657FF778"/>
          </w:placeholder>
          <w:showingPlcHdr/>
          <w:text/>
        </w:sdtPr>
        <w:sdtEndPr/>
        <w:sdtContent>
          <w:r w:rsidR="00FD26FE" w:rsidRPr="005600F8">
            <w:rPr>
              <w:rStyle w:val="PlaceholderText"/>
            </w:rPr>
            <w:t>Click or tap here to enter text.</w:t>
          </w:r>
        </w:sdtContent>
      </w:sdt>
    </w:p>
    <w:p w14:paraId="232AE1B1" w14:textId="77777777" w:rsidR="00FD26FE" w:rsidRDefault="00AF40D8" w:rsidP="00FD26FE">
      <w:pPr>
        <w:tabs>
          <w:tab w:val="center" w:pos="4895"/>
        </w:tabs>
        <w:spacing w:before="120" w:after="0"/>
        <w:ind w:firstLine="720"/>
      </w:pPr>
      <w:sdt>
        <w:sdtPr>
          <w:id w:val="-142048768"/>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No </w:t>
      </w:r>
      <w:sdt>
        <w:sdtPr>
          <w:id w:val="-1900344942"/>
          <w:placeholder>
            <w:docPart w:val="67AC153EDF634FB79F269746657FF778"/>
          </w:placeholder>
          <w:showingPlcHdr/>
          <w:text/>
        </w:sdtPr>
        <w:sdtEndPr/>
        <w:sdtContent>
          <w:r w:rsidR="00FD26FE" w:rsidRPr="005600F8">
            <w:rPr>
              <w:rStyle w:val="PlaceholderText"/>
            </w:rPr>
            <w:t>Click or tap here to enter text.</w:t>
          </w:r>
        </w:sdtContent>
      </w:sdt>
      <w:r w:rsidR="00FD26FE">
        <w:tab/>
      </w:r>
    </w:p>
    <w:p w14:paraId="3F210B62" w14:textId="77777777" w:rsidR="00FD26FE" w:rsidRDefault="00FD26FE" w:rsidP="00FD26FE">
      <w:pPr>
        <w:pStyle w:val="NumberedList1"/>
        <w:numPr>
          <w:ilvl w:val="0"/>
          <w:numId w:val="3"/>
        </w:numPr>
        <w:spacing w:before="120" w:after="0"/>
      </w:pPr>
      <w:r>
        <w:t xml:space="preserve">Please explain why it would/would not be efficient and effective to charge? </w:t>
      </w:r>
    </w:p>
    <w:sdt>
      <w:sdtPr>
        <w:id w:val="1673219150"/>
        <w:placeholder>
          <w:docPart w:val="67AC153EDF634FB79F269746657FF778"/>
        </w:placeholder>
        <w:showingPlcHdr/>
        <w:text/>
      </w:sdtPr>
      <w:sdtEndPr/>
      <w:sdtContent>
        <w:p w14:paraId="71BE7E66" w14:textId="77777777" w:rsidR="00FD26FE" w:rsidRDefault="00FD26FE" w:rsidP="00FD26FE">
          <w:pPr>
            <w:spacing w:before="120" w:after="0"/>
            <w:ind w:firstLine="567"/>
          </w:pPr>
          <w:r w:rsidRPr="005600F8">
            <w:rPr>
              <w:rStyle w:val="PlaceholderText"/>
            </w:rPr>
            <w:t>Click or tap here to enter text.</w:t>
          </w:r>
        </w:p>
      </w:sdtContent>
    </w:sdt>
    <w:p w14:paraId="3403FA0E" w14:textId="77777777" w:rsidR="00FD26FE" w:rsidRPr="00A60E89" w:rsidRDefault="00FD26FE" w:rsidP="00FD26FE">
      <w:pPr>
        <w:pStyle w:val="Boxed1Text"/>
        <w:spacing w:before="120" w:after="0"/>
        <w:rPr>
          <w:b/>
        </w:rPr>
      </w:pPr>
      <w:r>
        <w:t xml:space="preserve">If relevant – impact of COVID-19 pandemic </w:t>
      </w:r>
    </w:p>
    <w:p w14:paraId="179CAD40" w14:textId="77777777" w:rsidR="00FD26FE" w:rsidRPr="000A257E" w:rsidRDefault="00FD26FE" w:rsidP="00FD26FE">
      <w:pPr>
        <w:spacing w:after="0" w:line="240" w:lineRule="auto"/>
        <w:rPr>
          <w:sz w:val="21"/>
          <w:szCs w:val="21"/>
        </w:rPr>
      </w:pPr>
      <w:r w:rsidRPr="000A257E">
        <w:rPr>
          <w:sz w:val="21"/>
          <w:szCs w:val="21"/>
        </w:rPr>
        <w:t>The COVID-19 pandemic had an impact on a number of government policies, services and programs.</w:t>
      </w:r>
    </w:p>
    <w:p w14:paraId="70AF32A2" w14:textId="77777777" w:rsidR="00FD26FE" w:rsidRDefault="00FD26FE" w:rsidP="00FD26FE">
      <w:pPr>
        <w:spacing w:after="0" w:line="240" w:lineRule="auto"/>
        <w:rPr>
          <w:i/>
          <w:sz w:val="21"/>
          <w:szCs w:val="21"/>
        </w:rPr>
      </w:pPr>
      <w:r>
        <w:rPr>
          <w:i/>
          <w:sz w:val="21"/>
          <w:szCs w:val="21"/>
        </w:rPr>
        <w:t>This section provides the opportunity to assess whether the COVID-19 pandemic had an impact on the activity in 2019-20. This includes an assessment of whether the COVID-19 pandemic:</w:t>
      </w:r>
    </w:p>
    <w:p w14:paraId="0C366E83" w14:textId="77777777" w:rsidR="00FD26FE" w:rsidRPr="00A82468" w:rsidRDefault="00FD26FE" w:rsidP="00FD26FE">
      <w:pPr>
        <w:pStyle w:val="ListParagraph"/>
        <w:numPr>
          <w:ilvl w:val="0"/>
          <w:numId w:val="25"/>
        </w:numPr>
        <w:suppressAutoHyphens w:val="0"/>
        <w:spacing w:before="0" w:after="0" w:line="240" w:lineRule="auto"/>
        <w:rPr>
          <w:i/>
          <w:sz w:val="21"/>
          <w:szCs w:val="21"/>
        </w:rPr>
      </w:pPr>
      <w:r w:rsidRPr="00A82468">
        <w:rPr>
          <w:i/>
          <w:sz w:val="21"/>
          <w:szCs w:val="21"/>
        </w:rPr>
        <w:t>affect</w:t>
      </w:r>
      <w:r>
        <w:rPr>
          <w:i/>
          <w:sz w:val="21"/>
          <w:szCs w:val="21"/>
        </w:rPr>
        <w:t>ed</w:t>
      </w:r>
      <w:r w:rsidRPr="00A82468">
        <w:rPr>
          <w:i/>
          <w:sz w:val="21"/>
          <w:szCs w:val="21"/>
        </w:rPr>
        <w:t xml:space="preserve"> intended policy outcomes, such as the provision of community services or industry support. </w:t>
      </w:r>
    </w:p>
    <w:p w14:paraId="1F3A3C3B" w14:textId="77777777" w:rsidR="00FD26FE" w:rsidRPr="00A82468" w:rsidRDefault="00FD26FE" w:rsidP="00FD26FE">
      <w:pPr>
        <w:pStyle w:val="ListParagraph"/>
        <w:numPr>
          <w:ilvl w:val="0"/>
          <w:numId w:val="25"/>
        </w:numPr>
        <w:suppressAutoHyphens w:val="0"/>
        <w:spacing w:before="0" w:after="0" w:line="240" w:lineRule="auto"/>
        <w:rPr>
          <w:i/>
          <w:sz w:val="21"/>
          <w:szCs w:val="21"/>
        </w:rPr>
      </w:pPr>
      <w:r>
        <w:rPr>
          <w:i/>
          <w:sz w:val="21"/>
          <w:szCs w:val="21"/>
        </w:rPr>
        <w:t>i</w:t>
      </w:r>
      <w:r w:rsidRPr="00A82468">
        <w:rPr>
          <w:i/>
          <w:sz w:val="21"/>
          <w:szCs w:val="21"/>
        </w:rPr>
        <w:t>mpact</w:t>
      </w:r>
      <w:r>
        <w:rPr>
          <w:i/>
          <w:sz w:val="21"/>
          <w:szCs w:val="21"/>
        </w:rPr>
        <w:t>ed</w:t>
      </w:r>
      <w:r w:rsidRPr="00A82468">
        <w:rPr>
          <w:i/>
          <w:sz w:val="21"/>
          <w:szCs w:val="21"/>
        </w:rPr>
        <w:t xml:space="preserve"> on sta</w:t>
      </w:r>
      <w:r>
        <w:rPr>
          <w:i/>
          <w:sz w:val="21"/>
          <w:szCs w:val="21"/>
        </w:rPr>
        <w:t>keholders, for example fee relief.</w:t>
      </w:r>
    </w:p>
    <w:p w14:paraId="18257675" w14:textId="77777777" w:rsidR="00FD26FE" w:rsidRDefault="00FD26FE" w:rsidP="00FD26FE">
      <w:pPr>
        <w:pStyle w:val="NumberedList1"/>
        <w:numPr>
          <w:ilvl w:val="0"/>
          <w:numId w:val="3"/>
        </w:numPr>
        <w:spacing w:before="120" w:after="0"/>
        <w:rPr>
          <w:i/>
          <w:sz w:val="21"/>
          <w:szCs w:val="21"/>
        </w:rPr>
      </w:pPr>
      <w:r>
        <w:t>Has the activity been impacted by COVID-19?</w:t>
      </w:r>
      <w:r w:rsidRPr="0063183B">
        <w:rPr>
          <w:i/>
          <w:sz w:val="21"/>
          <w:szCs w:val="21"/>
        </w:rPr>
        <w:t xml:space="preserve"> </w:t>
      </w:r>
    </w:p>
    <w:p w14:paraId="703E23DE" w14:textId="77777777" w:rsidR="00FD26FE" w:rsidRDefault="00FD26FE" w:rsidP="00FD26FE">
      <w:pPr>
        <w:pStyle w:val="NumberedList1"/>
        <w:numPr>
          <w:ilvl w:val="0"/>
          <w:numId w:val="0"/>
        </w:numPr>
        <w:spacing w:before="120" w:after="0"/>
      </w:pPr>
      <w:r>
        <w:rPr>
          <w:i/>
          <w:sz w:val="21"/>
          <w:szCs w:val="21"/>
        </w:rPr>
        <w:t>This may include changes in demand, changes in how the activity (goods or service) is undertaken or changes to how the activity is delivered.</w:t>
      </w:r>
    </w:p>
    <w:p w14:paraId="1AF2F2C9" w14:textId="77777777" w:rsidR="00FD26FE" w:rsidRDefault="00AF40D8" w:rsidP="00FD26FE">
      <w:pPr>
        <w:pStyle w:val="NumberedList1"/>
        <w:numPr>
          <w:ilvl w:val="0"/>
          <w:numId w:val="0"/>
        </w:numPr>
        <w:spacing w:before="120" w:after="0"/>
        <w:ind w:left="284" w:firstLine="436"/>
      </w:pPr>
      <w:sdt>
        <w:sdtPr>
          <w:id w:val="-1475984442"/>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Yes</w:t>
      </w:r>
      <w:r w:rsidR="00FD26FE" w:rsidRPr="0063183B">
        <w:t xml:space="preserve"> </w:t>
      </w:r>
      <w:sdt>
        <w:sdtPr>
          <w:id w:val="1138233985"/>
          <w:placeholder>
            <w:docPart w:val="772ADC33F4FB491980BDA04E18E0AE29"/>
          </w:placeholder>
          <w:showingPlcHdr/>
          <w:text/>
        </w:sdtPr>
        <w:sdtEndPr/>
        <w:sdtContent>
          <w:r w:rsidR="00FD26FE" w:rsidRPr="005600F8">
            <w:rPr>
              <w:rStyle w:val="PlaceholderText"/>
            </w:rPr>
            <w:t>Click or tap here to enter text.</w:t>
          </w:r>
        </w:sdtContent>
      </w:sdt>
    </w:p>
    <w:p w14:paraId="7558DBAA" w14:textId="77777777" w:rsidR="00FD26FE" w:rsidRDefault="00AF40D8" w:rsidP="00FD26FE">
      <w:pPr>
        <w:pStyle w:val="NumberedList1"/>
        <w:numPr>
          <w:ilvl w:val="0"/>
          <w:numId w:val="0"/>
        </w:numPr>
        <w:spacing w:before="120" w:after="0"/>
        <w:ind w:left="720"/>
      </w:pPr>
      <w:sdt>
        <w:sdtPr>
          <w:id w:val="621424794"/>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No </w:t>
      </w:r>
      <w:sdt>
        <w:sdtPr>
          <w:id w:val="-973445338"/>
          <w:placeholder>
            <w:docPart w:val="313DD7B70E3A46339071C037F901E97D"/>
          </w:placeholder>
          <w:showingPlcHdr/>
          <w:text/>
        </w:sdtPr>
        <w:sdtEndPr/>
        <w:sdtContent>
          <w:r w:rsidR="00FD26FE" w:rsidRPr="005600F8">
            <w:rPr>
              <w:rStyle w:val="PlaceholderText"/>
            </w:rPr>
            <w:t>Click or tap here to enter text.</w:t>
          </w:r>
        </w:sdtContent>
      </w:sdt>
    </w:p>
    <w:p w14:paraId="6CEFF002" w14:textId="77777777" w:rsidR="00FD26FE" w:rsidRDefault="00FD26FE" w:rsidP="00FD26FE">
      <w:pPr>
        <w:pStyle w:val="NumberedList1"/>
        <w:numPr>
          <w:ilvl w:val="0"/>
          <w:numId w:val="3"/>
        </w:numPr>
        <w:spacing w:before="120" w:after="0"/>
        <w:ind w:left="0" w:firstLine="0"/>
      </w:pPr>
      <w:r>
        <w:t>Did this activity provide any fee relief such as waiver of fees or acts of grace?</w:t>
      </w:r>
    </w:p>
    <w:p w14:paraId="4BD76241" w14:textId="77777777" w:rsidR="00FD26FE" w:rsidRDefault="00AF40D8" w:rsidP="00FD26FE">
      <w:pPr>
        <w:pStyle w:val="NumberedList1"/>
        <w:numPr>
          <w:ilvl w:val="0"/>
          <w:numId w:val="0"/>
        </w:numPr>
        <w:ind w:left="284" w:firstLine="436"/>
      </w:pPr>
      <w:sdt>
        <w:sdtPr>
          <w:id w:val="1829323042"/>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Yes </w:t>
      </w:r>
      <w:sdt>
        <w:sdtPr>
          <w:id w:val="253104980"/>
          <w:placeholder>
            <w:docPart w:val="67AC153EDF634FB79F269746657FF778"/>
          </w:placeholder>
          <w:showingPlcHdr/>
          <w:text/>
        </w:sdtPr>
        <w:sdtEndPr/>
        <w:sdtContent>
          <w:r w:rsidR="00FD26FE" w:rsidRPr="005600F8">
            <w:rPr>
              <w:rStyle w:val="PlaceholderText"/>
            </w:rPr>
            <w:t>Click or tap here to enter text.</w:t>
          </w:r>
        </w:sdtContent>
      </w:sdt>
    </w:p>
    <w:p w14:paraId="20E13640" w14:textId="77777777" w:rsidR="00FD26FE" w:rsidRDefault="00AF40D8" w:rsidP="00FD26FE">
      <w:pPr>
        <w:pStyle w:val="NumberedList1"/>
        <w:numPr>
          <w:ilvl w:val="0"/>
          <w:numId w:val="0"/>
        </w:numPr>
        <w:ind w:left="284" w:firstLine="436"/>
      </w:pPr>
      <w:sdt>
        <w:sdtPr>
          <w:id w:val="-743411707"/>
          <w14:checkbox>
            <w14:checked w14:val="0"/>
            <w14:checkedState w14:val="2612" w14:font="MS Gothic"/>
            <w14:uncheckedState w14:val="2610" w14:font="MS Gothic"/>
          </w14:checkbox>
        </w:sdtPr>
        <w:sdtEndPr/>
        <w:sdtContent>
          <w:r w:rsidR="00FD26FE">
            <w:rPr>
              <w:rFonts w:ascii="MS Gothic" w:eastAsia="MS Gothic" w:hAnsi="MS Gothic" w:hint="eastAsia"/>
            </w:rPr>
            <w:t>☐</w:t>
          </w:r>
        </w:sdtContent>
      </w:sdt>
      <w:r w:rsidR="00FD26FE">
        <w:t xml:space="preserve">No </w:t>
      </w:r>
      <w:sdt>
        <w:sdtPr>
          <w:id w:val="-1182813758"/>
          <w:placeholder>
            <w:docPart w:val="67AC153EDF634FB79F269746657FF778"/>
          </w:placeholder>
          <w:showingPlcHdr/>
          <w:text/>
        </w:sdtPr>
        <w:sdtEndPr/>
        <w:sdtContent>
          <w:r w:rsidR="00FD26FE" w:rsidRPr="005600F8">
            <w:rPr>
              <w:rStyle w:val="PlaceholderText"/>
            </w:rPr>
            <w:t>Click or tap here to enter text.</w:t>
          </w:r>
        </w:sdtContent>
      </w:sdt>
    </w:p>
    <w:p w14:paraId="7AEAF888" w14:textId="77777777" w:rsidR="00FD26FE" w:rsidRDefault="00FD26FE" w:rsidP="00FD26FE">
      <w:pPr>
        <w:pStyle w:val="NumberedList1"/>
        <w:numPr>
          <w:ilvl w:val="0"/>
          <w:numId w:val="3"/>
        </w:numPr>
        <w:spacing w:before="120" w:after="0"/>
        <w:ind w:left="0" w:firstLine="0"/>
      </w:pPr>
      <w:r>
        <w:t>Are there any learnings that can be taken from these experiences?</w:t>
      </w:r>
    </w:p>
    <w:sdt>
      <w:sdtPr>
        <w:id w:val="-997569946"/>
        <w:placeholder>
          <w:docPart w:val="67AC153EDF634FB79F269746657FF778"/>
        </w:placeholder>
        <w:showingPlcHdr/>
        <w:text/>
      </w:sdtPr>
      <w:sdtEndPr/>
      <w:sdtContent>
        <w:p w14:paraId="234D7DF5" w14:textId="77777777" w:rsidR="00FD26FE" w:rsidRDefault="00FD26FE" w:rsidP="00FD26FE">
          <w:pPr>
            <w:pStyle w:val="NumberedList1"/>
            <w:numPr>
              <w:ilvl w:val="0"/>
              <w:numId w:val="0"/>
            </w:numPr>
            <w:spacing w:before="120" w:after="0"/>
            <w:ind w:left="720"/>
          </w:pPr>
          <w:r w:rsidRPr="005600F8">
            <w:rPr>
              <w:rStyle w:val="PlaceholderText"/>
            </w:rPr>
            <w:t>Click or tap here to enter text.</w:t>
          </w:r>
        </w:p>
      </w:sdtContent>
    </w:sdt>
    <w:p w14:paraId="6EE5DFEA" w14:textId="77777777" w:rsidR="00FD26FE" w:rsidRDefault="00FD26FE" w:rsidP="00FD26FE">
      <w:pPr>
        <w:pStyle w:val="Boxed2Heading"/>
      </w:pPr>
      <w:r>
        <w:t>Section C – Proposed actions and timeframes</w:t>
      </w:r>
    </w:p>
    <w:p w14:paraId="03CC11E4" w14:textId="77777777" w:rsidR="00FD26FE" w:rsidRDefault="00FD26FE" w:rsidP="00FD26FE">
      <w:pPr>
        <w:pStyle w:val="ListParagraph"/>
        <w:spacing w:after="0"/>
        <w:ind w:left="0"/>
        <w:rPr>
          <w:b/>
          <w:sz w:val="21"/>
          <w:szCs w:val="21"/>
          <w:u w:val="single"/>
        </w:rPr>
      </w:pPr>
      <w:r w:rsidRPr="00E6439F">
        <w:rPr>
          <w:b/>
          <w:sz w:val="21"/>
          <w:szCs w:val="21"/>
          <w:u w:val="single"/>
        </w:rPr>
        <w:t>Existing Activity Charged For:</w:t>
      </w:r>
    </w:p>
    <w:p w14:paraId="46D7114C" w14:textId="77777777" w:rsidR="00FD26FE" w:rsidRDefault="00FD26FE" w:rsidP="00FD26FE">
      <w:pPr>
        <w:suppressAutoHyphens w:val="0"/>
        <w:spacing w:before="0" w:after="0" w:line="240" w:lineRule="auto"/>
        <w:contextualSpacing/>
        <w:rPr>
          <w:rFonts w:cstheme="minorHAnsi"/>
          <w:sz w:val="21"/>
          <w:szCs w:val="21"/>
        </w:rPr>
      </w:pPr>
    </w:p>
    <w:p w14:paraId="43BF76A9" w14:textId="77777777" w:rsidR="00FD26FE" w:rsidRPr="000D57F0" w:rsidRDefault="00FD26FE" w:rsidP="00FD26FE">
      <w:pPr>
        <w:suppressAutoHyphens w:val="0"/>
        <w:spacing w:before="0" w:after="0" w:line="240" w:lineRule="auto"/>
        <w:contextualSpacing/>
        <w:rPr>
          <w:rFonts w:cstheme="minorHAnsi"/>
          <w:sz w:val="21"/>
          <w:szCs w:val="21"/>
        </w:rPr>
      </w:pPr>
      <w:r w:rsidRPr="005E58DE">
        <w:rPr>
          <w:rFonts w:cstheme="minorHAnsi"/>
          <w:sz w:val="21"/>
          <w:szCs w:val="21"/>
        </w:rPr>
        <w:t>Identify and analyse whether to continue charg</w:t>
      </w:r>
      <w:r>
        <w:rPr>
          <w:rFonts w:cstheme="minorHAnsi"/>
          <w:sz w:val="21"/>
          <w:szCs w:val="21"/>
        </w:rPr>
        <w:t>ing</w:t>
      </w:r>
      <w:r w:rsidRPr="005E58DE">
        <w:rPr>
          <w:rFonts w:cstheme="minorHAnsi"/>
          <w:sz w:val="21"/>
          <w:szCs w:val="21"/>
        </w:rPr>
        <w:t xml:space="preserve"> for the activity</w:t>
      </w:r>
      <w:r>
        <w:rPr>
          <w:rFonts w:cstheme="minorHAnsi"/>
          <w:sz w:val="21"/>
          <w:szCs w:val="21"/>
        </w:rPr>
        <w:t xml:space="preserve"> and if any changes are required</w:t>
      </w:r>
      <w:r w:rsidRPr="005E58DE">
        <w:rPr>
          <w:rFonts w:cstheme="minorHAnsi"/>
          <w:sz w:val="21"/>
          <w:szCs w:val="21"/>
        </w:rPr>
        <w:t>. Areas to cover may include:</w:t>
      </w:r>
    </w:p>
    <w:p w14:paraId="23381A5F" w14:textId="77777777" w:rsidR="00FD26FE" w:rsidRPr="00EE6A1A" w:rsidRDefault="00FD26FE" w:rsidP="00FD26FE">
      <w:pPr>
        <w:numPr>
          <w:ilvl w:val="0"/>
          <w:numId w:val="24"/>
        </w:numPr>
        <w:suppressAutoHyphens w:val="0"/>
        <w:spacing w:before="0" w:after="0" w:line="240" w:lineRule="auto"/>
        <w:contextualSpacing/>
        <w:rPr>
          <w:rFonts w:cstheme="minorHAnsi"/>
          <w:i/>
          <w:sz w:val="21"/>
          <w:szCs w:val="21"/>
        </w:rPr>
      </w:pPr>
      <w:r w:rsidRPr="00EE6A1A">
        <w:rPr>
          <w:rFonts w:cstheme="minorHAnsi"/>
          <w:i/>
          <w:sz w:val="21"/>
          <w:szCs w:val="21"/>
        </w:rPr>
        <w:t>Operational changes, such as price or cost model adjustments, to reflect the efficient costs of the activity.</w:t>
      </w:r>
    </w:p>
    <w:p w14:paraId="3A587458" w14:textId="77777777" w:rsidR="00FD26FE" w:rsidRPr="00EE6A1A" w:rsidRDefault="00FD26FE" w:rsidP="00FD26FE">
      <w:pPr>
        <w:numPr>
          <w:ilvl w:val="0"/>
          <w:numId w:val="24"/>
        </w:numPr>
        <w:suppressAutoHyphens w:val="0"/>
        <w:spacing w:before="0" w:after="0" w:line="240" w:lineRule="auto"/>
        <w:contextualSpacing/>
        <w:rPr>
          <w:rFonts w:cstheme="minorHAnsi"/>
          <w:i/>
          <w:sz w:val="21"/>
          <w:szCs w:val="21"/>
        </w:rPr>
      </w:pPr>
      <w:r w:rsidRPr="00EE6A1A">
        <w:rPr>
          <w:rFonts w:cstheme="minorHAnsi"/>
          <w:i/>
          <w:sz w:val="21"/>
          <w:szCs w:val="21"/>
        </w:rPr>
        <w:t>Policy changes, such as discontinuing the activity</w:t>
      </w:r>
      <w:r>
        <w:rPr>
          <w:rFonts w:cstheme="minorHAnsi"/>
          <w:i/>
          <w:sz w:val="21"/>
          <w:szCs w:val="21"/>
        </w:rPr>
        <w:t>,</w:t>
      </w:r>
      <w:r w:rsidRPr="00EE6A1A">
        <w:rPr>
          <w:rFonts w:cstheme="minorHAnsi"/>
          <w:i/>
          <w:sz w:val="21"/>
          <w:szCs w:val="21"/>
        </w:rPr>
        <w:t xml:space="preserve"> or</w:t>
      </w:r>
      <w:r>
        <w:rPr>
          <w:rFonts w:cstheme="minorHAnsi"/>
          <w:i/>
          <w:sz w:val="21"/>
          <w:szCs w:val="21"/>
        </w:rPr>
        <w:t xml:space="preserve"> undertaking a further</w:t>
      </w:r>
      <w:r w:rsidRPr="00EE6A1A">
        <w:rPr>
          <w:rFonts w:cstheme="minorHAnsi"/>
          <w:i/>
          <w:sz w:val="21"/>
          <w:szCs w:val="21"/>
        </w:rPr>
        <w:t xml:space="preserve"> review, </w:t>
      </w:r>
      <w:r>
        <w:rPr>
          <w:rFonts w:cstheme="minorHAnsi"/>
          <w:i/>
          <w:sz w:val="21"/>
          <w:szCs w:val="21"/>
        </w:rPr>
        <w:t xml:space="preserve">refreshing policy authority – identify </w:t>
      </w:r>
      <w:r w:rsidRPr="00EE6A1A">
        <w:rPr>
          <w:rFonts w:cstheme="minorHAnsi"/>
          <w:i/>
          <w:sz w:val="21"/>
          <w:szCs w:val="21"/>
        </w:rPr>
        <w:t>the level of approval required for proposed actions: Cabinet, responsible Minister, accountable authority or Legislative changes needed.</w:t>
      </w:r>
    </w:p>
    <w:p w14:paraId="6E7438E5" w14:textId="77777777" w:rsidR="00FD26FE" w:rsidRDefault="00FD26FE" w:rsidP="00FD26FE">
      <w:pPr>
        <w:numPr>
          <w:ilvl w:val="0"/>
          <w:numId w:val="24"/>
        </w:numPr>
        <w:suppressAutoHyphens w:val="0"/>
        <w:spacing w:before="0" w:after="0" w:line="240" w:lineRule="auto"/>
        <w:contextualSpacing/>
        <w:rPr>
          <w:rFonts w:cstheme="minorHAnsi"/>
          <w:i/>
          <w:sz w:val="21"/>
          <w:szCs w:val="21"/>
        </w:rPr>
      </w:pPr>
      <w:r w:rsidRPr="00EE6A1A">
        <w:rPr>
          <w:rFonts w:cstheme="minorHAnsi"/>
          <w:i/>
          <w:sz w:val="21"/>
          <w:szCs w:val="21"/>
        </w:rPr>
        <w:t>Subject to approval, indicate when the proposed action could be implemented.</w:t>
      </w:r>
    </w:p>
    <w:p w14:paraId="7BB79CBA" w14:textId="77777777" w:rsidR="00FD26FE" w:rsidRDefault="00FD26FE" w:rsidP="00FD26FE">
      <w:pPr>
        <w:suppressAutoHyphens w:val="0"/>
        <w:spacing w:before="0" w:after="0" w:line="240" w:lineRule="auto"/>
        <w:contextualSpacing/>
        <w:rPr>
          <w:rFonts w:cstheme="minorHAnsi"/>
          <w:i/>
          <w:sz w:val="21"/>
          <w:szCs w:val="21"/>
        </w:rPr>
      </w:pPr>
    </w:p>
    <w:sdt>
      <w:sdtPr>
        <w:rPr>
          <w:rFonts w:cstheme="minorHAnsi"/>
          <w:i/>
          <w:sz w:val="21"/>
          <w:szCs w:val="21"/>
        </w:rPr>
        <w:id w:val="-1987302225"/>
        <w:placeholder>
          <w:docPart w:val="67AC153EDF634FB79F269746657FF778"/>
        </w:placeholder>
        <w:showingPlcHdr/>
        <w:text/>
      </w:sdtPr>
      <w:sdtEndPr/>
      <w:sdtContent>
        <w:p w14:paraId="4E048F5E" w14:textId="77777777" w:rsidR="00FD26FE" w:rsidRPr="00EE6A1A" w:rsidRDefault="00FD26FE" w:rsidP="00FD26FE">
          <w:pPr>
            <w:suppressAutoHyphens w:val="0"/>
            <w:spacing w:before="0" w:after="0" w:line="240" w:lineRule="auto"/>
            <w:contextualSpacing/>
            <w:rPr>
              <w:rFonts w:cstheme="minorHAnsi"/>
              <w:i/>
              <w:sz w:val="21"/>
              <w:szCs w:val="21"/>
            </w:rPr>
          </w:pPr>
          <w:r w:rsidRPr="005600F8">
            <w:rPr>
              <w:rStyle w:val="PlaceholderText"/>
            </w:rPr>
            <w:t>Click or tap here to enter text.</w:t>
          </w:r>
        </w:p>
      </w:sdtContent>
    </w:sdt>
    <w:p w14:paraId="1FFCF679" w14:textId="77777777" w:rsidR="00FD26FE" w:rsidRPr="00E6439F" w:rsidRDefault="00FD26FE" w:rsidP="00FD26FE">
      <w:pPr>
        <w:pStyle w:val="ListParagraph"/>
        <w:spacing w:after="0"/>
        <w:ind w:left="0"/>
        <w:rPr>
          <w:b/>
          <w:sz w:val="21"/>
          <w:szCs w:val="21"/>
          <w:u w:val="single"/>
        </w:rPr>
      </w:pPr>
      <w:r w:rsidRPr="00E6439F">
        <w:rPr>
          <w:b/>
          <w:sz w:val="21"/>
          <w:szCs w:val="21"/>
          <w:u w:val="single"/>
        </w:rPr>
        <w:t xml:space="preserve">Existing Activity </w:t>
      </w:r>
      <w:r>
        <w:rPr>
          <w:b/>
          <w:sz w:val="21"/>
          <w:szCs w:val="21"/>
          <w:u w:val="single"/>
        </w:rPr>
        <w:t xml:space="preserve">NOT </w:t>
      </w:r>
      <w:r w:rsidRPr="00E6439F">
        <w:rPr>
          <w:b/>
          <w:sz w:val="21"/>
          <w:szCs w:val="21"/>
          <w:u w:val="single"/>
        </w:rPr>
        <w:t>Charged For:</w:t>
      </w:r>
    </w:p>
    <w:p w14:paraId="468833F5" w14:textId="77777777" w:rsidR="00FD26FE" w:rsidRDefault="00FD26FE" w:rsidP="00FD26FE">
      <w:pPr>
        <w:suppressAutoHyphens w:val="0"/>
        <w:spacing w:before="0" w:after="0" w:line="240" w:lineRule="auto"/>
        <w:contextualSpacing/>
        <w:rPr>
          <w:rFonts w:cstheme="minorHAnsi"/>
          <w:i/>
          <w:sz w:val="21"/>
          <w:szCs w:val="21"/>
        </w:rPr>
      </w:pPr>
    </w:p>
    <w:p w14:paraId="723E1A17" w14:textId="77777777" w:rsidR="00FD26FE" w:rsidRPr="005E58DE" w:rsidRDefault="00FD26FE" w:rsidP="00FD26FE">
      <w:pPr>
        <w:suppressAutoHyphens w:val="0"/>
        <w:spacing w:before="0" w:after="0" w:line="240" w:lineRule="auto"/>
        <w:contextualSpacing/>
        <w:rPr>
          <w:rFonts w:cstheme="minorHAnsi"/>
          <w:sz w:val="21"/>
          <w:szCs w:val="21"/>
        </w:rPr>
      </w:pPr>
      <w:r w:rsidRPr="005E58DE">
        <w:rPr>
          <w:rFonts w:cstheme="minorHAnsi"/>
          <w:sz w:val="21"/>
          <w:szCs w:val="21"/>
        </w:rPr>
        <w:t xml:space="preserve">Identify and analyse whether to continue </w:t>
      </w:r>
      <w:r>
        <w:rPr>
          <w:rFonts w:cstheme="minorHAnsi"/>
          <w:sz w:val="21"/>
          <w:szCs w:val="21"/>
        </w:rPr>
        <w:t>NOT</w:t>
      </w:r>
      <w:r w:rsidRPr="005E58DE">
        <w:rPr>
          <w:rFonts w:cstheme="minorHAnsi"/>
          <w:sz w:val="21"/>
          <w:szCs w:val="21"/>
        </w:rPr>
        <w:t xml:space="preserve"> to charge for the activity. Areas to cover may include:</w:t>
      </w:r>
    </w:p>
    <w:p w14:paraId="537BC743" w14:textId="77777777" w:rsidR="00FD26FE" w:rsidRPr="00EE6A1A" w:rsidRDefault="00FD26FE" w:rsidP="00FD26FE">
      <w:pPr>
        <w:numPr>
          <w:ilvl w:val="0"/>
          <w:numId w:val="24"/>
        </w:numPr>
        <w:suppressAutoHyphens w:val="0"/>
        <w:spacing w:before="0" w:after="0" w:line="240" w:lineRule="auto"/>
        <w:contextualSpacing/>
        <w:rPr>
          <w:rFonts w:cstheme="minorHAnsi"/>
          <w:i/>
          <w:sz w:val="21"/>
          <w:szCs w:val="21"/>
        </w:rPr>
      </w:pPr>
      <w:r>
        <w:rPr>
          <w:rFonts w:cstheme="minorHAnsi"/>
          <w:i/>
          <w:sz w:val="21"/>
          <w:szCs w:val="21"/>
        </w:rPr>
        <w:t>J</w:t>
      </w:r>
      <w:r w:rsidRPr="00EE6A1A">
        <w:rPr>
          <w:rFonts w:cstheme="minorHAnsi"/>
          <w:i/>
          <w:sz w:val="21"/>
          <w:szCs w:val="21"/>
        </w:rPr>
        <w:t>ustification</w:t>
      </w:r>
      <w:r>
        <w:rPr>
          <w:rFonts w:cstheme="minorHAnsi"/>
          <w:i/>
          <w:sz w:val="21"/>
          <w:szCs w:val="21"/>
        </w:rPr>
        <w:t xml:space="preserve"> to continue with current arrangements i.e. not charging</w:t>
      </w:r>
    </w:p>
    <w:p w14:paraId="4E982630" w14:textId="77777777" w:rsidR="00FD26FE" w:rsidRPr="00EE6A1A" w:rsidRDefault="00FD26FE" w:rsidP="00FD26FE">
      <w:pPr>
        <w:numPr>
          <w:ilvl w:val="0"/>
          <w:numId w:val="24"/>
        </w:numPr>
        <w:suppressAutoHyphens w:val="0"/>
        <w:spacing w:before="0" w:after="0" w:line="240" w:lineRule="auto"/>
        <w:contextualSpacing/>
        <w:rPr>
          <w:rFonts w:cstheme="minorHAnsi"/>
          <w:i/>
          <w:sz w:val="21"/>
          <w:szCs w:val="21"/>
        </w:rPr>
      </w:pPr>
      <w:r w:rsidRPr="00EE6A1A">
        <w:rPr>
          <w:rFonts w:cstheme="minorHAnsi"/>
          <w:i/>
          <w:sz w:val="21"/>
          <w:szCs w:val="21"/>
        </w:rPr>
        <w:t xml:space="preserve">Seek policy authority to charge – identify the required level of approval: Cabinet, responsible Minister or Accountable Authority. </w:t>
      </w:r>
    </w:p>
    <w:p w14:paraId="3DFDD8E7" w14:textId="77777777" w:rsidR="00FD26FE" w:rsidRPr="00EE6A1A" w:rsidRDefault="00FD26FE" w:rsidP="00FD26FE">
      <w:pPr>
        <w:numPr>
          <w:ilvl w:val="0"/>
          <w:numId w:val="24"/>
        </w:numPr>
        <w:suppressAutoHyphens w:val="0"/>
        <w:spacing w:before="0" w:after="0" w:line="240" w:lineRule="auto"/>
        <w:contextualSpacing/>
        <w:rPr>
          <w:rFonts w:cstheme="minorHAnsi"/>
          <w:i/>
          <w:sz w:val="21"/>
          <w:szCs w:val="21"/>
        </w:rPr>
      </w:pPr>
      <w:r w:rsidRPr="00EE6A1A">
        <w:rPr>
          <w:rFonts w:cstheme="minorHAnsi"/>
          <w:i/>
          <w:sz w:val="21"/>
          <w:szCs w:val="21"/>
        </w:rPr>
        <w:t>Identify if there are any legislative changes required.</w:t>
      </w:r>
    </w:p>
    <w:p w14:paraId="4E76EB1C" w14:textId="77777777" w:rsidR="00FD26FE" w:rsidRDefault="00FD26FE" w:rsidP="00FD26FE">
      <w:pPr>
        <w:numPr>
          <w:ilvl w:val="0"/>
          <w:numId w:val="24"/>
        </w:numPr>
        <w:suppressAutoHyphens w:val="0"/>
        <w:spacing w:before="0" w:after="0" w:line="240" w:lineRule="auto"/>
        <w:contextualSpacing/>
        <w:rPr>
          <w:rFonts w:cstheme="minorHAnsi"/>
          <w:i/>
          <w:sz w:val="21"/>
          <w:szCs w:val="21"/>
        </w:rPr>
      </w:pPr>
      <w:r w:rsidRPr="00EE6A1A">
        <w:rPr>
          <w:rFonts w:cstheme="minorHAnsi"/>
          <w:i/>
          <w:sz w:val="21"/>
          <w:szCs w:val="21"/>
        </w:rPr>
        <w:t>Subject to approval, indicate when the proposed charging could be implemented.</w:t>
      </w:r>
    </w:p>
    <w:p w14:paraId="43267F2B" w14:textId="77777777" w:rsidR="00FD26FE" w:rsidRDefault="00FD26FE" w:rsidP="00FD26FE">
      <w:pPr>
        <w:suppressAutoHyphens w:val="0"/>
        <w:spacing w:before="0" w:after="0" w:line="240" w:lineRule="auto"/>
        <w:contextualSpacing/>
        <w:rPr>
          <w:rFonts w:cstheme="minorHAnsi"/>
          <w:i/>
          <w:sz w:val="21"/>
          <w:szCs w:val="21"/>
        </w:rPr>
      </w:pPr>
    </w:p>
    <w:sdt>
      <w:sdtPr>
        <w:rPr>
          <w:rFonts w:cstheme="minorHAnsi"/>
          <w:i/>
          <w:sz w:val="21"/>
          <w:szCs w:val="21"/>
        </w:rPr>
        <w:id w:val="2110380207"/>
        <w:placeholder>
          <w:docPart w:val="67AC153EDF634FB79F269746657FF778"/>
        </w:placeholder>
        <w:showingPlcHdr/>
        <w:text/>
      </w:sdtPr>
      <w:sdtEndPr/>
      <w:sdtContent>
        <w:p w14:paraId="36E960F9" w14:textId="77777777" w:rsidR="00FD26FE" w:rsidRPr="005E58DE" w:rsidRDefault="00FD26FE" w:rsidP="00FD26FE">
          <w:pPr>
            <w:suppressAutoHyphens w:val="0"/>
            <w:spacing w:before="0" w:after="0" w:line="240" w:lineRule="auto"/>
            <w:contextualSpacing/>
            <w:rPr>
              <w:rFonts w:cstheme="minorHAnsi"/>
              <w:i/>
              <w:sz w:val="21"/>
              <w:szCs w:val="21"/>
            </w:rPr>
          </w:pPr>
          <w:r w:rsidRPr="005600F8">
            <w:rPr>
              <w:rStyle w:val="PlaceholderText"/>
            </w:rPr>
            <w:t>Click or tap here to enter text.</w:t>
          </w:r>
        </w:p>
      </w:sdtContent>
    </w:sdt>
    <w:p w14:paraId="323A0DD2" w14:textId="77777777" w:rsidR="00FD26FE" w:rsidRPr="00AF2050" w:rsidRDefault="00FD26FE" w:rsidP="00FD26FE">
      <w:pPr>
        <w:pStyle w:val="NumberedList1"/>
        <w:numPr>
          <w:ilvl w:val="0"/>
          <w:numId w:val="0"/>
        </w:numPr>
      </w:pPr>
    </w:p>
    <w:p w14:paraId="6EE6B279" w14:textId="7830F133" w:rsidR="00FD26FE" w:rsidRDefault="00FD26FE">
      <w:pPr>
        <w:suppressAutoHyphens w:val="0"/>
        <w:spacing w:before="0" w:after="120" w:line="440" w:lineRule="atLeast"/>
        <w:rPr>
          <w:rFonts w:ascii="Arial" w:eastAsia="Cambria" w:hAnsi="Arial" w:cs="Arial"/>
          <w:color w:val="006457" w:themeColor="accent5" w:themeShade="BF"/>
          <w:sz w:val="32"/>
          <w:szCs w:val="32"/>
        </w:rPr>
      </w:pPr>
    </w:p>
    <w:p w14:paraId="691964F2" w14:textId="77777777" w:rsidR="00FD26FE" w:rsidRDefault="00FD26FE" w:rsidP="023077E4">
      <w:pPr>
        <w:pStyle w:val="Numberedpara1stindent"/>
        <w:spacing w:before="120" w:after="120" w:line="240" w:lineRule="auto"/>
        <w:ind w:left="0" w:firstLine="0"/>
        <w:jc w:val="center"/>
        <w:rPr>
          <w:rFonts w:ascii="Arial" w:hAnsi="Arial" w:cs="Arial"/>
          <w:color w:val="006457" w:themeColor="accent5" w:themeShade="BF"/>
          <w:sz w:val="32"/>
          <w:szCs w:val="32"/>
        </w:rPr>
      </w:pPr>
    </w:p>
    <w:p w14:paraId="2A8DB730" w14:textId="77777777" w:rsidR="00FD26FE" w:rsidRDefault="00FD26FE" w:rsidP="023077E4">
      <w:pPr>
        <w:pStyle w:val="Numberedpara1stindent"/>
        <w:spacing w:before="120" w:after="120" w:line="240" w:lineRule="auto"/>
        <w:ind w:left="0" w:firstLine="0"/>
        <w:jc w:val="center"/>
        <w:rPr>
          <w:rFonts w:ascii="Arial" w:hAnsi="Arial" w:cs="Arial"/>
          <w:color w:val="006457" w:themeColor="accent5" w:themeShade="BF"/>
          <w:sz w:val="32"/>
          <w:szCs w:val="32"/>
        </w:rPr>
      </w:pPr>
    </w:p>
    <w:p w14:paraId="785C3D45" w14:textId="77777777" w:rsidR="00FD26FE" w:rsidRDefault="00FD26FE" w:rsidP="023077E4">
      <w:pPr>
        <w:pStyle w:val="Numberedpara1stindent"/>
        <w:spacing w:before="120" w:after="120" w:line="240" w:lineRule="auto"/>
        <w:ind w:left="0" w:firstLine="0"/>
        <w:jc w:val="center"/>
        <w:rPr>
          <w:rFonts w:ascii="Arial" w:hAnsi="Arial" w:cs="Arial"/>
          <w:color w:val="006457" w:themeColor="accent5" w:themeShade="BF"/>
          <w:sz w:val="32"/>
          <w:szCs w:val="32"/>
        </w:rPr>
      </w:pPr>
    </w:p>
    <w:p w14:paraId="05F94881" w14:textId="77777777" w:rsidR="00FD26FE" w:rsidRDefault="00FD26FE" w:rsidP="023077E4">
      <w:pPr>
        <w:pStyle w:val="Numberedpara1stindent"/>
        <w:spacing w:before="120" w:after="120" w:line="240" w:lineRule="auto"/>
        <w:ind w:left="0" w:firstLine="0"/>
        <w:jc w:val="center"/>
        <w:rPr>
          <w:rFonts w:ascii="Arial" w:hAnsi="Arial" w:cs="Arial"/>
          <w:color w:val="006457" w:themeColor="accent5" w:themeShade="BF"/>
          <w:sz w:val="32"/>
          <w:szCs w:val="32"/>
        </w:rPr>
      </w:pPr>
    </w:p>
    <w:p w14:paraId="6FB65937" w14:textId="068166C4" w:rsidR="00FE602E" w:rsidRPr="00FE602E" w:rsidRDefault="00FE602E" w:rsidP="00FE602E">
      <w:pPr>
        <w:pStyle w:val="Heading1"/>
        <w:shd w:val="clear" w:color="auto" w:fill="BDDCDF"/>
        <w:spacing w:before="0" w:line="240" w:lineRule="auto"/>
        <w:rPr>
          <w:rFonts w:ascii="Arial" w:hAnsi="Arial" w:cs="Arial"/>
          <w:color w:val="000000" w:themeColor="text1"/>
          <w:sz w:val="36"/>
          <w:szCs w:val="36"/>
        </w:rPr>
      </w:pPr>
      <w:r w:rsidRPr="00FE602E">
        <w:rPr>
          <w:rFonts w:ascii="Arial" w:hAnsi="Arial" w:cs="Arial"/>
          <w:color w:val="000000" w:themeColor="text1"/>
          <w:sz w:val="36"/>
          <w:szCs w:val="36"/>
        </w:rPr>
        <w:t xml:space="preserve">Attachment </w:t>
      </w:r>
      <w:r>
        <w:rPr>
          <w:rFonts w:ascii="Arial" w:hAnsi="Arial" w:cs="Arial"/>
          <w:color w:val="000000" w:themeColor="text1"/>
          <w:sz w:val="36"/>
          <w:szCs w:val="36"/>
        </w:rPr>
        <w:t>C</w:t>
      </w:r>
      <w:r w:rsidRPr="00FE602E">
        <w:rPr>
          <w:rFonts w:ascii="Arial" w:hAnsi="Arial" w:cs="Arial"/>
          <w:color w:val="000000" w:themeColor="text1"/>
          <w:sz w:val="36"/>
          <w:szCs w:val="36"/>
        </w:rPr>
        <w:t xml:space="preserve">: </w:t>
      </w:r>
      <w:r>
        <w:rPr>
          <w:rFonts w:ascii="Arial" w:hAnsi="Arial" w:cs="Arial"/>
          <w:color w:val="000000" w:themeColor="text1"/>
          <w:sz w:val="36"/>
          <w:szCs w:val="36"/>
        </w:rPr>
        <w:t>PCR Terms of Reference Template</w:t>
      </w:r>
    </w:p>
    <w:p w14:paraId="14ADEEFF" w14:textId="77777777" w:rsidR="00FE602E" w:rsidRDefault="00FE602E" w:rsidP="0034534A">
      <w:pPr>
        <w:pStyle w:val="Numberedpara1stindent"/>
        <w:spacing w:before="120" w:after="120" w:line="240" w:lineRule="auto"/>
        <w:ind w:left="0" w:firstLine="0"/>
        <w:jc w:val="center"/>
        <w:rPr>
          <w:rFonts w:ascii="Arial" w:hAnsi="Arial" w:cs="Arial"/>
          <w:color w:val="006457" w:themeColor="accent5" w:themeShade="BF"/>
          <w:sz w:val="32"/>
          <w:szCs w:val="32"/>
        </w:rPr>
      </w:pPr>
    </w:p>
    <w:p w14:paraId="4B57A3A1" w14:textId="05A7807F" w:rsidR="0034534A" w:rsidRDefault="0034534A" w:rsidP="0034534A">
      <w:pPr>
        <w:pStyle w:val="Numberedpara1stindent"/>
        <w:spacing w:before="120" w:after="120" w:line="240" w:lineRule="auto"/>
        <w:ind w:left="0" w:firstLine="0"/>
        <w:jc w:val="center"/>
        <w:rPr>
          <w:rFonts w:ascii="Arial" w:hAnsi="Arial" w:cs="Arial"/>
          <w:color w:val="006457" w:themeColor="accent5" w:themeShade="BF"/>
          <w:sz w:val="32"/>
          <w:szCs w:val="32"/>
        </w:rPr>
      </w:pPr>
      <w:r>
        <w:rPr>
          <w:rFonts w:ascii="Arial" w:hAnsi="Arial" w:cs="Arial"/>
          <w:color w:val="006457" w:themeColor="accent5" w:themeShade="BF"/>
          <w:sz w:val="32"/>
          <w:szCs w:val="32"/>
        </w:rPr>
        <w:t>Portfolio Charging Review</w:t>
      </w:r>
      <w:r w:rsidRPr="00052CA0">
        <w:rPr>
          <w:rFonts w:ascii="Arial" w:hAnsi="Arial" w:cs="Arial"/>
          <w:color w:val="006457" w:themeColor="accent5" w:themeShade="BF"/>
          <w:sz w:val="32"/>
          <w:szCs w:val="32"/>
        </w:rPr>
        <w:t xml:space="preserve"> </w:t>
      </w:r>
    </w:p>
    <w:p w14:paraId="7C2D355F" w14:textId="34244D96" w:rsidR="0034534A" w:rsidRDefault="0034534A" w:rsidP="0034534A">
      <w:pPr>
        <w:pStyle w:val="Numberedpara1stindent"/>
        <w:spacing w:before="120" w:after="120" w:line="240" w:lineRule="auto"/>
        <w:ind w:left="0" w:firstLine="0"/>
        <w:jc w:val="center"/>
        <w:rPr>
          <w:rFonts w:ascii="Arial" w:hAnsi="Arial" w:cs="Arial"/>
          <w:color w:val="006457" w:themeColor="accent5" w:themeShade="BF"/>
          <w:sz w:val="32"/>
          <w:szCs w:val="32"/>
        </w:rPr>
      </w:pPr>
      <w:r w:rsidRPr="00052CA0">
        <w:rPr>
          <w:rFonts w:ascii="Arial" w:hAnsi="Arial" w:cs="Arial"/>
          <w:color w:val="006457" w:themeColor="accent5" w:themeShade="BF"/>
          <w:sz w:val="32"/>
          <w:szCs w:val="32"/>
        </w:rPr>
        <w:t>Terms of Reference</w:t>
      </w:r>
    </w:p>
    <w:p w14:paraId="6D656E34" w14:textId="77777777" w:rsidR="0034534A" w:rsidRPr="00966ECC" w:rsidRDefault="0034534A" w:rsidP="0034534A">
      <w:pPr>
        <w:pStyle w:val="Numberedpara1stindent"/>
        <w:spacing w:before="120" w:after="120" w:line="240" w:lineRule="auto"/>
        <w:ind w:left="0" w:firstLine="0"/>
        <w:jc w:val="center"/>
        <w:rPr>
          <w:rFonts w:ascii="Arial" w:hAnsi="Arial" w:cs="Arial"/>
          <w:color w:val="006457" w:themeColor="accent5" w:themeShade="BF"/>
          <w:sz w:val="32"/>
          <w:szCs w:val="32"/>
        </w:rPr>
      </w:pPr>
      <w:r>
        <w:rPr>
          <w:rFonts w:ascii="Arial" w:hAnsi="Arial" w:cs="Arial"/>
          <w:color w:val="006457" w:themeColor="accent5" w:themeShade="BF"/>
          <w:sz w:val="32"/>
          <w:szCs w:val="32"/>
        </w:rPr>
        <w:t>[</w:t>
      </w:r>
      <w:r w:rsidRPr="003F751C">
        <w:rPr>
          <w:rFonts w:ascii="Arial" w:hAnsi="Arial" w:cs="Arial"/>
          <w:color w:val="006457" w:themeColor="accent5" w:themeShade="BF"/>
          <w:sz w:val="32"/>
          <w:szCs w:val="32"/>
          <w:highlight w:val="yellow"/>
        </w:rPr>
        <w:t>portfolio name</w:t>
      </w:r>
      <w:r>
        <w:rPr>
          <w:rFonts w:ascii="Arial" w:hAnsi="Arial" w:cs="Arial"/>
          <w:color w:val="006457" w:themeColor="accent5" w:themeShade="BF"/>
          <w:sz w:val="32"/>
          <w:szCs w:val="32"/>
        </w:rPr>
        <w:t>] Portfolio</w:t>
      </w:r>
    </w:p>
    <w:p w14:paraId="6741A1EC" w14:textId="77777777" w:rsidR="0034534A" w:rsidRPr="00966ECC" w:rsidRDefault="0034534A" w:rsidP="0034534A">
      <w:pPr>
        <w:pStyle w:val="Numberedpara1stindent"/>
        <w:pBdr>
          <w:top w:val="single" w:sz="4" w:space="1" w:color="auto"/>
        </w:pBdr>
        <w:spacing w:after="120" w:line="240" w:lineRule="auto"/>
        <w:ind w:left="0" w:firstLine="0"/>
        <w:contextualSpacing/>
        <w:rPr>
          <w:rFonts w:ascii="Arial" w:hAnsi="Arial" w:cs="Arial"/>
          <w:color w:val="006457" w:themeColor="accent5" w:themeShade="BF"/>
          <w:sz w:val="28"/>
          <w:szCs w:val="28"/>
        </w:rPr>
      </w:pPr>
    </w:p>
    <w:p w14:paraId="5BEDBD44" w14:textId="77777777" w:rsidR="0034534A" w:rsidRPr="009D11ED" w:rsidRDefault="0034534A" w:rsidP="0034534A">
      <w:pPr>
        <w:pStyle w:val="Numberedpara1stindent"/>
        <w:spacing w:after="120" w:line="240" w:lineRule="auto"/>
        <w:ind w:left="0" w:firstLine="0"/>
        <w:contextualSpacing/>
        <w:rPr>
          <w:rFonts w:ascii="Arial" w:hAnsi="Arial" w:cs="Arial"/>
          <w:color w:val="006457" w:themeColor="accent5" w:themeShade="BF"/>
          <w:sz w:val="28"/>
          <w:szCs w:val="28"/>
        </w:rPr>
      </w:pPr>
      <w:r w:rsidRPr="009D11ED">
        <w:rPr>
          <w:rFonts w:ascii="Arial" w:hAnsi="Arial" w:cs="Arial"/>
          <w:color w:val="006457" w:themeColor="accent5" w:themeShade="BF"/>
          <w:sz w:val="28"/>
          <w:szCs w:val="28"/>
        </w:rPr>
        <w:t>Authority</w:t>
      </w:r>
    </w:p>
    <w:p w14:paraId="4A82AE12" w14:textId="77777777" w:rsidR="0034534A" w:rsidRPr="002E48C5" w:rsidRDefault="0034534A" w:rsidP="0034534A">
      <w:pPr>
        <w:pStyle w:val="Numberedpara1stindent"/>
        <w:spacing w:after="120" w:line="240" w:lineRule="auto"/>
        <w:ind w:left="0" w:firstLine="0"/>
        <w:contextualSpacing/>
        <w:rPr>
          <w:rFonts w:asciiTheme="minorHAnsi" w:hAnsiTheme="minorHAnsi"/>
        </w:rPr>
      </w:pPr>
      <w:r w:rsidRPr="002E48C5">
        <w:rPr>
          <w:rFonts w:asciiTheme="minorHAnsi" w:hAnsiTheme="minorHAnsi"/>
        </w:rPr>
        <w:t>A Portfolio Charging Review (PCR) is a requirement of the Australian Government Charging Framework (</w:t>
      </w:r>
      <w:r>
        <w:rPr>
          <w:rFonts w:asciiTheme="minorHAnsi" w:hAnsiTheme="minorHAnsi"/>
        </w:rPr>
        <w:t xml:space="preserve">Charging </w:t>
      </w:r>
      <w:r w:rsidRPr="002E48C5">
        <w:rPr>
          <w:rFonts w:asciiTheme="minorHAnsi" w:hAnsiTheme="minorHAnsi"/>
        </w:rPr>
        <w:t xml:space="preserve">Framework) agreed by the Government in 2015. Departments of State must conduct a periodic review of all activities within their portfolios at least every five years, in accordance with the published Schedule of PCRs. </w:t>
      </w:r>
    </w:p>
    <w:p w14:paraId="125CD69D" w14:textId="77777777" w:rsidR="0034534A" w:rsidRPr="002E48C5" w:rsidRDefault="0034534A" w:rsidP="0034534A">
      <w:pPr>
        <w:pStyle w:val="Numberedpara1stindent"/>
        <w:spacing w:after="120" w:line="240" w:lineRule="auto"/>
        <w:ind w:left="0" w:firstLine="0"/>
        <w:contextualSpacing/>
        <w:rPr>
          <w:rFonts w:asciiTheme="minorHAnsi" w:hAnsiTheme="minorHAnsi"/>
        </w:rPr>
      </w:pPr>
    </w:p>
    <w:p w14:paraId="0EA1F1FF" w14:textId="77777777" w:rsidR="0034534A" w:rsidRPr="002E48C5" w:rsidRDefault="0034534A" w:rsidP="0034534A">
      <w:pPr>
        <w:pStyle w:val="Numberedpara1stindent"/>
        <w:spacing w:after="120" w:line="240" w:lineRule="auto"/>
        <w:ind w:left="0" w:firstLine="0"/>
        <w:contextualSpacing/>
        <w:rPr>
          <w:rFonts w:asciiTheme="minorHAnsi" w:hAnsiTheme="minorHAnsi"/>
        </w:rPr>
      </w:pPr>
      <w:r w:rsidRPr="002E48C5">
        <w:rPr>
          <w:rFonts w:asciiTheme="minorHAnsi" w:hAnsiTheme="minorHAnsi"/>
        </w:rPr>
        <w:t>Government agreed in September 2017 that ‘Terms of Reference’ must be agreed between the relevant Minister and the Finance Minister for each PCR to assist in appropriate focus and timely delivery.</w:t>
      </w:r>
    </w:p>
    <w:p w14:paraId="75CD7683" w14:textId="77777777" w:rsidR="0034534A" w:rsidRPr="003F777F" w:rsidRDefault="0034534A" w:rsidP="0034534A">
      <w:pPr>
        <w:pStyle w:val="Numberedpara1stindent"/>
        <w:spacing w:after="120" w:line="240" w:lineRule="auto"/>
        <w:ind w:left="0" w:firstLine="0"/>
        <w:contextualSpacing/>
        <w:rPr>
          <w:rFonts w:asciiTheme="minorHAnsi" w:hAnsiTheme="minorHAnsi"/>
          <w:sz w:val="24"/>
          <w:szCs w:val="24"/>
        </w:rPr>
      </w:pPr>
    </w:p>
    <w:p w14:paraId="6648663D" w14:textId="77777777" w:rsidR="0034534A" w:rsidRPr="003F777F" w:rsidRDefault="0034534A" w:rsidP="0034534A">
      <w:pPr>
        <w:pStyle w:val="Numberedpara1stindent"/>
        <w:spacing w:after="120" w:line="240" w:lineRule="auto"/>
        <w:ind w:left="0" w:firstLine="0"/>
        <w:contextualSpacing/>
        <w:rPr>
          <w:rFonts w:ascii="Arial" w:hAnsi="Arial" w:cs="Arial"/>
          <w:color w:val="006457" w:themeColor="accent5" w:themeShade="BF"/>
          <w:sz w:val="28"/>
          <w:szCs w:val="28"/>
        </w:rPr>
      </w:pPr>
      <w:r w:rsidRPr="003F777F">
        <w:rPr>
          <w:rFonts w:ascii="Arial" w:hAnsi="Arial" w:cs="Arial"/>
          <w:color w:val="006457" w:themeColor="accent5" w:themeShade="BF"/>
          <w:sz w:val="28"/>
          <w:szCs w:val="28"/>
        </w:rPr>
        <w:t>Portfolio Charging Reviews</w:t>
      </w:r>
    </w:p>
    <w:p w14:paraId="02872CAC" w14:textId="77777777" w:rsidR="0034534A" w:rsidRPr="002E48C5" w:rsidRDefault="0034534A" w:rsidP="0034534A">
      <w:pPr>
        <w:pStyle w:val="Numberedpara1stindent"/>
        <w:spacing w:after="120" w:line="240" w:lineRule="auto"/>
        <w:ind w:left="0" w:firstLine="0"/>
        <w:contextualSpacing/>
        <w:rPr>
          <w:rFonts w:asciiTheme="minorHAnsi" w:hAnsiTheme="minorHAnsi"/>
        </w:rPr>
      </w:pPr>
      <w:r w:rsidRPr="002E48C5">
        <w:rPr>
          <w:rFonts w:asciiTheme="minorHAnsi" w:hAnsiTheme="minorHAnsi"/>
        </w:rPr>
        <w:t>The PCR provides an opportunity to assess the extent of charging and bring greater consistency to charging across the portfolio. It will identify potential to charge for new and existing activities. It is also an opportunity to identify whether charging is still appropriate and efficient and assess the effectiveness of stakeholder engagement.</w:t>
      </w:r>
    </w:p>
    <w:p w14:paraId="16C9754A" w14:textId="77777777" w:rsidR="0034534A" w:rsidRPr="003F777F" w:rsidRDefault="0034534A" w:rsidP="0034534A">
      <w:pPr>
        <w:keepNext/>
        <w:spacing w:before="240" w:after="0" w:line="240" w:lineRule="auto"/>
        <w:outlineLvl w:val="2"/>
        <w:rPr>
          <w:rFonts w:ascii="Arial" w:eastAsia="Cambria" w:hAnsi="Arial" w:cs="Arial"/>
          <w:color w:val="006457" w:themeColor="accent5" w:themeShade="BF"/>
          <w:sz w:val="28"/>
          <w:szCs w:val="28"/>
        </w:rPr>
      </w:pPr>
      <w:r w:rsidRPr="003F777F">
        <w:rPr>
          <w:rFonts w:ascii="Arial" w:eastAsia="Cambria" w:hAnsi="Arial" w:cs="Arial"/>
          <w:color w:val="006457" w:themeColor="accent5" w:themeShade="BF"/>
          <w:sz w:val="28"/>
          <w:szCs w:val="28"/>
        </w:rPr>
        <w:t>Scope and Objectives</w:t>
      </w:r>
    </w:p>
    <w:p w14:paraId="49A55134" w14:textId="77777777" w:rsidR="0034534A" w:rsidRDefault="0034534A" w:rsidP="0034534A">
      <w:pPr>
        <w:spacing w:after="0"/>
      </w:pPr>
      <w:r w:rsidRPr="002E48C5">
        <w:t xml:space="preserve">The </w:t>
      </w:r>
      <w:r>
        <w:t>Department of the [</w:t>
      </w:r>
      <w:r w:rsidRPr="003F751C">
        <w:rPr>
          <w:highlight w:val="yellow"/>
        </w:rPr>
        <w:t>insert name of Department of State</w:t>
      </w:r>
      <w:r>
        <w:t xml:space="preserve">] </w:t>
      </w:r>
      <w:r w:rsidRPr="002E48C5">
        <w:t xml:space="preserve">will collect information on all </w:t>
      </w:r>
      <w:r>
        <w:t>r</w:t>
      </w:r>
      <w:r w:rsidRPr="002E48C5">
        <w:t xml:space="preserve">egulatory, resource and commercial activities in-scope of the </w:t>
      </w:r>
      <w:r>
        <w:t xml:space="preserve">Charging </w:t>
      </w:r>
      <w:r w:rsidRPr="002E48C5">
        <w:t xml:space="preserve">Framework. Information </w:t>
      </w:r>
      <w:r>
        <w:t xml:space="preserve">is to be </w:t>
      </w:r>
      <w:r w:rsidRPr="002E48C5">
        <w:t xml:space="preserve">collected from non-corporate and corporate entities within the </w:t>
      </w:r>
      <w:r>
        <w:t>[</w:t>
      </w:r>
      <w:r w:rsidRPr="003F751C">
        <w:rPr>
          <w:highlight w:val="yellow"/>
        </w:rPr>
        <w:t>insert name of portfolio</w:t>
      </w:r>
      <w:r>
        <w:t xml:space="preserve">] Portfolio. </w:t>
      </w:r>
    </w:p>
    <w:p w14:paraId="66292702" w14:textId="77777777" w:rsidR="0034534A" w:rsidRDefault="0034534A" w:rsidP="0034534A">
      <w:pPr>
        <w:spacing w:after="0"/>
      </w:pPr>
      <w:r>
        <w:t>In-scope entities in the [</w:t>
      </w:r>
      <w:r w:rsidRPr="003F751C">
        <w:rPr>
          <w:highlight w:val="yellow"/>
        </w:rPr>
        <w:t>insert name of portfolio</w:t>
      </w:r>
      <w:r>
        <w:t xml:space="preserve">] Portfolio include: </w:t>
      </w:r>
    </w:p>
    <w:p w14:paraId="53CA5FE0" w14:textId="77777777" w:rsidR="0034534A" w:rsidRPr="005037E8" w:rsidRDefault="0034534A" w:rsidP="0034534A">
      <w:pPr>
        <w:pStyle w:val="ListParagraph"/>
        <w:keepNext/>
        <w:numPr>
          <w:ilvl w:val="0"/>
          <w:numId w:val="27"/>
        </w:numPr>
        <w:suppressAutoHyphens w:val="0"/>
        <w:spacing w:before="0" w:after="200" w:line="259" w:lineRule="auto"/>
        <w:outlineLvl w:val="0"/>
        <w:rPr>
          <w:rFonts w:eastAsia="Calibri"/>
        </w:rPr>
      </w:pPr>
      <w:r>
        <w:rPr>
          <w:rFonts w:eastAsia="Calibri"/>
        </w:rPr>
        <w:t>[</w:t>
      </w:r>
      <w:r w:rsidRPr="005037E8">
        <w:rPr>
          <w:rFonts w:eastAsia="Calibri"/>
          <w:highlight w:val="yellow"/>
        </w:rPr>
        <w:t>insert entity names</w:t>
      </w:r>
      <w:r>
        <w:rPr>
          <w:rFonts w:eastAsia="Calibri"/>
        </w:rPr>
        <w:t>]</w:t>
      </w:r>
    </w:p>
    <w:p w14:paraId="15CD00A6" w14:textId="77777777" w:rsidR="0034534A" w:rsidRPr="006733BB" w:rsidRDefault="0034534A" w:rsidP="0034534A">
      <w:pPr>
        <w:keepNext/>
        <w:spacing w:after="0"/>
        <w:outlineLvl w:val="0"/>
        <w:rPr>
          <w:rFonts w:eastAsia="Calibri"/>
        </w:rPr>
      </w:pPr>
      <w:r>
        <w:t>Out-of-scope entities in the [</w:t>
      </w:r>
      <w:r w:rsidRPr="003F751C">
        <w:rPr>
          <w:highlight w:val="yellow"/>
        </w:rPr>
        <w:t>insert name of portfolio</w:t>
      </w:r>
      <w:r>
        <w:t>] Portfolio include:</w:t>
      </w:r>
    </w:p>
    <w:p w14:paraId="749EA5D6" w14:textId="77777777" w:rsidR="0034534A" w:rsidRPr="005037E8" w:rsidRDefault="0034534A" w:rsidP="0034534A">
      <w:pPr>
        <w:pStyle w:val="ListParagraph"/>
        <w:keepNext/>
        <w:numPr>
          <w:ilvl w:val="0"/>
          <w:numId w:val="27"/>
        </w:numPr>
        <w:suppressAutoHyphens w:val="0"/>
        <w:spacing w:before="0" w:after="200" w:line="259" w:lineRule="auto"/>
        <w:outlineLvl w:val="0"/>
        <w:rPr>
          <w:rFonts w:eastAsia="Calibri"/>
        </w:rPr>
      </w:pPr>
      <w:r>
        <w:rPr>
          <w:rFonts w:eastAsia="Calibri"/>
        </w:rPr>
        <w:t>[</w:t>
      </w:r>
      <w:r w:rsidRPr="005037E8">
        <w:rPr>
          <w:rFonts w:eastAsia="Calibri"/>
          <w:highlight w:val="yellow"/>
        </w:rPr>
        <w:t>insert entity names</w:t>
      </w:r>
      <w:r>
        <w:rPr>
          <w:rFonts w:eastAsia="Calibri"/>
        </w:rPr>
        <w:t>]</w:t>
      </w:r>
    </w:p>
    <w:p w14:paraId="054CF22A" w14:textId="6FC1478F" w:rsidR="0034534A" w:rsidRPr="00CD56AE" w:rsidRDefault="0034534A" w:rsidP="0034534A">
      <w:pPr>
        <w:rPr>
          <w:rFonts w:eastAsia="Cambria"/>
        </w:rPr>
      </w:pPr>
      <w:r>
        <w:rPr>
          <w:rFonts w:eastAsia="Cambria"/>
        </w:rPr>
        <w:t>All activities of the portfolio are in-scope, unless they are specifically excluded from the Charging Framework as</w:t>
      </w:r>
      <w:r w:rsidRPr="00CD56AE">
        <w:rPr>
          <w:rFonts w:eastAsia="Cambria"/>
        </w:rPr>
        <w:t xml:space="preserve"> detailed at </w:t>
      </w:r>
      <w:r w:rsidRPr="00CD56AE">
        <w:rPr>
          <w:rFonts w:eastAsia="Cambria"/>
          <w:u w:val="single"/>
        </w:rPr>
        <w:t>A</w:t>
      </w:r>
      <w:r>
        <w:rPr>
          <w:rFonts w:eastAsia="Cambria"/>
          <w:u w:val="single"/>
        </w:rPr>
        <w:t>ppendix A</w:t>
      </w:r>
      <w:r w:rsidRPr="00CD56AE">
        <w:rPr>
          <w:rFonts w:eastAsia="Cambria"/>
          <w:u w:val="single"/>
        </w:rPr>
        <w:t>.</w:t>
      </w:r>
    </w:p>
    <w:p w14:paraId="73F2ECA1" w14:textId="77777777" w:rsidR="0034534A" w:rsidRPr="00566F2B" w:rsidRDefault="0034534A" w:rsidP="0034534A">
      <w:pPr>
        <w:pStyle w:val="ListBullet"/>
        <w:numPr>
          <w:ilvl w:val="0"/>
          <w:numId w:val="0"/>
        </w:numPr>
      </w:pPr>
      <w:r w:rsidRPr="00566F2B">
        <w:t>The PCR will:</w:t>
      </w:r>
    </w:p>
    <w:p w14:paraId="496CBF3E" w14:textId="77777777" w:rsidR="0034534A" w:rsidRDefault="0034534A" w:rsidP="0034534A">
      <w:pPr>
        <w:pStyle w:val="ListBullet"/>
        <w:numPr>
          <w:ilvl w:val="0"/>
          <w:numId w:val="12"/>
        </w:numPr>
      </w:pPr>
      <w:r w:rsidRPr="00566F2B">
        <w:t>identify</w:t>
      </w:r>
      <w:r>
        <w:t xml:space="preserve"> and analyse all activities in the portfolio</w:t>
      </w:r>
      <w:r w:rsidRPr="00566F2B">
        <w:t>, including activities that are currently not charged for</w:t>
      </w:r>
    </w:p>
    <w:p w14:paraId="6BF196F2" w14:textId="77777777" w:rsidR="0034534A" w:rsidRDefault="0034534A" w:rsidP="0034534A">
      <w:pPr>
        <w:pStyle w:val="ListBullet"/>
        <w:numPr>
          <w:ilvl w:val="0"/>
          <w:numId w:val="12"/>
        </w:numPr>
      </w:pPr>
      <w:r>
        <w:t>for activities that are not charged for, determine whether there is a policy decision that charging is not appropriate</w:t>
      </w:r>
    </w:p>
    <w:p w14:paraId="2E38B18F" w14:textId="64E33182" w:rsidR="0034534A" w:rsidRPr="0056107B" w:rsidRDefault="0034534A" w:rsidP="0034534A">
      <w:pPr>
        <w:pStyle w:val="ListBullet"/>
        <w:numPr>
          <w:ilvl w:val="0"/>
          <w:numId w:val="12"/>
        </w:numPr>
      </w:pPr>
      <w:r>
        <w:t xml:space="preserve">assess consistency of all existing charging activities with the principles and requirements of the Australian Government Charging Framework </w:t>
      </w:r>
    </w:p>
    <w:p w14:paraId="5000874D" w14:textId="77777777" w:rsidR="0034534A" w:rsidRDefault="0034534A" w:rsidP="0034534A">
      <w:pPr>
        <w:pStyle w:val="ListBullet"/>
        <w:numPr>
          <w:ilvl w:val="0"/>
          <w:numId w:val="12"/>
        </w:numPr>
      </w:pPr>
      <w:r w:rsidRPr="00566F2B">
        <w:t xml:space="preserve">compare </w:t>
      </w:r>
      <w:r>
        <w:t xml:space="preserve">and evaluate the performance of </w:t>
      </w:r>
      <w:r w:rsidRPr="00566F2B">
        <w:t>charging activities</w:t>
      </w:r>
      <w:r>
        <w:t>, using external and/or internal benchmarks</w:t>
      </w:r>
    </w:p>
    <w:p w14:paraId="3F537255" w14:textId="77777777" w:rsidR="0034534A" w:rsidRDefault="0034534A" w:rsidP="0034534A">
      <w:pPr>
        <w:pStyle w:val="ListBullet"/>
        <w:numPr>
          <w:ilvl w:val="0"/>
          <w:numId w:val="12"/>
        </w:numPr>
      </w:pPr>
      <w:r w:rsidRPr="00566F2B">
        <w:t>develop indexation strategies for all charging acti</w:t>
      </w:r>
      <w:r>
        <w:t>vities</w:t>
      </w:r>
    </w:p>
    <w:p w14:paraId="7F560D27" w14:textId="77777777" w:rsidR="0034534A" w:rsidRDefault="0034534A" w:rsidP="0034534A">
      <w:pPr>
        <w:pStyle w:val="ListBullet"/>
        <w:numPr>
          <w:ilvl w:val="0"/>
          <w:numId w:val="12"/>
        </w:numPr>
      </w:pPr>
      <w:r w:rsidRPr="00566F2B">
        <w:t xml:space="preserve">identify new charging opportunities, including for existing </w:t>
      </w:r>
      <w:r>
        <w:t xml:space="preserve">budget funded </w:t>
      </w:r>
      <w:r w:rsidRPr="00566F2B">
        <w:t>activities</w:t>
      </w:r>
      <w:r>
        <w:t>, where appropriate</w:t>
      </w:r>
    </w:p>
    <w:p w14:paraId="23438F0D" w14:textId="77777777" w:rsidR="0034534A" w:rsidRDefault="0034534A" w:rsidP="0034534A">
      <w:pPr>
        <w:pStyle w:val="ListBullet"/>
        <w:numPr>
          <w:ilvl w:val="0"/>
          <w:numId w:val="12"/>
        </w:numPr>
      </w:pPr>
      <w:r w:rsidRPr="00566F2B">
        <w:t>identify opportunities to amend or discontinue charging activities</w:t>
      </w:r>
    </w:p>
    <w:p w14:paraId="71D39F31" w14:textId="77777777" w:rsidR="0034534A" w:rsidRDefault="0034534A" w:rsidP="0034534A">
      <w:pPr>
        <w:pStyle w:val="ListBullet"/>
        <w:numPr>
          <w:ilvl w:val="0"/>
          <w:numId w:val="12"/>
        </w:numPr>
      </w:pPr>
      <w:r w:rsidRPr="00566F2B">
        <w:t>assess the effectiveness of stakeholder engagement strategies</w:t>
      </w:r>
    </w:p>
    <w:p w14:paraId="5E8F00DA" w14:textId="77777777" w:rsidR="0034534A" w:rsidRPr="00566F2B" w:rsidRDefault="0034534A" w:rsidP="0034534A">
      <w:pPr>
        <w:pStyle w:val="ListBullet"/>
        <w:numPr>
          <w:ilvl w:val="0"/>
          <w:numId w:val="12"/>
        </w:numPr>
      </w:pPr>
      <w:r w:rsidRPr="00566F2B">
        <w:t>identify opportunities to improve efficiency, transparency and accountability of charging in the portfolio</w:t>
      </w:r>
    </w:p>
    <w:p w14:paraId="2F209452" w14:textId="77777777" w:rsidR="0034534A" w:rsidRDefault="0034534A" w:rsidP="0034534A">
      <w:pPr>
        <w:pStyle w:val="Numberedpara1stindent"/>
        <w:spacing w:after="120" w:line="240" w:lineRule="auto"/>
        <w:ind w:left="0" w:firstLine="0"/>
        <w:contextualSpacing/>
        <w:rPr>
          <w:rFonts w:asciiTheme="minorHAnsi" w:hAnsiTheme="minorHAnsi"/>
        </w:rPr>
      </w:pPr>
    </w:p>
    <w:p w14:paraId="0FE6E190" w14:textId="77777777" w:rsidR="0034534A" w:rsidRPr="00566F2B" w:rsidRDefault="0034534A" w:rsidP="0034534A">
      <w:pPr>
        <w:pStyle w:val="Numberedpara1stindent"/>
        <w:spacing w:after="120" w:line="240" w:lineRule="auto"/>
        <w:ind w:left="0" w:firstLine="0"/>
        <w:contextualSpacing/>
        <w:rPr>
          <w:rFonts w:asciiTheme="minorHAnsi" w:hAnsiTheme="minorHAnsi"/>
        </w:rPr>
      </w:pPr>
      <w:r w:rsidRPr="00566F2B">
        <w:rPr>
          <w:rFonts w:asciiTheme="minorHAnsi" w:hAnsiTheme="minorHAnsi"/>
        </w:rPr>
        <w:t xml:space="preserve">In addition to the above, the PCR will: </w:t>
      </w:r>
    </w:p>
    <w:p w14:paraId="276807A3" w14:textId="77777777" w:rsidR="0034534A" w:rsidRDefault="0034534A" w:rsidP="0034534A">
      <w:pPr>
        <w:pStyle w:val="ListBullet"/>
        <w:numPr>
          <w:ilvl w:val="0"/>
          <w:numId w:val="12"/>
        </w:numPr>
      </w:pPr>
      <w:r>
        <w:t>[</w:t>
      </w:r>
      <w:r w:rsidRPr="003F751C">
        <w:rPr>
          <w:highlight w:val="yellow"/>
        </w:rPr>
        <w:t>insert areas of focus for the PCR</w:t>
      </w:r>
      <w:r>
        <w:t>]</w:t>
      </w:r>
    </w:p>
    <w:p w14:paraId="5CF9C624" w14:textId="3CACDFF4" w:rsidR="0034534A" w:rsidRDefault="0034534A" w:rsidP="0034534A">
      <w:pPr>
        <w:pStyle w:val="ListBullet"/>
        <w:numPr>
          <w:ilvl w:val="0"/>
          <w:numId w:val="12"/>
        </w:numPr>
      </w:pPr>
      <w:r>
        <w:t>include impacts of the COVID-19 pandemic on charging activities</w:t>
      </w:r>
    </w:p>
    <w:p w14:paraId="75332951" w14:textId="7AEF2C1A" w:rsidR="0034534A" w:rsidRDefault="0034534A" w:rsidP="0034534A">
      <w:pPr>
        <w:pStyle w:val="ListBullet"/>
        <w:numPr>
          <w:ilvl w:val="0"/>
          <w:numId w:val="12"/>
        </w:numPr>
      </w:pPr>
      <w:r>
        <w:t xml:space="preserve">address issues identified from the </w:t>
      </w:r>
      <w:r w:rsidRPr="003F751C">
        <w:rPr>
          <w:highlight w:val="yellow"/>
        </w:rPr>
        <w:t>[year]</w:t>
      </w:r>
      <w:r>
        <w:t xml:space="preserve"> External Government Charging survey including:</w:t>
      </w:r>
    </w:p>
    <w:p w14:paraId="46C50B40" w14:textId="77777777" w:rsidR="0034534A" w:rsidRPr="009912A7" w:rsidRDefault="0034534A" w:rsidP="0034534A">
      <w:pPr>
        <w:pStyle w:val="ListBullet"/>
      </w:pPr>
      <w:r w:rsidRPr="003F751C">
        <w:rPr>
          <w:highlight w:val="yellow"/>
        </w:rPr>
        <w:t>[insert areas of focus</w:t>
      </w:r>
      <w:r>
        <w:t>]</w:t>
      </w:r>
      <w:r w:rsidRPr="009912A7">
        <w:t>.</w:t>
      </w:r>
    </w:p>
    <w:p w14:paraId="104D75C9" w14:textId="77777777" w:rsidR="0034534A" w:rsidRPr="003F777F" w:rsidRDefault="0034534A" w:rsidP="0034534A">
      <w:pPr>
        <w:keepNext/>
        <w:spacing w:before="240" w:after="0" w:line="240" w:lineRule="auto"/>
        <w:outlineLvl w:val="2"/>
        <w:rPr>
          <w:rFonts w:ascii="Arial" w:eastAsia="Cambria" w:hAnsi="Arial" w:cs="Arial"/>
          <w:color w:val="006457" w:themeColor="accent5" w:themeShade="BF"/>
          <w:sz w:val="28"/>
          <w:szCs w:val="28"/>
        </w:rPr>
      </w:pPr>
      <w:r w:rsidRPr="003F777F">
        <w:rPr>
          <w:rFonts w:ascii="Arial" w:eastAsia="Cambria" w:hAnsi="Arial" w:cs="Arial"/>
          <w:color w:val="006457" w:themeColor="accent5" w:themeShade="BF"/>
          <w:sz w:val="28"/>
          <w:szCs w:val="28"/>
        </w:rPr>
        <w:t xml:space="preserve">Timeframe </w:t>
      </w:r>
    </w:p>
    <w:p w14:paraId="06AC6A34" w14:textId="447BE685" w:rsidR="0034534A" w:rsidRDefault="0034534A" w:rsidP="0034534A">
      <w:pPr>
        <w:spacing w:after="200"/>
      </w:pPr>
      <w:r>
        <w:t>The [</w:t>
      </w:r>
      <w:r w:rsidRPr="003F751C">
        <w:rPr>
          <w:highlight w:val="yellow"/>
        </w:rPr>
        <w:t>insert name of portfolio</w:t>
      </w:r>
      <w:r>
        <w:t>] PCR will be completed and a copy provided to the Finance Minister, prior to reporting any PCR outcomes in [</w:t>
      </w:r>
      <w:r w:rsidRPr="003F751C">
        <w:rPr>
          <w:highlight w:val="yellow"/>
        </w:rPr>
        <w:t>insert name of portfolio</w:t>
      </w:r>
      <w:r>
        <w:t>] [202XX-XX] Portfolio Budget Submission (PBS</w:t>
      </w:r>
      <w:r w:rsidRPr="00A861D7">
        <w:rPr>
          <w:rFonts w:eastAsia="Cambria"/>
        </w:rPr>
        <w:t>).</w:t>
      </w:r>
      <w:r>
        <w:t xml:space="preserve">  This will allow for PCR outcomes to be reported in the PBS and the development of any New Policy Proposals (NPP) to implement PCR outcomes in the 202XX-XX</w:t>
      </w:r>
      <w:r w:rsidRPr="00232830">
        <w:t xml:space="preserve"> Budget </w:t>
      </w:r>
      <w:r>
        <w:t>context</w:t>
      </w:r>
      <w:r w:rsidRPr="00232830">
        <w:t>.</w:t>
      </w:r>
      <w:r>
        <w:t xml:space="preserve"> </w:t>
      </w:r>
    </w:p>
    <w:p w14:paraId="1F72F9A0" w14:textId="77777777" w:rsidR="0034534A" w:rsidRPr="003F777F" w:rsidRDefault="0034534A" w:rsidP="0034534A">
      <w:pPr>
        <w:keepNext/>
        <w:spacing w:before="240" w:after="0" w:line="240" w:lineRule="auto"/>
        <w:outlineLvl w:val="2"/>
        <w:rPr>
          <w:rFonts w:ascii="Arial" w:eastAsia="Cambria" w:hAnsi="Arial" w:cs="Arial"/>
          <w:color w:val="006457" w:themeColor="accent5" w:themeShade="BF"/>
          <w:sz w:val="28"/>
          <w:szCs w:val="28"/>
        </w:rPr>
      </w:pPr>
      <w:r w:rsidRPr="003F777F">
        <w:rPr>
          <w:rFonts w:ascii="Arial" w:eastAsia="Cambria" w:hAnsi="Arial" w:cs="Arial"/>
          <w:color w:val="006457" w:themeColor="accent5" w:themeShade="BF"/>
          <w:sz w:val="28"/>
          <w:szCs w:val="28"/>
        </w:rPr>
        <w:t xml:space="preserve">Information sources </w:t>
      </w:r>
    </w:p>
    <w:p w14:paraId="18DF3376" w14:textId="77777777" w:rsidR="0034534A" w:rsidRPr="003F777F" w:rsidRDefault="0034534A" w:rsidP="0034534A">
      <w:pPr>
        <w:spacing w:after="200"/>
        <w:rPr>
          <w:rFonts w:eastAsia="Cambria"/>
        </w:rPr>
      </w:pPr>
      <w:r w:rsidRPr="003F777F">
        <w:rPr>
          <w:rFonts w:eastAsia="Cambria"/>
        </w:rPr>
        <w:t xml:space="preserve">The PCR will utilise information from existing sources where possible, including statutory reviews, pricing reviews, charging surveys, previous PCRs, and other relevant sources. </w:t>
      </w:r>
    </w:p>
    <w:p w14:paraId="45C60285" w14:textId="77777777" w:rsidR="0034534A" w:rsidRDefault="0034534A" w:rsidP="0034534A">
      <w:pPr>
        <w:keepNext/>
        <w:spacing w:before="240" w:after="0" w:line="240" w:lineRule="auto"/>
        <w:outlineLvl w:val="2"/>
        <w:rPr>
          <w:rFonts w:ascii="Arial" w:eastAsia="Cambria" w:hAnsi="Arial" w:cs="Arial"/>
          <w:color w:val="006457" w:themeColor="accent5" w:themeShade="BF"/>
          <w:sz w:val="28"/>
          <w:szCs w:val="28"/>
        </w:rPr>
      </w:pPr>
      <w:r w:rsidRPr="003F777F">
        <w:rPr>
          <w:rFonts w:ascii="Arial" w:eastAsia="Cambria" w:hAnsi="Arial" w:cs="Arial"/>
          <w:color w:val="006457" w:themeColor="accent5" w:themeShade="BF"/>
          <w:sz w:val="28"/>
          <w:szCs w:val="28"/>
        </w:rPr>
        <w:t>Deliverables</w:t>
      </w:r>
      <w:r w:rsidRPr="00450690">
        <w:rPr>
          <w:rFonts w:ascii="Arial" w:eastAsia="Cambria" w:hAnsi="Arial" w:cs="Arial"/>
          <w:color w:val="006457" w:themeColor="accent5" w:themeShade="BF"/>
          <w:sz w:val="28"/>
          <w:szCs w:val="28"/>
        </w:rPr>
        <w:t xml:space="preserve"> </w:t>
      </w:r>
    </w:p>
    <w:p w14:paraId="585B7B30" w14:textId="77777777" w:rsidR="0034534A" w:rsidRPr="00450690" w:rsidRDefault="0034534A" w:rsidP="0034534A">
      <w:pPr>
        <w:keepNext/>
        <w:spacing w:after="0" w:line="240" w:lineRule="auto"/>
        <w:outlineLvl w:val="2"/>
        <w:rPr>
          <w:rFonts w:eastAsia="Cambria"/>
        </w:rPr>
      </w:pPr>
      <w:r w:rsidRPr="00450690">
        <w:rPr>
          <w:rFonts w:eastAsia="Cambria"/>
        </w:rPr>
        <w:t>Key deliverables for the PCR</w:t>
      </w:r>
      <w:r>
        <w:rPr>
          <w:rFonts w:eastAsia="Cambria"/>
        </w:rPr>
        <w:t xml:space="preserve"> include:</w:t>
      </w:r>
    </w:p>
    <w:p w14:paraId="4891B63B" w14:textId="77777777" w:rsidR="0034534A" w:rsidRPr="00450690" w:rsidRDefault="0034534A" w:rsidP="0034534A">
      <w:pPr>
        <w:pStyle w:val="ListBullet"/>
        <w:numPr>
          <w:ilvl w:val="0"/>
          <w:numId w:val="26"/>
        </w:numPr>
      </w:pPr>
      <w:r w:rsidRPr="00450690">
        <w:t xml:space="preserve">PCR report provided to the </w:t>
      </w:r>
      <w:r>
        <w:t>[</w:t>
      </w:r>
      <w:r w:rsidRPr="003F751C">
        <w:rPr>
          <w:highlight w:val="yellow"/>
        </w:rPr>
        <w:t>insert name of relevant Minister</w:t>
      </w:r>
      <w:r>
        <w:t xml:space="preserve">] for consideration and agreement, and </w:t>
      </w:r>
      <w:r w:rsidRPr="00450690">
        <w:t xml:space="preserve">copied to the Finance Minister </w:t>
      </w:r>
    </w:p>
    <w:p w14:paraId="1908CE73" w14:textId="77777777" w:rsidR="0034534A" w:rsidRPr="00450690" w:rsidRDefault="0034534A" w:rsidP="0034534A">
      <w:pPr>
        <w:pStyle w:val="ListBullet"/>
        <w:numPr>
          <w:ilvl w:val="0"/>
          <w:numId w:val="26"/>
        </w:numPr>
      </w:pPr>
      <w:r>
        <w:t>a s</w:t>
      </w:r>
      <w:r w:rsidRPr="00450690">
        <w:t xml:space="preserve">ummary of PCR outcomes for inclusion in the </w:t>
      </w:r>
      <w:r>
        <w:t>[</w:t>
      </w:r>
      <w:r w:rsidRPr="003F751C">
        <w:rPr>
          <w:highlight w:val="yellow"/>
        </w:rPr>
        <w:t>insert name of portfolio</w:t>
      </w:r>
      <w:r>
        <w:t>]  PBS</w:t>
      </w:r>
      <w:r w:rsidRPr="00450690">
        <w:t xml:space="preserve"> </w:t>
      </w:r>
    </w:p>
    <w:p w14:paraId="01E4E387" w14:textId="77777777" w:rsidR="0034534A" w:rsidRPr="00450690" w:rsidRDefault="0034534A" w:rsidP="0034534A">
      <w:pPr>
        <w:pStyle w:val="ListBullet"/>
        <w:numPr>
          <w:ilvl w:val="0"/>
          <w:numId w:val="26"/>
        </w:numPr>
        <w:rPr>
          <w:sz w:val="24"/>
          <w:szCs w:val="24"/>
        </w:rPr>
      </w:pPr>
      <w:r>
        <w:t>a</w:t>
      </w:r>
      <w:r w:rsidRPr="00450690">
        <w:t>ny NPP/s for Government consideration to implement PCR outcomes</w:t>
      </w:r>
      <w:r w:rsidRPr="023077E4">
        <w:rPr>
          <w:sz w:val="24"/>
          <w:szCs w:val="24"/>
        </w:rPr>
        <w:t xml:space="preserve">. </w:t>
      </w:r>
    </w:p>
    <w:p w14:paraId="44F96C0A" w14:textId="77777777" w:rsidR="0034534A" w:rsidRPr="003F777F" w:rsidRDefault="0034534A" w:rsidP="0034534A">
      <w:pPr>
        <w:keepNext/>
        <w:spacing w:before="240" w:after="0"/>
        <w:outlineLvl w:val="2"/>
        <w:rPr>
          <w:rFonts w:ascii="Arial" w:eastAsia="Cambria" w:hAnsi="Arial" w:cs="Arial"/>
          <w:color w:val="006457" w:themeColor="accent5" w:themeShade="BF"/>
          <w:sz w:val="28"/>
          <w:szCs w:val="28"/>
        </w:rPr>
      </w:pPr>
      <w:r w:rsidRPr="003F777F">
        <w:rPr>
          <w:rFonts w:ascii="Arial" w:eastAsia="Cambria" w:hAnsi="Arial" w:cs="Arial"/>
          <w:color w:val="006457" w:themeColor="accent5" w:themeShade="BF"/>
          <w:sz w:val="28"/>
          <w:szCs w:val="28"/>
        </w:rPr>
        <w:t xml:space="preserve">Consultation </w:t>
      </w:r>
    </w:p>
    <w:p w14:paraId="2FB285BE" w14:textId="77777777" w:rsidR="0034534A" w:rsidRDefault="0034534A" w:rsidP="0034534A">
      <w:pPr>
        <w:spacing w:after="200"/>
        <w:rPr>
          <w:rFonts w:eastAsia="Cambria"/>
        </w:rPr>
      </w:pPr>
      <w:r w:rsidRPr="003F777F">
        <w:rPr>
          <w:rFonts w:eastAsia="Cambria"/>
        </w:rPr>
        <w:t xml:space="preserve">The </w:t>
      </w:r>
      <w:r>
        <w:rPr>
          <w:rFonts w:eastAsia="Cambria"/>
        </w:rPr>
        <w:t xml:space="preserve">Department of the </w:t>
      </w:r>
      <w:r>
        <w:t>[</w:t>
      </w:r>
      <w:r w:rsidRPr="003F751C">
        <w:rPr>
          <w:highlight w:val="yellow"/>
        </w:rPr>
        <w:t>insert name of Department of State</w:t>
      </w:r>
      <w:r>
        <w:t xml:space="preserve">] </w:t>
      </w:r>
      <w:r>
        <w:rPr>
          <w:rFonts w:eastAsia="Cambria"/>
        </w:rPr>
        <w:t xml:space="preserve">or its portfolio entities </w:t>
      </w:r>
      <w:r w:rsidRPr="003F777F">
        <w:rPr>
          <w:rFonts w:eastAsia="Cambria"/>
        </w:rPr>
        <w:t xml:space="preserve">will consult with </w:t>
      </w:r>
      <w:r>
        <w:rPr>
          <w:rFonts w:eastAsia="Cambria"/>
        </w:rPr>
        <w:t xml:space="preserve">relevant </w:t>
      </w:r>
      <w:r w:rsidRPr="003F777F">
        <w:rPr>
          <w:rFonts w:eastAsia="Cambria"/>
        </w:rPr>
        <w:t xml:space="preserve">stakeholders </w:t>
      </w:r>
      <w:r>
        <w:rPr>
          <w:rFonts w:eastAsia="Cambria"/>
        </w:rPr>
        <w:t xml:space="preserve">(where appropriate) and Finance </w:t>
      </w:r>
      <w:r w:rsidRPr="003F777F">
        <w:rPr>
          <w:rFonts w:eastAsia="Cambria"/>
        </w:rPr>
        <w:t>during the PCR</w:t>
      </w:r>
      <w:r>
        <w:rPr>
          <w:rFonts w:eastAsia="Cambria"/>
        </w:rPr>
        <w:t xml:space="preserve"> process, especially </w:t>
      </w:r>
      <w:r w:rsidRPr="003F777F">
        <w:rPr>
          <w:rFonts w:eastAsia="Cambria"/>
        </w:rPr>
        <w:t>where NPPs will be brought forward</w:t>
      </w:r>
      <w:r>
        <w:rPr>
          <w:rFonts w:eastAsia="Cambria"/>
        </w:rPr>
        <w:t xml:space="preserve"> in the Budget context.</w:t>
      </w:r>
      <w:r w:rsidRPr="003F777F">
        <w:rPr>
          <w:rFonts w:eastAsia="Cambria"/>
        </w:rPr>
        <w:t xml:space="preserve"> </w:t>
      </w:r>
    </w:p>
    <w:p w14:paraId="6EC186CA" w14:textId="77777777" w:rsidR="0034534A" w:rsidRDefault="0034534A" w:rsidP="0034534A">
      <w:pPr>
        <w:rPr>
          <w:rFonts w:eastAsia="Cambria"/>
        </w:rPr>
      </w:pPr>
      <w:r>
        <w:rPr>
          <w:rFonts w:eastAsia="Cambria"/>
        </w:rPr>
        <w:br w:type="page"/>
      </w:r>
    </w:p>
    <w:p w14:paraId="115CD923" w14:textId="60474692" w:rsidR="0034534A" w:rsidRDefault="0034534A" w:rsidP="0034534A">
      <w:pPr>
        <w:spacing w:before="240" w:after="240"/>
        <w:rPr>
          <w:rFonts w:eastAsia="Cambria"/>
          <w:b/>
          <w:u w:val="single"/>
        </w:rPr>
      </w:pPr>
      <w:r w:rsidRPr="00450690">
        <w:rPr>
          <w:rFonts w:eastAsia="Cambria"/>
          <w:b/>
          <w:u w:val="single"/>
        </w:rPr>
        <w:t xml:space="preserve">Appendix </w:t>
      </w:r>
      <w:r>
        <w:rPr>
          <w:rFonts w:eastAsia="Cambria"/>
          <w:b/>
          <w:u w:val="single"/>
        </w:rPr>
        <w:t>A</w:t>
      </w:r>
      <w:r>
        <w:rPr>
          <w:rFonts w:eastAsia="Cambria"/>
          <w:b/>
          <w:u w:val="single"/>
        </w:rPr>
        <w:tab/>
        <w:t>Out-of-scope Activities for the PCR</w:t>
      </w:r>
    </w:p>
    <w:p w14:paraId="3202E0F8" w14:textId="77777777" w:rsidR="0034534A" w:rsidRDefault="0034534A" w:rsidP="0034534A">
      <w:pPr>
        <w:spacing w:before="240" w:after="240"/>
        <w:rPr>
          <w:rFonts w:eastAsia="Cambria"/>
        </w:rPr>
      </w:pPr>
      <w:r w:rsidRPr="00450690">
        <w:rPr>
          <w:rFonts w:eastAsia="Cambria"/>
        </w:rPr>
        <w:t>A range of activities are out-of-scope of the Australian Government Charging Framework. These activities include:</w:t>
      </w:r>
    </w:p>
    <w:p w14:paraId="337D47FC" w14:textId="77777777" w:rsidR="0034534A" w:rsidRPr="00450690" w:rsidRDefault="0034534A" w:rsidP="0034534A">
      <w:pPr>
        <w:pStyle w:val="Bullets1stindentlast"/>
        <w:numPr>
          <w:ilvl w:val="0"/>
          <w:numId w:val="13"/>
        </w:numPr>
        <w:spacing w:line="240" w:lineRule="exact"/>
        <w:ind w:left="993" w:hanging="426"/>
        <w:rPr>
          <w:rFonts w:asciiTheme="minorHAnsi" w:hAnsiTheme="minorHAnsi" w:cstheme="minorBidi"/>
        </w:rPr>
      </w:pPr>
      <w:r w:rsidRPr="023077E4">
        <w:rPr>
          <w:rFonts w:asciiTheme="minorHAnsi" w:hAnsiTheme="minorHAnsi" w:cstheme="minorBidi"/>
        </w:rPr>
        <w:t>inter- and intra-government charges</w:t>
      </w:r>
      <w:r w:rsidRPr="023077E4">
        <w:rPr>
          <w:rFonts w:asciiTheme="minorHAnsi" w:hAnsiTheme="minorHAnsi" w:cstheme="minorBidi"/>
          <w:vertAlign w:val="superscript"/>
        </w:rPr>
        <w:footnoteReference w:id="2"/>
      </w:r>
    </w:p>
    <w:p w14:paraId="683F69BC" w14:textId="77777777" w:rsidR="0034534A" w:rsidRPr="00450690" w:rsidRDefault="0034534A" w:rsidP="0034534A">
      <w:pPr>
        <w:pStyle w:val="Bullets1stindentlast"/>
        <w:numPr>
          <w:ilvl w:val="0"/>
          <w:numId w:val="13"/>
        </w:numPr>
        <w:spacing w:line="240" w:lineRule="exact"/>
        <w:ind w:left="993" w:hanging="426"/>
        <w:rPr>
          <w:rFonts w:asciiTheme="minorHAnsi" w:hAnsiTheme="minorHAnsi" w:cstheme="minorBidi"/>
        </w:rPr>
      </w:pPr>
      <w:r w:rsidRPr="023077E4">
        <w:rPr>
          <w:rFonts w:asciiTheme="minorHAnsi" w:hAnsiTheme="minorHAnsi" w:cstheme="minorBidi"/>
        </w:rPr>
        <w:t>charging by Commonwealth companies</w:t>
      </w:r>
      <w:r w:rsidRPr="023077E4">
        <w:rPr>
          <w:rStyle w:val="FootnoteReference"/>
          <w:rFonts w:asciiTheme="minorHAnsi" w:hAnsiTheme="minorHAnsi" w:cstheme="minorBidi"/>
        </w:rPr>
        <w:footnoteReference w:id="3"/>
      </w:r>
    </w:p>
    <w:p w14:paraId="63C82D4F" w14:textId="77777777" w:rsidR="0034534A" w:rsidRPr="00450690" w:rsidRDefault="0034534A" w:rsidP="0034534A">
      <w:pPr>
        <w:pStyle w:val="Bullets1stindentlast"/>
        <w:numPr>
          <w:ilvl w:val="0"/>
          <w:numId w:val="13"/>
        </w:numPr>
        <w:spacing w:line="240" w:lineRule="exact"/>
        <w:ind w:left="993" w:hanging="426"/>
        <w:rPr>
          <w:rFonts w:asciiTheme="minorHAnsi" w:hAnsiTheme="minorHAnsi" w:cstheme="minorBidi"/>
        </w:rPr>
      </w:pPr>
      <w:r w:rsidRPr="023077E4">
        <w:rPr>
          <w:rFonts w:asciiTheme="minorHAnsi" w:hAnsiTheme="minorHAnsi" w:cstheme="minorBidi"/>
        </w:rPr>
        <w:t>investment returns, interest, dividends, debt charges and related charges</w:t>
      </w:r>
    </w:p>
    <w:p w14:paraId="117F0BA4" w14:textId="77777777" w:rsidR="0034534A" w:rsidRPr="00450690" w:rsidRDefault="0034534A" w:rsidP="0034534A">
      <w:pPr>
        <w:pStyle w:val="Bullets1stindentlast"/>
        <w:numPr>
          <w:ilvl w:val="0"/>
          <w:numId w:val="13"/>
        </w:numPr>
        <w:spacing w:line="240" w:lineRule="exact"/>
        <w:ind w:left="993" w:hanging="426"/>
        <w:rPr>
          <w:rFonts w:asciiTheme="minorHAnsi" w:hAnsiTheme="minorHAnsi" w:cstheme="minorBidi"/>
        </w:rPr>
      </w:pPr>
      <w:r w:rsidRPr="023077E4">
        <w:rPr>
          <w:rFonts w:asciiTheme="minorHAnsi" w:hAnsiTheme="minorHAnsi" w:cstheme="minorBidi"/>
        </w:rPr>
        <w:t>repayments of loans to the Australian Government</w:t>
      </w:r>
    </w:p>
    <w:p w14:paraId="51EE412F" w14:textId="77777777" w:rsidR="0034534A" w:rsidRPr="00450690" w:rsidRDefault="0034534A" w:rsidP="0034534A">
      <w:pPr>
        <w:pStyle w:val="Bullets1stindentlast"/>
        <w:numPr>
          <w:ilvl w:val="0"/>
          <w:numId w:val="13"/>
        </w:numPr>
        <w:spacing w:line="240" w:lineRule="exact"/>
        <w:ind w:left="993" w:hanging="426"/>
        <w:rPr>
          <w:rFonts w:asciiTheme="minorHAnsi" w:hAnsiTheme="minorHAnsi" w:cstheme="minorBidi"/>
        </w:rPr>
      </w:pPr>
      <w:r w:rsidRPr="023077E4">
        <w:rPr>
          <w:rFonts w:asciiTheme="minorHAnsi" w:hAnsiTheme="minorHAnsi" w:cstheme="minorBidi"/>
        </w:rPr>
        <w:t xml:space="preserve">co-payments, co-funding, partnership activities or similar arrangements </w:t>
      </w:r>
    </w:p>
    <w:p w14:paraId="3C47812A" w14:textId="77777777" w:rsidR="0034534A" w:rsidRPr="00450690" w:rsidRDefault="0034534A" w:rsidP="0034534A">
      <w:pPr>
        <w:pStyle w:val="Bullets1stindentlast"/>
        <w:numPr>
          <w:ilvl w:val="0"/>
          <w:numId w:val="13"/>
        </w:numPr>
        <w:spacing w:line="240" w:lineRule="exact"/>
        <w:ind w:left="993" w:hanging="426"/>
        <w:rPr>
          <w:rFonts w:asciiTheme="minorHAnsi" w:hAnsiTheme="minorHAnsi" w:cstheme="minorBidi"/>
        </w:rPr>
      </w:pPr>
      <w:r w:rsidRPr="023077E4">
        <w:rPr>
          <w:rFonts w:asciiTheme="minorHAnsi" w:hAnsiTheme="minorHAnsi" w:cstheme="minorBidi"/>
        </w:rPr>
        <w:t xml:space="preserve">charges under the </w:t>
      </w:r>
      <w:r w:rsidRPr="023077E4">
        <w:rPr>
          <w:rFonts w:asciiTheme="minorHAnsi" w:hAnsiTheme="minorHAnsi" w:cstheme="minorBidi"/>
          <w:i/>
        </w:rPr>
        <w:t>Freedom of Information Act 1982</w:t>
      </w:r>
    </w:p>
    <w:p w14:paraId="1E3300FA" w14:textId="77777777" w:rsidR="0034534A" w:rsidRPr="00450690" w:rsidRDefault="0034534A" w:rsidP="0034534A">
      <w:pPr>
        <w:pStyle w:val="Bullets1stindentlast"/>
        <w:numPr>
          <w:ilvl w:val="0"/>
          <w:numId w:val="13"/>
        </w:numPr>
        <w:spacing w:line="240" w:lineRule="exact"/>
        <w:ind w:left="993" w:hanging="426"/>
        <w:rPr>
          <w:rFonts w:asciiTheme="minorHAnsi" w:hAnsiTheme="minorHAnsi" w:cstheme="minorBidi"/>
        </w:rPr>
      </w:pPr>
      <w:r w:rsidRPr="023077E4">
        <w:rPr>
          <w:rFonts w:asciiTheme="minorHAnsi" w:hAnsiTheme="minorHAnsi" w:cstheme="minorBidi"/>
        </w:rPr>
        <w:t>grants, donations or similar amounts paid to the Australian Government</w:t>
      </w:r>
    </w:p>
    <w:p w14:paraId="25B92CB2" w14:textId="77777777" w:rsidR="0034534A" w:rsidRPr="00450690" w:rsidRDefault="0034534A" w:rsidP="0034534A">
      <w:pPr>
        <w:pStyle w:val="Bullets1stindentlast"/>
        <w:numPr>
          <w:ilvl w:val="0"/>
          <w:numId w:val="13"/>
        </w:numPr>
        <w:spacing w:line="240" w:lineRule="exact"/>
        <w:ind w:left="993" w:hanging="426"/>
        <w:rPr>
          <w:rFonts w:asciiTheme="minorHAnsi" w:hAnsiTheme="minorHAnsi" w:cstheme="minorBidi"/>
        </w:rPr>
      </w:pPr>
      <w:r w:rsidRPr="023077E4">
        <w:rPr>
          <w:rFonts w:asciiTheme="minorHAnsi" w:hAnsiTheme="minorHAnsi" w:cstheme="minorBidi"/>
        </w:rPr>
        <w:t>contractual penalties and settlements, court fees and similar fees</w:t>
      </w:r>
    </w:p>
    <w:p w14:paraId="4BF47324" w14:textId="77777777" w:rsidR="0034534A" w:rsidRPr="00450690" w:rsidRDefault="0034534A" w:rsidP="0034534A">
      <w:pPr>
        <w:pStyle w:val="Bullets1stindentlast"/>
        <w:numPr>
          <w:ilvl w:val="0"/>
          <w:numId w:val="13"/>
        </w:numPr>
        <w:spacing w:line="240" w:lineRule="exact"/>
        <w:ind w:left="992" w:hanging="425"/>
        <w:rPr>
          <w:rFonts w:asciiTheme="minorHAnsi" w:hAnsiTheme="minorHAnsi" w:cstheme="minorBidi"/>
        </w:rPr>
      </w:pPr>
      <w:r w:rsidRPr="023077E4">
        <w:rPr>
          <w:rFonts w:asciiTheme="minorHAnsi" w:hAnsiTheme="minorHAnsi" w:cstheme="minorBidi"/>
        </w:rPr>
        <w:t>receipts from asset sales, investments or similar activities</w:t>
      </w:r>
    </w:p>
    <w:p w14:paraId="7BF21B0B" w14:textId="77777777" w:rsidR="0034534A" w:rsidRPr="00450690" w:rsidRDefault="0034534A" w:rsidP="0034534A">
      <w:pPr>
        <w:pStyle w:val="Bullets1stindentlast"/>
        <w:numPr>
          <w:ilvl w:val="0"/>
          <w:numId w:val="13"/>
        </w:numPr>
        <w:spacing w:line="240" w:lineRule="exact"/>
        <w:ind w:left="992" w:hanging="425"/>
        <w:rPr>
          <w:rFonts w:asciiTheme="minorHAnsi" w:hAnsiTheme="minorHAnsi" w:cstheme="minorBidi"/>
        </w:rPr>
      </w:pPr>
      <w:r w:rsidRPr="023077E4">
        <w:rPr>
          <w:rFonts w:asciiTheme="minorHAnsi" w:hAnsiTheme="minorHAnsi" w:cstheme="minorBidi"/>
        </w:rPr>
        <w:t>general taxation.</w:t>
      </w:r>
    </w:p>
    <w:p w14:paraId="322723F2" w14:textId="53DADFE5" w:rsidR="000974E8" w:rsidRDefault="000974E8">
      <w:pPr>
        <w:suppressAutoHyphens w:val="0"/>
        <w:spacing w:before="0" w:after="120" w:line="440" w:lineRule="atLeast"/>
      </w:pPr>
      <w:r>
        <w:br w:type="page"/>
      </w:r>
    </w:p>
    <w:p w14:paraId="0064CB3F" w14:textId="66A0F23C" w:rsidR="009C6AE0" w:rsidRPr="00301CF8" w:rsidRDefault="00FE602E" w:rsidP="00FE602E">
      <w:pPr>
        <w:pStyle w:val="Heading1"/>
        <w:shd w:val="clear" w:color="auto" w:fill="BDDCDF"/>
        <w:spacing w:before="0" w:line="240" w:lineRule="auto"/>
        <w:rPr>
          <w:b/>
          <w:sz w:val="28"/>
        </w:rPr>
      </w:pPr>
      <w:r>
        <w:rPr>
          <w:rFonts w:ascii="Arial" w:hAnsi="Arial" w:cs="Arial"/>
          <w:color w:val="000000" w:themeColor="text1"/>
          <w:sz w:val="36"/>
          <w:szCs w:val="36"/>
        </w:rPr>
        <w:t xml:space="preserve">Attachment D: </w:t>
      </w:r>
      <w:r w:rsidR="009C6AE0" w:rsidRPr="00FE602E">
        <w:rPr>
          <w:rFonts w:ascii="Arial" w:hAnsi="Arial" w:cs="Arial"/>
          <w:color w:val="000000" w:themeColor="text1"/>
          <w:sz w:val="36"/>
          <w:szCs w:val="36"/>
        </w:rPr>
        <w:t>Portfolio Charging Review Report Structure Example</w:t>
      </w:r>
    </w:p>
    <w:p w14:paraId="45E2084B" w14:textId="77777777" w:rsidR="009C6AE0" w:rsidRPr="00301CF8" w:rsidRDefault="009C6AE0" w:rsidP="009C6AE0">
      <w:pPr>
        <w:pStyle w:val="ListParagraph"/>
        <w:numPr>
          <w:ilvl w:val="0"/>
          <w:numId w:val="21"/>
        </w:numPr>
        <w:suppressAutoHyphens w:val="0"/>
        <w:spacing w:before="120" w:after="120" w:line="240" w:lineRule="auto"/>
        <w:ind w:hanging="720"/>
        <w:contextualSpacing w:val="0"/>
        <w:rPr>
          <w:u w:val="single"/>
        </w:rPr>
      </w:pPr>
      <w:r w:rsidRPr="44312DA0">
        <w:rPr>
          <w:u w:val="single"/>
        </w:rPr>
        <w:t>Executive summary</w:t>
      </w:r>
    </w:p>
    <w:p w14:paraId="0B650070" w14:textId="77777777" w:rsidR="009C6AE0" w:rsidRPr="00301CF8" w:rsidRDefault="009C6AE0" w:rsidP="009C6AE0">
      <w:pPr>
        <w:pStyle w:val="ListParagraph"/>
        <w:numPr>
          <w:ilvl w:val="0"/>
          <w:numId w:val="22"/>
        </w:numPr>
        <w:suppressAutoHyphens w:val="0"/>
        <w:spacing w:before="0" w:after="120" w:line="240" w:lineRule="auto"/>
      </w:pPr>
      <w:r w:rsidRPr="00301CF8">
        <w:t xml:space="preserve">Profile of charging activities across the portfolio, e.g. types of activities/revenue </w:t>
      </w:r>
    </w:p>
    <w:p w14:paraId="3CCE7E56" w14:textId="77777777" w:rsidR="009C6AE0" w:rsidRPr="00301CF8" w:rsidRDefault="009C6AE0" w:rsidP="009C6AE0">
      <w:pPr>
        <w:pStyle w:val="ListParagraph"/>
        <w:numPr>
          <w:ilvl w:val="0"/>
          <w:numId w:val="22"/>
        </w:numPr>
        <w:suppressAutoHyphens w:val="0"/>
        <w:spacing w:before="0" w:after="120" w:line="240" w:lineRule="auto"/>
      </w:pPr>
      <w:r w:rsidRPr="00301CF8">
        <w:t>Key findings and recommendations</w:t>
      </w:r>
    </w:p>
    <w:p w14:paraId="58D1852E" w14:textId="77777777" w:rsidR="009C6AE0" w:rsidRPr="00301CF8" w:rsidRDefault="009C6AE0" w:rsidP="009C6AE0">
      <w:pPr>
        <w:pStyle w:val="ListParagraph"/>
        <w:numPr>
          <w:ilvl w:val="0"/>
          <w:numId w:val="21"/>
        </w:numPr>
        <w:suppressAutoHyphens w:val="0"/>
        <w:spacing w:before="240" w:after="120" w:line="240" w:lineRule="auto"/>
        <w:ind w:hanging="720"/>
        <w:contextualSpacing w:val="0"/>
        <w:rPr>
          <w:u w:val="single"/>
        </w:rPr>
      </w:pPr>
      <w:r w:rsidRPr="44312DA0">
        <w:rPr>
          <w:u w:val="single"/>
        </w:rPr>
        <w:t>Recommendations</w:t>
      </w:r>
    </w:p>
    <w:p w14:paraId="78EF0AAD" w14:textId="77777777" w:rsidR="009C6AE0" w:rsidRPr="00301CF8" w:rsidRDefault="009C6AE0" w:rsidP="009C6AE0">
      <w:pPr>
        <w:spacing w:after="120" w:line="240" w:lineRule="auto"/>
        <w:ind w:left="720"/>
      </w:pPr>
      <w:r>
        <w:t>By activity, the proposed changes, timing and justification</w:t>
      </w:r>
    </w:p>
    <w:p w14:paraId="05798E4E" w14:textId="77777777" w:rsidR="009C6AE0" w:rsidRPr="00301CF8" w:rsidRDefault="009C6AE0" w:rsidP="009C6AE0">
      <w:pPr>
        <w:pStyle w:val="ListParagraph"/>
        <w:numPr>
          <w:ilvl w:val="0"/>
          <w:numId w:val="22"/>
        </w:numPr>
        <w:suppressAutoHyphens w:val="0"/>
        <w:spacing w:before="0" w:after="120" w:line="240" w:lineRule="auto"/>
      </w:pPr>
      <w:r w:rsidRPr="00301CF8">
        <w:t>detail activities that are likely to require Government policy approval, such as introducing charging for new activities</w:t>
      </w:r>
    </w:p>
    <w:p w14:paraId="2354F8C4" w14:textId="77777777" w:rsidR="009C6AE0" w:rsidRPr="00301CF8" w:rsidRDefault="009C6AE0" w:rsidP="009C6AE0">
      <w:pPr>
        <w:pStyle w:val="ListParagraph"/>
        <w:numPr>
          <w:ilvl w:val="0"/>
          <w:numId w:val="22"/>
        </w:numPr>
        <w:suppressAutoHyphens w:val="0"/>
        <w:spacing w:before="0" w:after="120" w:line="240" w:lineRule="auto"/>
      </w:pPr>
      <w:r w:rsidRPr="00301CF8">
        <w:t>identify changes that can be approved by accountable authorities or responsible Minister, such as increasing fees</w:t>
      </w:r>
    </w:p>
    <w:p w14:paraId="0DD8340C" w14:textId="77777777" w:rsidR="009C6AE0" w:rsidRPr="00301CF8" w:rsidRDefault="009C6AE0" w:rsidP="009C6AE0">
      <w:pPr>
        <w:pStyle w:val="ListParagraph"/>
        <w:numPr>
          <w:ilvl w:val="0"/>
          <w:numId w:val="22"/>
        </w:numPr>
        <w:suppressAutoHyphens w:val="0"/>
        <w:spacing w:before="0" w:after="120" w:line="240" w:lineRule="auto"/>
      </w:pPr>
      <w:r w:rsidRPr="00301CF8">
        <w:t>changes within the portfolio to better support charging</w:t>
      </w:r>
    </w:p>
    <w:p w14:paraId="3A5176B8" w14:textId="77777777" w:rsidR="009C6AE0" w:rsidRPr="00301CF8" w:rsidRDefault="009C6AE0" w:rsidP="009C6AE0">
      <w:pPr>
        <w:pStyle w:val="ListParagraph"/>
        <w:numPr>
          <w:ilvl w:val="0"/>
          <w:numId w:val="21"/>
        </w:numPr>
        <w:suppressAutoHyphens w:val="0"/>
        <w:spacing w:before="240" w:after="120" w:line="240" w:lineRule="auto"/>
        <w:ind w:hanging="720"/>
        <w:contextualSpacing w:val="0"/>
        <w:rPr>
          <w:u w:val="single"/>
        </w:rPr>
      </w:pPr>
      <w:r w:rsidRPr="44312DA0">
        <w:rPr>
          <w:u w:val="single"/>
        </w:rPr>
        <w:t>Current state</w:t>
      </w:r>
    </w:p>
    <w:p w14:paraId="624439D2" w14:textId="77777777" w:rsidR="009C6AE0" w:rsidRPr="00301CF8" w:rsidRDefault="009C6AE0" w:rsidP="009C6AE0">
      <w:pPr>
        <w:pStyle w:val="ListParagraph"/>
        <w:spacing w:before="240" w:after="120" w:line="240" w:lineRule="auto"/>
        <w:contextualSpacing w:val="0"/>
        <w:rPr>
          <w:b/>
        </w:rPr>
      </w:pPr>
      <w:r w:rsidRPr="00301CF8">
        <w:rPr>
          <w:b/>
        </w:rPr>
        <w:t xml:space="preserve">Summary of activities across the portfolio </w:t>
      </w:r>
    </w:p>
    <w:p w14:paraId="6E6B2A58" w14:textId="77777777" w:rsidR="009C6AE0" w:rsidRPr="00301CF8" w:rsidRDefault="009C6AE0" w:rsidP="009C6AE0">
      <w:pPr>
        <w:pStyle w:val="ListParagraph"/>
        <w:numPr>
          <w:ilvl w:val="0"/>
          <w:numId w:val="22"/>
        </w:numPr>
        <w:suppressAutoHyphens w:val="0"/>
        <w:spacing w:before="0" w:after="120" w:line="240" w:lineRule="auto"/>
      </w:pPr>
      <w:r w:rsidRPr="00301CF8">
        <w:t>Existing charging activities</w:t>
      </w:r>
    </w:p>
    <w:p w14:paraId="204451E1" w14:textId="77777777" w:rsidR="009C6AE0" w:rsidRPr="00301CF8" w:rsidRDefault="009C6AE0" w:rsidP="009C6AE0">
      <w:pPr>
        <w:pStyle w:val="ListParagraph"/>
        <w:numPr>
          <w:ilvl w:val="0"/>
          <w:numId w:val="22"/>
        </w:numPr>
        <w:suppressAutoHyphens w:val="0"/>
        <w:spacing w:before="0" w:after="120" w:line="240" w:lineRule="auto"/>
      </w:pPr>
      <w:r w:rsidRPr="00301CF8">
        <w:t xml:space="preserve">Existing activities not charged for </w:t>
      </w:r>
    </w:p>
    <w:p w14:paraId="7805EB64" w14:textId="77777777" w:rsidR="009C6AE0" w:rsidRPr="00301CF8" w:rsidRDefault="009C6AE0" w:rsidP="009C6AE0">
      <w:pPr>
        <w:pStyle w:val="ListParagraph"/>
        <w:numPr>
          <w:ilvl w:val="0"/>
          <w:numId w:val="22"/>
        </w:numPr>
        <w:suppressAutoHyphens w:val="0"/>
        <w:spacing w:before="0" w:after="120" w:line="240" w:lineRule="auto"/>
      </w:pPr>
      <w:r w:rsidRPr="00301CF8">
        <w:t>New charging activities</w:t>
      </w:r>
    </w:p>
    <w:p w14:paraId="1624668C" w14:textId="77777777" w:rsidR="009C6AE0" w:rsidRPr="00301CF8" w:rsidRDefault="009C6AE0" w:rsidP="009C6AE0">
      <w:pPr>
        <w:pStyle w:val="ListParagraph"/>
        <w:numPr>
          <w:ilvl w:val="0"/>
          <w:numId w:val="22"/>
        </w:numPr>
        <w:suppressAutoHyphens w:val="0"/>
        <w:spacing w:before="0" w:after="120" w:line="240" w:lineRule="auto"/>
      </w:pPr>
      <w:r w:rsidRPr="00301CF8">
        <w:t>Charging activities to discontinue</w:t>
      </w:r>
    </w:p>
    <w:p w14:paraId="0D7ECF38" w14:textId="77777777" w:rsidR="009C6AE0" w:rsidRPr="00301CF8" w:rsidRDefault="009C6AE0" w:rsidP="009C6AE0">
      <w:pPr>
        <w:pStyle w:val="ListParagraph"/>
        <w:spacing w:before="240" w:after="120" w:line="240" w:lineRule="auto"/>
        <w:contextualSpacing w:val="0"/>
        <w:rPr>
          <w:b/>
        </w:rPr>
      </w:pPr>
      <w:r w:rsidRPr="00301CF8">
        <w:rPr>
          <w:b/>
        </w:rPr>
        <w:t xml:space="preserve">Strengths and weaknesses </w:t>
      </w:r>
    </w:p>
    <w:p w14:paraId="54E06053" w14:textId="77777777" w:rsidR="009C6AE0" w:rsidRPr="00301CF8" w:rsidRDefault="009C6AE0" w:rsidP="009C6AE0">
      <w:pPr>
        <w:spacing w:after="120" w:line="240" w:lineRule="auto"/>
        <w:ind w:left="720"/>
      </w:pPr>
      <w:r w:rsidRPr="00301CF8">
        <w:t>Identify specific clear examples of strengths and weaknesses in charging activities. What lessons learned or better practice could be shared within the portfolio?</w:t>
      </w:r>
    </w:p>
    <w:p w14:paraId="3EDC26D8" w14:textId="77777777" w:rsidR="009C6AE0" w:rsidRPr="00301CF8" w:rsidRDefault="009C6AE0" w:rsidP="009C6AE0">
      <w:pPr>
        <w:pStyle w:val="ListParagraph"/>
        <w:spacing w:before="240" w:after="120" w:line="240" w:lineRule="auto"/>
        <w:contextualSpacing w:val="0"/>
        <w:rPr>
          <w:b/>
        </w:rPr>
      </w:pPr>
      <w:r w:rsidRPr="00301CF8">
        <w:rPr>
          <w:b/>
        </w:rPr>
        <w:t xml:space="preserve">Key risks and opportunities </w:t>
      </w:r>
    </w:p>
    <w:p w14:paraId="1ECB0C61" w14:textId="77777777" w:rsidR="009C6AE0" w:rsidRPr="00301CF8" w:rsidRDefault="009C6AE0" w:rsidP="009C6AE0">
      <w:pPr>
        <w:spacing w:after="120" w:line="240" w:lineRule="auto"/>
        <w:ind w:left="720"/>
      </w:pPr>
      <w:r w:rsidRPr="00301CF8">
        <w:t>Identify examples from those activities that are charged and not charged</w:t>
      </w:r>
    </w:p>
    <w:p w14:paraId="6EA6ABE5" w14:textId="77777777" w:rsidR="009C6AE0" w:rsidRPr="00301CF8" w:rsidRDefault="009C6AE0" w:rsidP="009C6AE0">
      <w:pPr>
        <w:pStyle w:val="ListParagraph"/>
        <w:numPr>
          <w:ilvl w:val="0"/>
          <w:numId w:val="21"/>
        </w:numPr>
        <w:suppressAutoHyphens w:val="0"/>
        <w:spacing w:before="240" w:after="120" w:line="240" w:lineRule="auto"/>
        <w:ind w:hanging="720"/>
        <w:contextualSpacing w:val="0"/>
        <w:rPr>
          <w:u w:val="single"/>
        </w:rPr>
      </w:pPr>
      <w:r w:rsidRPr="44312DA0">
        <w:rPr>
          <w:u w:val="single"/>
        </w:rPr>
        <w:t>Indexation strategy</w:t>
      </w:r>
    </w:p>
    <w:p w14:paraId="0B1D550C" w14:textId="77777777" w:rsidR="009C6AE0" w:rsidRPr="00301CF8" w:rsidRDefault="009C6AE0" w:rsidP="009C6AE0">
      <w:pPr>
        <w:pStyle w:val="ListParagraph"/>
        <w:numPr>
          <w:ilvl w:val="0"/>
          <w:numId w:val="22"/>
        </w:numPr>
        <w:suppressAutoHyphens w:val="0"/>
        <w:spacing w:before="0" w:after="120" w:line="240" w:lineRule="auto"/>
      </w:pPr>
      <w:r w:rsidRPr="00301CF8">
        <w:t>Provide analysis of existing indexation arrangements</w:t>
      </w:r>
    </w:p>
    <w:p w14:paraId="7F5473B7" w14:textId="77777777" w:rsidR="009C6AE0" w:rsidRPr="00301CF8" w:rsidRDefault="009C6AE0" w:rsidP="009C6AE0">
      <w:pPr>
        <w:pStyle w:val="ListParagraph"/>
        <w:numPr>
          <w:ilvl w:val="0"/>
          <w:numId w:val="22"/>
        </w:numPr>
        <w:suppressAutoHyphens w:val="0"/>
        <w:spacing w:before="0" w:after="120" w:line="240" w:lineRule="auto"/>
      </w:pPr>
      <w:r w:rsidRPr="00301CF8">
        <w:t>Identify portfolio strategy to ensure prices reflect costs</w:t>
      </w:r>
    </w:p>
    <w:p w14:paraId="65E822D2" w14:textId="77777777" w:rsidR="009C6AE0" w:rsidRPr="00301CF8" w:rsidRDefault="009C6AE0" w:rsidP="009C6AE0">
      <w:pPr>
        <w:pStyle w:val="ListParagraph"/>
        <w:numPr>
          <w:ilvl w:val="0"/>
          <w:numId w:val="22"/>
        </w:numPr>
        <w:suppressAutoHyphens w:val="0"/>
        <w:spacing w:before="0" w:after="120" w:line="240" w:lineRule="auto"/>
      </w:pPr>
      <w:r w:rsidRPr="00301CF8">
        <w:t>For new and existing activities, how will this be implemented?</w:t>
      </w:r>
    </w:p>
    <w:p w14:paraId="158CCF7F" w14:textId="77777777" w:rsidR="009C6AE0" w:rsidRPr="00301CF8" w:rsidRDefault="009C6AE0" w:rsidP="009C6AE0">
      <w:pPr>
        <w:pStyle w:val="ListParagraph"/>
        <w:numPr>
          <w:ilvl w:val="0"/>
          <w:numId w:val="21"/>
        </w:numPr>
        <w:suppressAutoHyphens w:val="0"/>
        <w:spacing w:before="240" w:after="120" w:line="240" w:lineRule="auto"/>
        <w:ind w:hanging="720"/>
        <w:contextualSpacing w:val="0"/>
        <w:rPr>
          <w:u w:val="single"/>
        </w:rPr>
      </w:pPr>
      <w:r w:rsidRPr="44312DA0">
        <w:rPr>
          <w:u w:val="single"/>
        </w:rPr>
        <w:t>Stakeholder engagement mechanisms</w:t>
      </w:r>
    </w:p>
    <w:p w14:paraId="5601029E" w14:textId="77777777" w:rsidR="009C6AE0" w:rsidRDefault="009C6AE0" w:rsidP="009C6AE0">
      <w:pPr>
        <w:pStyle w:val="ListParagraph"/>
        <w:numPr>
          <w:ilvl w:val="0"/>
          <w:numId w:val="22"/>
        </w:numPr>
        <w:suppressAutoHyphens w:val="0"/>
        <w:spacing w:before="0" w:after="120" w:line="240" w:lineRule="auto"/>
      </w:pPr>
      <w:r w:rsidRPr="00301CF8">
        <w:t>Assess their effectiveness, appropriateness and consistency with better practice principles</w:t>
      </w:r>
    </w:p>
    <w:p w14:paraId="7FCE4C2C" w14:textId="77777777" w:rsidR="009C6AE0" w:rsidRPr="00F23F58" w:rsidRDefault="009C6AE0" w:rsidP="009C6AE0">
      <w:pPr>
        <w:pStyle w:val="ListParagraph"/>
        <w:numPr>
          <w:ilvl w:val="0"/>
          <w:numId w:val="21"/>
        </w:numPr>
        <w:suppressAutoHyphens w:val="0"/>
        <w:spacing w:before="240" w:after="120" w:line="240" w:lineRule="auto"/>
        <w:ind w:hanging="720"/>
        <w:contextualSpacing w:val="0"/>
        <w:rPr>
          <w:u w:val="single"/>
        </w:rPr>
      </w:pPr>
      <w:r w:rsidRPr="44312DA0">
        <w:rPr>
          <w:u w:val="single"/>
        </w:rPr>
        <w:t>Impact of the COVID-19 pandemic (if relevant)</w:t>
      </w:r>
    </w:p>
    <w:p w14:paraId="284D3FF4" w14:textId="77777777" w:rsidR="009C6AE0" w:rsidRPr="00301CF8" w:rsidRDefault="009C6AE0" w:rsidP="009C6AE0">
      <w:pPr>
        <w:pStyle w:val="ListParagraph"/>
        <w:numPr>
          <w:ilvl w:val="0"/>
          <w:numId w:val="21"/>
        </w:numPr>
        <w:suppressAutoHyphens w:val="0"/>
        <w:spacing w:before="240" w:after="120" w:line="240" w:lineRule="auto"/>
        <w:ind w:hanging="720"/>
        <w:contextualSpacing w:val="0"/>
        <w:rPr>
          <w:u w:val="single"/>
        </w:rPr>
      </w:pPr>
      <w:r w:rsidRPr="44312DA0">
        <w:rPr>
          <w:u w:val="single"/>
        </w:rPr>
        <w:t>Improvement options</w:t>
      </w:r>
    </w:p>
    <w:p w14:paraId="369B32CE" w14:textId="77777777" w:rsidR="009C6AE0" w:rsidRPr="00301CF8" w:rsidRDefault="009C6AE0" w:rsidP="009C6AE0">
      <w:pPr>
        <w:pStyle w:val="ListParagraph"/>
        <w:numPr>
          <w:ilvl w:val="0"/>
          <w:numId w:val="22"/>
        </w:numPr>
        <w:suppressAutoHyphens w:val="0"/>
        <w:spacing w:before="0" w:after="120" w:line="240" w:lineRule="auto"/>
      </w:pPr>
      <w:r w:rsidRPr="00301CF8">
        <w:t>Identify improvement options, including risks and benefits (e.g. options to share better practice within the portfolio)</w:t>
      </w:r>
    </w:p>
    <w:p w14:paraId="7AF8E764" w14:textId="77777777" w:rsidR="009C6AE0" w:rsidRPr="00301CF8" w:rsidRDefault="009C6AE0" w:rsidP="009C6AE0">
      <w:pPr>
        <w:pStyle w:val="ListParagraph"/>
        <w:numPr>
          <w:ilvl w:val="0"/>
          <w:numId w:val="22"/>
        </w:numPr>
        <w:suppressAutoHyphens w:val="0"/>
        <w:spacing w:before="0" w:after="120" w:line="240" w:lineRule="auto"/>
      </w:pPr>
      <w:r w:rsidRPr="00301CF8">
        <w:t>Recommendations based on analysis of improvement options</w:t>
      </w:r>
    </w:p>
    <w:p w14:paraId="39D1F05F" w14:textId="77777777" w:rsidR="009C6AE0" w:rsidRPr="00301CF8" w:rsidRDefault="009C6AE0" w:rsidP="009C6AE0">
      <w:pPr>
        <w:pStyle w:val="ListParagraph"/>
        <w:numPr>
          <w:ilvl w:val="0"/>
          <w:numId w:val="21"/>
        </w:numPr>
        <w:suppressAutoHyphens w:val="0"/>
        <w:spacing w:before="240" w:after="120" w:line="240" w:lineRule="auto"/>
        <w:ind w:hanging="720"/>
        <w:contextualSpacing w:val="0"/>
        <w:rPr>
          <w:u w:val="single"/>
        </w:rPr>
      </w:pPr>
      <w:r w:rsidRPr="44312DA0">
        <w:rPr>
          <w:u w:val="single"/>
        </w:rPr>
        <w:t xml:space="preserve">Implementation Strategy </w:t>
      </w:r>
    </w:p>
    <w:p w14:paraId="45FF4EE4" w14:textId="77777777" w:rsidR="009C6AE0" w:rsidRPr="00301CF8" w:rsidRDefault="009C6AE0" w:rsidP="009C6AE0">
      <w:pPr>
        <w:pStyle w:val="ListParagraph"/>
        <w:numPr>
          <w:ilvl w:val="0"/>
          <w:numId w:val="22"/>
        </w:numPr>
        <w:suppressAutoHyphens w:val="0"/>
        <w:spacing w:before="0" w:after="120" w:line="240" w:lineRule="auto"/>
      </w:pPr>
      <w:r w:rsidRPr="00301CF8">
        <w:t>Include timeline and options to inform the Minister of how PCR recommendations will be implemented</w:t>
      </w:r>
    </w:p>
    <w:p w14:paraId="6E826D9F" w14:textId="77777777" w:rsidR="009C6AE0" w:rsidRPr="00301CF8" w:rsidRDefault="009C6AE0" w:rsidP="009C6AE0">
      <w:pPr>
        <w:pStyle w:val="ListParagraph"/>
        <w:numPr>
          <w:ilvl w:val="0"/>
          <w:numId w:val="21"/>
        </w:numPr>
        <w:suppressAutoHyphens w:val="0"/>
        <w:spacing w:before="240" w:after="120" w:line="240" w:lineRule="auto"/>
        <w:ind w:hanging="720"/>
        <w:contextualSpacing w:val="0"/>
        <w:rPr>
          <w:u w:val="single"/>
        </w:rPr>
      </w:pPr>
      <w:r w:rsidRPr="44312DA0">
        <w:rPr>
          <w:u w:val="single"/>
        </w:rPr>
        <w:t>Attachments</w:t>
      </w:r>
      <w:r>
        <w:t xml:space="preserve"> – Terms of Reference for the PCR, completed templates for existing charging activity, existing activity not charged for, and new charging activity.</w:t>
      </w:r>
    </w:p>
    <w:p w14:paraId="0E5FC03A" w14:textId="78ABF8E3" w:rsidR="009C6AE0" w:rsidRPr="00B75777" w:rsidRDefault="00FE602E" w:rsidP="008D75FC">
      <w:pPr>
        <w:pStyle w:val="Heading1"/>
        <w:shd w:val="clear" w:color="auto" w:fill="BDDCDF"/>
        <w:spacing w:before="0" w:line="240" w:lineRule="auto"/>
        <w:rPr>
          <w:bCs w:val="0"/>
          <w:iCs/>
          <w:sz w:val="24"/>
          <w:szCs w:val="24"/>
        </w:rPr>
      </w:pPr>
      <w:r>
        <w:rPr>
          <w:rFonts w:ascii="Arial" w:hAnsi="Arial" w:cs="Arial"/>
          <w:color w:val="000000" w:themeColor="text1"/>
          <w:sz w:val="36"/>
          <w:szCs w:val="36"/>
        </w:rPr>
        <w:t xml:space="preserve">Attachment E: </w:t>
      </w:r>
      <w:r w:rsidR="009C6AE0" w:rsidRPr="00FE602E">
        <w:rPr>
          <w:rFonts w:ascii="Arial" w:hAnsi="Arial" w:cs="Arial"/>
          <w:color w:val="000000" w:themeColor="text1"/>
          <w:sz w:val="36"/>
          <w:szCs w:val="36"/>
        </w:rPr>
        <w:t>Draft letter to Finance Minister</w:t>
      </w:r>
      <w:r>
        <w:rPr>
          <w:rFonts w:ascii="Arial" w:hAnsi="Arial" w:cs="Arial"/>
          <w:color w:val="000000" w:themeColor="text1"/>
          <w:sz w:val="36"/>
          <w:szCs w:val="36"/>
        </w:rPr>
        <w:t xml:space="preserve"> approval for Terms of Reference</w:t>
      </w:r>
    </w:p>
    <w:p w14:paraId="5E9D6525" w14:textId="4A9FD7D8" w:rsidR="00DC24C8" w:rsidRPr="00F1792E" w:rsidRDefault="00DC24C8" w:rsidP="00DC24C8">
      <w:pPr>
        <w:pStyle w:val="Default"/>
        <w:rPr>
          <w:rFonts w:ascii="Times New Roman" w:eastAsia="Times New Roman" w:hAnsi="Times New Roman" w:cs="Times New Roman"/>
          <w:lang w:eastAsia="en-AU"/>
        </w:rPr>
      </w:pPr>
    </w:p>
    <w:p w14:paraId="03D85A9C" w14:textId="3A522DEF" w:rsidR="00DC24C8" w:rsidRPr="00F1792E" w:rsidRDefault="023077E4" w:rsidP="023077E4">
      <w:pPr>
        <w:pStyle w:val="Default"/>
        <w:rPr>
          <w:rFonts w:ascii="Times New Roman" w:hAnsi="Times New Roman" w:cs="Times New Roman"/>
          <w:color w:val="auto"/>
        </w:rPr>
      </w:pPr>
      <w:r w:rsidRPr="023077E4">
        <w:rPr>
          <w:rFonts w:ascii="Times New Roman" w:hAnsi="Times New Roman" w:cs="Times New Roman"/>
          <w:color w:val="auto"/>
        </w:rPr>
        <w:t>Senator the Hon Katy Gallagher</w:t>
      </w:r>
    </w:p>
    <w:p w14:paraId="1E18B810" w14:textId="77777777" w:rsidR="00DC24C8" w:rsidRPr="00F1792E" w:rsidRDefault="023077E4" w:rsidP="023077E4">
      <w:pPr>
        <w:pStyle w:val="Default"/>
        <w:rPr>
          <w:rFonts w:ascii="Times New Roman" w:hAnsi="Times New Roman" w:cs="Times New Roman"/>
          <w:color w:val="auto"/>
        </w:rPr>
      </w:pPr>
      <w:r w:rsidRPr="023077E4">
        <w:rPr>
          <w:rFonts w:ascii="Times New Roman" w:hAnsi="Times New Roman" w:cs="Times New Roman"/>
          <w:color w:val="auto"/>
        </w:rPr>
        <w:t xml:space="preserve">Minister for Finance </w:t>
      </w:r>
    </w:p>
    <w:p w14:paraId="355A09CA" w14:textId="77777777" w:rsidR="00DC24C8" w:rsidRPr="00F1792E" w:rsidRDefault="023077E4" w:rsidP="023077E4">
      <w:pPr>
        <w:pStyle w:val="Default"/>
        <w:rPr>
          <w:rFonts w:ascii="Times New Roman" w:hAnsi="Times New Roman" w:cs="Times New Roman"/>
          <w:color w:val="auto"/>
        </w:rPr>
      </w:pPr>
      <w:r w:rsidRPr="023077E4">
        <w:rPr>
          <w:rFonts w:ascii="Times New Roman" w:hAnsi="Times New Roman" w:cs="Times New Roman"/>
          <w:color w:val="auto"/>
        </w:rPr>
        <w:t xml:space="preserve">Parliament House </w:t>
      </w:r>
    </w:p>
    <w:p w14:paraId="5A366B44" w14:textId="77777777" w:rsidR="00DC24C8" w:rsidRPr="00F1792E" w:rsidRDefault="023077E4" w:rsidP="023077E4">
      <w:pPr>
        <w:pStyle w:val="Default"/>
        <w:rPr>
          <w:rFonts w:ascii="Times New Roman" w:hAnsi="Times New Roman" w:cs="Times New Roman"/>
          <w:color w:val="auto"/>
        </w:rPr>
      </w:pPr>
      <w:r w:rsidRPr="023077E4">
        <w:rPr>
          <w:rFonts w:ascii="Times New Roman" w:hAnsi="Times New Roman" w:cs="Times New Roman"/>
          <w:color w:val="auto"/>
        </w:rPr>
        <w:t xml:space="preserve">CANBERRA ACT 2600 </w:t>
      </w:r>
    </w:p>
    <w:p w14:paraId="74BDE438" w14:textId="77777777" w:rsidR="00DC24C8" w:rsidRPr="00F1792E" w:rsidRDefault="00DC24C8" w:rsidP="00DC24C8">
      <w:pPr>
        <w:rPr>
          <w:rFonts w:ascii="Times New Roman" w:hAnsi="Times New Roman" w:cs="Times New Roman"/>
          <w:sz w:val="24"/>
          <w:szCs w:val="24"/>
        </w:rPr>
      </w:pPr>
    </w:p>
    <w:p w14:paraId="33E9345A" w14:textId="77777777" w:rsidR="00DC24C8" w:rsidRPr="00F1792E" w:rsidRDefault="00DC24C8" w:rsidP="00DC24C8">
      <w:pPr>
        <w:rPr>
          <w:rFonts w:ascii="Times New Roman" w:hAnsi="Times New Roman" w:cs="Times New Roman"/>
          <w:sz w:val="24"/>
          <w:szCs w:val="24"/>
        </w:rPr>
      </w:pPr>
    </w:p>
    <w:p w14:paraId="148A2BDA" w14:textId="77777777" w:rsidR="00DC24C8" w:rsidRPr="00F1792E" w:rsidRDefault="023077E4" w:rsidP="023077E4">
      <w:pPr>
        <w:rPr>
          <w:rFonts w:ascii="Times New Roman" w:hAnsi="Times New Roman" w:cs="Times New Roman"/>
          <w:sz w:val="24"/>
          <w:szCs w:val="24"/>
        </w:rPr>
      </w:pPr>
      <w:r w:rsidRPr="023077E4">
        <w:rPr>
          <w:rFonts w:ascii="Times New Roman" w:hAnsi="Times New Roman" w:cs="Times New Roman"/>
          <w:sz w:val="24"/>
          <w:szCs w:val="24"/>
        </w:rPr>
        <w:t>Dear Senator,</w:t>
      </w:r>
    </w:p>
    <w:p w14:paraId="13C104CB" w14:textId="77777777" w:rsidR="00DC24C8" w:rsidRPr="00F1792E" w:rsidRDefault="00DC24C8" w:rsidP="00DC24C8">
      <w:pPr>
        <w:rPr>
          <w:rFonts w:ascii="Times New Roman" w:hAnsi="Times New Roman" w:cs="Times New Roman"/>
          <w:sz w:val="24"/>
          <w:szCs w:val="24"/>
        </w:rPr>
      </w:pPr>
    </w:p>
    <w:p w14:paraId="6EE194DE" w14:textId="77777777" w:rsidR="00DC24C8" w:rsidRPr="00F1792E" w:rsidRDefault="00DC24C8" w:rsidP="00DC24C8">
      <w:pPr>
        <w:rPr>
          <w:rFonts w:ascii="Times New Roman" w:hAnsi="Times New Roman" w:cs="Times New Roman"/>
          <w:sz w:val="24"/>
          <w:szCs w:val="24"/>
        </w:rPr>
      </w:pPr>
    </w:p>
    <w:p w14:paraId="5F190088" w14:textId="0567D3C1" w:rsidR="00DC24C8" w:rsidRPr="00F1792E" w:rsidRDefault="023077E4" w:rsidP="023077E4">
      <w:pPr>
        <w:pStyle w:val="Default"/>
        <w:rPr>
          <w:rFonts w:ascii="Times New Roman" w:hAnsi="Times New Roman" w:cs="Times New Roman"/>
          <w:color w:val="auto"/>
        </w:rPr>
      </w:pPr>
      <w:r w:rsidRPr="023077E4">
        <w:rPr>
          <w:rFonts w:ascii="Times New Roman" w:hAnsi="Times New Roman" w:cs="Times New Roman"/>
          <w:color w:val="auto"/>
        </w:rPr>
        <w:t xml:space="preserve">I am writing to seek your agreement to the attached Terms of Reference for the forthcoming </w:t>
      </w:r>
      <w:r w:rsidRPr="023077E4">
        <w:rPr>
          <w:rFonts w:ascii="Times New Roman" w:hAnsi="Times New Roman" w:cs="Times New Roman"/>
          <w:color w:val="auto"/>
          <w:highlight w:val="yellow"/>
        </w:rPr>
        <w:t>[Entity] 20XX</w:t>
      </w:r>
      <w:r w:rsidRPr="023077E4">
        <w:rPr>
          <w:rFonts w:ascii="Times New Roman" w:hAnsi="Times New Roman" w:cs="Times New Roman"/>
          <w:color w:val="auto"/>
        </w:rPr>
        <w:t xml:space="preserve"> Portfolio Charging Review (PCR). I understand my Department has worked with the Department for Finance in drafting the Terms of Reference.</w:t>
      </w:r>
    </w:p>
    <w:p w14:paraId="5D365339" w14:textId="77777777" w:rsidR="00DC24C8" w:rsidRPr="00F1792E" w:rsidRDefault="00DC24C8" w:rsidP="00DC24C8">
      <w:pPr>
        <w:pStyle w:val="Default"/>
        <w:rPr>
          <w:rFonts w:ascii="Times New Roman" w:hAnsi="Times New Roman" w:cs="Times New Roman"/>
        </w:rPr>
      </w:pPr>
    </w:p>
    <w:p w14:paraId="0823882E" w14:textId="5DC53A5E" w:rsidR="00DC24C8" w:rsidRPr="00F1792E" w:rsidRDefault="023077E4" w:rsidP="023077E4">
      <w:pPr>
        <w:pStyle w:val="Default"/>
        <w:rPr>
          <w:rFonts w:ascii="Times New Roman" w:hAnsi="Times New Roman" w:cs="Times New Roman"/>
          <w:color w:val="auto"/>
        </w:rPr>
      </w:pPr>
      <w:r w:rsidRPr="023077E4">
        <w:rPr>
          <w:rFonts w:ascii="Times New Roman" w:hAnsi="Times New Roman" w:cs="Times New Roman"/>
        </w:rPr>
        <w:t xml:space="preserve">I will provide a copy of the final PCR report to you and a summary of the outcomes will be included in the </w:t>
      </w:r>
      <w:r w:rsidRPr="023077E4">
        <w:rPr>
          <w:rFonts w:ascii="Times New Roman" w:hAnsi="Times New Roman" w:cs="Times New Roman"/>
          <w:color w:val="auto"/>
          <w:highlight w:val="yellow"/>
        </w:rPr>
        <w:t>[Entity]</w:t>
      </w:r>
      <w:r w:rsidRPr="023077E4">
        <w:rPr>
          <w:rFonts w:ascii="Times New Roman" w:hAnsi="Times New Roman" w:cs="Times New Roman"/>
        </w:rPr>
        <w:t xml:space="preserve"> </w:t>
      </w:r>
      <w:r w:rsidRPr="023077E4">
        <w:rPr>
          <w:rFonts w:ascii="Times New Roman" w:hAnsi="Times New Roman" w:cs="Times New Roman"/>
          <w:highlight w:val="yellow"/>
        </w:rPr>
        <w:t>20XX-XX</w:t>
      </w:r>
      <w:r w:rsidRPr="023077E4">
        <w:rPr>
          <w:rFonts w:ascii="Times New Roman" w:hAnsi="Times New Roman" w:cs="Times New Roman"/>
        </w:rPr>
        <w:t xml:space="preserve"> Portfolio Budget Submission.</w:t>
      </w:r>
    </w:p>
    <w:p w14:paraId="562BF15A" w14:textId="77777777" w:rsidR="00DC24C8" w:rsidRPr="00F1792E" w:rsidRDefault="00DC24C8" w:rsidP="00DC24C8">
      <w:pPr>
        <w:pStyle w:val="Default"/>
        <w:rPr>
          <w:rFonts w:ascii="Times New Roman" w:hAnsi="Times New Roman" w:cs="Times New Roman"/>
          <w:color w:val="auto"/>
        </w:rPr>
      </w:pPr>
    </w:p>
    <w:p w14:paraId="6ED6DCB7" w14:textId="77777777" w:rsidR="00DC24C8" w:rsidRPr="00F1792E" w:rsidRDefault="00DC24C8" w:rsidP="00DC24C8">
      <w:pPr>
        <w:pStyle w:val="Default"/>
        <w:rPr>
          <w:rFonts w:ascii="Times New Roman" w:hAnsi="Times New Roman" w:cs="Times New Roman"/>
          <w:color w:val="auto"/>
        </w:rPr>
      </w:pPr>
    </w:p>
    <w:p w14:paraId="43DE3C36" w14:textId="77777777" w:rsidR="00DC24C8" w:rsidRPr="00F1792E" w:rsidRDefault="023077E4" w:rsidP="023077E4">
      <w:pPr>
        <w:pStyle w:val="Header"/>
        <w:jc w:val="left"/>
        <w:rPr>
          <w:rFonts w:ascii="Times New Roman" w:hAnsi="Times New Roman" w:cs="Times New Roman"/>
          <w:sz w:val="24"/>
          <w:szCs w:val="24"/>
        </w:rPr>
      </w:pPr>
      <w:r w:rsidRPr="023077E4">
        <w:rPr>
          <w:rFonts w:ascii="Times New Roman" w:hAnsi="Times New Roman" w:cs="Times New Roman"/>
          <w:sz w:val="24"/>
          <w:szCs w:val="24"/>
        </w:rPr>
        <w:t>Yours sincerely</w:t>
      </w:r>
    </w:p>
    <w:p w14:paraId="2BF012B2" w14:textId="77777777" w:rsidR="00DC24C8" w:rsidRPr="00F1792E" w:rsidRDefault="00DC24C8" w:rsidP="00DC24C8">
      <w:pPr>
        <w:pStyle w:val="Default"/>
        <w:rPr>
          <w:rFonts w:ascii="Times New Roman" w:hAnsi="Times New Roman" w:cs="Times New Roman"/>
          <w:color w:val="auto"/>
        </w:rPr>
      </w:pPr>
    </w:p>
    <w:p w14:paraId="340A0BDC" w14:textId="77777777" w:rsidR="00DC24C8" w:rsidRPr="00F1792E" w:rsidRDefault="00DC24C8" w:rsidP="00DC24C8">
      <w:pPr>
        <w:pStyle w:val="Default"/>
        <w:rPr>
          <w:rFonts w:ascii="Times New Roman" w:hAnsi="Times New Roman" w:cs="Times New Roman"/>
          <w:color w:val="auto"/>
        </w:rPr>
      </w:pPr>
    </w:p>
    <w:p w14:paraId="0075BE8F" w14:textId="77777777" w:rsidR="00DC24C8" w:rsidRPr="00F1792E" w:rsidRDefault="00DC24C8" w:rsidP="00DC24C8">
      <w:pPr>
        <w:pStyle w:val="Default"/>
        <w:rPr>
          <w:rFonts w:ascii="Times New Roman" w:hAnsi="Times New Roman" w:cs="Times New Roman"/>
          <w:color w:val="auto"/>
        </w:rPr>
      </w:pPr>
    </w:p>
    <w:p w14:paraId="401C19F0" w14:textId="4A5BC1A7" w:rsidR="00DC24C8" w:rsidRPr="00F1792E" w:rsidRDefault="023077E4" w:rsidP="023077E4">
      <w:pPr>
        <w:rPr>
          <w:rFonts w:ascii="Times New Roman" w:hAnsi="Times New Roman" w:cs="Times New Roman"/>
          <w:sz w:val="24"/>
          <w:szCs w:val="24"/>
        </w:rPr>
      </w:pPr>
      <w:r w:rsidRPr="00AE1C94">
        <w:rPr>
          <w:rFonts w:ascii="Times New Roman" w:hAnsi="Times New Roman" w:cs="Times New Roman"/>
          <w:sz w:val="24"/>
          <w:szCs w:val="24"/>
          <w:highlight w:val="yellow"/>
        </w:rPr>
        <w:t>Responsible Minister</w:t>
      </w:r>
    </w:p>
    <w:sectPr w:rsidR="00DC24C8" w:rsidRPr="00F1792E" w:rsidSect="00D20A41">
      <w:headerReference w:type="even" r:id="rId25"/>
      <w:headerReference w:type="default" r:id="rId26"/>
      <w:footerReference w:type="default" r:id="rId27"/>
      <w:headerReference w:type="first" r:id="rId28"/>
      <w:pgSz w:w="11906" w:h="16838" w:code="9"/>
      <w:pgMar w:top="1418" w:right="1418" w:bottom="1418" w:left="1418" w:header="567"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FF3C8" w14:textId="77777777" w:rsidR="00AF40D8" w:rsidRDefault="00AF40D8" w:rsidP="00EF4574">
      <w:pPr>
        <w:spacing w:before="0" w:after="0" w:line="240" w:lineRule="auto"/>
      </w:pPr>
      <w:r>
        <w:separator/>
      </w:r>
    </w:p>
  </w:endnote>
  <w:endnote w:type="continuationSeparator" w:id="0">
    <w:p w14:paraId="6C631C54" w14:textId="77777777" w:rsidR="00AF40D8" w:rsidRDefault="00AF40D8" w:rsidP="00EF4574">
      <w:pPr>
        <w:spacing w:before="0" w:after="0" w:line="240" w:lineRule="auto"/>
      </w:pPr>
      <w:r>
        <w:continuationSeparator/>
      </w:r>
    </w:p>
  </w:endnote>
  <w:endnote w:type="continuationNotice" w:id="1">
    <w:p w14:paraId="680FABC8" w14:textId="77777777" w:rsidR="00AF40D8" w:rsidRDefault="00AF40D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useoSans-500">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21E4" w14:textId="1C4A8C74" w:rsidR="008E7A99" w:rsidRDefault="008E7A99" w:rsidP="023077E4">
    <w:pPr>
      <w:pStyle w:val="Footer"/>
      <w:jc w:val="right"/>
      <w:rPr>
        <w:noProof/>
      </w:rPr>
    </w:pPr>
    <w:r>
      <w:t xml:space="preserve">Page </w:t>
    </w:r>
    <w:sdt>
      <w:sdtPr>
        <w:id w:val="114855968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31AA6">
          <w:rPr>
            <w:noProof/>
          </w:rPr>
          <w:t>1</w:t>
        </w:r>
        <w:r>
          <w:rPr>
            <w:noProof/>
          </w:rPr>
          <w:fldChar w:fldCharType="end"/>
        </w:r>
      </w:sdtContent>
    </w:sdt>
  </w:p>
  <w:p w14:paraId="15A6135A" w14:textId="47B9E7B4" w:rsidR="008E7A99" w:rsidRDefault="00AF40D8" w:rsidP="00D20A41">
    <w:pPr>
      <w:pStyle w:val="Footer"/>
      <w:jc w:val="center"/>
    </w:pPr>
    <w:sdt>
      <w:sdtPr>
        <w:rPr>
          <w:rFonts w:ascii="Calibri" w:eastAsia="Calibri" w:hAnsi="Calibri" w:cs="Calibri"/>
          <w:b/>
          <w:caps/>
          <w:sz w:val="22"/>
          <w:lang w:eastAsia="en-AU" w:bidi="en-AU"/>
        </w:rPr>
        <w:id w:val="34390053"/>
        <w:showingPlcHdr/>
        <w:comboBox>
          <w:listItem w:value="Choose an item."/>
          <w:listItem w:displayText="OFFICIAL" w:value="OFFICIAL"/>
          <w:listItem w:displayText="OFFICIAL: Sensitive" w:value="OFFICIAL: Sensitive"/>
          <w:listItem w:displayText="CABINET" w:value="CABINET"/>
          <w:listItem w:displayText="PROTECTED" w:value="PROTECTED"/>
          <w:listItem w:displayText="PROTECTED: CABINET" w:value="PROTECTED: CABINET"/>
        </w:comboBox>
      </w:sdtPr>
      <w:sdtEndPr/>
      <w:sdtContent>
        <w:r w:rsidR="00F06A9C">
          <w:rPr>
            <w:rFonts w:ascii="Calibri" w:eastAsia="Calibri" w:hAnsi="Calibri" w:cs="Calibri"/>
            <w:b/>
            <w:caps/>
            <w:sz w:val="22"/>
            <w:lang w:eastAsia="en-AU" w:bidi="en-AU"/>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E0363" w14:textId="0972FDEF" w:rsidR="008E7A99" w:rsidRDefault="008E7A99" w:rsidP="023077E4">
    <w:pPr>
      <w:pStyle w:val="Footer"/>
      <w:tabs>
        <w:tab w:val="clear" w:pos="4513"/>
        <w:tab w:val="clear" w:pos="8819"/>
        <w:tab w:val="clear" w:pos="9026"/>
        <w:tab w:val="center" w:pos="7088"/>
        <w:tab w:val="right" w:pos="14002"/>
      </w:tabs>
      <w:rPr>
        <w:noProof/>
      </w:rPr>
    </w:pPr>
    <w:r>
      <w:rPr>
        <w:rFonts w:ascii="Arial"/>
        <w:i/>
        <w:sz w:val="16"/>
      </w:rPr>
      <w:tab/>
    </w:r>
    <w:r>
      <w:t xml:space="preserve">Page </w:t>
    </w:r>
    <w:sdt>
      <w:sdtPr>
        <w:id w:val="77120226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31885">
          <w:rPr>
            <w:noProof/>
          </w:rPr>
          <w:t>4</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1162" w14:textId="2F3D8C33" w:rsidR="008E7A99" w:rsidRDefault="008E7A99" w:rsidP="023077E4">
    <w:pPr>
      <w:pStyle w:val="Footer"/>
      <w:jc w:val="right"/>
      <w:rPr>
        <w:noProof/>
      </w:rPr>
    </w:pPr>
    <w:r>
      <w:rPr>
        <w:rFonts w:ascii="Calibri" w:eastAsia="Calibri" w:hAnsi="Calibri" w:cs="Calibri"/>
        <w:b/>
        <w:caps/>
        <w:sz w:val="22"/>
        <w:lang w:eastAsia="en-AU" w:bidi="en-AU"/>
      </w:rPr>
      <w:tab/>
    </w:r>
    <w:r>
      <w:rPr>
        <w:rFonts w:ascii="Calibri" w:eastAsia="Calibri" w:hAnsi="Calibri" w:cs="Calibri"/>
        <w:b/>
        <w:caps/>
        <w:sz w:val="22"/>
        <w:lang w:eastAsia="en-AU" w:bidi="en-AU"/>
      </w:rPr>
      <w:tab/>
    </w:r>
    <w:r>
      <w:t xml:space="preserve">Page </w:t>
    </w:r>
    <w:sdt>
      <w:sdtPr>
        <w:id w:val="1536697536"/>
        <w:docPartObj>
          <w:docPartGallery w:val="Page Numbers (Bottom of Page)"/>
          <w:docPartUnique/>
        </w:docPartObj>
      </w:sdtPr>
      <w:sdtEndPr>
        <w:rPr>
          <w:noProof/>
        </w:rPr>
      </w:sdtEndPr>
      <w:sdtContent>
        <w:r>
          <w:t>12</w:t>
        </w:r>
      </w:sdtContent>
    </w:sdt>
  </w:p>
  <w:p w14:paraId="14A69EEB" w14:textId="21F61DD7" w:rsidR="008E7A99" w:rsidRPr="000A6A8B" w:rsidRDefault="008E7A99" w:rsidP="023077E4">
    <w:pPr>
      <w:pStyle w:val="Footer"/>
      <w:tabs>
        <w:tab w:val="clear" w:pos="4513"/>
        <w:tab w:val="center" w:pos="4535"/>
        <w:tab w:val="right" w:pos="9070"/>
      </w:tabs>
      <w:rPr>
        <w:rStyle w:val="Classification"/>
      </w:rPr>
    </w:pPr>
    <w:r>
      <w:rPr>
        <w:rFonts w:ascii="Calibri" w:eastAsia="Calibri" w:hAnsi="Calibri" w:cs="Calibri"/>
        <w:b/>
        <w:caps/>
        <w:sz w:val="22"/>
        <w:lang w:eastAsia="en-AU" w:bidi="en-AU"/>
      </w:rPr>
      <w:tab/>
    </w:r>
    <w:sdt>
      <w:sdtPr>
        <w:rPr>
          <w:rFonts w:ascii="Calibri" w:eastAsia="Calibri" w:hAnsi="Calibri" w:cs="Calibri"/>
          <w:b/>
          <w:caps/>
          <w:sz w:val="22"/>
          <w:lang w:eastAsia="en-AU" w:bidi="en-AU"/>
        </w:rPr>
        <w:id w:val="815382256"/>
        <w:showingPlcHdr/>
        <w:comboBox>
          <w:listItem w:value="Choose an item."/>
          <w:listItem w:displayText="OFFICIAL" w:value="OFFICIAL"/>
          <w:listItem w:displayText="OFFICIAL: Sensitive" w:value="OFFICIAL: Sensitive"/>
          <w:listItem w:displayText="CABINET" w:value="CABINET"/>
          <w:listItem w:displayText="PROTECTED" w:value="PROTECTED"/>
          <w:listItem w:displayText="PROTECTED: CABINET" w:value="PROTECTED: CABINET"/>
        </w:comboBox>
      </w:sdtPr>
      <w:sdtEndPr/>
      <w:sdtContent>
        <w:r w:rsidR="00F06A9C">
          <w:rPr>
            <w:rFonts w:ascii="Calibri" w:eastAsia="Calibri" w:hAnsi="Calibri" w:cs="Calibri"/>
            <w:b/>
            <w:caps/>
            <w:sz w:val="22"/>
            <w:lang w:eastAsia="en-AU" w:bidi="en-AU"/>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A43BE" w14:textId="77777777" w:rsidR="00AF40D8" w:rsidRDefault="00AF40D8" w:rsidP="0020122A">
      <w:pPr>
        <w:pStyle w:val="FootnoteSeparator"/>
      </w:pPr>
    </w:p>
  </w:footnote>
  <w:footnote w:type="continuationSeparator" w:id="0">
    <w:p w14:paraId="0C202762" w14:textId="77777777" w:rsidR="00AF40D8" w:rsidRDefault="00AF40D8" w:rsidP="00EF4574">
      <w:pPr>
        <w:spacing w:before="0" w:after="0" w:line="240" w:lineRule="auto"/>
      </w:pPr>
      <w:r>
        <w:continuationSeparator/>
      </w:r>
    </w:p>
  </w:footnote>
  <w:footnote w:type="continuationNotice" w:id="1">
    <w:p w14:paraId="5E121A35" w14:textId="77777777" w:rsidR="00AF40D8" w:rsidRDefault="00AF40D8">
      <w:pPr>
        <w:spacing w:before="0" w:after="0" w:line="240" w:lineRule="auto"/>
      </w:pPr>
    </w:p>
  </w:footnote>
  <w:footnote w:id="2">
    <w:p w14:paraId="501F568D" w14:textId="77777777" w:rsidR="0034534A" w:rsidRPr="00616666" w:rsidRDefault="0034534A" w:rsidP="0034534A">
      <w:pPr>
        <w:pStyle w:val="Normalnumbered"/>
        <w:numPr>
          <w:ilvl w:val="0"/>
          <w:numId w:val="0"/>
        </w:numPr>
        <w:ind w:left="284" w:hanging="284"/>
        <w:rPr>
          <w:rFonts w:asciiTheme="minorHAnsi" w:eastAsia="Times New Roman" w:hAnsiTheme="minorHAnsi"/>
          <w:bCs w:val="0"/>
          <w:color w:val="37424A"/>
          <w:sz w:val="18"/>
          <w:szCs w:val="18"/>
          <w:lang w:eastAsia="en-US"/>
        </w:rPr>
      </w:pPr>
      <w:r w:rsidRPr="008E4FB5">
        <w:rPr>
          <w:rStyle w:val="FootnoteReference"/>
          <w:rFonts w:asciiTheme="minorHAnsi" w:hAnsiTheme="minorHAnsi"/>
          <w:sz w:val="18"/>
          <w:szCs w:val="18"/>
        </w:rPr>
        <w:footnoteRef/>
      </w:r>
      <w:r w:rsidRPr="008E4FB5">
        <w:rPr>
          <w:rFonts w:asciiTheme="minorHAnsi" w:hAnsiTheme="minorHAnsi"/>
          <w:sz w:val="18"/>
          <w:szCs w:val="18"/>
        </w:rPr>
        <w:t xml:space="preserve"> </w:t>
      </w:r>
      <w:r w:rsidRPr="008E4FB5">
        <w:rPr>
          <w:rFonts w:asciiTheme="minorHAnsi" w:hAnsiTheme="minorHAnsi"/>
          <w:sz w:val="18"/>
          <w:szCs w:val="18"/>
        </w:rPr>
        <w:tab/>
      </w:r>
      <w:r w:rsidRPr="00616666">
        <w:rPr>
          <w:rFonts w:asciiTheme="minorHAnsi" w:eastAsia="Times New Roman" w:hAnsiTheme="minorHAnsi"/>
          <w:bCs w:val="0"/>
          <w:color w:val="37424A"/>
          <w:sz w:val="18"/>
          <w:szCs w:val="18"/>
          <w:lang w:eastAsia="en-US"/>
        </w:rPr>
        <w:t>Intra-government and inter-government payments may be between entities from the Australian Government, state, territory, local or foreign governments, and usually involve may involve charging for specific goods or services.  Where a government entity provides an activity to both the government and non-government stakeholders, charges should generally be set on the same basis for all stakeholders.</w:t>
      </w:r>
    </w:p>
  </w:footnote>
  <w:footnote w:id="3">
    <w:p w14:paraId="5D484A5E" w14:textId="02F7122C" w:rsidR="0034534A" w:rsidRPr="00616666" w:rsidRDefault="0034534A" w:rsidP="0034534A">
      <w:pPr>
        <w:pStyle w:val="FootnoteText"/>
        <w:spacing w:after="120" w:line="240" w:lineRule="auto"/>
        <w:rPr>
          <w:sz w:val="18"/>
          <w:szCs w:val="18"/>
        </w:rPr>
      </w:pPr>
      <w:r w:rsidRPr="00616666">
        <w:rPr>
          <w:rStyle w:val="FootnoteReference"/>
          <w:rFonts w:eastAsiaTheme="minorEastAsia"/>
          <w:bCs/>
          <w:lang w:eastAsia="en-AU"/>
        </w:rPr>
        <w:footnoteRef/>
      </w:r>
      <w:r w:rsidRPr="00616666">
        <w:rPr>
          <w:rStyle w:val="FootnoteReference"/>
          <w:rFonts w:eastAsiaTheme="minorEastAsia"/>
          <w:bCs/>
          <w:lang w:eastAsia="en-AU"/>
        </w:rPr>
        <w:t xml:space="preserve"> </w:t>
      </w:r>
      <w:r w:rsidRPr="00616666">
        <w:rPr>
          <w:rStyle w:val="FootnoteReference"/>
          <w:rFonts w:eastAsiaTheme="minorEastAsia"/>
          <w:bCs/>
          <w:lang w:eastAsia="en-AU"/>
        </w:rPr>
        <w:tab/>
      </w:r>
      <w:r w:rsidRPr="002F7C52">
        <w:rPr>
          <w:sz w:val="18"/>
          <w:szCs w:val="18"/>
        </w:rPr>
        <w:t>A flipchart of Commonwealth entities and companies can be found at http://www.finance.gov.au/flipchart.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8579" w14:textId="628645FD" w:rsidR="008E7A99" w:rsidRDefault="008E7A99">
    <w:pPr>
      <w:pStyle w:val="Header"/>
    </w:pPr>
    <w:r>
      <w:rPr>
        <w:noProof/>
        <w:lang w:eastAsia="en-AU"/>
      </w:rPr>
      <mc:AlternateContent>
        <mc:Choice Requires="wps">
          <w:drawing>
            <wp:anchor distT="0" distB="0" distL="0" distR="0" simplePos="0" relativeHeight="251658242" behindDoc="0" locked="0" layoutInCell="1" allowOverlap="1" wp14:anchorId="5437E648" wp14:editId="4B8B5CB3">
              <wp:simplePos x="635" y="635"/>
              <wp:positionH relativeFrom="page">
                <wp:align>center</wp:align>
              </wp:positionH>
              <wp:positionV relativeFrom="page">
                <wp:align>top</wp:align>
              </wp:positionV>
              <wp:extent cx="443865" cy="443865"/>
              <wp:effectExtent l="0" t="0" r="17780" b="4445"/>
              <wp:wrapNone/>
              <wp:docPr id="5" name="Text Box 5"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7BB2DF" w14:textId="5F89FBBD"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37E648" id="_x0000_t202" coordsize="21600,21600" o:spt="202" path="m,l,21600r21600,l21600,xe">
              <v:stroke joinstyle="miter"/>
              <v:path gradientshapeok="t" o:connecttype="rect"/>
            </v:shapetype>
            <v:shape id="Text Box 5" o:spid="_x0000_s1026" type="#_x0000_t202" alt="SEC=UNOFFICIAL"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77BB2DF" w14:textId="5F89FBBD"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883C" w14:textId="6F2FCC2A" w:rsidR="008E7A99" w:rsidRPr="000A6A8B" w:rsidRDefault="008E7A99" w:rsidP="00835730">
    <w:pPr>
      <w:pStyle w:val="Header"/>
      <w:jc w:val="left"/>
      <w:rPr>
        <w:rStyle w:val="Classification"/>
      </w:rPr>
    </w:pPr>
    <w:r>
      <w:rPr>
        <w:rFonts w:ascii="Calibri" w:eastAsia="Calibri" w:hAnsi="Calibri" w:cs="Calibri"/>
        <w:b/>
        <w:caps/>
        <w:noProof/>
        <w:sz w:val="22"/>
        <w:lang w:eastAsia="en-AU"/>
      </w:rPr>
      <mc:AlternateContent>
        <mc:Choice Requires="wps">
          <w:drawing>
            <wp:anchor distT="0" distB="0" distL="0" distR="0" simplePos="0" relativeHeight="251658243" behindDoc="0" locked="0" layoutInCell="1" allowOverlap="1" wp14:anchorId="4EA70858" wp14:editId="37BE8079">
              <wp:simplePos x="635" y="635"/>
              <wp:positionH relativeFrom="page">
                <wp:align>center</wp:align>
              </wp:positionH>
              <wp:positionV relativeFrom="page">
                <wp:align>top</wp:align>
              </wp:positionV>
              <wp:extent cx="443865" cy="443865"/>
              <wp:effectExtent l="0" t="0" r="17780" b="4445"/>
              <wp:wrapNone/>
              <wp:docPr id="6" name="Text Box 6"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92FA5F" w14:textId="33B28D70" w:rsidR="008E7A99" w:rsidRPr="00D43049" w:rsidRDefault="008E7A99" w:rsidP="00D43049">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A70858" id="_x0000_t202" coordsize="21600,21600" o:spt="202" path="m,l,21600r21600,l21600,xe">
              <v:stroke joinstyle="miter"/>
              <v:path gradientshapeok="t" o:connecttype="rect"/>
            </v:shapetype>
            <v:shape id="Text Box 6" o:spid="_x0000_s1027" type="#_x0000_t202" alt="SEC=UN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192FA5F" w14:textId="33B28D70" w:rsidR="008E7A99" w:rsidRPr="00D43049" w:rsidRDefault="008E7A99" w:rsidP="00D43049">
                    <w:pPr>
                      <w:spacing w:after="0"/>
                      <w:rPr>
                        <w:rFonts w:ascii="Calibri" w:eastAsia="Calibri" w:hAnsi="Calibri" w:cs="Calibri"/>
                        <w:noProof/>
                        <w:color w:val="FF0000"/>
                        <w:sz w:val="24"/>
                        <w:szCs w:val="24"/>
                      </w:rPr>
                    </w:pPr>
                  </w:p>
                </w:txbxContent>
              </v:textbox>
              <w10:wrap anchorx="page" anchory="page"/>
            </v:shape>
          </w:pict>
        </mc:Fallback>
      </mc:AlternateContent>
    </w:r>
    <w:sdt>
      <w:sdtPr>
        <w:rPr>
          <w:rFonts w:ascii="Calibri" w:eastAsia="Calibri" w:hAnsi="Calibri" w:cs="Calibri"/>
          <w:b/>
          <w:caps/>
          <w:sz w:val="22"/>
          <w:lang w:eastAsia="en-AU" w:bidi="en-AU"/>
        </w:rPr>
        <w:id w:val="383531853"/>
        <w:showingPlcHdr/>
        <w:comboBox>
          <w:listItem w:value="Choose an item."/>
          <w:listItem w:displayText="OFFICIAL" w:value="OFFICIAL"/>
          <w:listItem w:displayText="OFFICIAL: Sensitive" w:value="OFFICIAL: Sensitive"/>
          <w:listItem w:displayText="CABINET" w:value="CABINET"/>
          <w:listItem w:displayText="PROTECTED" w:value="PROTECTED"/>
          <w:listItem w:displayText="PROTECTED: CABINET" w:value="PROTECTED: CABINET"/>
        </w:comboBox>
      </w:sdtPr>
      <w:sdtEndPr/>
      <w:sdtContent>
        <w:r w:rsidR="00835730">
          <w:rPr>
            <w:rFonts w:ascii="Calibri" w:eastAsia="Calibri" w:hAnsi="Calibri" w:cs="Calibri"/>
            <w:b/>
            <w:caps/>
            <w:sz w:val="22"/>
            <w:lang w:eastAsia="en-AU" w:bidi="en-AU"/>
          </w:rPr>
          <w:t xml:space="preserve">     </w:t>
        </w:r>
      </w:sdtContent>
    </w:sdt>
  </w:p>
  <w:p w14:paraId="09EF2E7B" w14:textId="2DA4C8B9" w:rsidR="008E7A99" w:rsidRPr="00692A2E" w:rsidRDefault="008E7A99" w:rsidP="023077E4">
    <w:pPr>
      <w:spacing w:before="0" w:line="203" w:lineRule="exact"/>
      <w:ind w:left="3183" w:hanging="773"/>
      <w:jc w:val="right"/>
      <w:rPr>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5B956" w14:textId="00FE627B" w:rsidR="008E7A99" w:rsidRDefault="008E7A99" w:rsidP="00C07876">
    <w:pPr>
      <w:pStyle w:val="Header"/>
      <w:jc w:val="center"/>
    </w:pPr>
    <w:r>
      <w:rPr>
        <w:rFonts w:ascii="Times New Roman"/>
        <w:noProof/>
        <w:sz w:val="20"/>
        <w:lang w:eastAsia="en-AU"/>
      </w:rPr>
      <mc:AlternateContent>
        <mc:Choice Requires="wps">
          <w:drawing>
            <wp:anchor distT="0" distB="0" distL="0" distR="0" simplePos="0" relativeHeight="251658241" behindDoc="0" locked="0" layoutInCell="1" allowOverlap="1" wp14:anchorId="3A14B3D8" wp14:editId="3DDF2F5F">
              <wp:simplePos x="635" y="635"/>
              <wp:positionH relativeFrom="page">
                <wp:align>center</wp:align>
              </wp:positionH>
              <wp:positionV relativeFrom="page">
                <wp:align>top</wp:align>
              </wp:positionV>
              <wp:extent cx="443865" cy="443865"/>
              <wp:effectExtent l="0" t="0" r="17780" b="4445"/>
              <wp:wrapNone/>
              <wp:docPr id="4" name="Text Box 4"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00F61B" w14:textId="5CEE527B"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14B3D8" id="_x0000_t202" coordsize="21600,21600" o:spt="202" path="m,l,21600r21600,l21600,xe">
              <v:stroke joinstyle="miter"/>
              <v:path gradientshapeok="t" o:connecttype="rect"/>
            </v:shapetype>
            <v:shape id="Text Box 4" o:spid="_x0000_s1028" type="#_x0000_t202" alt="SEC=UNOFFICIAL"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4100F61B" w14:textId="5CEE527B"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v:textbox>
              <w10:wrap anchorx="page" anchory="page"/>
            </v:shape>
          </w:pict>
        </mc:Fallback>
      </mc:AlternateContent>
    </w:r>
    <w:r>
      <w:rPr>
        <w:rFonts w:ascii="Times New Roman"/>
        <w:noProof/>
        <w:sz w:val="20"/>
        <w:lang w:eastAsia="en-AU"/>
      </w:rPr>
      <w:drawing>
        <wp:anchor distT="0" distB="0" distL="114300" distR="114300" simplePos="0" relativeHeight="251658240" behindDoc="1" locked="0" layoutInCell="1" allowOverlap="1" wp14:anchorId="1B7FB424" wp14:editId="0D2E8E17">
          <wp:simplePos x="0" y="0"/>
          <wp:positionH relativeFrom="margin">
            <wp:posOffset>-110523</wp:posOffset>
          </wp:positionH>
          <wp:positionV relativeFrom="paragraph">
            <wp:posOffset>54822</wp:posOffset>
          </wp:positionV>
          <wp:extent cx="5969911" cy="136779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gency Guidance - bann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69911" cy="1367790"/>
                  </a:xfrm>
                  <a:prstGeom prst="rect">
                    <a:avLst/>
                  </a:prstGeom>
                </pic:spPr>
              </pic:pic>
            </a:graphicData>
          </a:graphic>
          <wp14:sizeRelH relativeFrom="margin">
            <wp14:pctWidth>0</wp14:pctWidth>
          </wp14:sizeRelH>
        </wp:anchor>
      </w:drawing>
    </w:r>
    <w:sdt>
      <w:sdtPr>
        <w:rPr>
          <w:rFonts w:ascii="Calibri" w:eastAsia="Calibri" w:hAnsi="Calibri" w:cs="Calibri"/>
          <w:sz w:val="22"/>
          <w:lang w:eastAsia="en-AU" w:bidi="en-AU"/>
        </w:rPr>
        <w:id w:val="-1776170219"/>
        <w:comboBox>
          <w:listItem w:value="Choose an item."/>
          <w:listItem w:displayText="OFFICIAL" w:value="OFFICIAL"/>
          <w:listItem w:displayText="OFFICIAL: Sensitive" w:value="OFFICIAL: Sensitive"/>
          <w:listItem w:displayText="CABINET" w:value="CABINET"/>
          <w:listItem w:displayText="PROTECTED" w:value="PROTECTED"/>
          <w:listItem w:displayText="PROTECTED: CABINET" w:value="PROTECTED: CABINET"/>
        </w:comboBox>
      </w:sdtPr>
      <w:sdtEndPr/>
      <w:sdtContent>
        <w:r>
          <w:rPr>
            <w:rFonts w:ascii="Calibri" w:eastAsia="Calibri" w:hAnsi="Calibri" w:cs="Calibri"/>
            <w:sz w:val="22"/>
            <w:lang w:eastAsia="en-AU" w:bidi="en-AU"/>
          </w:rPr>
          <w:t>PROTECTED: CABINET</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C168" w14:textId="5EF69840" w:rsidR="008E7A99" w:rsidRDefault="008E7A99">
    <w:pPr>
      <w:pStyle w:val="Header"/>
    </w:pPr>
    <w:r>
      <w:rPr>
        <w:noProof/>
        <w:lang w:eastAsia="en-AU"/>
      </w:rPr>
      <mc:AlternateContent>
        <mc:Choice Requires="wps">
          <w:drawing>
            <wp:anchor distT="0" distB="0" distL="0" distR="0" simplePos="0" relativeHeight="251658245" behindDoc="0" locked="0" layoutInCell="1" allowOverlap="1" wp14:anchorId="353BB6F4" wp14:editId="0C4F9CDD">
              <wp:simplePos x="635" y="635"/>
              <wp:positionH relativeFrom="page">
                <wp:align>center</wp:align>
              </wp:positionH>
              <wp:positionV relativeFrom="page">
                <wp:align>top</wp:align>
              </wp:positionV>
              <wp:extent cx="443865" cy="443865"/>
              <wp:effectExtent l="0" t="0" r="17780" b="4445"/>
              <wp:wrapNone/>
              <wp:docPr id="8" name="Text Box 8"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8C768F" w14:textId="37AD3ED1"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3BB6F4" id="_x0000_t202" coordsize="21600,21600" o:spt="202" path="m,l,21600r21600,l21600,xe">
              <v:stroke joinstyle="miter"/>
              <v:path gradientshapeok="t" o:connecttype="rect"/>
            </v:shapetype>
            <v:shape id="Text Box 8" o:spid="_x0000_s1029" type="#_x0000_t202" alt="SEC=UNOFFICIAL" style="position:absolute;left:0;text-align:left;margin-left:0;margin-top:0;width:34.95pt;height:34.9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508C768F" w14:textId="37AD3ED1"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6C46" w14:textId="7F1F93C3" w:rsidR="008E7A99" w:rsidRDefault="008E7A99">
    <w:pPr>
      <w:pStyle w:val="Header"/>
    </w:pPr>
    <w:r>
      <w:rPr>
        <w:noProof/>
        <w:lang w:eastAsia="en-AU"/>
      </w:rPr>
      <mc:AlternateContent>
        <mc:Choice Requires="wps">
          <w:drawing>
            <wp:anchor distT="0" distB="0" distL="0" distR="0" simplePos="0" relativeHeight="251658246" behindDoc="0" locked="0" layoutInCell="1" allowOverlap="1" wp14:anchorId="79748C8F" wp14:editId="086D26D5">
              <wp:simplePos x="635" y="635"/>
              <wp:positionH relativeFrom="page">
                <wp:align>center</wp:align>
              </wp:positionH>
              <wp:positionV relativeFrom="page">
                <wp:align>top</wp:align>
              </wp:positionV>
              <wp:extent cx="443865" cy="443865"/>
              <wp:effectExtent l="0" t="0" r="17780" b="4445"/>
              <wp:wrapNone/>
              <wp:docPr id="9" name="Text Box 9"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55C8DB" w14:textId="7A0762FB"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748C8F" id="_x0000_t202" coordsize="21600,21600" o:spt="202" path="m,l,21600r21600,l21600,xe">
              <v:stroke joinstyle="miter"/>
              <v:path gradientshapeok="t" o:connecttype="rect"/>
            </v:shapetype>
            <v:shape id="Text Box 9" o:spid="_x0000_s1030" type="#_x0000_t202" alt="SEC=UNOFFICIAL" style="position:absolute;left:0;text-align:left;margin-left:0;margin-top:0;width:34.95pt;height:34.9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5455C8DB" w14:textId="7A0762FB"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7F49" w14:textId="37BCBBCE" w:rsidR="008E7A99" w:rsidRPr="00692A2E" w:rsidRDefault="008E7A99" w:rsidP="00F06A9C">
    <w:pPr>
      <w:spacing w:before="0" w:line="203" w:lineRule="exact"/>
      <w:ind w:left="3183" w:hanging="773"/>
      <w:jc w:val="right"/>
      <w:rPr>
        <w:sz w:val="14"/>
        <w:szCs w:val="14"/>
      </w:rPr>
    </w:pPr>
    <w:r>
      <w:rPr>
        <w:rFonts w:ascii="Calibri" w:eastAsia="Calibri" w:hAnsi="Calibri" w:cs="Calibri"/>
        <w:b/>
        <w:noProof/>
        <w:lang w:eastAsia="en-AU"/>
      </w:rPr>
      <mc:AlternateContent>
        <mc:Choice Requires="wps">
          <w:drawing>
            <wp:anchor distT="0" distB="0" distL="0" distR="0" simplePos="0" relativeHeight="251658244" behindDoc="0" locked="0" layoutInCell="1" allowOverlap="1" wp14:anchorId="4EF944CB" wp14:editId="11B816AA">
              <wp:simplePos x="635" y="635"/>
              <wp:positionH relativeFrom="page">
                <wp:align>center</wp:align>
              </wp:positionH>
              <wp:positionV relativeFrom="page">
                <wp:align>top</wp:align>
              </wp:positionV>
              <wp:extent cx="443865" cy="443865"/>
              <wp:effectExtent l="0" t="0" r="17780" b="4445"/>
              <wp:wrapNone/>
              <wp:docPr id="7" name="Text Box 7"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88E23E" w14:textId="4411213F" w:rsidR="008E7A99" w:rsidRPr="00D43049" w:rsidRDefault="008E7A99" w:rsidP="00D43049">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F944CB" id="_x0000_t202" coordsize="21600,21600" o:spt="202" path="m,l,21600r21600,l21600,xe">
              <v:stroke joinstyle="miter"/>
              <v:path gradientshapeok="t" o:connecttype="rect"/>
            </v:shapetype>
            <v:shape id="Text Box 7" o:spid="_x0000_s1031" type="#_x0000_t202" alt="SEC=UNOFFICIAL"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textbox style="mso-fit-shape-to-text:t" inset="0,15pt,0,0">
                <w:txbxContent>
                  <w:p w14:paraId="3288E23E" w14:textId="4411213F" w:rsidR="008E7A99" w:rsidRPr="00D43049" w:rsidRDefault="008E7A99" w:rsidP="00D43049">
                    <w:pPr>
                      <w:spacing w:after="0"/>
                      <w:rPr>
                        <w:rFonts w:ascii="Calibri" w:eastAsia="Calibri" w:hAnsi="Calibri" w:cs="Calibri"/>
                        <w:noProof/>
                        <w:color w:val="FF0000"/>
                        <w:sz w:val="24"/>
                        <w:szCs w:val="24"/>
                      </w:rPr>
                    </w:pPr>
                  </w:p>
                </w:txbxContent>
              </v:textbox>
              <w10:wrap anchorx="page" anchory="page"/>
            </v:shape>
          </w:pict>
        </mc:Fallback>
      </mc:AlternateContent>
    </w:r>
    <w:sdt>
      <w:sdtPr>
        <w:rPr>
          <w:rFonts w:ascii="Calibri" w:eastAsia="Calibri" w:hAnsi="Calibri" w:cs="Calibri"/>
          <w:b/>
          <w:lang w:eastAsia="en-AU" w:bidi="en-AU"/>
        </w:rPr>
        <w:id w:val="-1791659656"/>
        <w:showingPlcHdr/>
        <w:comboBox>
          <w:listItem w:value="Choose an item."/>
          <w:listItem w:displayText="OFFICIAL" w:value="OFFICIAL"/>
          <w:listItem w:displayText="OFFICIAL: Sensitive" w:value="OFFICIAL: Sensitive"/>
          <w:listItem w:displayText="CABINET" w:value="CABINET"/>
          <w:listItem w:displayText="PROTECTED" w:value="PROTECTED"/>
          <w:listItem w:displayText="PROTECTED: CABINET" w:value="PROTECTED: CABINET"/>
        </w:comboBox>
      </w:sdtPr>
      <w:sdtEndPr/>
      <w:sdtContent>
        <w:r w:rsidR="00F06A9C">
          <w:rPr>
            <w:rFonts w:ascii="Calibri" w:eastAsia="Calibri" w:hAnsi="Calibri" w:cs="Calibri"/>
            <w:b/>
            <w:lang w:eastAsia="en-AU" w:bidi="en-AU"/>
          </w:rPr>
          <w:t xml:space="preserve">     </w:t>
        </w:r>
      </w:sdtContent>
    </w:sdt>
    <w:r>
      <w:rPr>
        <w:rFonts w:ascii="Calibri" w:eastAsia="Calibri" w:hAnsi="Calibri" w:cs="Calibri"/>
        <w:lang w:eastAsia="en-AU" w:bidi="en-AU"/>
      </w:rPr>
      <w:tab/>
    </w:r>
    <w:r>
      <w:rPr>
        <w:rFonts w:ascii="Calibri" w:eastAsia="Calibri" w:hAnsi="Calibri" w:cs="Calibri"/>
        <w:lang w:eastAsia="en-AU" w:bidi="en-AU"/>
      </w:rPr>
      <w:tab/>
    </w:r>
    <w:r>
      <w:rPr>
        <w:rFonts w:ascii="Calibri" w:eastAsia="Calibri" w:hAnsi="Calibri" w:cs="Calibri"/>
        <w:lang w:eastAsia="en-AU" w:bidi="en-AU"/>
      </w:rPr>
      <w:tab/>
    </w:r>
    <w:r>
      <w:rPr>
        <w:rFonts w:ascii="Calibri" w:eastAsia="Calibri" w:hAnsi="Calibri" w:cs="Calibri"/>
        <w:lang w:eastAsia="en-AU" w:bidi="en-AU"/>
      </w:rPr>
      <w:tab/>
    </w:r>
    <w:r>
      <w:rPr>
        <w:rFonts w:ascii="Calibri" w:eastAsia="Calibri" w:hAnsi="Calibri" w:cs="Calibri"/>
        <w:lang w:eastAsia="en-AU" w:bidi="en-AU"/>
      </w:rPr>
      <w:tab/>
    </w:r>
    <w:r>
      <w:rPr>
        <w:rFonts w:ascii="Calibri" w:eastAsia="Calibri" w:hAnsi="Calibri" w:cs="Calibri"/>
        <w:lang w:eastAsia="en-AU" w:bidi="en-AU"/>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A276" w14:textId="27866823" w:rsidR="008E7A99" w:rsidRDefault="008E7A99">
    <w:pPr>
      <w:pStyle w:val="Header"/>
    </w:pPr>
    <w:r>
      <w:rPr>
        <w:noProof/>
        <w:lang w:eastAsia="en-AU"/>
      </w:rPr>
      <mc:AlternateContent>
        <mc:Choice Requires="wps">
          <w:drawing>
            <wp:anchor distT="0" distB="0" distL="0" distR="0" simplePos="0" relativeHeight="251658248" behindDoc="0" locked="0" layoutInCell="1" allowOverlap="1" wp14:anchorId="6A55DA42" wp14:editId="3B019637">
              <wp:simplePos x="635" y="635"/>
              <wp:positionH relativeFrom="page">
                <wp:align>center</wp:align>
              </wp:positionH>
              <wp:positionV relativeFrom="page">
                <wp:align>top</wp:align>
              </wp:positionV>
              <wp:extent cx="443865" cy="443865"/>
              <wp:effectExtent l="0" t="0" r="17780" b="4445"/>
              <wp:wrapNone/>
              <wp:docPr id="20" name="Text Box 20"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493D6B" w14:textId="79C5F980"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55DA42" id="_x0000_t202" coordsize="21600,21600" o:spt="202" path="m,l,21600r21600,l21600,xe">
              <v:stroke joinstyle="miter"/>
              <v:path gradientshapeok="t" o:connecttype="rect"/>
            </v:shapetype>
            <v:shape id="Text Box 20" o:spid="_x0000_s1032" type="#_x0000_t202" alt="SEC=UNOFFICIAL" style="position:absolute;left:0;text-align:left;margin-left:0;margin-top:0;width:34.95pt;height:34.9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CS5/VeCgIAABwEAAAOAAAA&#10;AAAAAAAAAAAAAC4CAABkcnMvZTJvRG9jLnhtbFBLAQItABQABgAIAAAAIQDUHg1H2AAAAAMBAAAP&#10;AAAAAAAAAAAAAAAAAGQEAABkcnMvZG93bnJldi54bWxQSwUGAAAAAAQABADzAAAAaQUAAAAA&#10;" filled="f" stroked="f">
              <v:textbox style="mso-fit-shape-to-text:t" inset="0,15pt,0,0">
                <w:txbxContent>
                  <w:p w14:paraId="29493D6B" w14:textId="79C5F980"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C3A1" w14:textId="133EEE0F" w:rsidR="008E7A99" w:rsidRPr="000A6A8B" w:rsidRDefault="008E7A99" w:rsidP="023077E4">
    <w:pPr>
      <w:pStyle w:val="Header"/>
      <w:jc w:val="center"/>
      <w:rPr>
        <w:rStyle w:val="Classification"/>
      </w:rPr>
    </w:pPr>
    <w:r>
      <w:rPr>
        <w:rFonts w:ascii="Calibri" w:eastAsia="Calibri" w:hAnsi="Calibri" w:cs="Calibri"/>
        <w:b/>
        <w:caps/>
        <w:noProof/>
        <w:sz w:val="22"/>
        <w:lang w:eastAsia="en-AU"/>
      </w:rPr>
      <mc:AlternateContent>
        <mc:Choice Requires="wps">
          <w:drawing>
            <wp:anchor distT="0" distB="0" distL="0" distR="0" simplePos="0" relativeHeight="251658249" behindDoc="0" locked="0" layoutInCell="1" allowOverlap="1" wp14:anchorId="3F141382" wp14:editId="544D70A1">
              <wp:simplePos x="635" y="635"/>
              <wp:positionH relativeFrom="page">
                <wp:align>center</wp:align>
              </wp:positionH>
              <wp:positionV relativeFrom="page">
                <wp:align>top</wp:align>
              </wp:positionV>
              <wp:extent cx="443865" cy="443865"/>
              <wp:effectExtent l="0" t="0" r="17780" b="4445"/>
              <wp:wrapNone/>
              <wp:docPr id="21" name="Text Box 21"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97D5D1" w14:textId="4DAC70E0" w:rsidR="008E7A99" w:rsidRPr="00D43049" w:rsidRDefault="008E7A99" w:rsidP="00D43049">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141382" id="_x0000_t202" coordsize="21600,21600" o:spt="202" path="m,l,21600r21600,l21600,xe">
              <v:stroke joinstyle="miter"/>
              <v:path gradientshapeok="t" o:connecttype="rect"/>
            </v:shapetype>
            <v:shape id="Text Box 21" o:spid="_x0000_s1033" type="#_x0000_t202" alt="SEC=UNOFFICIAL" style="position:absolute;left:0;text-align:left;margin-left:0;margin-top:0;width:34.95pt;height:34.9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1hHYwsCAAAcBAAADgAA&#10;AAAAAAAAAAAAAAAuAgAAZHJzL2Uyb0RvYy54bWxQSwECLQAUAAYACAAAACEA1B4NR9gAAAADAQAA&#10;DwAAAAAAAAAAAAAAAABlBAAAZHJzL2Rvd25yZXYueG1sUEsFBgAAAAAEAAQA8wAAAGoFAAAAAA==&#10;" filled="f" stroked="f">
              <v:textbox style="mso-fit-shape-to-text:t" inset="0,15pt,0,0">
                <w:txbxContent>
                  <w:p w14:paraId="6C97D5D1" w14:textId="4DAC70E0" w:rsidR="008E7A99" w:rsidRPr="00D43049" w:rsidRDefault="008E7A99" w:rsidP="00D43049">
                    <w:pPr>
                      <w:spacing w:after="0"/>
                      <w:rPr>
                        <w:rFonts w:ascii="Calibri" w:eastAsia="Calibri" w:hAnsi="Calibri" w:cs="Calibri"/>
                        <w:noProof/>
                        <w:color w:val="FF0000"/>
                        <w:sz w:val="24"/>
                        <w:szCs w:val="24"/>
                      </w:rPr>
                    </w:pPr>
                  </w:p>
                </w:txbxContent>
              </v:textbox>
              <w10:wrap anchorx="page" anchory="page"/>
            </v:shape>
          </w:pict>
        </mc:Fallback>
      </mc:AlternateContent>
    </w:r>
    <w:sdt>
      <w:sdtPr>
        <w:rPr>
          <w:rFonts w:ascii="Calibri" w:eastAsia="Calibri" w:hAnsi="Calibri" w:cs="Calibri"/>
          <w:b/>
          <w:caps/>
          <w:sz w:val="22"/>
          <w:lang w:eastAsia="en-AU" w:bidi="en-AU"/>
        </w:rPr>
        <w:id w:val="-111520643"/>
        <w:showingPlcHdr/>
        <w:comboBox>
          <w:listItem w:value="Choose an item."/>
          <w:listItem w:displayText="OFFICIAL" w:value="OFFICIAL"/>
          <w:listItem w:displayText="OFFICIAL: Sensitive" w:value="OFFICIAL: Sensitive"/>
          <w:listItem w:displayText="CABINET" w:value="CABINET"/>
          <w:listItem w:displayText="PROTECTED" w:value="PROTECTED"/>
          <w:listItem w:displayText="PROTECTED: CABINET" w:value="PROTECTED: CABINET"/>
        </w:comboBox>
      </w:sdtPr>
      <w:sdtEndPr/>
      <w:sdtContent>
        <w:r w:rsidR="00F06A9C">
          <w:rPr>
            <w:rFonts w:ascii="Calibri" w:eastAsia="Calibri" w:hAnsi="Calibri" w:cs="Calibri"/>
            <w:b/>
            <w:caps/>
            <w:sz w:val="22"/>
            <w:lang w:eastAsia="en-AU" w:bidi="en-AU"/>
          </w:rPr>
          <w:t xml:space="preserve">     </w:t>
        </w:r>
      </w:sdtContent>
    </w:sdt>
  </w:p>
  <w:p w14:paraId="5E38D3A6" w14:textId="538FC604" w:rsidR="008E7A99" w:rsidRPr="00692A2E" w:rsidRDefault="008E7A99" w:rsidP="023077E4">
    <w:pPr>
      <w:tabs>
        <w:tab w:val="right" w:pos="9070"/>
        <w:tab w:val="right" w:pos="14002"/>
      </w:tabs>
      <w:spacing w:before="0" w:line="240" w:lineRule="auto"/>
      <w:rPr>
        <w:sz w:val="14"/>
        <w:szCs w:val="1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780D4" w14:textId="6D8BF3F6" w:rsidR="008E7A99" w:rsidRDefault="008E7A99">
    <w:pPr>
      <w:pStyle w:val="Header"/>
    </w:pPr>
    <w:r>
      <w:rPr>
        <w:noProof/>
        <w:lang w:eastAsia="en-AU"/>
      </w:rPr>
      <mc:AlternateContent>
        <mc:Choice Requires="wps">
          <w:drawing>
            <wp:anchor distT="0" distB="0" distL="0" distR="0" simplePos="0" relativeHeight="251658247" behindDoc="0" locked="0" layoutInCell="1" allowOverlap="1" wp14:anchorId="2D1B20E6" wp14:editId="2D42E87E">
              <wp:simplePos x="635" y="635"/>
              <wp:positionH relativeFrom="page">
                <wp:align>center</wp:align>
              </wp:positionH>
              <wp:positionV relativeFrom="page">
                <wp:align>top</wp:align>
              </wp:positionV>
              <wp:extent cx="443865" cy="443865"/>
              <wp:effectExtent l="0" t="0" r="17780" b="4445"/>
              <wp:wrapNone/>
              <wp:docPr id="19" name="Text Box 19" descr="SEC=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E7C4D" w14:textId="2C434F38"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1B20E6" id="_x0000_t202" coordsize="21600,21600" o:spt="202" path="m,l,21600r21600,l21600,xe">
              <v:stroke joinstyle="miter"/>
              <v:path gradientshapeok="t" o:connecttype="rect"/>
            </v:shapetype>
            <v:shape id="Text Box 19" o:spid="_x0000_s1034" type="#_x0000_t202" alt="SEC=UNOFFICIAL" style="position:absolute;left:0;text-align:left;margin-left:0;margin-top:0;width:34.95pt;height:34.9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DVmb7lCgIAABwEAAAOAAAA&#10;AAAAAAAAAAAAAC4CAABkcnMvZTJvRG9jLnhtbFBLAQItABQABgAIAAAAIQDUHg1H2AAAAAMBAAAP&#10;AAAAAAAAAAAAAAAAAGQEAABkcnMvZG93bnJldi54bWxQSwUGAAAAAAQABADzAAAAaQUAAAAA&#10;" filled="f" stroked="f">
              <v:textbox style="mso-fit-shape-to-text:t" inset="0,15pt,0,0">
                <w:txbxContent>
                  <w:p w14:paraId="238E7C4D" w14:textId="2C434F38" w:rsidR="008E7A99" w:rsidRPr="00D43049" w:rsidRDefault="008E7A99" w:rsidP="00D43049">
                    <w:pPr>
                      <w:spacing w:after="0"/>
                      <w:rPr>
                        <w:rFonts w:ascii="Calibri" w:eastAsia="Calibri" w:hAnsi="Calibri" w:cs="Calibri"/>
                        <w:noProof/>
                        <w:color w:val="FF0000"/>
                        <w:sz w:val="24"/>
                        <w:szCs w:val="24"/>
                      </w:rPr>
                    </w:pPr>
                    <w:r w:rsidRPr="00D43049">
                      <w:rPr>
                        <w:rFonts w:ascii="Calibri" w:eastAsia="Calibri" w:hAnsi="Calibri" w:cs="Calibri"/>
                        <w:noProof/>
                        <w:color w:val="FF0000"/>
                        <w:sz w:val="24"/>
                        <w:szCs w:val="24"/>
                      </w:rPr>
                      <w:t>SEC=UNOFFICIAL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66CEA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6B40AA"/>
    <w:multiLevelType w:val="hybridMultilevel"/>
    <w:tmpl w:val="F2B4A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F03495"/>
    <w:multiLevelType w:val="hybridMultilevel"/>
    <w:tmpl w:val="1E70F5FE"/>
    <w:lvl w:ilvl="0" w:tplc="4B9AE610">
      <w:start w:val="1"/>
      <w:numFmt w:val="bullet"/>
      <w:lvlText w:val=""/>
      <w:lvlJc w:val="left"/>
      <w:pPr>
        <w:ind w:left="720" w:hanging="360"/>
      </w:pPr>
      <w:rPr>
        <w:rFonts w:ascii="Symbol" w:hAnsi="Symbol" w:hint="default"/>
      </w:rPr>
    </w:lvl>
    <w:lvl w:ilvl="1" w:tplc="B5A033AA">
      <w:start w:val="1"/>
      <w:numFmt w:val="bullet"/>
      <w:pStyle w:val="List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416555"/>
    <w:multiLevelType w:val="hybridMultilevel"/>
    <w:tmpl w:val="0812EF9C"/>
    <w:lvl w:ilvl="0" w:tplc="D406AA24">
      <w:start w:val="1"/>
      <w:numFmt w:val="bullet"/>
      <w:lvlText w:val=""/>
      <w:lvlJc w:val="left"/>
      <w:pPr>
        <w:ind w:left="1080" w:hanging="360"/>
      </w:pPr>
      <w:rPr>
        <w:rFonts w:ascii="Symbol" w:hAnsi="Symbol" w:hint="default"/>
      </w:rPr>
    </w:lvl>
    <w:lvl w:ilvl="1" w:tplc="D892E92E">
      <w:start w:val="1"/>
      <w:numFmt w:val="bullet"/>
      <w:lvlText w:val="o"/>
      <w:lvlJc w:val="left"/>
      <w:pPr>
        <w:ind w:left="1800" w:hanging="360"/>
      </w:pPr>
      <w:rPr>
        <w:rFonts w:ascii="Courier New" w:hAnsi="Courier New" w:hint="default"/>
      </w:rPr>
    </w:lvl>
    <w:lvl w:ilvl="2" w:tplc="139CAE42">
      <w:start w:val="1"/>
      <w:numFmt w:val="bullet"/>
      <w:lvlText w:val=""/>
      <w:lvlJc w:val="left"/>
      <w:pPr>
        <w:ind w:left="2520" w:hanging="360"/>
      </w:pPr>
      <w:rPr>
        <w:rFonts w:ascii="Wingdings" w:hAnsi="Wingdings" w:hint="default"/>
      </w:rPr>
    </w:lvl>
    <w:lvl w:ilvl="3" w:tplc="9C88AC4C">
      <w:start w:val="1"/>
      <w:numFmt w:val="bullet"/>
      <w:lvlText w:val=""/>
      <w:lvlJc w:val="left"/>
      <w:pPr>
        <w:ind w:left="3240" w:hanging="360"/>
      </w:pPr>
      <w:rPr>
        <w:rFonts w:ascii="Symbol" w:hAnsi="Symbol" w:hint="default"/>
      </w:rPr>
    </w:lvl>
    <w:lvl w:ilvl="4" w:tplc="78B2E32A">
      <w:start w:val="1"/>
      <w:numFmt w:val="bullet"/>
      <w:lvlText w:val="o"/>
      <w:lvlJc w:val="left"/>
      <w:pPr>
        <w:ind w:left="3960" w:hanging="360"/>
      </w:pPr>
      <w:rPr>
        <w:rFonts w:ascii="Courier New" w:hAnsi="Courier New" w:hint="default"/>
      </w:rPr>
    </w:lvl>
    <w:lvl w:ilvl="5" w:tplc="5A746B48">
      <w:start w:val="1"/>
      <w:numFmt w:val="bullet"/>
      <w:lvlText w:val=""/>
      <w:lvlJc w:val="left"/>
      <w:pPr>
        <w:ind w:left="4680" w:hanging="360"/>
      </w:pPr>
      <w:rPr>
        <w:rFonts w:ascii="Wingdings" w:hAnsi="Wingdings" w:hint="default"/>
      </w:rPr>
    </w:lvl>
    <w:lvl w:ilvl="6" w:tplc="4A8090B8">
      <w:start w:val="1"/>
      <w:numFmt w:val="bullet"/>
      <w:lvlText w:val=""/>
      <w:lvlJc w:val="left"/>
      <w:pPr>
        <w:ind w:left="5400" w:hanging="360"/>
      </w:pPr>
      <w:rPr>
        <w:rFonts w:ascii="Symbol" w:hAnsi="Symbol" w:hint="default"/>
      </w:rPr>
    </w:lvl>
    <w:lvl w:ilvl="7" w:tplc="58D65F24">
      <w:start w:val="1"/>
      <w:numFmt w:val="bullet"/>
      <w:lvlText w:val="o"/>
      <w:lvlJc w:val="left"/>
      <w:pPr>
        <w:ind w:left="6120" w:hanging="360"/>
      </w:pPr>
      <w:rPr>
        <w:rFonts w:ascii="Courier New" w:hAnsi="Courier New" w:hint="default"/>
      </w:rPr>
    </w:lvl>
    <w:lvl w:ilvl="8" w:tplc="721C165C">
      <w:start w:val="1"/>
      <w:numFmt w:val="bullet"/>
      <w:lvlText w:val=""/>
      <w:lvlJc w:val="left"/>
      <w:pPr>
        <w:ind w:left="6840" w:hanging="360"/>
      </w:pPr>
      <w:rPr>
        <w:rFonts w:ascii="Wingdings" w:hAnsi="Wingdings" w:hint="default"/>
      </w:rPr>
    </w:lvl>
  </w:abstractNum>
  <w:abstractNum w:abstractNumId="4"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0C670BC3"/>
    <w:multiLevelType w:val="hybridMultilevel"/>
    <w:tmpl w:val="348404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C6C2E72"/>
    <w:multiLevelType w:val="hybridMultilevel"/>
    <w:tmpl w:val="F326C0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1B58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01D6D94"/>
    <w:multiLevelType w:val="hybridMultilevel"/>
    <w:tmpl w:val="51FA7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30C7353"/>
    <w:multiLevelType w:val="hybridMultilevel"/>
    <w:tmpl w:val="304897B4"/>
    <w:lvl w:ilvl="0" w:tplc="3AEAA6B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971E12"/>
    <w:multiLevelType w:val="hybridMultilevel"/>
    <w:tmpl w:val="78860A1C"/>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FDA213A"/>
    <w:multiLevelType w:val="hybridMultilevel"/>
    <w:tmpl w:val="3508C58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0286688"/>
    <w:multiLevelType w:val="hybridMultilevel"/>
    <w:tmpl w:val="81DC3212"/>
    <w:lvl w:ilvl="0" w:tplc="172663CE">
      <w:start w:val="1"/>
      <w:numFmt w:val="bullet"/>
      <w:lvlText w:val="-"/>
      <w:lvlJc w:val="left"/>
      <w:pPr>
        <w:ind w:left="1080" w:hanging="360"/>
      </w:pPr>
      <w:rPr>
        <w:rFonts w:ascii="Calibri" w:eastAsiaTheme="minorHAnsi" w:hAnsi="Calibri"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0A22549"/>
    <w:multiLevelType w:val="hybridMultilevel"/>
    <w:tmpl w:val="72AC9090"/>
    <w:lvl w:ilvl="0" w:tplc="B9F8E3EC">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9B159F"/>
    <w:multiLevelType w:val="multilevel"/>
    <w:tmpl w:val="1F38FDB4"/>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5" w15:restartNumberingAfterBreak="0">
    <w:nsid w:val="302B0DED"/>
    <w:multiLevelType w:val="hybridMultilevel"/>
    <w:tmpl w:val="D7962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535B6A"/>
    <w:multiLevelType w:val="hybridMultilevel"/>
    <w:tmpl w:val="69FAF65C"/>
    <w:lvl w:ilvl="0" w:tplc="37029CD0">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A7786A"/>
    <w:multiLevelType w:val="hybridMultilevel"/>
    <w:tmpl w:val="46E64698"/>
    <w:lvl w:ilvl="0" w:tplc="37029CD0">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7467968"/>
    <w:multiLevelType w:val="hybridMultilevel"/>
    <w:tmpl w:val="BE2E9F64"/>
    <w:lvl w:ilvl="0" w:tplc="FFFFFFFF">
      <w:start w:val="1"/>
      <w:numFmt w:val="decimal"/>
      <w:lvlText w:val="%1."/>
      <w:lvlJc w:val="left"/>
      <w:pPr>
        <w:ind w:left="720"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7D31C8"/>
    <w:multiLevelType w:val="hybridMultilevel"/>
    <w:tmpl w:val="7FB26592"/>
    <w:lvl w:ilvl="0" w:tplc="06380890">
      <w:start w:val="1"/>
      <w:numFmt w:val="bullet"/>
      <w:pStyle w:val="Bullets1stindent"/>
      <w:lvlText w:val=""/>
      <w:lvlJc w:val="left"/>
      <w:pPr>
        <w:ind w:left="720" w:hanging="360"/>
      </w:pPr>
      <w:rPr>
        <w:rFonts w:ascii="Symbol" w:hAnsi="Symbol" w:hint="default"/>
      </w:rPr>
    </w:lvl>
    <w:lvl w:ilvl="1" w:tplc="0C090017"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0" w15:restartNumberingAfterBreak="0">
    <w:nsid w:val="48826920"/>
    <w:multiLevelType w:val="hybridMultilevel"/>
    <w:tmpl w:val="986CD4F6"/>
    <w:lvl w:ilvl="0" w:tplc="762AC0DA">
      <w:start w:val="1"/>
      <w:numFmt w:val="decimal"/>
      <w:pStyle w:val="Normalnumbered"/>
      <w:lvlText w:val="%1."/>
      <w:lvlJc w:val="left"/>
      <w:pPr>
        <w:ind w:left="360" w:hanging="360"/>
      </w:pPr>
      <w:rPr>
        <w:strike w:val="0"/>
        <w:dstrike w:val="0"/>
        <w:u w:val="none"/>
        <w:effect w:val="none"/>
      </w:rPr>
    </w:lvl>
    <w:lvl w:ilvl="1" w:tplc="0C090001">
      <w:start w:val="1"/>
      <w:numFmt w:val="bullet"/>
      <w:lvlText w:val=""/>
      <w:lvlJc w:val="left"/>
      <w:pPr>
        <w:ind w:left="-54" w:hanging="360"/>
      </w:pPr>
      <w:rPr>
        <w:rFonts w:ascii="Symbol" w:hAnsi="Symbol" w:hint="default"/>
      </w:rPr>
    </w:lvl>
    <w:lvl w:ilvl="2" w:tplc="0C09001B">
      <w:start w:val="1"/>
      <w:numFmt w:val="lowerRoman"/>
      <w:lvlText w:val="%3."/>
      <w:lvlJc w:val="right"/>
      <w:pPr>
        <w:ind w:left="666" w:hanging="180"/>
      </w:pPr>
    </w:lvl>
    <w:lvl w:ilvl="3" w:tplc="0C09000F">
      <w:start w:val="1"/>
      <w:numFmt w:val="decimal"/>
      <w:lvlText w:val="%4."/>
      <w:lvlJc w:val="left"/>
      <w:pPr>
        <w:ind w:left="1386"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1" w15:restartNumberingAfterBreak="0">
    <w:nsid w:val="53A9310F"/>
    <w:multiLevelType w:val="hybridMultilevel"/>
    <w:tmpl w:val="43F2F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3EC49A7"/>
    <w:multiLevelType w:val="hybridMultilevel"/>
    <w:tmpl w:val="EFC6007C"/>
    <w:lvl w:ilvl="0" w:tplc="93384DE0">
      <w:start w:val="1"/>
      <w:numFmt w:val="decimal"/>
      <w:lvlText w:val="%1."/>
      <w:lvlJc w:val="left"/>
      <w:pPr>
        <w:ind w:left="360" w:hanging="360"/>
      </w:pPr>
      <w:rPr>
        <w:rFonts w:hint="default"/>
      </w:rPr>
    </w:lvl>
    <w:lvl w:ilvl="1" w:tplc="A7ACFB9C">
      <w:start w:val="1"/>
      <w:numFmt w:val="lowerLetter"/>
      <w:lvlText w:val="%2."/>
      <w:lvlJc w:val="left"/>
      <w:pPr>
        <w:ind w:left="1440" w:hanging="360"/>
      </w:pPr>
      <w:rPr>
        <w:rFonts w:hint="default"/>
      </w:rPr>
    </w:lvl>
    <w:lvl w:ilvl="2" w:tplc="FDDA3FAC">
      <w:start w:val="1"/>
      <w:numFmt w:val="bullet"/>
      <w:lvlText w:val="–"/>
      <w:lvlJc w:val="left"/>
      <w:pPr>
        <w:ind w:left="2160" w:hanging="180"/>
      </w:pPr>
      <w:rPr>
        <w:rFonts w:ascii="Calibri" w:hAnsi="Calibri" w:hint="default"/>
      </w:rPr>
    </w:lvl>
    <w:lvl w:ilvl="3" w:tplc="0C09000F">
      <w:start w:val="1"/>
      <w:numFmt w:val="decimal"/>
      <w:lvlText w:val="%4."/>
      <w:lvlJc w:val="left"/>
      <w:pPr>
        <w:ind w:left="2880" w:hanging="360"/>
      </w:pPr>
    </w:lvl>
    <w:lvl w:ilvl="4" w:tplc="DDE67586">
      <w:numFmt w:val="bullet"/>
      <w:lvlText w:val="-"/>
      <w:lvlJc w:val="left"/>
      <w:pPr>
        <w:ind w:left="3600" w:hanging="360"/>
      </w:pPr>
      <w:rPr>
        <w:rFonts w:ascii="Cambria" w:eastAsia="Times New Roman" w:hAnsi="Cambria" w:cs="Times New Roman"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7970B5B"/>
    <w:multiLevelType w:val="hybridMultilevel"/>
    <w:tmpl w:val="B484A710"/>
    <w:lvl w:ilvl="0" w:tplc="E65E2E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A05779"/>
    <w:multiLevelType w:val="hybridMultilevel"/>
    <w:tmpl w:val="E730A798"/>
    <w:lvl w:ilvl="0" w:tplc="4B9AE61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6" w15:restartNumberingAfterBreak="0">
    <w:nsid w:val="5C840E5E"/>
    <w:multiLevelType w:val="hybridMultilevel"/>
    <w:tmpl w:val="6910FDA0"/>
    <w:lvl w:ilvl="0" w:tplc="58120A6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8" w15:restartNumberingAfterBreak="0">
    <w:nsid w:val="607E0492"/>
    <w:multiLevelType w:val="hybridMultilevel"/>
    <w:tmpl w:val="02281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0F55BF"/>
    <w:multiLevelType w:val="hybridMultilevel"/>
    <w:tmpl w:val="60504F98"/>
    <w:lvl w:ilvl="0" w:tplc="90080768">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59B2AD9"/>
    <w:multiLevelType w:val="hybridMultilevel"/>
    <w:tmpl w:val="1200CFE0"/>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3107305"/>
    <w:multiLevelType w:val="multilevel"/>
    <w:tmpl w:val="79262C7A"/>
    <w:styleLink w:val="BulletsList"/>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8" w:hanging="284"/>
      </w:pPr>
      <w:rPr>
        <w:rFonts w:ascii="Arial" w:hAnsi="Arial" w:hint="default"/>
      </w:rPr>
    </w:lvl>
    <w:lvl w:ilvl="2">
      <w:start w:val="1"/>
      <w:numFmt w:val="bullet"/>
      <w:pStyle w:val="Bullet3"/>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2" w15:restartNumberingAfterBreak="0">
    <w:nsid w:val="7C7D10CB"/>
    <w:multiLevelType w:val="hybridMultilevel"/>
    <w:tmpl w:val="C30C2396"/>
    <w:lvl w:ilvl="0" w:tplc="0C090001">
      <w:start w:val="1"/>
      <w:numFmt w:val="bullet"/>
      <w:lvlText w:val=""/>
      <w:lvlJc w:val="left"/>
      <w:pPr>
        <w:ind w:left="1080" w:hanging="360"/>
      </w:pPr>
      <w:rPr>
        <w:rFonts w:ascii="Symbol" w:hAnsi="Symbol" w:hint="default"/>
        <w:b w:val="0"/>
      </w:rPr>
    </w:lvl>
    <w:lvl w:ilvl="1" w:tplc="64AEE064">
      <w:start w:val="1"/>
      <w:numFmt w:val="lowerLetter"/>
      <w:lvlText w:val="%2."/>
      <w:lvlJc w:val="left"/>
      <w:pPr>
        <w:ind w:left="1800" w:hanging="360"/>
      </w:pPr>
      <w:rPr>
        <w:b/>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395274716">
    <w:abstractNumId w:val="3"/>
  </w:num>
  <w:num w:numId="2" w16cid:durableId="1459756599">
    <w:abstractNumId w:val="31"/>
  </w:num>
  <w:num w:numId="3" w16cid:durableId="1156261281">
    <w:abstractNumId w:val="4"/>
  </w:num>
  <w:num w:numId="4" w16cid:durableId="1697535899">
    <w:abstractNumId w:val="14"/>
  </w:num>
  <w:num w:numId="5" w16cid:durableId="103229427">
    <w:abstractNumId w:val="25"/>
  </w:num>
  <w:num w:numId="6" w16cid:durableId="1689717874">
    <w:abstractNumId w:val="27"/>
  </w:num>
  <w:num w:numId="7" w16cid:durableId="2120490595">
    <w:abstractNumId w:val="31"/>
  </w:num>
  <w:num w:numId="8" w16cid:durableId="292440563">
    <w:abstractNumId w:val="14"/>
  </w:num>
  <w:num w:numId="9" w16cid:durableId="1588879863">
    <w:abstractNumId w:val="4"/>
  </w:num>
  <w:num w:numId="10" w16cid:durableId="510947359">
    <w:abstractNumId w:val="29"/>
  </w:num>
  <w:num w:numId="11" w16cid:durableId="1858763807">
    <w:abstractNumId w:val="21"/>
  </w:num>
  <w:num w:numId="12" w16cid:durableId="182330639">
    <w:abstractNumId w:val="2"/>
  </w:num>
  <w:num w:numId="13" w16cid:durableId="546842507">
    <w:abstractNumId w:val="19"/>
  </w:num>
  <w:num w:numId="14" w16cid:durableId="1604802625">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8138735">
    <w:abstractNumId w:val="23"/>
  </w:num>
  <w:num w:numId="16" w16cid:durableId="1799763044">
    <w:abstractNumId w:val="26"/>
  </w:num>
  <w:num w:numId="17" w16cid:durableId="1100832330">
    <w:abstractNumId w:val="1"/>
  </w:num>
  <w:num w:numId="18" w16cid:durableId="499273649">
    <w:abstractNumId w:val="28"/>
  </w:num>
  <w:num w:numId="19" w16cid:durableId="1464082852">
    <w:abstractNumId w:val="10"/>
  </w:num>
  <w:num w:numId="20" w16cid:durableId="2071951877">
    <w:abstractNumId w:val="9"/>
  </w:num>
  <w:num w:numId="21" w16cid:durableId="1593200638">
    <w:abstractNumId w:val="11"/>
  </w:num>
  <w:num w:numId="22" w16cid:durableId="853616053">
    <w:abstractNumId w:val="12"/>
  </w:num>
  <w:num w:numId="23" w16cid:durableId="631592768">
    <w:abstractNumId w:val="7"/>
  </w:num>
  <w:num w:numId="24" w16cid:durableId="1983341361">
    <w:abstractNumId w:val="30"/>
  </w:num>
  <w:num w:numId="25" w16cid:durableId="1578248895">
    <w:abstractNumId w:val="32"/>
  </w:num>
  <w:num w:numId="26" w16cid:durableId="1299073871">
    <w:abstractNumId w:val="24"/>
  </w:num>
  <w:num w:numId="27" w16cid:durableId="338123888">
    <w:abstractNumId w:val="15"/>
  </w:num>
  <w:num w:numId="28" w16cid:durableId="1487624664">
    <w:abstractNumId w:val="13"/>
  </w:num>
  <w:num w:numId="29" w16cid:durableId="685641004">
    <w:abstractNumId w:val="0"/>
  </w:num>
  <w:num w:numId="30" w16cid:durableId="1719473422">
    <w:abstractNumId w:val="18"/>
  </w:num>
  <w:num w:numId="31" w16cid:durableId="492141197">
    <w:abstractNumId w:val="8"/>
  </w:num>
  <w:num w:numId="32" w16cid:durableId="1265305718">
    <w:abstractNumId w:val="6"/>
  </w:num>
  <w:num w:numId="33" w16cid:durableId="908811132">
    <w:abstractNumId w:val="22"/>
  </w:num>
  <w:num w:numId="34" w16cid:durableId="1600065341">
    <w:abstractNumId w:val="17"/>
  </w:num>
  <w:num w:numId="35" w16cid:durableId="1450273792">
    <w:abstractNumId w:val="16"/>
  </w:num>
  <w:num w:numId="36" w16cid:durableId="1441414689">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86"/>
    <w:rsid w:val="0000142F"/>
    <w:rsid w:val="000070D4"/>
    <w:rsid w:val="00020528"/>
    <w:rsid w:val="00021B85"/>
    <w:rsid w:val="00023425"/>
    <w:rsid w:val="00026CC0"/>
    <w:rsid w:val="0002782F"/>
    <w:rsid w:val="000347A3"/>
    <w:rsid w:val="00052CE6"/>
    <w:rsid w:val="00054E4D"/>
    <w:rsid w:val="00060073"/>
    <w:rsid w:val="00065397"/>
    <w:rsid w:val="000711A9"/>
    <w:rsid w:val="000753AC"/>
    <w:rsid w:val="0008167C"/>
    <w:rsid w:val="00083567"/>
    <w:rsid w:val="000974E8"/>
    <w:rsid w:val="000A4B30"/>
    <w:rsid w:val="000A6A8B"/>
    <w:rsid w:val="000B2D1C"/>
    <w:rsid w:val="000C2A48"/>
    <w:rsid w:val="000D60B1"/>
    <w:rsid w:val="000F213E"/>
    <w:rsid w:val="000F4B42"/>
    <w:rsid w:val="00114146"/>
    <w:rsid w:val="00120180"/>
    <w:rsid w:val="00130C88"/>
    <w:rsid w:val="00142D5A"/>
    <w:rsid w:val="00151F86"/>
    <w:rsid w:val="001541EA"/>
    <w:rsid w:val="00156C7D"/>
    <w:rsid w:val="001612A4"/>
    <w:rsid w:val="00162A83"/>
    <w:rsid w:val="001973E5"/>
    <w:rsid w:val="001A1B6F"/>
    <w:rsid w:val="001C5838"/>
    <w:rsid w:val="001D1710"/>
    <w:rsid w:val="001E1580"/>
    <w:rsid w:val="001E1DC0"/>
    <w:rsid w:val="0020122A"/>
    <w:rsid w:val="00201F6E"/>
    <w:rsid w:val="00244AAE"/>
    <w:rsid w:val="00251012"/>
    <w:rsid w:val="00251D78"/>
    <w:rsid w:val="0028602A"/>
    <w:rsid w:val="00293DF6"/>
    <w:rsid w:val="002947D5"/>
    <w:rsid w:val="002C41FB"/>
    <w:rsid w:val="002C4776"/>
    <w:rsid w:val="002C67F9"/>
    <w:rsid w:val="002D39CC"/>
    <w:rsid w:val="002E4B1A"/>
    <w:rsid w:val="002F3B5C"/>
    <w:rsid w:val="002F4B53"/>
    <w:rsid w:val="002F683E"/>
    <w:rsid w:val="00301144"/>
    <w:rsid w:val="00313536"/>
    <w:rsid w:val="003148B7"/>
    <w:rsid w:val="003158C3"/>
    <w:rsid w:val="00323D2F"/>
    <w:rsid w:val="003274CD"/>
    <w:rsid w:val="00342735"/>
    <w:rsid w:val="0034534A"/>
    <w:rsid w:val="0035119D"/>
    <w:rsid w:val="00356C66"/>
    <w:rsid w:val="0036122A"/>
    <w:rsid w:val="00372A7C"/>
    <w:rsid w:val="003805CC"/>
    <w:rsid w:val="003835F0"/>
    <w:rsid w:val="00385505"/>
    <w:rsid w:val="0039002C"/>
    <w:rsid w:val="00391869"/>
    <w:rsid w:val="0039715A"/>
    <w:rsid w:val="003A6877"/>
    <w:rsid w:val="003B4F12"/>
    <w:rsid w:val="003E6103"/>
    <w:rsid w:val="00411B5A"/>
    <w:rsid w:val="00414F25"/>
    <w:rsid w:val="00415CA7"/>
    <w:rsid w:val="004205E2"/>
    <w:rsid w:val="00422BF1"/>
    <w:rsid w:val="00423F31"/>
    <w:rsid w:val="00431899"/>
    <w:rsid w:val="0043266D"/>
    <w:rsid w:val="00434E4E"/>
    <w:rsid w:val="004442DF"/>
    <w:rsid w:val="004449C5"/>
    <w:rsid w:val="00444C0F"/>
    <w:rsid w:val="0045427A"/>
    <w:rsid w:val="00486804"/>
    <w:rsid w:val="004907E1"/>
    <w:rsid w:val="004976DD"/>
    <w:rsid w:val="004A33CA"/>
    <w:rsid w:val="004B3775"/>
    <w:rsid w:val="004E058F"/>
    <w:rsid w:val="004E3B87"/>
    <w:rsid w:val="00500B92"/>
    <w:rsid w:val="0051079E"/>
    <w:rsid w:val="0051090D"/>
    <w:rsid w:val="00510921"/>
    <w:rsid w:val="00510AD3"/>
    <w:rsid w:val="00513348"/>
    <w:rsid w:val="00520E32"/>
    <w:rsid w:val="005312E1"/>
    <w:rsid w:val="00533B5D"/>
    <w:rsid w:val="00534134"/>
    <w:rsid w:val="00534BD7"/>
    <w:rsid w:val="00534DFA"/>
    <w:rsid w:val="005415AE"/>
    <w:rsid w:val="00546ACF"/>
    <w:rsid w:val="005506BA"/>
    <w:rsid w:val="005970EA"/>
    <w:rsid w:val="005A1A8B"/>
    <w:rsid w:val="005A41E1"/>
    <w:rsid w:val="005A6C78"/>
    <w:rsid w:val="005B6B29"/>
    <w:rsid w:val="005C37F0"/>
    <w:rsid w:val="005C38DE"/>
    <w:rsid w:val="005C6846"/>
    <w:rsid w:val="005C78E8"/>
    <w:rsid w:val="005E0676"/>
    <w:rsid w:val="005E45E3"/>
    <w:rsid w:val="005F0AE7"/>
    <w:rsid w:val="00611164"/>
    <w:rsid w:val="006159B7"/>
    <w:rsid w:val="006226C4"/>
    <w:rsid w:val="0062332B"/>
    <w:rsid w:val="00623BA1"/>
    <w:rsid w:val="0063041E"/>
    <w:rsid w:val="006346BC"/>
    <w:rsid w:val="00643C2B"/>
    <w:rsid w:val="006544F8"/>
    <w:rsid w:val="00655CC0"/>
    <w:rsid w:val="006631E7"/>
    <w:rsid w:val="0066652A"/>
    <w:rsid w:val="006728FE"/>
    <w:rsid w:val="0068028B"/>
    <w:rsid w:val="00682167"/>
    <w:rsid w:val="00692A2E"/>
    <w:rsid w:val="0069486B"/>
    <w:rsid w:val="00697B66"/>
    <w:rsid w:val="006A7D93"/>
    <w:rsid w:val="006B63B4"/>
    <w:rsid w:val="006C42AF"/>
    <w:rsid w:val="006C4DD1"/>
    <w:rsid w:val="006D2DFA"/>
    <w:rsid w:val="006D3CE0"/>
    <w:rsid w:val="006D61F7"/>
    <w:rsid w:val="006E1976"/>
    <w:rsid w:val="006E647B"/>
    <w:rsid w:val="006F028C"/>
    <w:rsid w:val="006F5B56"/>
    <w:rsid w:val="00711D8E"/>
    <w:rsid w:val="00712672"/>
    <w:rsid w:val="00733BBB"/>
    <w:rsid w:val="00734E3F"/>
    <w:rsid w:val="00736985"/>
    <w:rsid w:val="0074227B"/>
    <w:rsid w:val="00750B44"/>
    <w:rsid w:val="007528FC"/>
    <w:rsid w:val="00796216"/>
    <w:rsid w:val="007A18F7"/>
    <w:rsid w:val="007A5568"/>
    <w:rsid w:val="007A725B"/>
    <w:rsid w:val="007B6200"/>
    <w:rsid w:val="007C2942"/>
    <w:rsid w:val="007D0663"/>
    <w:rsid w:val="007D134E"/>
    <w:rsid w:val="007D51E9"/>
    <w:rsid w:val="007E0A82"/>
    <w:rsid w:val="007E5DD6"/>
    <w:rsid w:val="007E614F"/>
    <w:rsid w:val="00801B9F"/>
    <w:rsid w:val="00802117"/>
    <w:rsid w:val="00803C6F"/>
    <w:rsid w:val="008062E7"/>
    <w:rsid w:val="00812BA1"/>
    <w:rsid w:val="00822028"/>
    <w:rsid w:val="00825B9E"/>
    <w:rsid w:val="00831885"/>
    <w:rsid w:val="008336ED"/>
    <w:rsid w:val="00835730"/>
    <w:rsid w:val="00842376"/>
    <w:rsid w:val="0084298F"/>
    <w:rsid w:val="0085549C"/>
    <w:rsid w:val="00871AA2"/>
    <w:rsid w:val="00880B3F"/>
    <w:rsid w:val="008A6BC7"/>
    <w:rsid w:val="008C4496"/>
    <w:rsid w:val="008C7617"/>
    <w:rsid w:val="008D0559"/>
    <w:rsid w:val="008D2A35"/>
    <w:rsid w:val="008D75FC"/>
    <w:rsid w:val="008E7A99"/>
    <w:rsid w:val="008F369C"/>
    <w:rsid w:val="009106D6"/>
    <w:rsid w:val="009110C5"/>
    <w:rsid w:val="00992E3B"/>
    <w:rsid w:val="009A723A"/>
    <w:rsid w:val="009B4D3B"/>
    <w:rsid w:val="009B53C8"/>
    <w:rsid w:val="009C22B2"/>
    <w:rsid w:val="009C6AE0"/>
    <w:rsid w:val="009D7407"/>
    <w:rsid w:val="009E0866"/>
    <w:rsid w:val="009F234C"/>
    <w:rsid w:val="009F3983"/>
    <w:rsid w:val="00A24A25"/>
    <w:rsid w:val="00A24A62"/>
    <w:rsid w:val="00A31C9F"/>
    <w:rsid w:val="00A4035A"/>
    <w:rsid w:val="00A5389B"/>
    <w:rsid w:val="00A61D23"/>
    <w:rsid w:val="00A62F2C"/>
    <w:rsid w:val="00A7613D"/>
    <w:rsid w:val="00A76378"/>
    <w:rsid w:val="00A831DE"/>
    <w:rsid w:val="00AB29D8"/>
    <w:rsid w:val="00AC164A"/>
    <w:rsid w:val="00AC3089"/>
    <w:rsid w:val="00AD38D0"/>
    <w:rsid w:val="00AD7AD9"/>
    <w:rsid w:val="00AE1C94"/>
    <w:rsid w:val="00AF2050"/>
    <w:rsid w:val="00AF40D8"/>
    <w:rsid w:val="00AF591A"/>
    <w:rsid w:val="00B02818"/>
    <w:rsid w:val="00B3626B"/>
    <w:rsid w:val="00B50ADD"/>
    <w:rsid w:val="00B53518"/>
    <w:rsid w:val="00B54856"/>
    <w:rsid w:val="00B66AD7"/>
    <w:rsid w:val="00B93C34"/>
    <w:rsid w:val="00BB26C5"/>
    <w:rsid w:val="00BC5ECC"/>
    <w:rsid w:val="00BD0355"/>
    <w:rsid w:val="00BE3B96"/>
    <w:rsid w:val="00BE4BBB"/>
    <w:rsid w:val="00BE73AB"/>
    <w:rsid w:val="00BF4DE6"/>
    <w:rsid w:val="00C010DD"/>
    <w:rsid w:val="00C034A2"/>
    <w:rsid w:val="00C07876"/>
    <w:rsid w:val="00C14E72"/>
    <w:rsid w:val="00C20069"/>
    <w:rsid w:val="00C31AA6"/>
    <w:rsid w:val="00C42CDE"/>
    <w:rsid w:val="00C42E57"/>
    <w:rsid w:val="00C56414"/>
    <w:rsid w:val="00C62AF1"/>
    <w:rsid w:val="00C87571"/>
    <w:rsid w:val="00CA37B1"/>
    <w:rsid w:val="00CA4B30"/>
    <w:rsid w:val="00CB1959"/>
    <w:rsid w:val="00CB7C6A"/>
    <w:rsid w:val="00CE7BB4"/>
    <w:rsid w:val="00D0296C"/>
    <w:rsid w:val="00D20A41"/>
    <w:rsid w:val="00D26CBB"/>
    <w:rsid w:val="00D27486"/>
    <w:rsid w:val="00D341BC"/>
    <w:rsid w:val="00D43049"/>
    <w:rsid w:val="00D5459C"/>
    <w:rsid w:val="00D60AE3"/>
    <w:rsid w:val="00D65192"/>
    <w:rsid w:val="00D76650"/>
    <w:rsid w:val="00D76E1A"/>
    <w:rsid w:val="00D92FD8"/>
    <w:rsid w:val="00DA77F7"/>
    <w:rsid w:val="00DB1A9F"/>
    <w:rsid w:val="00DB35A3"/>
    <w:rsid w:val="00DB5D37"/>
    <w:rsid w:val="00DB6D69"/>
    <w:rsid w:val="00DC1B2E"/>
    <w:rsid w:val="00DC24C8"/>
    <w:rsid w:val="00DC2502"/>
    <w:rsid w:val="00DC430B"/>
    <w:rsid w:val="00DC4C05"/>
    <w:rsid w:val="00DC5C60"/>
    <w:rsid w:val="00DD3E19"/>
    <w:rsid w:val="00E02E45"/>
    <w:rsid w:val="00E07E85"/>
    <w:rsid w:val="00E24DAC"/>
    <w:rsid w:val="00E272D3"/>
    <w:rsid w:val="00E3223C"/>
    <w:rsid w:val="00E357B7"/>
    <w:rsid w:val="00E53800"/>
    <w:rsid w:val="00E6081F"/>
    <w:rsid w:val="00E843D3"/>
    <w:rsid w:val="00E86A22"/>
    <w:rsid w:val="00E91EBD"/>
    <w:rsid w:val="00EA04B2"/>
    <w:rsid w:val="00EA20F3"/>
    <w:rsid w:val="00ED0CEA"/>
    <w:rsid w:val="00ED43D1"/>
    <w:rsid w:val="00EE4EE1"/>
    <w:rsid w:val="00EF4574"/>
    <w:rsid w:val="00F0219E"/>
    <w:rsid w:val="00F053B5"/>
    <w:rsid w:val="00F06A9C"/>
    <w:rsid w:val="00F10DBB"/>
    <w:rsid w:val="00F11FC1"/>
    <w:rsid w:val="00F1792E"/>
    <w:rsid w:val="00F23C8A"/>
    <w:rsid w:val="00F2684E"/>
    <w:rsid w:val="00F271CF"/>
    <w:rsid w:val="00F33736"/>
    <w:rsid w:val="00F40009"/>
    <w:rsid w:val="00F43006"/>
    <w:rsid w:val="00F7094B"/>
    <w:rsid w:val="00F729EF"/>
    <w:rsid w:val="00F72CA6"/>
    <w:rsid w:val="00F77CAE"/>
    <w:rsid w:val="00F82909"/>
    <w:rsid w:val="00F96BB9"/>
    <w:rsid w:val="00F97021"/>
    <w:rsid w:val="00FB5F96"/>
    <w:rsid w:val="00FC150C"/>
    <w:rsid w:val="00FD26FE"/>
    <w:rsid w:val="00FD28D4"/>
    <w:rsid w:val="00FD7807"/>
    <w:rsid w:val="00FE0F39"/>
    <w:rsid w:val="00FE602E"/>
    <w:rsid w:val="00FE6D51"/>
    <w:rsid w:val="00FF40BF"/>
    <w:rsid w:val="023077E4"/>
    <w:rsid w:val="0264C3A4"/>
    <w:rsid w:val="026B933A"/>
    <w:rsid w:val="09AC738D"/>
    <w:rsid w:val="32F50EA1"/>
    <w:rsid w:val="3432D29B"/>
    <w:rsid w:val="36A4B293"/>
    <w:rsid w:val="431091DC"/>
    <w:rsid w:val="52E1D0E2"/>
    <w:rsid w:val="5AC19AA7"/>
    <w:rsid w:val="5C9DD547"/>
    <w:rsid w:val="5E94ADCD"/>
    <w:rsid w:val="6D322269"/>
    <w:rsid w:val="6FD081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35CAE"/>
  <w15:docId w15:val="{D8461AE6-4BBD-4739-9A2E-B46A5223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B85"/>
    <w:pPr>
      <w:suppressAutoHyphens/>
      <w:spacing w:before="180" w:after="60" w:line="280" w:lineRule="atLeast"/>
    </w:pPr>
  </w:style>
  <w:style w:type="paragraph" w:styleId="Heading1">
    <w:name w:val="heading 1"/>
    <w:basedOn w:val="Normal"/>
    <w:next w:val="Normal"/>
    <w:link w:val="Heading1Char"/>
    <w:uiPriority w:val="9"/>
    <w:qFormat/>
    <w:rsid w:val="00021B85"/>
    <w:pPr>
      <w:keepNext/>
      <w:keepLines/>
      <w:spacing w:before="360" w:after="120" w:line="460" w:lineRule="atLeast"/>
      <w:contextualSpacing/>
      <w:outlineLvl w:val="0"/>
    </w:pPr>
    <w:rPr>
      <w:rFonts w:asciiTheme="majorHAnsi" w:eastAsiaTheme="majorEastAsia" w:hAnsiTheme="majorHAnsi" w:cstheme="majorBidi"/>
      <w:bCs/>
      <w:color w:val="1C1C1C" w:themeColor="text2"/>
      <w:sz w:val="40"/>
      <w:szCs w:val="28"/>
    </w:rPr>
  </w:style>
  <w:style w:type="paragraph" w:styleId="Heading2">
    <w:name w:val="heading 2"/>
    <w:basedOn w:val="Heading1"/>
    <w:next w:val="Normal"/>
    <w:link w:val="Heading2Char"/>
    <w:uiPriority w:val="9"/>
    <w:unhideWhenUsed/>
    <w:qFormat/>
    <w:rsid w:val="00021B85"/>
    <w:pPr>
      <w:spacing w:line="400" w:lineRule="atLeast"/>
      <w:outlineLvl w:val="1"/>
    </w:pPr>
    <w:rPr>
      <w:bCs w:val="0"/>
      <w:sz w:val="34"/>
      <w:szCs w:val="26"/>
    </w:rPr>
  </w:style>
  <w:style w:type="paragraph" w:styleId="Heading3">
    <w:name w:val="heading 3"/>
    <w:basedOn w:val="Heading2"/>
    <w:next w:val="Normal"/>
    <w:link w:val="Heading3Char"/>
    <w:uiPriority w:val="9"/>
    <w:unhideWhenUsed/>
    <w:qFormat/>
    <w:rsid w:val="00021B85"/>
    <w:pPr>
      <w:spacing w:line="340" w:lineRule="atLeast"/>
      <w:outlineLvl w:val="2"/>
    </w:pPr>
    <w:rPr>
      <w:bCs/>
      <w:sz w:val="30"/>
    </w:rPr>
  </w:style>
  <w:style w:type="paragraph" w:styleId="Heading4">
    <w:name w:val="heading 4"/>
    <w:basedOn w:val="Heading3"/>
    <w:next w:val="Normal"/>
    <w:link w:val="Heading4Char"/>
    <w:uiPriority w:val="9"/>
    <w:unhideWhenUsed/>
    <w:qFormat/>
    <w:rsid w:val="00021B85"/>
    <w:pPr>
      <w:spacing w:before="240" w:line="300" w:lineRule="atLeast"/>
      <w:outlineLvl w:val="3"/>
    </w:pPr>
    <w:rPr>
      <w:iCs/>
      <w:sz w:val="26"/>
    </w:rPr>
  </w:style>
  <w:style w:type="paragraph" w:styleId="Heading5">
    <w:name w:val="heading 5"/>
    <w:basedOn w:val="Heading4"/>
    <w:next w:val="Normal"/>
    <w:link w:val="Heading5Char"/>
    <w:uiPriority w:val="9"/>
    <w:semiHidden/>
    <w:unhideWhenUsed/>
    <w:qFormat/>
    <w:rsid w:val="00021B85"/>
    <w:pPr>
      <w:outlineLvl w:val="4"/>
    </w:pPr>
    <w:rPr>
      <w:i/>
      <w:color w:val="38ABA7" w:themeColor="accent1" w:themeShade="BF"/>
      <w:sz w:val="22"/>
    </w:rPr>
  </w:style>
  <w:style w:type="paragraph" w:styleId="Heading6">
    <w:name w:val="heading 6"/>
    <w:basedOn w:val="Heading5"/>
    <w:next w:val="Normal"/>
    <w:link w:val="Heading6Char"/>
    <w:uiPriority w:val="9"/>
    <w:semiHidden/>
    <w:unhideWhenUsed/>
    <w:qFormat/>
    <w:rsid w:val="00021B85"/>
    <w:pPr>
      <w:spacing w:before="40"/>
      <w:outlineLvl w:val="5"/>
    </w:pPr>
    <w:rPr>
      <w:color w:val="25716F" w:themeColor="accent1" w:themeShade="7F"/>
    </w:rPr>
  </w:style>
  <w:style w:type="paragraph" w:styleId="Heading7">
    <w:name w:val="heading 7"/>
    <w:basedOn w:val="Heading6"/>
    <w:next w:val="Normal"/>
    <w:link w:val="Heading7Char"/>
    <w:uiPriority w:val="9"/>
    <w:semiHidden/>
    <w:unhideWhenUsed/>
    <w:qFormat/>
    <w:rsid w:val="00021B85"/>
    <w:pPr>
      <w:outlineLvl w:val="6"/>
    </w:pPr>
    <w:rPr>
      <w:i w:val="0"/>
      <w:iCs w:val="0"/>
    </w:rPr>
  </w:style>
  <w:style w:type="paragraph" w:styleId="Heading8">
    <w:name w:val="heading 8"/>
    <w:basedOn w:val="Heading7"/>
    <w:next w:val="Normal"/>
    <w:link w:val="Heading8Char"/>
    <w:uiPriority w:val="9"/>
    <w:semiHidden/>
    <w:unhideWhenUsed/>
    <w:qFormat/>
    <w:rsid w:val="00021B85"/>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021B85"/>
    <w:p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B85"/>
    <w:rPr>
      <w:rFonts w:asciiTheme="majorHAnsi" w:eastAsiaTheme="majorEastAsia" w:hAnsiTheme="majorHAnsi" w:cstheme="majorBidi"/>
      <w:bCs/>
      <w:color w:val="1C1C1C" w:themeColor="text2"/>
      <w:sz w:val="40"/>
      <w:szCs w:val="28"/>
    </w:rPr>
  </w:style>
  <w:style w:type="character" w:customStyle="1" w:styleId="Heading2Char">
    <w:name w:val="Heading 2 Char"/>
    <w:basedOn w:val="DefaultParagraphFont"/>
    <w:link w:val="Heading2"/>
    <w:uiPriority w:val="9"/>
    <w:rsid w:val="00021B85"/>
    <w:rPr>
      <w:rFonts w:asciiTheme="majorHAnsi" w:eastAsiaTheme="majorEastAsia" w:hAnsiTheme="majorHAnsi" w:cstheme="majorBidi"/>
      <w:color w:val="1C1C1C" w:themeColor="text2"/>
      <w:sz w:val="34"/>
      <w:szCs w:val="26"/>
    </w:rPr>
  </w:style>
  <w:style w:type="character" w:customStyle="1" w:styleId="Heading3Char">
    <w:name w:val="Heading 3 Char"/>
    <w:basedOn w:val="DefaultParagraphFont"/>
    <w:link w:val="Heading3"/>
    <w:uiPriority w:val="9"/>
    <w:rsid w:val="00021B85"/>
    <w:rPr>
      <w:rFonts w:asciiTheme="majorHAnsi" w:eastAsiaTheme="majorEastAsia" w:hAnsiTheme="majorHAnsi" w:cstheme="majorBidi"/>
      <w:bCs/>
      <w:color w:val="1C1C1C" w:themeColor="text2"/>
      <w:sz w:val="30"/>
      <w:szCs w:val="26"/>
    </w:rPr>
  </w:style>
  <w:style w:type="paragraph" w:customStyle="1" w:styleId="NormalIndented">
    <w:name w:val="Normal Indented"/>
    <w:basedOn w:val="Normal"/>
    <w:qFormat/>
    <w:rsid w:val="00021B85"/>
    <w:pPr>
      <w:ind w:left="284"/>
    </w:pPr>
  </w:style>
  <w:style w:type="paragraph" w:styleId="Title">
    <w:name w:val="Title"/>
    <w:basedOn w:val="Heading1"/>
    <w:next w:val="Normal"/>
    <w:link w:val="TitleChar"/>
    <w:uiPriority w:val="10"/>
    <w:qFormat/>
    <w:rsid w:val="005A6C78"/>
    <w:pPr>
      <w:keepNext w:val="0"/>
      <w:spacing w:line="480" w:lineRule="atLeast"/>
    </w:pPr>
    <w:rPr>
      <w:kern w:val="28"/>
      <w:szCs w:val="52"/>
    </w:rPr>
  </w:style>
  <w:style w:type="character" w:customStyle="1" w:styleId="TitleChar">
    <w:name w:val="Title Char"/>
    <w:basedOn w:val="DefaultParagraphFont"/>
    <w:link w:val="Title"/>
    <w:uiPriority w:val="10"/>
    <w:rsid w:val="005A6C78"/>
    <w:rPr>
      <w:rFonts w:asciiTheme="majorHAnsi" w:eastAsiaTheme="majorEastAsia" w:hAnsiTheme="majorHAnsi" w:cstheme="majorBidi"/>
      <w:bCs/>
      <w:color w:val="1C1C1C" w:themeColor="text2"/>
      <w:kern w:val="28"/>
      <w:sz w:val="40"/>
      <w:szCs w:val="52"/>
    </w:rPr>
  </w:style>
  <w:style w:type="paragraph" w:styleId="Subtitle">
    <w:name w:val="Subtitle"/>
    <w:basedOn w:val="Title"/>
    <w:next w:val="Normal"/>
    <w:link w:val="SubtitleChar"/>
    <w:uiPriority w:val="11"/>
    <w:qFormat/>
    <w:rsid w:val="00021B85"/>
    <w:pPr>
      <w:numPr>
        <w:ilvl w:val="1"/>
      </w:numPr>
      <w:spacing w:line="260" w:lineRule="atLeast"/>
      <w:jc w:val="right"/>
    </w:pPr>
    <w:rPr>
      <w:b/>
      <w:iCs/>
      <w:sz w:val="20"/>
      <w:szCs w:val="24"/>
    </w:rPr>
  </w:style>
  <w:style w:type="character" w:customStyle="1" w:styleId="SubtitleChar">
    <w:name w:val="Subtitle Char"/>
    <w:basedOn w:val="DefaultParagraphFont"/>
    <w:link w:val="Subtitle"/>
    <w:uiPriority w:val="11"/>
    <w:rsid w:val="00021B85"/>
    <w:rPr>
      <w:rFonts w:asciiTheme="majorHAnsi" w:eastAsiaTheme="majorEastAsia" w:hAnsiTheme="majorHAnsi" w:cstheme="majorBidi"/>
      <w:b/>
      <w:bCs/>
      <w:iCs/>
      <w:color w:val="1C1C1C" w:themeColor="text2"/>
      <w:kern w:val="28"/>
      <w:sz w:val="20"/>
      <w:szCs w:val="24"/>
    </w:rPr>
  </w:style>
  <w:style w:type="paragraph" w:customStyle="1" w:styleId="Bullet1">
    <w:name w:val="Bullet 1"/>
    <w:basedOn w:val="Normal"/>
    <w:qFormat/>
    <w:rsid w:val="00021B85"/>
    <w:pPr>
      <w:numPr>
        <w:numId w:val="7"/>
      </w:numPr>
      <w:spacing w:before="120"/>
    </w:pPr>
  </w:style>
  <w:style w:type="paragraph" w:customStyle="1" w:styleId="Bullet2">
    <w:name w:val="Bullet 2"/>
    <w:basedOn w:val="Bullet1"/>
    <w:qFormat/>
    <w:rsid w:val="00021B85"/>
    <w:pPr>
      <w:numPr>
        <w:ilvl w:val="1"/>
      </w:numPr>
    </w:pPr>
  </w:style>
  <w:style w:type="paragraph" w:customStyle="1" w:styleId="Bullet3">
    <w:name w:val="Bullet 3"/>
    <w:basedOn w:val="Bullet2"/>
    <w:qFormat/>
    <w:rsid w:val="00021B85"/>
    <w:pPr>
      <w:numPr>
        <w:ilvl w:val="2"/>
      </w:numPr>
    </w:pPr>
  </w:style>
  <w:style w:type="paragraph" w:customStyle="1" w:styleId="NumberedList1">
    <w:name w:val="Numbered List 1"/>
    <w:basedOn w:val="Normal"/>
    <w:qFormat/>
    <w:rsid w:val="0039715A"/>
    <w:pPr>
      <w:numPr>
        <w:numId w:val="9"/>
      </w:numPr>
      <w:ind w:left="397" w:hanging="397"/>
    </w:pPr>
  </w:style>
  <w:style w:type="paragraph" w:customStyle="1" w:styleId="NumberedList2">
    <w:name w:val="Numbered List 2"/>
    <w:basedOn w:val="NumberedList1"/>
    <w:qFormat/>
    <w:rsid w:val="0039715A"/>
    <w:pPr>
      <w:numPr>
        <w:ilvl w:val="1"/>
      </w:numPr>
      <w:spacing w:before="120"/>
      <w:ind w:left="681" w:hanging="397"/>
    </w:pPr>
  </w:style>
  <w:style w:type="paragraph" w:customStyle="1" w:styleId="NumberedList3">
    <w:name w:val="Numbered List 3"/>
    <w:basedOn w:val="NumberedList2"/>
    <w:qFormat/>
    <w:rsid w:val="0039715A"/>
    <w:pPr>
      <w:numPr>
        <w:ilvl w:val="2"/>
      </w:numPr>
      <w:ind w:left="964" w:hanging="397"/>
    </w:pPr>
  </w:style>
  <w:style w:type="paragraph" w:customStyle="1" w:styleId="Heading1Numbered">
    <w:name w:val="Heading 1 Numbered"/>
    <w:basedOn w:val="Heading1"/>
    <w:next w:val="Normal"/>
    <w:qFormat/>
    <w:rsid w:val="00021B85"/>
    <w:pPr>
      <w:numPr>
        <w:numId w:val="8"/>
      </w:numPr>
    </w:pPr>
  </w:style>
  <w:style w:type="paragraph" w:customStyle="1" w:styleId="Heading2Numbered">
    <w:name w:val="Heading 2 Numbered"/>
    <w:basedOn w:val="Heading2"/>
    <w:next w:val="Normal"/>
    <w:qFormat/>
    <w:rsid w:val="00021B85"/>
    <w:pPr>
      <w:numPr>
        <w:ilvl w:val="1"/>
        <w:numId w:val="8"/>
      </w:numPr>
    </w:pPr>
    <w:rPr>
      <w:bCs/>
    </w:rPr>
  </w:style>
  <w:style w:type="paragraph" w:customStyle="1" w:styleId="Heading3Numbered">
    <w:name w:val="Heading 3 Numbered"/>
    <w:basedOn w:val="Heading3"/>
    <w:next w:val="Normal"/>
    <w:qFormat/>
    <w:rsid w:val="00021B85"/>
    <w:pPr>
      <w:numPr>
        <w:ilvl w:val="2"/>
        <w:numId w:val="8"/>
      </w:numPr>
    </w:pPr>
    <w:rPr>
      <w:szCs w:val="22"/>
    </w:rPr>
  </w:style>
  <w:style w:type="numbering" w:customStyle="1" w:styleId="BulletsList">
    <w:name w:val="Bullets List"/>
    <w:uiPriority w:val="99"/>
    <w:rsid w:val="00021B85"/>
    <w:pPr>
      <w:numPr>
        <w:numId w:val="2"/>
      </w:numPr>
    </w:pPr>
  </w:style>
  <w:style w:type="numbering" w:customStyle="1" w:styleId="Numberedlist">
    <w:name w:val="Numbered list"/>
    <w:uiPriority w:val="99"/>
    <w:rsid w:val="00021B85"/>
    <w:pPr>
      <w:numPr>
        <w:numId w:val="3"/>
      </w:numPr>
    </w:pPr>
  </w:style>
  <w:style w:type="numbering" w:customStyle="1" w:styleId="HeadingsList">
    <w:name w:val="Headings List"/>
    <w:uiPriority w:val="99"/>
    <w:rsid w:val="00021B85"/>
    <w:pPr>
      <w:numPr>
        <w:numId w:val="4"/>
      </w:numPr>
    </w:pPr>
  </w:style>
  <w:style w:type="table" w:styleId="PlainTable2">
    <w:name w:val="Plain Table 2"/>
    <w:basedOn w:val="TableNormal"/>
    <w:uiPriority w:val="42"/>
    <w:rsid w:val="00021B8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021B85"/>
    <w:pPr>
      <w:suppressAutoHyphens w:val="0"/>
      <w:contextualSpacing w:val="0"/>
      <w:outlineLvl w:val="9"/>
    </w:pPr>
    <w:rPr>
      <w:bCs w:val="0"/>
      <w:szCs w:val="32"/>
      <w:lang w:val="en-US"/>
    </w:rPr>
  </w:style>
  <w:style w:type="character" w:customStyle="1" w:styleId="Heading4Char">
    <w:name w:val="Heading 4 Char"/>
    <w:basedOn w:val="DefaultParagraphFont"/>
    <w:link w:val="Heading4"/>
    <w:uiPriority w:val="9"/>
    <w:rsid w:val="00021B85"/>
    <w:rPr>
      <w:rFonts w:asciiTheme="majorHAnsi" w:eastAsiaTheme="majorEastAsia" w:hAnsiTheme="majorHAnsi" w:cstheme="majorBidi"/>
      <w:bCs/>
      <w:iCs/>
      <w:color w:val="1C1C1C" w:themeColor="text2"/>
      <w:sz w:val="26"/>
      <w:szCs w:val="26"/>
    </w:rPr>
  </w:style>
  <w:style w:type="paragraph" w:styleId="TOC1">
    <w:name w:val="toc 1"/>
    <w:basedOn w:val="Normal"/>
    <w:next w:val="Normal"/>
    <w:autoRedefine/>
    <w:uiPriority w:val="39"/>
    <w:unhideWhenUsed/>
    <w:rsid w:val="00021B85"/>
    <w:pPr>
      <w:tabs>
        <w:tab w:val="left" w:pos="454"/>
        <w:tab w:val="right" w:pos="9072"/>
      </w:tabs>
      <w:spacing w:after="180" w:line="230" w:lineRule="atLeast"/>
    </w:pPr>
    <w:rPr>
      <w:b/>
      <w:sz w:val="23"/>
    </w:rPr>
  </w:style>
  <w:style w:type="paragraph" w:styleId="TOC2">
    <w:name w:val="toc 2"/>
    <w:basedOn w:val="Normal"/>
    <w:next w:val="Normal"/>
    <w:autoRedefine/>
    <w:uiPriority w:val="39"/>
    <w:unhideWhenUsed/>
    <w:rsid w:val="00021B85"/>
    <w:pPr>
      <w:tabs>
        <w:tab w:val="left" w:pos="454"/>
        <w:tab w:val="right" w:pos="9072"/>
      </w:tabs>
      <w:spacing w:after="180" w:line="230" w:lineRule="atLeast"/>
      <w:ind w:left="454" w:hanging="454"/>
    </w:pPr>
  </w:style>
  <w:style w:type="paragraph" w:styleId="TOC3">
    <w:name w:val="toc 3"/>
    <w:basedOn w:val="Normal"/>
    <w:next w:val="Normal"/>
    <w:autoRedefine/>
    <w:uiPriority w:val="39"/>
    <w:unhideWhenUsed/>
    <w:rsid w:val="00021B85"/>
    <w:pPr>
      <w:tabs>
        <w:tab w:val="left" w:pos="1134"/>
        <w:tab w:val="right" w:pos="9072"/>
      </w:tabs>
      <w:spacing w:before="60"/>
      <w:ind w:left="1134" w:hanging="680"/>
    </w:pPr>
  </w:style>
  <w:style w:type="paragraph" w:styleId="Header">
    <w:name w:val="header"/>
    <w:basedOn w:val="Normal"/>
    <w:link w:val="HeaderChar"/>
    <w:unhideWhenUsed/>
    <w:rsid w:val="00021B85"/>
    <w:pPr>
      <w:tabs>
        <w:tab w:val="center" w:pos="4513"/>
        <w:tab w:val="right" w:pos="9026"/>
      </w:tabs>
      <w:spacing w:before="0" w:after="0" w:line="180" w:lineRule="atLeast"/>
      <w:jc w:val="right"/>
    </w:pPr>
    <w:rPr>
      <w:sz w:val="14"/>
    </w:rPr>
  </w:style>
  <w:style w:type="paragraph" w:styleId="TOC4">
    <w:name w:val="toc 4"/>
    <w:basedOn w:val="Normal"/>
    <w:next w:val="Normal"/>
    <w:autoRedefine/>
    <w:uiPriority w:val="39"/>
    <w:unhideWhenUsed/>
    <w:rsid w:val="00021B85"/>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rsid w:val="00021B85"/>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rsid w:val="00021B85"/>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rsid w:val="00021B85"/>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021B85"/>
    <w:pPr>
      <w:numPr>
        <w:numId w:val="5"/>
      </w:numPr>
    </w:pPr>
  </w:style>
  <w:style w:type="paragraph" w:styleId="TOC8">
    <w:name w:val="toc 8"/>
    <w:basedOn w:val="Normal"/>
    <w:next w:val="Normal"/>
    <w:autoRedefine/>
    <w:uiPriority w:val="39"/>
    <w:unhideWhenUsed/>
    <w:rsid w:val="00021B85"/>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rsid w:val="00021B85"/>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021B85"/>
    <w:pPr>
      <w:spacing w:after="0"/>
      <w:ind w:left="907" w:hanging="907"/>
    </w:pPr>
  </w:style>
  <w:style w:type="paragraph" w:customStyle="1" w:styleId="IntroPara">
    <w:name w:val="Intro Para"/>
    <w:basedOn w:val="Normal"/>
    <w:qFormat/>
    <w:rsid w:val="00021B85"/>
    <w:pPr>
      <w:pBdr>
        <w:bottom w:val="single" w:sz="4" w:space="6" w:color="64CCC9" w:themeColor="accent1"/>
      </w:pBdr>
    </w:pPr>
    <w:rPr>
      <w:sz w:val="24"/>
    </w:rPr>
  </w:style>
  <w:style w:type="table" w:styleId="TableGrid">
    <w:name w:val="Table Grid"/>
    <w:basedOn w:val="TableNormal"/>
    <w:uiPriority w:val="59"/>
    <w:rsid w:val="00021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021B85"/>
    <w:rPr>
      <w:sz w:val="14"/>
    </w:rPr>
  </w:style>
  <w:style w:type="numbering" w:customStyle="1" w:styleId="FigureTitles">
    <w:name w:val="Figure Titles"/>
    <w:uiPriority w:val="99"/>
    <w:rsid w:val="00021B85"/>
    <w:pPr>
      <w:numPr>
        <w:numId w:val="6"/>
      </w:numPr>
    </w:pPr>
  </w:style>
  <w:style w:type="character" w:styleId="Hyperlink">
    <w:name w:val="Hyperlink"/>
    <w:basedOn w:val="DefaultParagraphFont"/>
    <w:uiPriority w:val="99"/>
    <w:rsid w:val="00021B85"/>
    <w:rPr>
      <w:rFonts w:asciiTheme="minorHAnsi" w:hAnsiTheme="minorHAnsi" w:cs="MuseoSans-500"/>
      <w:color w:val="auto"/>
      <w:u w:val="single" w:color="0070C0"/>
    </w:rPr>
  </w:style>
  <w:style w:type="character" w:styleId="IntenseEmphasis">
    <w:name w:val="Intense Emphasis"/>
    <w:basedOn w:val="DefaultParagraphFont"/>
    <w:uiPriority w:val="21"/>
    <w:qFormat/>
    <w:rsid w:val="00021B85"/>
    <w:rPr>
      <w:b/>
      <w:i/>
      <w:iCs/>
      <w:color w:val="auto"/>
    </w:rPr>
  </w:style>
  <w:style w:type="character" w:styleId="Strong">
    <w:name w:val="Strong"/>
    <w:basedOn w:val="DefaultParagraphFont"/>
    <w:uiPriority w:val="22"/>
    <w:qFormat/>
    <w:rsid w:val="00021B85"/>
    <w:rPr>
      <w:b/>
      <w:bCs/>
    </w:rPr>
  </w:style>
  <w:style w:type="character" w:styleId="Emphasis">
    <w:name w:val="Emphasis"/>
    <w:basedOn w:val="DefaultParagraphFont"/>
    <w:uiPriority w:val="20"/>
    <w:qFormat/>
    <w:rsid w:val="00021B85"/>
    <w:rPr>
      <w:i/>
      <w:iCs/>
    </w:rPr>
  </w:style>
  <w:style w:type="character" w:customStyle="1" w:styleId="Heading5Char">
    <w:name w:val="Heading 5 Char"/>
    <w:basedOn w:val="DefaultParagraphFont"/>
    <w:link w:val="Heading5"/>
    <w:uiPriority w:val="9"/>
    <w:semiHidden/>
    <w:rsid w:val="00021B85"/>
    <w:rPr>
      <w:rFonts w:asciiTheme="majorHAnsi" w:eastAsiaTheme="majorEastAsia" w:hAnsiTheme="majorHAnsi" w:cstheme="majorBidi"/>
      <w:bCs/>
      <w:i/>
      <w:iCs/>
      <w:color w:val="38ABA7" w:themeColor="accent1" w:themeShade="BF"/>
      <w:szCs w:val="26"/>
    </w:rPr>
  </w:style>
  <w:style w:type="paragraph" w:styleId="Caption">
    <w:name w:val="caption"/>
    <w:basedOn w:val="Normal"/>
    <w:next w:val="Normal"/>
    <w:uiPriority w:val="35"/>
    <w:unhideWhenUsed/>
    <w:qFormat/>
    <w:rsid w:val="00021B85"/>
    <w:pPr>
      <w:spacing w:before="200" w:after="120"/>
    </w:pPr>
    <w:rPr>
      <w:b/>
      <w:iCs/>
      <w:color w:val="000000" w:themeColor="text1"/>
      <w:szCs w:val="18"/>
    </w:rPr>
  </w:style>
  <w:style w:type="paragraph" w:styleId="Footer">
    <w:name w:val="footer"/>
    <w:basedOn w:val="Normal"/>
    <w:link w:val="FooterChar"/>
    <w:uiPriority w:val="99"/>
    <w:unhideWhenUsed/>
    <w:rsid w:val="00021B85"/>
    <w:pPr>
      <w:tabs>
        <w:tab w:val="center" w:pos="4513"/>
        <w:tab w:val="center" w:pos="8819"/>
        <w:tab w:val="right" w:pos="9026"/>
      </w:tabs>
      <w:spacing w:before="120" w:after="0" w:line="180" w:lineRule="atLeast"/>
    </w:pPr>
    <w:rPr>
      <w:sz w:val="14"/>
    </w:rPr>
  </w:style>
  <w:style w:type="character" w:customStyle="1" w:styleId="FooterChar">
    <w:name w:val="Footer Char"/>
    <w:basedOn w:val="DefaultParagraphFont"/>
    <w:link w:val="Footer"/>
    <w:uiPriority w:val="99"/>
    <w:rsid w:val="00021B85"/>
    <w:rPr>
      <w:sz w:val="14"/>
    </w:rPr>
  </w:style>
  <w:style w:type="character" w:customStyle="1" w:styleId="Heading6Char">
    <w:name w:val="Heading 6 Char"/>
    <w:basedOn w:val="DefaultParagraphFont"/>
    <w:link w:val="Heading6"/>
    <w:uiPriority w:val="9"/>
    <w:semiHidden/>
    <w:rsid w:val="00021B85"/>
    <w:rPr>
      <w:rFonts w:asciiTheme="majorHAnsi" w:eastAsiaTheme="majorEastAsia" w:hAnsiTheme="majorHAnsi" w:cstheme="majorBidi"/>
      <w:bCs/>
      <w:i/>
      <w:iCs/>
      <w:color w:val="25716F" w:themeColor="accent1" w:themeShade="7F"/>
      <w:szCs w:val="26"/>
    </w:rPr>
  </w:style>
  <w:style w:type="character" w:customStyle="1" w:styleId="Heading7Char">
    <w:name w:val="Heading 7 Char"/>
    <w:basedOn w:val="DefaultParagraphFont"/>
    <w:link w:val="Heading7"/>
    <w:uiPriority w:val="9"/>
    <w:semiHidden/>
    <w:rsid w:val="00021B85"/>
    <w:rPr>
      <w:rFonts w:asciiTheme="majorHAnsi" w:eastAsiaTheme="majorEastAsia" w:hAnsiTheme="majorHAnsi" w:cstheme="majorBidi"/>
      <w:bCs/>
      <w:color w:val="25716F" w:themeColor="accent1" w:themeShade="7F"/>
      <w:szCs w:val="26"/>
    </w:rPr>
  </w:style>
  <w:style w:type="character" w:customStyle="1" w:styleId="Heading8Char">
    <w:name w:val="Heading 8 Char"/>
    <w:basedOn w:val="DefaultParagraphFont"/>
    <w:link w:val="Heading8"/>
    <w:uiPriority w:val="9"/>
    <w:semiHidden/>
    <w:rsid w:val="00021B85"/>
    <w:rPr>
      <w:rFonts w:asciiTheme="majorHAnsi" w:eastAsiaTheme="majorEastAsia" w:hAnsiTheme="majorHAnsi" w:cstheme="majorBidi"/>
      <w:bCs/>
      <w:color w:val="272727" w:themeColor="text1" w:themeTint="D8"/>
      <w:sz w:val="21"/>
      <w:szCs w:val="21"/>
    </w:rPr>
  </w:style>
  <w:style w:type="character" w:customStyle="1" w:styleId="Heading9Char">
    <w:name w:val="Heading 9 Char"/>
    <w:basedOn w:val="DefaultParagraphFont"/>
    <w:link w:val="Heading9"/>
    <w:uiPriority w:val="9"/>
    <w:semiHidden/>
    <w:rsid w:val="00021B85"/>
    <w:rPr>
      <w:rFonts w:asciiTheme="majorHAnsi" w:eastAsiaTheme="majorEastAsia" w:hAnsiTheme="majorHAnsi" w:cstheme="majorBidi"/>
      <w:bCs/>
      <w:i/>
      <w:iCs/>
      <w:color w:val="272727" w:themeColor="text1" w:themeTint="D8"/>
      <w:sz w:val="21"/>
      <w:szCs w:val="21"/>
    </w:rPr>
  </w:style>
  <w:style w:type="paragraph" w:customStyle="1" w:styleId="Boxed1Text">
    <w:name w:val="Boxed 1 Text"/>
    <w:basedOn w:val="Normal"/>
    <w:qFormat/>
    <w:rsid w:val="00D27486"/>
    <w:pPr>
      <w:pBdr>
        <w:top w:val="single" w:sz="4" w:space="14" w:color="E9E9F6" w:themeColor="accent2" w:themeTint="33"/>
        <w:left w:val="single" w:sz="4" w:space="14" w:color="E9E9F6" w:themeColor="accent2" w:themeTint="33"/>
        <w:bottom w:val="single" w:sz="4" w:space="14" w:color="E9E9F6" w:themeColor="accent2" w:themeTint="33"/>
        <w:right w:val="single" w:sz="4" w:space="14" w:color="E9E9F6" w:themeColor="accent2" w:themeTint="33"/>
      </w:pBdr>
      <w:shd w:val="clear" w:color="auto" w:fill="E9E9F6" w:themeFill="accent2" w:themeFillTint="33"/>
      <w:ind w:left="284" w:right="284"/>
    </w:pPr>
  </w:style>
  <w:style w:type="paragraph" w:customStyle="1" w:styleId="Boxed1Heading">
    <w:name w:val="Boxed 1 Heading"/>
    <w:basedOn w:val="Boxed1Text"/>
    <w:qFormat/>
    <w:rsid w:val="007D51E9"/>
    <w:pPr>
      <w:pBdr>
        <w:top w:val="single" w:sz="4" w:space="14" w:color="F0F0F7"/>
        <w:left w:val="single" w:sz="4" w:space="14" w:color="F0F0F7"/>
        <w:bottom w:val="single" w:sz="4" w:space="14" w:color="F0F0F7"/>
        <w:right w:val="single" w:sz="4" w:space="14" w:color="F0F0F7"/>
      </w:pBdr>
      <w:shd w:val="clear" w:color="auto" w:fill="F0F0F7"/>
    </w:pPr>
    <w:rPr>
      <w:b/>
      <w:sz w:val="24"/>
    </w:rPr>
  </w:style>
  <w:style w:type="paragraph" w:customStyle="1" w:styleId="Boxed2Text">
    <w:name w:val="Boxed 2 Text"/>
    <w:basedOn w:val="Boxed1Text"/>
    <w:qFormat/>
    <w:rsid w:val="00D27486"/>
    <w:pPr>
      <w:pBdr>
        <w:top w:val="single" w:sz="4" w:space="14" w:color="BFBFE4" w:themeColor="accent2" w:themeTint="99"/>
        <w:left w:val="single" w:sz="4" w:space="14" w:color="BFBFE4" w:themeColor="accent2" w:themeTint="99"/>
        <w:bottom w:val="single" w:sz="4" w:space="14" w:color="BFBFE4" w:themeColor="accent2" w:themeTint="99"/>
        <w:right w:val="single" w:sz="4" w:space="14" w:color="BFBFE4" w:themeColor="accent2" w:themeTint="99"/>
      </w:pBdr>
      <w:shd w:val="clear" w:color="auto" w:fill="BFBFE4" w:themeFill="accent2" w:themeFillTint="99"/>
    </w:pPr>
  </w:style>
  <w:style w:type="paragraph" w:customStyle="1" w:styleId="Boxed2Heading">
    <w:name w:val="Boxed 2 Heading"/>
    <w:basedOn w:val="Boxed2Text"/>
    <w:qFormat/>
    <w:rsid w:val="00D27486"/>
    <w:rPr>
      <w:b/>
      <w:sz w:val="24"/>
    </w:rPr>
  </w:style>
  <w:style w:type="character" w:styleId="PageNumber">
    <w:name w:val="page number"/>
    <w:basedOn w:val="DefaultParagraphFont"/>
    <w:uiPriority w:val="99"/>
    <w:unhideWhenUsed/>
    <w:rsid w:val="00021B85"/>
  </w:style>
  <w:style w:type="table" w:styleId="TableGridLight">
    <w:name w:val="Grid Table Light"/>
    <w:basedOn w:val="TableNormal"/>
    <w:uiPriority w:val="40"/>
    <w:rsid w:val="00021B8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inance1">
    <w:name w:val="Finance 1"/>
    <w:basedOn w:val="TableNormal"/>
    <w:uiPriority w:val="99"/>
    <w:rsid w:val="00021B85"/>
    <w:pPr>
      <w:spacing w:before="60" w:after="60" w:line="200" w:lineRule="atLeast"/>
    </w:pPr>
    <w:rPr>
      <w:sz w:val="16"/>
    </w:rPr>
    <w:tblPr>
      <w:tblStyleRowBandSize w:val="1"/>
      <w:tblStyleColBandSize w:val="1"/>
      <w:tblBorders>
        <w:top w:val="single" w:sz="4" w:space="0" w:color="1C1C1C" w:themeColor="text2"/>
        <w:bottom w:val="single" w:sz="4" w:space="0" w:color="1C1C1C" w:themeColor="text2"/>
        <w:insideH w:val="single" w:sz="4" w:space="0" w:color="1C1C1C" w:themeColor="text2"/>
      </w:tblBorders>
      <w:tblCellMar>
        <w:left w:w="85" w:type="dxa"/>
        <w:right w:w="85" w:type="dxa"/>
      </w:tblCellMar>
    </w:tblPr>
    <w:trPr>
      <w:cantSplit/>
    </w:trPr>
    <w:tblStylePr w:type="firstRow">
      <w:rPr>
        <w:b/>
      </w:rPr>
      <w:tblPr/>
      <w:trPr>
        <w:tblHeader/>
      </w:trPr>
      <w:tcPr>
        <w:shd w:val="clear" w:color="auto" w:fill="1C1C1C" w:themeFill="text2"/>
      </w:tcPr>
    </w:tblStylePr>
    <w:tblStylePr w:type="lastRow">
      <w:tblPr/>
      <w:tcPr>
        <w:shd w:val="clear" w:color="auto" w:fill="1C1C1C" w:themeFill="text2"/>
      </w:tcPr>
    </w:tblStylePr>
    <w:tblStylePr w:type="firstCol">
      <w:tblPr/>
      <w:tcPr>
        <w:tcBorders>
          <w:insideH w:val="single" w:sz="4" w:space="0" w:color="FFFFFF" w:themeColor="background1"/>
        </w:tcBorders>
        <w:shd w:val="clear" w:color="auto" w:fill="1C1C1C" w:themeFill="text2"/>
      </w:tcPr>
    </w:tblStylePr>
    <w:tblStylePr w:type="lastCol">
      <w:tblPr/>
      <w:tcPr>
        <w:shd w:val="clear" w:color="auto" w:fill="BFBFBF" w:themeFill="background1" w:themeFillShade="BF"/>
      </w:tcPr>
    </w:tblStylePr>
    <w:tblStylePr w:type="band1Vert">
      <w:tblPr/>
      <w:tcPr>
        <w:shd w:val="clear" w:color="auto" w:fill="E2E3E2" w:themeFill="background2"/>
      </w:tcPr>
    </w:tblStylePr>
    <w:tblStylePr w:type="band2Vert">
      <w:tblPr/>
      <w:tcPr>
        <w:shd w:val="clear" w:color="auto" w:fill="FFFFFF" w:themeFill="background1"/>
      </w:tcPr>
    </w:tblStylePr>
    <w:tblStylePr w:type="band1Horz">
      <w:tblPr/>
      <w:tcPr>
        <w:shd w:val="clear" w:color="auto" w:fill="E2E3E2" w:themeFill="background2"/>
      </w:tcPr>
    </w:tblStylePr>
    <w:tblStylePr w:type="band2Horz">
      <w:rPr>
        <w:color w:val="auto"/>
      </w:rPr>
      <w:tblPr/>
      <w:tcPr>
        <w:shd w:val="clear" w:color="auto" w:fill="FFFFFF" w:themeFill="background1"/>
      </w:tcPr>
    </w:tblStylePr>
  </w:style>
  <w:style w:type="paragraph" w:customStyle="1" w:styleId="TableText">
    <w:name w:val="Table Text"/>
    <w:basedOn w:val="Normal"/>
    <w:qFormat/>
    <w:rsid w:val="00021B85"/>
    <w:pPr>
      <w:spacing w:before="60"/>
    </w:pPr>
    <w:rPr>
      <w:sz w:val="18"/>
    </w:rPr>
  </w:style>
  <w:style w:type="paragraph" w:customStyle="1" w:styleId="TableSourceNotes">
    <w:name w:val="Table Source Notes"/>
    <w:basedOn w:val="TableText"/>
    <w:qFormat/>
    <w:rsid w:val="00021B85"/>
    <w:pPr>
      <w:spacing w:before="120" w:line="240" w:lineRule="atLeast"/>
      <w:ind w:left="284" w:hanging="284"/>
      <w:contextualSpacing/>
    </w:pPr>
  </w:style>
  <w:style w:type="paragraph" w:styleId="FootnoteText">
    <w:name w:val="footnote text"/>
    <w:basedOn w:val="Normal"/>
    <w:link w:val="FootnoteTextChar"/>
    <w:uiPriority w:val="99"/>
    <w:semiHidden/>
    <w:unhideWhenUsed/>
    <w:qFormat/>
    <w:rsid w:val="00021B85"/>
    <w:pPr>
      <w:spacing w:before="0" w:after="0" w:line="200" w:lineRule="atLeast"/>
      <w:ind w:left="284" w:hanging="284"/>
    </w:pPr>
    <w:rPr>
      <w:sz w:val="16"/>
      <w:szCs w:val="20"/>
    </w:rPr>
  </w:style>
  <w:style w:type="character" w:customStyle="1" w:styleId="FootnoteTextChar">
    <w:name w:val="Footnote Text Char"/>
    <w:basedOn w:val="DefaultParagraphFont"/>
    <w:link w:val="FootnoteText"/>
    <w:uiPriority w:val="99"/>
    <w:semiHidden/>
    <w:rsid w:val="00021B85"/>
    <w:rPr>
      <w:sz w:val="16"/>
      <w:szCs w:val="20"/>
    </w:rPr>
  </w:style>
  <w:style w:type="character" w:styleId="FootnoteReference">
    <w:name w:val="footnote reference"/>
    <w:basedOn w:val="DefaultParagraphFont"/>
    <w:uiPriority w:val="99"/>
    <w:semiHidden/>
    <w:unhideWhenUsed/>
    <w:rsid w:val="00021B85"/>
    <w:rPr>
      <w:vertAlign w:val="superscript"/>
    </w:rPr>
  </w:style>
  <w:style w:type="paragraph" w:customStyle="1" w:styleId="FootnoteSeparator">
    <w:name w:val="Footnote Separator"/>
    <w:basedOn w:val="Normal"/>
    <w:qFormat/>
    <w:rsid w:val="00021B85"/>
    <w:pPr>
      <w:pBdr>
        <w:top w:val="single" w:sz="2" w:space="1" w:color="auto"/>
      </w:pBdr>
      <w:spacing w:before="0" w:after="0" w:line="240" w:lineRule="auto"/>
    </w:pPr>
  </w:style>
  <w:style w:type="character" w:styleId="PlaceholderText">
    <w:name w:val="Placeholder Text"/>
    <w:basedOn w:val="DefaultParagraphFont"/>
    <w:uiPriority w:val="99"/>
    <w:semiHidden/>
    <w:rsid w:val="00021B85"/>
    <w:rPr>
      <w:color w:val="808080"/>
    </w:rPr>
  </w:style>
  <w:style w:type="character" w:customStyle="1" w:styleId="Classification">
    <w:name w:val="Classification"/>
    <w:basedOn w:val="DefaultParagraphFont"/>
    <w:uiPriority w:val="1"/>
    <w:qFormat/>
    <w:rsid w:val="00021B85"/>
    <w:rPr>
      <w:b/>
      <w:caps/>
      <w:smallCaps w:val="0"/>
      <w:sz w:val="24"/>
    </w:rPr>
  </w:style>
  <w:style w:type="paragraph" w:customStyle="1" w:styleId="Firstpagespace">
    <w:name w:val="First page space"/>
    <w:basedOn w:val="Normal"/>
    <w:qFormat/>
    <w:rsid w:val="005A6C78"/>
    <w:pPr>
      <w:spacing w:after="1200"/>
    </w:pPr>
  </w:style>
  <w:style w:type="paragraph" w:styleId="ListParagraph">
    <w:name w:val="List Paragraph"/>
    <w:aliases w:val="NFP GP Bulleted List,List Paragraph1,Recommendation,List Paragraph11"/>
    <w:basedOn w:val="Normal"/>
    <w:link w:val="ListParagraphChar"/>
    <w:uiPriority w:val="34"/>
    <w:qFormat/>
    <w:rsid w:val="007E5DD6"/>
    <w:pPr>
      <w:ind w:left="720"/>
      <w:contextualSpacing/>
    </w:pPr>
  </w:style>
  <w:style w:type="paragraph" w:styleId="BalloonText">
    <w:name w:val="Balloon Text"/>
    <w:basedOn w:val="Normal"/>
    <w:link w:val="BalloonTextChar"/>
    <w:uiPriority w:val="99"/>
    <w:semiHidden/>
    <w:unhideWhenUsed/>
    <w:rsid w:val="007E5DD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DD6"/>
    <w:rPr>
      <w:rFonts w:ascii="Segoe UI" w:hAnsi="Segoe UI" w:cs="Segoe UI"/>
      <w:sz w:val="18"/>
      <w:szCs w:val="18"/>
    </w:rPr>
  </w:style>
  <w:style w:type="paragraph" w:styleId="NormalWeb">
    <w:name w:val="Normal (Web)"/>
    <w:basedOn w:val="Normal"/>
    <w:uiPriority w:val="99"/>
    <w:unhideWhenUsed/>
    <w:rsid w:val="00A61D23"/>
    <w:pPr>
      <w:suppressAutoHyphens w:val="0"/>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A61D23"/>
    <w:rPr>
      <w:color w:val="EAAA00" w:themeColor="followedHyperlink"/>
      <w:u w:val="single"/>
    </w:rPr>
  </w:style>
  <w:style w:type="paragraph" w:customStyle="1" w:styleId="Numberedpara1stindent">
    <w:name w:val="Numbered para (1st indent)"/>
    <w:basedOn w:val="ListParagraph"/>
    <w:rsid w:val="00120180"/>
    <w:pPr>
      <w:suppressAutoHyphens w:val="0"/>
      <w:spacing w:before="0" w:after="200" w:line="260" w:lineRule="exact"/>
      <w:ind w:left="360" w:hanging="360"/>
      <w:contextualSpacing w:val="0"/>
    </w:pPr>
    <w:rPr>
      <w:rFonts w:ascii="Cambria" w:eastAsia="Cambria" w:hAnsi="Cambria" w:cs="Times New Roman"/>
    </w:rPr>
  </w:style>
  <w:style w:type="paragraph" w:customStyle="1" w:styleId="Bullets1stindentlast">
    <w:name w:val="Bullets (1st indent) last"/>
    <w:basedOn w:val="Normal"/>
    <w:rsid w:val="00120180"/>
    <w:pPr>
      <w:suppressAutoHyphens w:val="0"/>
      <w:spacing w:before="0" w:after="200" w:line="240" w:lineRule="auto"/>
    </w:pPr>
    <w:rPr>
      <w:rFonts w:ascii="Cambria" w:eastAsia="Times New Roman" w:hAnsi="Cambria" w:cs="Times New Roman"/>
      <w:szCs w:val="24"/>
    </w:rPr>
  </w:style>
  <w:style w:type="paragraph" w:styleId="ListBullet">
    <w:name w:val="List Bullet"/>
    <w:basedOn w:val="Normal"/>
    <w:autoRedefine/>
    <w:uiPriority w:val="99"/>
    <w:unhideWhenUsed/>
    <w:qFormat/>
    <w:rsid w:val="00120180"/>
    <w:pPr>
      <w:numPr>
        <w:ilvl w:val="1"/>
        <w:numId w:val="12"/>
      </w:numPr>
      <w:suppressAutoHyphens w:val="0"/>
      <w:spacing w:before="0" w:line="240" w:lineRule="auto"/>
    </w:pPr>
    <w:rPr>
      <w:rFonts w:eastAsia="Calibri" w:cstheme="minorHAnsi"/>
    </w:rPr>
  </w:style>
  <w:style w:type="paragraph" w:customStyle="1" w:styleId="Bullets1stindent">
    <w:name w:val="Bullets (1st indent)"/>
    <w:basedOn w:val="Normal"/>
    <w:qFormat/>
    <w:rsid w:val="00120180"/>
    <w:pPr>
      <w:numPr>
        <w:numId w:val="13"/>
      </w:numPr>
      <w:suppressAutoHyphens w:val="0"/>
      <w:spacing w:before="0" w:after="120" w:line="240" w:lineRule="auto"/>
      <w:ind w:left="850" w:hanging="425"/>
    </w:pPr>
    <w:rPr>
      <w:rFonts w:ascii="Cambria" w:eastAsia="Times New Roman" w:hAnsi="Cambria" w:cs="Times New Roman"/>
      <w:szCs w:val="24"/>
    </w:rPr>
  </w:style>
  <w:style w:type="paragraph" w:customStyle="1" w:styleId="Normalnumbered">
    <w:name w:val="Normal numbered"/>
    <w:basedOn w:val="ListParagraph"/>
    <w:rsid w:val="00120180"/>
    <w:pPr>
      <w:widowControl w:val="0"/>
      <w:numPr>
        <w:numId w:val="14"/>
      </w:numPr>
      <w:suppressAutoHyphens w:val="0"/>
      <w:autoSpaceDE w:val="0"/>
      <w:autoSpaceDN w:val="0"/>
      <w:adjustRightInd w:val="0"/>
      <w:spacing w:before="0" w:after="120" w:line="240" w:lineRule="auto"/>
      <w:contextualSpacing w:val="0"/>
    </w:pPr>
    <w:rPr>
      <w:rFonts w:ascii="Times New Roman" w:eastAsiaTheme="minorEastAsia" w:hAnsi="Times New Roman" w:cs="Times New Roman"/>
      <w:bCs/>
      <w:sz w:val="24"/>
      <w:szCs w:val="24"/>
      <w:lang w:eastAsia="en-AU"/>
    </w:rPr>
  </w:style>
  <w:style w:type="paragraph" w:customStyle="1" w:styleId="paragraph">
    <w:name w:val="paragraph"/>
    <w:basedOn w:val="Normal"/>
    <w:rsid w:val="00697B66"/>
    <w:pPr>
      <w:suppressAutoHyphens w:val="0"/>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97B66"/>
  </w:style>
  <w:style w:type="character" w:customStyle="1" w:styleId="eop">
    <w:name w:val="eop"/>
    <w:basedOn w:val="DefaultParagraphFont"/>
    <w:rsid w:val="00697B66"/>
  </w:style>
  <w:style w:type="character" w:styleId="CommentReference">
    <w:name w:val="annotation reference"/>
    <w:basedOn w:val="DefaultParagraphFont"/>
    <w:uiPriority w:val="99"/>
    <w:semiHidden/>
    <w:unhideWhenUsed/>
    <w:rsid w:val="0051090D"/>
    <w:rPr>
      <w:sz w:val="16"/>
      <w:szCs w:val="16"/>
    </w:rPr>
  </w:style>
  <w:style w:type="paragraph" w:styleId="CommentText">
    <w:name w:val="annotation text"/>
    <w:basedOn w:val="Normal"/>
    <w:link w:val="CommentTextChar"/>
    <w:uiPriority w:val="99"/>
    <w:semiHidden/>
    <w:unhideWhenUsed/>
    <w:rsid w:val="0051090D"/>
    <w:pPr>
      <w:spacing w:line="240" w:lineRule="auto"/>
    </w:pPr>
    <w:rPr>
      <w:sz w:val="20"/>
      <w:szCs w:val="20"/>
    </w:rPr>
  </w:style>
  <w:style w:type="character" w:customStyle="1" w:styleId="CommentTextChar">
    <w:name w:val="Comment Text Char"/>
    <w:basedOn w:val="DefaultParagraphFont"/>
    <w:link w:val="CommentText"/>
    <w:uiPriority w:val="99"/>
    <w:semiHidden/>
    <w:rsid w:val="0051090D"/>
    <w:rPr>
      <w:sz w:val="20"/>
      <w:szCs w:val="20"/>
    </w:rPr>
  </w:style>
  <w:style w:type="paragraph" w:styleId="CommentSubject">
    <w:name w:val="annotation subject"/>
    <w:basedOn w:val="CommentText"/>
    <w:next w:val="CommentText"/>
    <w:link w:val="CommentSubjectChar"/>
    <w:uiPriority w:val="99"/>
    <w:semiHidden/>
    <w:unhideWhenUsed/>
    <w:rsid w:val="0051090D"/>
    <w:rPr>
      <w:b/>
      <w:bCs/>
    </w:rPr>
  </w:style>
  <w:style w:type="character" w:customStyle="1" w:styleId="CommentSubjectChar">
    <w:name w:val="Comment Subject Char"/>
    <w:basedOn w:val="CommentTextChar"/>
    <w:link w:val="CommentSubject"/>
    <w:uiPriority w:val="99"/>
    <w:semiHidden/>
    <w:rsid w:val="0051090D"/>
    <w:rPr>
      <w:b/>
      <w:bCs/>
      <w:sz w:val="20"/>
      <w:szCs w:val="20"/>
    </w:rPr>
  </w:style>
  <w:style w:type="paragraph" w:customStyle="1" w:styleId="Default">
    <w:name w:val="Default"/>
    <w:rsid w:val="00DC24C8"/>
    <w:pPr>
      <w:autoSpaceDE w:val="0"/>
      <w:autoSpaceDN w:val="0"/>
      <w:adjustRightInd w:val="0"/>
      <w:spacing w:after="0" w:line="240" w:lineRule="auto"/>
    </w:pPr>
    <w:rPr>
      <w:rFonts w:ascii="Garamond" w:hAnsi="Garamond" w:cs="Garamond"/>
      <w:color w:val="000000"/>
      <w:sz w:val="24"/>
      <w:szCs w:val="24"/>
    </w:rPr>
  </w:style>
  <w:style w:type="character" w:customStyle="1" w:styleId="ListParagraphChar">
    <w:name w:val="List Paragraph Char"/>
    <w:aliases w:val="NFP GP Bulleted List Char,List Paragraph1 Char,Recommendation Char,List Paragraph11 Char"/>
    <w:basedOn w:val="DefaultParagraphFont"/>
    <w:link w:val="ListParagraph"/>
    <w:uiPriority w:val="34"/>
    <w:locked/>
    <w:rsid w:val="00DC24C8"/>
  </w:style>
  <w:style w:type="paragraph" w:styleId="Revision">
    <w:name w:val="Revision"/>
    <w:hidden/>
    <w:uiPriority w:val="99"/>
    <w:semiHidden/>
    <w:rsid w:val="00083567"/>
    <w:pPr>
      <w:spacing w:after="0" w:line="240" w:lineRule="auto"/>
    </w:pPr>
  </w:style>
  <w:style w:type="paragraph" w:styleId="BodyText">
    <w:name w:val="Body Text"/>
    <w:basedOn w:val="Normal"/>
    <w:link w:val="BodyTextChar"/>
    <w:qFormat/>
    <w:rsid w:val="001D1710"/>
    <w:pPr>
      <w:suppressAutoHyphens w:val="0"/>
      <w:spacing w:before="0" w:after="120" w:line="240" w:lineRule="auto"/>
    </w:pPr>
    <w:rPr>
      <w:rFonts w:ascii="Cambria" w:eastAsia="Cambria" w:hAnsi="Cambria" w:cs="Times New Roman"/>
    </w:rPr>
  </w:style>
  <w:style w:type="character" w:customStyle="1" w:styleId="BodyTextChar">
    <w:name w:val="Body Text Char"/>
    <w:basedOn w:val="DefaultParagraphFont"/>
    <w:link w:val="BodyText"/>
    <w:rsid w:val="001D1710"/>
    <w:rPr>
      <w:rFonts w:ascii="Cambria" w:eastAsia="Cambria" w:hAnsi="Cambria" w:cs="Times New Roman"/>
    </w:rPr>
  </w:style>
  <w:style w:type="character" w:styleId="UnresolvedMention">
    <w:name w:val="Unresolved Mention"/>
    <w:basedOn w:val="DefaultParagraphFont"/>
    <w:uiPriority w:val="99"/>
    <w:semiHidden/>
    <w:unhideWhenUsed/>
    <w:rsid w:val="004449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00464">
      <w:bodyDiv w:val="1"/>
      <w:marLeft w:val="0"/>
      <w:marRight w:val="0"/>
      <w:marTop w:val="0"/>
      <w:marBottom w:val="0"/>
      <w:divBdr>
        <w:top w:val="none" w:sz="0" w:space="0" w:color="auto"/>
        <w:left w:val="none" w:sz="0" w:space="0" w:color="auto"/>
        <w:bottom w:val="none" w:sz="0" w:space="0" w:color="auto"/>
        <w:right w:val="none" w:sz="0" w:space="0" w:color="auto"/>
      </w:divBdr>
      <w:divsChild>
        <w:div w:id="48890440">
          <w:marLeft w:val="0"/>
          <w:marRight w:val="0"/>
          <w:marTop w:val="0"/>
          <w:marBottom w:val="0"/>
          <w:divBdr>
            <w:top w:val="none" w:sz="0" w:space="0" w:color="auto"/>
            <w:left w:val="none" w:sz="0" w:space="0" w:color="auto"/>
            <w:bottom w:val="none" w:sz="0" w:space="0" w:color="auto"/>
            <w:right w:val="none" w:sz="0" w:space="0" w:color="auto"/>
          </w:divBdr>
        </w:div>
        <w:div w:id="133376677">
          <w:marLeft w:val="0"/>
          <w:marRight w:val="0"/>
          <w:marTop w:val="0"/>
          <w:marBottom w:val="0"/>
          <w:divBdr>
            <w:top w:val="none" w:sz="0" w:space="0" w:color="auto"/>
            <w:left w:val="none" w:sz="0" w:space="0" w:color="auto"/>
            <w:bottom w:val="none" w:sz="0" w:space="0" w:color="auto"/>
            <w:right w:val="none" w:sz="0" w:space="0" w:color="auto"/>
          </w:divBdr>
        </w:div>
        <w:div w:id="152765268">
          <w:marLeft w:val="0"/>
          <w:marRight w:val="0"/>
          <w:marTop w:val="0"/>
          <w:marBottom w:val="0"/>
          <w:divBdr>
            <w:top w:val="none" w:sz="0" w:space="0" w:color="auto"/>
            <w:left w:val="none" w:sz="0" w:space="0" w:color="auto"/>
            <w:bottom w:val="none" w:sz="0" w:space="0" w:color="auto"/>
            <w:right w:val="none" w:sz="0" w:space="0" w:color="auto"/>
          </w:divBdr>
          <w:divsChild>
            <w:div w:id="444810845">
              <w:marLeft w:val="0"/>
              <w:marRight w:val="0"/>
              <w:marTop w:val="0"/>
              <w:marBottom w:val="0"/>
              <w:divBdr>
                <w:top w:val="none" w:sz="0" w:space="0" w:color="auto"/>
                <w:left w:val="none" w:sz="0" w:space="0" w:color="auto"/>
                <w:bottom w:val="none" w:sz="0" w:space="0" w:color="auto"/>
                <w:right w:val="none" w:sz="0" w:space="0" w:color="auto"/>
              </w:divBdr>
            </w:div>
            <w:div w:id="793984535">
              <w:marLeft w:val="0"/>
              <w:marRight w:val="0"/>
              <w:marTop w:val="0"/>
              <w:marBottom w:val="0"/>
              <w:divBdr>
                <w:top w:val="none" w:sz="0" w:space="0" w:color="auto"/>
                <w:left w:val="none" w:sz="0" w:space="0" w:color="auto"/>
                <w:bottom w:val="none" w:sz="0" w:space="0" w:color="auto"/>
                <w:right w:val="none" w:sz="0" w:space="0" w:color="auto"/>
              </w:divBdr>
            </w:div>
            <w:div w:id="1501503373">
              <w:marLeft w:val="0"/>
              <w:marRight w:val="0"/>
              <w:marTop w:val="0"/>
              <w:marBottom w:val="0"/>
              <w:divBdr>
                <w:top w:val="none" w:sz="0" w:space="0" w:color="auto"/>
                <w:left w:val="none" w:sz="0" w:space="0" w:color="auto"/>
                <w:bottom w:val="none" w:sz="0" w:space="0" w:color="auto"/>
                <w:right w:val="none" w:sz="0" w:space="0" w:color="auto"/>
              </w:divBdr>
            </w:div>
            <w:div w:id="1840657517">
              <w:marLeft w:val="0"/>
              <w:marRight w:val="0"/>
              <w:marTop w:val="0"/>
              <w:marBottom w:val="0"/>
              <w:divBdr>
                <w:top w:val="none" w:sz="0" w:space="0" w:color="auto"/>
                <w:left w:val="none" w:sz="0" w:space="0" w:color="auto"/>
                <w:bottom w:val="none" w:sz="0" w:space="0" w:color="auto"/>
                <w:right w:val="none" w:sz="0" w:space="0" w:color="auto"/>
              </w:divBdr>
            </w:div>
          </w:divsChild>
        </w:div>
        <w:div w:id="277837283">
          <w:marLeft w:val="0"/>
          <w:marRight w:val="0"/>
          <w:marTop w:val="0"/>
          <w:marBottom w:val="0"/>
          <w:divBdr>
            <w:top w:val="none" w:sz="0" w:space="0" w:color="auto"/>
            <w:left w:val="none" w:sz="0" w:space="0" w:color="auto"/>
            <w:bottom w:val="none" w:sz="0" w:space="0" w:color="auto"/>
            <w:right w:val="none" w:sz="0" w:space="0" w:color="auto"/>
          </w:divBdr>
        </w:div>
        <w:div w:id="416752007">
          <w:marLeft w:val="0"/>
          <w:marRight w:val="0"/>
          <w:marTop w:val="0"/>
          <w:marBottom w:val="0"/>
          <w:divBdr>
            <w:top w:val="none" w:sz="0" w:space="0" w:color="auto"/>
            <w:left w:val="none" w:sz="0" w:space="0" w:color="auto"/>
            <w:bottom w:val="none" w:sz="0" w:space="0" w:color="auto"/>
            <w:right w:val="none" w:sz="0" w:space="0" w:color="auto"/>
          </w:divBdr>
        </w:div>
        <w:div w:id="483159844">
          <w:marLeft w:val="0"/>
          <w:marRight w:val="0"/>
          <w:marTop w:val="0"/>
          <w:marBottom w:val="0"/>
          <w:divBdr>
            <w:top w:val="none" w:sz="0" w:space="0" w:color="auto"/>
            <w:left w:val="none" w:sz="0" w:space="0" w:color="auto"/>
            <w:bottom w:val="none" w:sz="0" w:space="0" w:color="auto"/>
            <w:right w:val="none" w:sz="0" w:space="0" w:color="auto"/>
          </w:divBdr>
          <w:divsChild>
            <w:div w:id="801073313">
              <w:marLeft w:val="0"/>
              <w:marRight w:val="0"/>
              <w:marTop w:val="0"/>
              <w:marBottom w:val="0"/>
              <w:divBdr>
                <w:top w:val="none" w:sz="0" w:space="0" w:color="auto"/>
                <w:left w:val="none" w:sz="0" w:space="0" w:color="auto"/>
                <w:bottom w:val="none" w:sz="0" w:space="0" w:color="auto"/>
                <w:right w:val="none" w:sz="0" w:space="0" w:color="auto"/>
              </w:divBdr>
            </w:div>
          </w:divsChild>
        </w:div>
        <w:div w:id="853882100">
          <w:marLeft w:val="0"/>
          <w:marRight w:val="0"/>
          <w:marTop w:val="0"/>
          <w:marBottom w:val="0"/>
          <w:divBdr>
            <w:top w:val="none" w:sz="0" w:space="0" w:color="auto"/>
            <w:left w:val="none" w:sz="0" w:space="0" w:color="auto"/>
            <w:bottom w:val="none" w:sz="0" w:space="0" w:color="auto"/>
            <w:right w:val="none" w:sz="0" w:space="0" w:color="auto"/>
          </w:divBdr>
        </w:div>
        <w:div w:id="881987326">
          <w:marLeft w:val="0"/>
          <w:marRight w:val="0"/>
          <w:marTop w:val="0"/>
          <w:marBottom w:val="0"/>
          <w:divBdr>
            <w:top w:val="none" w:sz="0" w:space="0" w:color="auto"/>
            <w:left w:val="none" w:sz="0" w:space="0" w:color="auto"/>
            <w:bottom w:val="none" w:sz="0" w:space="0" w:color="auto"/>
            <w:right w:val="none" w:sz="0" w:space="0" w:color="auto"/>
          </w:divBdr>
        </w:div>
        <w:div w:id="884221161">
          <w:marLeft w:val="0"/>
          <w:marRight w:val="0"/>
          <w:marTop w:val="0"/>
          <w:marBottom w:val="0"/>
          <w:divBdr>
            <w:top w:val="none" w:sz="0" w:space="0" w:color="auto"/>
            <w:left w:val="none" w:sz="0" w:space="0" w:color="auto"/>
            <w:bottom w:val="none" w:sz="0" w:space="0" w:color="auto"/>
            <w:right w:val="none" w:sz="0" w:space="0" w:color="auto"/>
          </w:divBdr>
          <w:divsChild>
            <w:div w:id="619149809">
              <w:marLeft w:val="0"/>
              <w:marRight w:val="0"/>
              <w:marTop w:val="0"/>
              <w:marBottom w:val="0"/>
              <w:divBdr>
                <w:top w:val="none" w:sz="0" w:space="0" w:color="auto"/>
                <w:left w:val="none" w:sz="0" w:space="0" w:color="auto"/>
                <w:bottom w:val="none" w:sz="0" w:space="0" w:color="auto"/>
                <w:right w:val="none" w:sz="0" w:space="0" w:color="auto"/>
              </w:divBdr>
            </w:div>
            <w:div w:id="670837657">
              <w:marLeft w:val="0"/>
              <w:marRight w:val="0"/>
              <w:marTop w:val="0"/>
              <w:marBottom w:val="0"/>
              <w:divBdr>
                <w:top w:val="none" w:sz="0" w:space="0" w:color="auto"/>
                <w:left w:val="none" w:sz="0" w:space="0" w:color="auto"/>
                <w:bottom w:val="none" w:sz="0" w:space="0" w:color="auto"/>
                <w:right w:val="none" w:sz="0" w:space="0" w:color="auto"/>
              </w:divBdr>
            </w:div>
          </w:divsChild>
        </w:div>
        <w:div w:id="884635572">
          <w:marLeft w:val="0"/>
          <w:marRight w:val="0"/>
          <w:marTop w:val="0"/>
          <w:marBottom w:val="0"/>
          <w:divBdr>
            <w:top w:val="none" w:sz="0" w:space="0" w:color="auto"/>
            <w:left w:val="none" w:sz="0" w:space="0" w:color="auto"/>
            <w:bottom w:val="none" w:sz="0" w:space="0" w:color="auto"/>
            <w:right w:val="none" w:sz="0" w:space="0" w:color="auto"/>
          </w:divBdr>
        </w:div>
        <w:div w:id="885876878">
          <w:marLeft w:val="0"/>
          <w:marRight w:val="0"/>
          <w:marTop w:val="0"/>
          <w:marBottom w:val="0"/>
          <w:divBdr>
            <w:top w:val="none" w:sz="0" w:space="0" w:color="auto"/>
            <w:left w:val="none" w:sz="0" w:space="0" w:color="auto"/>
            <w:bottom w:val="none" w:sz="0" w:space="0" w:color="auto"/>
            <w:right w:val="none" w:sz="0" w:space="0" w:color="auto"/>
          </w:divBdr>
        </w:div>
        <w:div w:id="1150320557">
          <w:marLeft w:val="0"/>
          <w:marRight w:val="0"/>
          <w:marTop w:val="0"/>
          <w:marBottom w:val="0"/>
          <w:divBdr>
            <w:top w:val="none" w:sz="0" w:space="0" w:color="auto"/>
            <w:left w:val="none" w:sz="0" w:space="0" w:color="auto"/>
            <w:bottom w:val="none" w:sz="0" w:space="0" w:color="auto"/>
            <w:right w:val="none" w:sz="0" w:space="0" w:color="auto"/>
          </w:divBdr>
        </w:div>
        <w:div w:id="1196885302">
          <w:marLeft w:val="0"/>
          <w:marRight w:val="0"/>
          <w:marTop w:val="0"/>
          <w:marBottom w:val="0"/>
          <w:divBdr>
            <w:top w:val="none" w:sz="0" w:space="0" w:color="auto"/>
            <w:left w:val="none" w:sz="0" w:space="0" w:color="auto"/>
            <w:bottom w:val="none" w:sz="0" w:space="0" w:color="auto"/>
            <w:right w:val="none" w:sz="0" w:space="0" w:color="auto"/>
          </w:divBdr>
        </w:div>
        <w:div w:id="1605533143">
          <w:marLeft w:val="0"/>
          <w:marRight w:val="0"/>
          <w:marTop w:val="0"/>
          <w:marBottom w:val="0"/>
          <w:divBdr>
            <w:top w:val="none" w:sz="0" w:space="0" w:color="auto"/>
            <w:left w:val="none" w:sz="0" w:space="0" w:color="auto"/>
            <w:bottom w:val="none" w:sz="0" w:space="0" w:color="auto"/>
            <w:right w:val="none" w:sz="0" w:space="0" w:color="auto"/>
          </w:divBdr>
        </w:div>
        <w:div w:id="1650206589">
          <w:marLeft w:val="0"/>
          <w:marRight w:val="0"/>
          <w:marTop w:val="0"/>
          <w:marBottom w:val="0"/>
          <w:divBdr>
            <w:top w:val="none" w:sz="0" w:space="0" w:color="auto"/>
            <w:left w:val="none" w:sz="0" w:space="0" w:color="auto"/>
            <w:bottom w:val="none" w:sz="0" w:space="0" w:color="auto"/>
            <w:right w:val="none" w:sz="0" w:space="0" w:color="auto"/>
          </w:divBdr>
        </w:div>
        <w:div w:id="1752194872">
          <w:marLeft w:val="0"/>
          <w:marRight w:val="0"/>
          <w:marTop w:val="0"/>
          <w:marBottom w:val="0"/>
          <w:divBdr>
            <w:top w:val="none" w:sz="0" w:space="0" w:color="auto"/>
            <w:left w:val="none" w:sz="0" w:space="0" w:color="auto"/>
            <w:bottom w:val="none" w:sz="0" w:space="0" w:color="auto"/>
            <w:right w:val="none" w:sz="0" w:space="0" w:color="auto"/>
          </w:divBdr>
        </w:div>
        <w:div w:id="1843347836">
          <w:marLeft w:val="0"/>
          <w:marRight w:val="0"/>
          <w:marTop w:val="0"/>
          <w:marBottom w:val="0"/>
          <w:divBdr>
            <w:top w:val="none" w:sz="0" w:space="0" w:color="auto"/>
            <w:left w:val="none" w:sz="0" w:space="0" w:color="auto"/>
            <w:bottom w:val="none" w:sz="0" w:space="0" w:color="auto"/>
            <w:right w:val="none" w:sz="0" w:space="0" w:color="auto"/>
          </w:divBdr>
          <w:divsChild>
            <w:div w:id="515388594">
              <w:marLeft w:val="0"/>
              <w:marRight w:val="0"/>
              <w:marTop w:val="0"/>
              <w:marBottom w:val="0"/>
              <w:divBdr>
                <w:top w:val="none" w:sz="0" w:space="0" w:color="auto"/>
                <w:left w:val="none" w:sz="0" w:space="0" w:color="auto"/>
                <w:bottom w:val="none" w:sz="0" w:space="0" w:color="auto"/>
                <w:right w:val="none" w:sz="0" w:space="0" w:color="auto"/>
              </w:divBdr>
            </w:div>
            <w:div w:id="568269559">
              <w:marLeft w:val="0"/>
              <w:marRight w:val="0"/>
              <w:marTop w:val="0"/>
              <w:marBottom w:val="0"/>
              <w:divBdr>
                <w:top w:val="none" w:sz="0" w:space="0" w:color="auto"/>
                <w:left w:val="none" w:sz="0" w:space="0" w:color="auto"/>
                <w:bottom w:val="none" w:sz="0" w:space="0" w:color="auto"/>
                <w:right w:val="none" w:sz="0" w:space="0" w:color="auto"/>
              </w:divBdr>
            </w:div>
            <w:div w:id="1233547212">
              <w:marLeft w:val="0"/>
              <w:marRight w:val="0"/>
              <w:marTop w:val="0"/>
              <w:marBottom w:val="0"/>
              <w:divBdr>
                <w:top w:val="none" w:sz="0" w:space="0" w:color="auto"/>
                <w:left w:val="none" w:sz="0" w:space="0" w:color="auto"/>
                <w:bottom w:val="none" w:sz="0" w:space="0" w:color="auto"/>
                <w:right w:val="none" w:sz="0" w:space="0" w:color="auto"/>
              </w:divBdr>
            </w:div>
          </w:divsChild>
        </w:div>
        <w:div w:id="1853571378">
          <w:marLeft w:val="0"/>
          <w:marRight w:val="0"/>
          <w:marTop w:val="0"/>
          <w:marBottom w:val="0"/>
          <w:divBdr>
            <w:top w:val="none" w:sz="0" w:space="0" w:color="auto"/>
            <w:left w:val="none" w:sz="0" w:space="0" w:color="auto"/>
            <w:bottom w:val="none" w:sz="0" w:space="0" w:color="auto"/>
            <w:right w:val="none" w:sz="0" w:space="0" w:color="auto"/>
          </w:divBdr>
        </w:div>
        <w:div w:id="1886912798">
          <w:marLeft w:val="0"/>
          <w:marRight w:val="0"/>
          <w:marTop w:val="0"/>
          <w:marBottom w:val="0"/>
          <w:divBdr>
            <w:top w:val="none" w:sz="0" w:space="0" w:color="auto"/>
            <w:left w:val="none" w:sz="0" w:space="0" w:color="auto"/>
            <w:bottom w:val="none" w:sz="0" w:space="0" w:color="auto"/>
            <w:right w:val="none" w:sz="0" w:space="0" w:color="auto"/>
          </w:divBdr>
        </w:div>
        <w:div w:id="2086367810">
          <w:marLeft w:val="0"/>
          <w:marRight w:val="0"/>
          <w:marTop w:val="0"/>
          <w:marBottom w:val="0"/>
          <w:divBdr>
            <w:top w:val="none" w:sz="0" w:space="0" w:color="auto"/>
            <w:left w:val="none" w:sz="0" w:space="0" w:color="auto"/>
            <w:bottom w:val="none" w:sz="0" w:space="0" w:color="auto"/>
            <w:right w:val="none" w:sz="0" w:space="0" w:color="auto"/>
          </w:divBdr>
          <w:divsChild>
            <w:div w:id="789478024">
              <w:marLeft w:val="0"/>
              <w:marRight w:val="0"/>
              <w:marTop w:val="0"/>
              <w:marBottom w:val="0"/>
              <w:divBdr>
                <w:top w:val="none" w:sz="0" w:space="0" w:color="auto"/>
                <w:left w:val="none" w:sz="0" w:space="0" w:color="auto"/>
                <w:bottom w:val="none" w:sz="0" w:space="0" w:color="auto"/>
                <w:right w:val="none" w:sz="0" w:space="0" w:color="auto"/>
              </w:divBdr>
            </w:div>
            <w:div w:id="1332218660">
              <w:marLeft w:val="0"/>
              <w:marRight w:val="0"/>
              <w:marTop w:val="0"/>
              <w:marBottom w:val="0"/>
              <w:divBdr>
                <w:top w:val="none" w:sz="0" w:space="0" w:color="auto"/>
                <w:left w:val="none" w:sz="0" w:space="0" w:color="auto"/>
                <w:bottom w:val="none" w:sz="0" w:space="0" w:color="auto"/>
                <w:right w:val="none" w:sz="0" w:space="0" w:color="auto"/>
              </w:divBdr>
            </w:div>
          </w:divsChild>
        </w:div>
        <w:div w:id="2142725045">
          <w:marLeft w:val="0"/>
          <w:marRight w:val="0"/>
          <w:marTop w:val="0"/>
          <w:marBottom w:val="0"/>
          <w:divBdr>
            <w:top w:val="none" w:sz="0" w:space="0" w:color="auto"/>
            <w:left w:val="none" w:sz="0" w:space="0" w:color="auto"/>
            <w:bottom w:val="none" w:sz="0" w:space="0" w:color="auto"/>
            <w:right w:val="none" w:sz="0" w:space="0" w:color="auto"/>
          </w:divBdr>
        </w:div>
      </w:divsChild>
    </w:div>
    <w:div w:id="541136018">
      <w:bodyDiv w:val="1"/>
      <w:marLeft w:val="0"/>
      <w:marRight w:val="0"/>
      <w:marTop w:val="0"/>
      <w:marBottom w:val="0"/>
      <w:divBdr>
        <w:top w:val="none" w:sz="0" w:space="0" w:color="auto"/>
        <w:left w:val="none" w:sz="0" w:space="0" w:color="auto"/>
        <w:bottom w:val="none" w:sz="0" w:space="0" w:color="auto"/>
        <w:right w:val="none" w:sz="0" w:space="0" w:color="auto"/>
      </w:divBdr>
    </w:div>
    <w:div w:id="1043016148">
      <w:bodyDiv w:val="1"/>
      <w:marLeft w:val="0"/>
      <w:marRight w:val="0"/>
      <w:marTop w:val="0"/>
      <w:marBottom w:val="0"/>
      <w:divBdr>
        <w:top w:val="none" w:sz="0" w:space="0" w:color="auto"/>
        <w:left w:val="none" w:sz="0" w:space="0" w:color="auto"/>
        <w:bottom w:val="none" w:sz="0" w:space="0" w:color="auto"/>
        <w:right w:val="none" w:sz="0" w:space="0" w:color="auto"/>
      </w:divBdr>
    </w:div>
    <w:div w:id="1489901020">
      <w:bodyDiv w:val="1"/>
      <w:marLeft w:val="0"/>
      <w:marRight w:val="0"/>
      <w:marTop w:val="0"/>
      <w:marBottom w:val="0"/>
      <w:divBdr>
        <w:top w:val="none" w:sz="0" w:space="0" w:color="auto"/>
        <w:left w:val="none" w:sz="0" w:space="0" w:color="auto"/>
        <w:bottom w:val="none" w:sz="0" w:space="0" w:color="auto"/>
        <w:right w:val="none" w:sz="0" w:space="0" w:color="auto"/>
      </w:divBdr>
    </w:div>
    <w:div w:id="1588998692">
      <w:bodyDiv w:val="1"/>
      <w:marLeft w:val="0"/>
      <w:marRight w:val="0"/>
      <w:marTop w:val="0"/>
      <w:marBottom w:val="0"/>
      <w:divBdr>
        <w:top w:val="none" w:sz="0" w:space="0" w:color="auto"/>
        <w:left w:val="none" w:sz="0" w:space="0" w:color="auto"/>
        <w:bottom w:val="none" w:sz="0" w:space="0" w:color="auto"/>
        <w:right w:val="none" w:sz="0" w:space="0" w:color="auto"/>
      </w:divBdr>
    </w:div>
    <w:div w:id="1627007264">
      <w:bodyDiv w:val="1"/>
      <w:marLeft w:val="0"/>
      <w:marRight w:val="0"/>
      <w:marTop w:val="0"/>
      <w:marBottom w:val="0"/>
      <w:divBdr>
        <w:top w:val="none" w:sz="0" w:space="0" w:color="auto"/>
        <w:left w:val="none" w:sz="0" w:space="0" w:color="auto"/>
        <w:bottom w:val="none" w:sz="0" w:space="0" w:color="auto"/>
        <w:right w:val="none" w:sz="0" w:space="0" w:color="auto"/>
      </w:divBdr>
      <w:divsChild>
        <w:div w:id="206190355">
          <w:marLeft w:val="0"/>
          <w:marRight w:val="0"/>
          <w:marTop w:val="0"/>
          <w:marBottom w:val="0"/>
          <w:divBdr>
            <w:top w:val="none" w:sz="0" w:space="0" w:color="auto"/>
            <w:left w:val="none" w:sz="0" w:space="0" w:color="auto"/>
            <w:bottom w:val="none" w:sz="0" w:space="0" w:color="auto"/>
            <w:right w:val="none" w:sz="0" w:space="0" w:color="auto"/>
          </w:divBdr>
        </w:div>
        <w:div w:id="236014250">
          <w:marLeft w:val="0"/>
          <w:marRight w:val="0"/>
          <w:marTop w:val="0"/>
          <w:marBottom w:val="0"/>
          <w:divBdr>
            <w:top w:val="none" w:sz="0" w:space="0" w:color="auto"/>
            <w:left w:val="none" w:sz="0" w:space="0" w:color="auto"/>
            <w:bottom w:val="none" w:sz="0" w:space="0" w:color="auto"/>
            <w:right w:val="none" w:sz="0" w:space="0" w:color="auto"/>
          </w:divBdr>
        </w:div>
        <w:div w:id="236399762">
          <w:marLeft w:val="0"/>
          <w:marRight w:val="0"/>
          <w:marTop w:val="0"/>
          <w:marBottom w:val="0"/>
          <w:divBdr>
            <w:top w:val="none" w:sz="0" w:space="0" w:color="auto"/>
            <w:left w:val="none" w:sz="0" w:space="0" w:color="auto"/>
            <w:bottom w:val="none" w:sz="0" w:space="0" w:color="auto"/>
            <w:right w:val="none" w:sz="0" w:space="0" w:color="auto"/>
          </w:divBdr>
        </w:div>
        <w:div w:id="296296956">
          <w:marLeft w:val="0"/>
          <w:marRight w:val="0"/>
          <w:marTop w:val="0"/>
          <w:marBottom w:val="0"/>
          <w:divBdr>
            <w:top w:val="none" w:sz="0" w:space="0" w:color="auto"/>
            <w:left w:val="none" w:sz="0" w:space="0" w:color="auto"/>
            <w:bottom w:val="none" w:sz="0" w:space="0" w:color="auto"/>
            <w:right w:val="none" w:sz="0" w:space="0" w:color="auto"/>
          </w:divBdr>
          <w:divsChild>
            <w:div w:id="713774133">
              <w:marLeft w:val="0"/>
              <w:marRight w:val="0"/>
              <w:marTop w:val="0"/>
              <w:marBottom w:val="0"/>
              <w:divBdr>
                <w:top w:val="none" w:sz="0" w:space="0" w:color="auto"/>
                <w:left w:val="none" w:sz="0" w:space="0" w:color="auto"/>
                <w:bottom w:val="none" w:sz="0" w:space="0" w:color="auto"/>
                <w:right w:val="none" w:sz="0" w:space="0" w:color="auto"/>
              </w:divBdr>
            </w:div>
          </w:divsChild>
        </w:div>
        <w:div w:id="417751697">
          <w:marLeft w:val="0"/>
          <w:marRight w:val="0"/>
          <w:marTop w:val="0"/>
          <w:marBottom w:val="0"/>
          <w:divBdr>
            <w:top w:val="none" w:sz="0" w:space="0" w:color="auto"/>
            <w:left w:val="none" w:sz="0" w:space="0" w:color="auto"/>
            <w:bottom w:val="none" w:sz="0" w:space="0" w:color="auto"/>
            <w:right w:val="none" w:sz="0" w:space="0" w:color="auto"/>
          </w:divBdr>
        </w:div>
        <w:div w:id="499585795">
          <w:marLeft w:val="0"/>
          <w:marRight w:val="0"/>
          <w:marTop w:val="0"/>
          <w:marBottom w:val="0"/>
          <w:divBdr>
            <w:top w:val="none" w:sz="0" w:space="0" w:color="auto"/>
            <w:left w:val="none" w:sz="0" w:space="0" w:color="auto"/>
            <w:bottom w:val="none" w:sz="0" w:space="0" w:color="auto"/>
            <w:right w:val="none" w:sz="0" w:space="0" w:color="auto"/>
          </w:divBdr>
          <w:divsChild>
            <w:div w:id="198786305">
              <w:marLeft w:val="0"/>
              <w:marRight w:val="0"/>
              <w:marTop w:val="0"/>
              <w:marBottom w:val="0"/>
              <w:divBdr>
                <w:top w:val="none" w:sz="0" w:space="0" w:color="auto"/>
                <w:left w:val="none" w:sz="0" w:space="0" w:color="auto"/>
                <w:bottom w:val="none" w:sz="0" w:space="0" w:color="auto"/>
                <w:right w:val="none" w:sz="0" w:space="0" w:color="auto"/>
              </w:divBdr>
            </w:div>
            <w:div w:id="1762752584">
              <w:marLeft w:val="0"/>
              <w:marRight w:val="0"/>
              <w:marTop w:val="0"/>
              <w:marBottom w:val="0"/>
              <w:divBdr>
                <w:top w:val="none" w:sz="0" w:space="0" w:color="auto"/>
                <w:left w:val="none" w:sz="0" w:space="0" w:color="auto"/>
                <w:bottom w:val="none" w:sz="0" w:space="0" w:color="auto"/>
                <w:right w:val="none" w:sz="0" w:space="0" w:color="auto"/>
              </w:divBdr>
            </w:div>
          </w:divsChild>
        </w:div>
        <w:div w:id="535852056">
          <w:marLeft w:val="0"/>
          <w:marRight w:val="0"/>
          <w:marTop w:val="0"/>
          <w:marBottom w:val="0"/>
          <w:divBdr>
            <w:top w:val="none" w:sz="0" w:space="0" w:color="auto"/>
            <w:left w:val="none" w:sz="0" w:space="0" w:color="auto"/>
            <w:bottom w:val="none" w:sz="0" w:space="0" w:color="auto"/>
            <w:right w:val="none" w:sz="0" w:space="0" w:color="auto"/>
          </w:divBdr>
        </w:div>
        <w:div w:id="763260586">
          <w:marLeft w:val="0"/>
          <w:marRight w:val="0"/>
          <w:marTop w:val="0"/>
          <w:marBottom w:val="0"/>
          <w:divBdr>
            <w:top w:val="none" w:sz="0" w:space="0" w:color="auto"/>
            <w:left w:val="none" w:sz="0" w:space="0" w:color="auto"/>
            <w:bottom w:val="none" w:sz="0" w:space="0" w:color="auto"/>
            <w:right w:val="none" w:sz="0" w:space="0" w:color="auto"/>
          </w:divBdr>
        </w:div>
        <w:div w:id="772171217">
          <w:marLeft w:val="0"/>
          <w:marRight w:val="0"/>
          <w:marTop w:val="0"/>
          <w:marBottom w:val="0"/>
          <w:divBdr>
            <w:top w:val="none" w:sz="0" w:space="0" w:color="auto"/>
            <w:left w:val="none" w:sz="0" w:space="0" w:color="auto"/>
            <w:bottom w:val="none" w:sz="0" w:space="0" w:color="auto"/>
            <w:right w:val="none" w:sz="0" w:space="0" w:color="auto"/>
          </w:divBdr>
        </w:div>
        <w:div w:id="807747608">
          <w:marLeft w:val="0"/>
          <w:marRight w:val="0"/>
          <w:marTop w:val="0"/>
          <w:marBottom w:val="0"/>
          <w:divBdr>
            <w:top w:val="none" w:sz="0" w:space="0" w:color="auto"/>
            <w:left w:val="none" w:sz="0" w:space="0" w:color="auto"/>
            <w:bottom w:val="none" w:sz="0" w:space="0" w:color="auto"/>
            <w:right w:val="none" w:sz="0" w:space="0" w:color="auto"/>
          </w:divBdr>
        </w:div>
        <w:div w:id="903682358">
          <w:marLeft w:val="0"/>
          <w:marRight w:val="0"/>
          <w:marTop w:val="0"/>
          <w:marBottom w:val="0"/>
          <w:divBdr>
            <w:top w:val="none" w:sz="0" w:space="0" w:color="auto"/>
            <w:left w:val="none" w:sz="0" w:space="0" w:color="auto"/>
            <w:bottom w:val="none" w:sz="0" w:space="0" w:color="auto"/>
            <w:right w:val="none" w:sz="0" w:space="0" w:color="auto"/>
          </w:divBdr>
        </w:div>
        <w:div w:id="1471248800">
          <w:marLeft w:val="0"/>
          <w:marRight w:val="0"/>
          <w:marTop w:val="0"/>
          <w:marBottom w:val="0"/>
          <w:divBdr>
            <w:top w:val="none" w:sz="0" w:space="0" w:color="auto"/>
            <w:left w:val="none" w:sz="0" w:space="0" w:color="auto"/>
            <w:bottom w:val="none" w:sz="0" w:space="0" w:color="auto"/>
            <w:right w:val="none" w:sz="0" w:space="0" w:color="auto"/>
          </w:divBdr>
        </w:div>
        <w:div w:id="1557426871">
          <w:marLeft w:val="0"/>
          <w:marRight w:val="0"/>
          <w:marTop w:val="0"/>
          <w:marBottom w:val="0"/>
          <w:divBdr>
            <w:top w:val="none" w:sz="0" w:space="0" w:color="auto"/>
            <w:left w:val="none" w:sz="0" w:space="0" w:color="auto"/>
            <w:bottom w:val="none" w:sz="0" w:space="0" w:color="auto"/>
            <w:right w:val="none" w:sz="0" w:space="0" w:color="auto"/>
          </w:divBdr>
        </w:div>
        <w:div w:id="1671905999">
          <w:marLeft w:val="0"/>
          <w:marRight w:val="0"/>
          <w:marTop w:val="0"/>
          <w:marBottom w:val="0"/>
          <w:divBdr>
            <w:top w:val="none" w:sz="0" w:space="0" w:color="auto"/>
            <w:left w:val="none" w:sz="0" w:space="0" w:color="auto"/>
            <w:bottom w:val="none" w:sz="0" w:space="0" w:color="auto"/>
            <w:right w:val="none" w:sz="0" w:space="0" w:color="auto"/>
          </w:divBdr>
        </w:div>
        <w:div w:id="1708872848">
          <w:marLeft w:val="0"/>
          <w:marRight w:val="0"/>
          <w:marTop w:val="0"/>
          <w:marBottom w:val="0"/>
          <w:divBdr>
            <w:top w:val="none" w:sz="0" w:space="0" w:color="auto"/>
            <w:left w:val="none" w:sz="0" w:space="0" w:color="auto"/>
            <w:bottom w:val="none" w:sz="0" w:space="0" w:color="auto"/>
            <w:right w:val="none" w:sz="0" w:space="0" w:color="auto"/>
          </w:divBdr>
          <w:divsChild>
            <w:div w:id="179469548">
              <w:marLeft w:val="0"/>
              <w:marRight w:val="0"/>
              <w:marTop w:val="0"/>
              <w:marBottom w:val="0"/>
              <w:divBdr>
                <w:top w:val="none" w:sz="0" w:space="0" w:color="auto"/>
                <w:left w:val="none" w:sz="0" w:space="0" w:color="auto"/>
                <w:bottom w:val="none" w:sz="0" w:space="0" w:color="auto"/>
                <w:right w:val="none" w:sz="0" w:space="0" w:color="auto"/>
              </w:divBdr>
            </w:div>
            <w:div w:id="447965934">
              <w:marLeft w:val="0"/>
              <w:marRight w:val="0"/>
              <w:marTop w:val="0"/>
              <w:marBottom w:val="0"/>
              <w:divBdr>
                <w:top w:val="none" w:sz="0" w:space="0" w:color="auto"/>
                <w:left w:val="none" w:sz="0" w:space="0" w:color="auto"/>
                <w:bottom w:val="none" w:sz="0" w:space="0" w:color="auto"/>
                <w:right w:val="none" w:sz="0" w:space="0" w:color="auto"/>
              </w:divBdr>
            </w:div>
          </w:divsChild>
        </w:div>
        <w:div w:id="1788502459">
          <w:marLeft w:val="0"/>
          <w:marRight w:val="0"/>
          <w:marTop w:val="0"/>
          <w:marBottom w:val="0"/>
          <w:divBdr>
            <w:top w:val="none" w:sz="0" w:space="0" w:color="auto"/>
            <w:left w:val="none" w:sz="0" w:space="0" w:color="auto"/>
            <w:bottom w:val="none" w:sz="0" w:space="0" w:color="auto"/>
            <w:right w:val="none" w:sz="0" w:space="0" w:color="auto"/>
          </w:divBdr>
          <w:divsChild>
            <w:div w:id="724645615">
              <w:marLeft w:val="0"/>
              <w:marRight w:val="0"/>
              <w:marTop w:val="0"/>
              <w:marBottom w:val="0"/>
              <w:divBdr>
                <w:top w:val="none" w:sz="0" w:space="0" w:color="auto"/>
                <w:left w:val="none" w:sz="0" w:space="0" w:color="auto"/>
                <w:bottom w:val="none" w:sz="0" w:space="0" w:color="auto"/>
                <w:right w:val="none" w:sz="0" w:space="0" w:color="auto"/>
              </w:divBdr>
            </w:div>
            <w:div w:id="1271015519">
              <w:marLeft w:val="0"/>
              <w:marRight w:val="0"/>
              <w:marTop w:val="0"/>
              <w:marBottom w:val="0"/>
              <w:divBdr>
                <w:top w:val="none" w:sz="0" w:space="0" w:color="auto"/>
                <w:left w:val="none" w:sz="0" w:space="0" w:color="auto"/>
                <w:bottom w:val="none" w:sz="0" w:space="0" w:color="auto"/>
                <w:right w:val="none" w:sz="0" w:space="0" w:color="auto"/>
              </w:divBdr>
            </w:div>
            <w:div w:id="1448620161">
              <w:marLeft w:val="0"/>
              <w:marRight w:val="0"/>
              <w:marTop w:val="0"/>
              <w:marBottom w:val="0"/>
              <w:divBdr>
                <w:top w:val="none" w:sz="0" w:space="0" w:color="auto"/>
                <w:left w:val="none" w:sz="0" w:space="0" w:color="auto"/>
                <w:bottom w:val="none" w:sz="0" w:space="0" w:color="auto"/>
                <w:right w:val="none" w:sz="0" w:space="0" w:color="auto"/>
              </w:divBdr>
            </w:div>
          </w:divsChild>
        </w:div>
        <w:div w:id="1802961554">
          <w:marLeft w:val="0"/>
          <w:marRight w:val="0"/>
          <w:marTop w:val="0"/>
          <w:marBottom w:val="0"/>
          <w:divBdr>
            <w:top w:val="none" w:sz="0" w:space="0" w:color="auto"/>
            <w:left w:val="none" w:sz="0" w:space="0" w:color="auto"/>
            <w:bottom w:val="none" w:sz="0" w:space="0" w:color="auto"/>
            <w:right w:val="none" w:sz="0" w:space="0" w:color="auto"/>
          </w:divBdr>
        </w:div>
        <w:div w:id="1925218291">
          <w:marLeft w:val="0"/>
          <w:marRight w:val="0"/>
          <w:marTop w:val="0"/>
          <w:marBottom w:val="0"/>
          <w:divBdr>
            <w:top w:val="none" w:sz="0" w:space="0" w:color="auto"/>
            <w:left w:val="none" w:sz="0" w:space="0" w:color="auto"/>
            <w:bottom w:val="none" w:sz="0" w:space="0" w:color="auto"/>
            <w:right w:val="none" w:sz="0" w:space="0" w:color="auto"/>
          </w:divBdr>
          <w:divsChild>
            <w:div w:id="298652295">
              <w:marLeft w:val="0"/>
              <w:marRight w:val="0"/>
              <w:marTop w:val="0"/>
              <w:marBottom w:val="0"/>
              <w:divBdr>
                <w:top w:val="none" w:sz="0" w:space="0" w:color="auto"/>
                <w:left w:val="none" w:sz="0" w:space="0" w:color="auto"/>
                <w:bottom w:val="none" w:sz="0" w:space="0" w:color="auto"/>
                <w:right w:val="none" w:sz="0" w:space="0" w:color="auto"/>
              </w:divBdr>
            </w:div>
            <w:div w:id="1306667410">
              <w:marLeft w:val="0"/>
              <w:marRight w:val="0"/>
              <w:marTop w:val="0"/>
              <w:marBottom w:val="0"/>
              <w:divBdr>
                <w:top w:val="none" w:sz="0" w:space="0" w:color="auto"/>
                <w:left w:val="none" w:sz="0" w:space="0" w:color="auto"/>
                <w:bottom w:val="none" w:sz="0" w:space="0" w:color="auto"/>
                <w:right w:val="none" w:sz="0" w:space="0" w:color="auto"/>
              </w:divBdr>
            </w:div>
            <w:div w:id="1411388347">
              <w:marLeft w:val="0"/>
              <w:marRight w:val="0"/>
              <w:marTop w:val="0"/>
              <w:marBottom w:val="0"/>
              <w:divBdr>
                <w:top w:val="none" w:sz="0" w:space="0" w:color="auto"/>
                <w:left w:val="none" w:sz="0" w:space="0" w:color="auto"/>
                <w:bottom w:val="none" w:sz="0" w:space="0" w:color="auto"/>
                <w:right w:val="none" w:sz="0" w:space="0" w:color="auto"/>
              </w:divBdr>
            </w:div>
            <w:div w:id="1602950044">
              <w:marLeft w:val="0"/>
              <w:marRight w:val="0"/>
              <w:marTop w:val="0"/>
              <w:marBottom w:val="0"/>
              <w:divBdr>
                <w:top w:val="none" w:sz="0" w:space="0" w:color="auto"/>
                <w:left w:val="none" w:sz="0" w:space="0" w:color="auto"/>
                <w:bottom w:val="none" w:sz="0" w:space="0" w:color="auto"/>
                <w:right w:val="none" w:sz="0" w:space="0" w:color="auto"/>
              </w:divBdr>
            </w:div>
          </w:divsChild>
        </w:div>
        <w:div w:id="1939949775">
          <w:marLeft w:val="0"/>
          <w:marRight w:val="0"/>
          <w:marTop w:val="0"/>
          <w:marBottom w:val="0"/>
          <w:divBdr>
            <w:top w:val="none" w:sz="0" w:space="0" w:color="auto"/>
            <w:left w:val="none" w:sz="0" w:space="0" w:color="auto"/>
            <w:bottom w:val="none" w:sz="0" w:space="0" w:color="auto"/>
            <w:right w:val="none" w:sz="0" w:space="0" w:color="auto"/>
          </w:divBdr>
        </w:div>
        <w:div w:id="1956600273">
          <w:marLeft w:val="0"/>
          <w:marRight w:val="0"/>
          <w:marTop w:val="0"/>
          <w:marBottom w:val="0"/>
          <w:divBdr>
            <w:top w:val="none" w:sz="0" w:space="0" w:color="auto"/>
            <w:left w:val="none" w:sz="0" w:space="0" w:color="auto"/>
            <w:bottom w:val="none" w:sz="0" w:space="0" w:color="auto"/>
            <w:right w:val="none" w:sz="0" w:space="0" w:color="auto"/>
          </w:divBdr>
        </w:div>
        <w:div w:id="2051612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inance.gov.au/node/3022" TargetMode="External"/><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cid:image001.png@01D7223A.003AF3B0"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oter" Target="footer3.xml"/><Relationship Id="rId30"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47202A250B4309860772C80B260D2B"/>
        <w:category>
          <w:name w:val="General"/>
          <w:gallery w:val="placeholder"/>
        </w:category>
        <w:types>
          <w:type w:val="bbPlcHdr"/>
        </w:types>
        <w:behaviors>
          <w:behavior w:val="content"/>
        </w:behaviors>
        <w:guid w:val="{E228E5A5-5733-4DB8-8827-ED8DC0D79413}"/>
      </w:docPartPr>
      <w:docPartBody>
        <w:p w:rsidR="00A831DE" w:rsidRDefault="00A831DE" w:rsidP="00A831DE">
          <w:pPr>
            <w:pStyle w:val="EB47202A250B4309860772C80B260D2B"/>
          </w:pPr>
          <w:r w:rsidRPr="005600F8">
            <w:rPr>
              <w:rStyle w:val="PlaceholderText"/>
            </w:rPr>
            <w:t>Click or tap here to enter text.</w:t>
          </w:r>
        </w:p>
      </w:docPartBody>
    </w:docPart>
    <w:docPart>
      <w:docPartPr>
        <w:name w:val="67AC153EDF634FB79F269746657FF778"/>
        <w:category>
          <w:name w:val="General"/>
          <w:gallery w:val="placeholder"/>
        </w:category>
        <w:types>
          <w:type w:val="bbPlcHdr"/>
        </w:types>
        <w:behaviors>
          <w:behavior w:val="content"/>
        </w:behaviors>
        <w:guid w:val="{D4E0AFEC-1603-429C-92D4-C0BEFC825731}"/>
      </w:docPartPr>
      <w:docPartBody>
        <w:p w:rsidR="00A831DE" w:rsidRDefault="00A831DE" w:rsidP="00A831DE">
          <w:pPr>
            <w:pStyle w:val="67AC153EDF634FB79F269746657FF778"/>
          </w:pPr>
          <w:r w:rsidRPr="005600F8">
            <w:rPr>
              <w:rStyle w:val="PlaceholderText"/>
            </w:rPr>
            <w:t>Click or tap here to enter text.</w:t>
          </w:r>
        </w:p>
      </w:docPartBody>
    </w:docPart>
    <w:docPart>
      <w:docPartPr>
        <w:name w:val="394457533F854DEE83B8CF5B7D642208"/>
        <w:category>
          <w:name w:val="General"/>
          <w:gallery w:val="placeholder"/>
        </w:category>
        <w:types>
          <w:type w:val="bbPlcHdr"/>
        </w:types>
        <w:behaviors>
          <w:behavior w:val="content"/>
        </w:behaviors>
        <w:guid w:val="{0E58B520-03A9-45F5-AE31-B38B1397E9A7}"/>
      </w:docPartPr>
      <w:docPartBody>
        <w:p w:rsidR="00A831DE" w:rsidRDefault="00A831DE" w:rsidP="00A831DE">
          <w:pPr>
            <w:pStyle w:val="394457533F854DEE83B8CF5B7D642208"/>
          </w:pPr>
          <w:r w:rsidRPr="005600F8">
            <w:rPr>
              <w:rStyle w:val="PlaceholderText"/>
            </w:rPr>
            <w:t>Click or tap here to enter text.</w:t>
          </w:r>
        </w:p>
      </w:docPartBody>
    </w:docPart>
    <w:docPart>
      <w:docPartPr>
        <w:name w:val="025CDC3500A84D2DA121D74B5DACCA00"/>
        <w:category>
          <w:name w:val="General"/>
          <w:gallery w:val="placeholder"/>
        </w:category>
        <w:types>
          <w:type w:val="bbPlcHdr"/>
        </w:types>
        <w:behaviors>
          <w:behavior w:val="content"/>
        </w:behaviors>
        <w:guid w:val="{E9823B0D-5DF9-4ABA-9072-35D580BEF937}"/>
      </w:docPartPr>
      <w:docPartBody>
        <w:p w:rsidR="00A831DE" w:rsidRDefault="00A831DE" w:rsidP="00A831DE">
          <w:pPr>
            <w:pStyle w:val="025CDC3500A84D2DA121D74B5DACCA00"/>
          </w:pPr>
          <w:r w:rsidRPr="005600F8">
            <w:rPr>
              <w:rStyle w:val="PlaceholderText"/>
            </w:rPr>
            <w:t>Click or tap here to enter text.</w:t>
          </w:r>
        </w:p>
      </w:docPartBody>
    </w:docPart>
    <w:docPart>
      <w:docPartPr>
        <w:name w:val="4FF4DCDBAEE94D1FB57E3EDDD1762070"/>
        <w:category>
          <w:name w:val="General"/>
          <w:gallery w:val="placeholder"/>
        </w:category>
        <w:types>
          <w:type w:val="bbPlcHdr"/>
        </w:types>
        <w:behaviors>
          <w:behavior w:val="content"/>
        </w:behaviors>
        <w:guid w:val="{C44806E9-E710-4AC4-A330-97C432B85E7B}"/>
      </w:docPartPr>
      <w:docPartBody>
        <w:p w:rsidR="00A831DE" w:rsidRDefault="00A831DE" w:rsidP="00A831DE">
          <w:pPr>
            <w:pStyle w:val="4FF4DCDBAEE94D1FB57E3EDDD1762070"/>
          </w:pPr>
          <w:r w:rsidRPr="005600F8">
            <w:rPr>
              <w:rStyle w:val="PlaceholderText"/>
            </w:rPr>
            <w:t>Choose an item.</w:t>
          </w:r>
        </w:p>
      </w:docPartBody>
    </w:docPart>
    <w:docPart>
      <w:docPartPr>
        <w:name w:val="47D8CC437768475DBA2D4938E8DC75E9"/>
        <w:category>
          <w:name w:val="General"/>
          <w:gallery w:val="placeholder"/>
        </w:category>
        <w:types>
          <w:type w:val="bbPlcHdr"/>
        </w:types>
        <w:behaviors>
          <w:behavior w:val="content"/>
        </w:behaviors>
        <w:guid w:val="{0C4C0F58-1086-461E-9AE6-D47C1BCA500E}"/>
      </w:docPartPr>
      <w:docPartBody>
        <w:p w:rsidR="00A831DE" w:rsidRDefault="00A831DE" w:rsidP="00A831DE">
          <w:pPr>
            <w:pStyle w:val="47D8CC437768475DBA2D4938E8DC75E9"/>
          </w:pPr>
          <w:r w:rsidRPr="005600F8">
            <w:rPr>
              <w:rStyle w:val="PlaceholderText"/>
            </w:rPr>
            <w:t>Click or tap here to enter text.</w:t>
          </w:r>
        </w:p>
      </w:docPartBody>
    </w:docPart>
    <w:docPart>
      <w:docPartPr>
        <w:name w:val="772ADC33F4FB491980BDA04E18E0AE29"/>
        <w:category>
          <w:name w:val="General"/>
          <w:gallery w:val="placeholder"/>
        </w:category>
        <w:types>
          <w:type w:val="bbPlcHdr"/>
        </w:types>
        <w:behaviors>
          <w:behavior w:val="content"/>
        </w:behaviors>
        <w:guid w:val="{FE8E9749-DC05-47DF-A06E-1A1B62048469}"/>
      </w:docPartPr>
      <w:docPartBody>
        <w:p w:rsidR="00A831DE" w:rsidRDefault="00A831DE" w:rsidP="00A831DE">
          <w:pPr>
            <w:pStyle w:val="772ADC33F4FB491980BDA04E18E0AE29"/>
          </w:pPr>
          <w:r w:rsidRPr="005600F8">
            <w:rPr>
              <w:rStyle w:val="PlaceholderText"/>
            </w:rPr>
            <w:t>Click or tap here to enter text.</w:t>
          </w:r>
        </w:p>
      </w:docPartBody>
    </w:docPart>
    <w:docPart>
      <w:docPartPr>
        <w:name w:val="313DD7B70E3A46339071C037F901E97D"/>
        <w:category>
          <w:name w:val="General"/>
          <w:gallery w:val="placeholder"/>
        </w:category>
        <w:types>
          <w:type w:val="bbPlcHdr"/>
        </w:types>
        <w:behaviors>
          <w:behavior w:val="content"/>
        </w:behaviors>
        <w:guid w:val="{D9A5AD8D-D196-444D-B3CE-81337EC0BD36}"/>
      </w:docPartPr>
      <w:docPartBody>
        <w:p w:rsidR="00A831DE" w:rsidRDefault="00A831DE" w:rsidP="00A831DE">
          <w:pPr>
            <w:pStyle w:val="313DD7B70E3A46339071C037F901E97D"/>
          </w:pPr>
          <w:r w:rsidRPr="005600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useoSans-500">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B1A"/>
    <w:rsid w:val="000F50C3"/>
    <w:rsid w:val="002E4B1A"/>
    <w:rsid w:val="00422A82"/>
    <w:rsid w:val="0066025C"/>
    <w:rsid w:val="006D3CE0"/>
    <w:rsid w:val="00A831DE"/>
    <w:rsid w:val="00BB6E13"/>
    <w:rsid w:val="00C677C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1DE"/>
    <w:rPr>
      <w:color w:val="808080"/>
    </w:rPr>
  </w:style>
  <w:style w:type="paragraph" w:customStyle="1" w:styleId="EB47202A250B4309860772C80B260D2B">
    <w:name w:val="EB47202A250B4309860772C80B260D2B"/>
    <w:rsid w:val="00A831DE"/>
  </w:style>
  <w:style w:type="paragraph" w:customStyle="1" w:styleId="67AC153EDF634FB79F269746657FF778">
    <w:name w:val="67AC153EDF634FB79F269746657FF778"/>
    <w:rsid w:val="00A831DE"/>
  </w:style>
  <w:style w:type="paragraph" w:customStyle="1" w:styleId="394457533F854DEE83B8CF5B7D642208">
    <w:name w:val="394457533F854DEE83B8CF5B7D642208"/>
    <w:rsid w:val="00A831DE"/>
  </w:style>
  <w:style w:type="paragraph" w:customStyle="1" w:styleId="025CDC3500A84D2DA121D74B5DACCA00">
    <w:name w:val="025CDC3500A84D2DA121D74B5DACCA00"/>
    <w:rsid w:val="00A831DE"/>
  </w:style>
  <w:style w:type="paragraph" w:customStyle="1" w:styleId="4FF4DCDBAEE94D1FB57E3EDDD1762070">
    <w:name w:val="4FF4DCDBAEE94D1FB57E3EDDD1762070"/>
    <w:rsid w:val="00A831DE"/>
  </w:style>
  <w:style w:type="paragraph" w:customStyle="1" w:styleId="47D8CC437768475DBA2D4938E8DC75E9">
    <w:name w:val="47D8CC437768475DBA2D4938E8DC75E9"/>
    <w:rsid w:val="00A831DE"/>
  </w:style>
  <w:style w:type="paragraph" w:customStyle="1" w:styleId="772ADC33F4FB491980BDA04E18E0AE29">
    <w:name w:val="772ADC33F4FB491980BDA04E18E0AE29"/>
    <w:rsid w:val="00A831DE"/>
  </w:style>
  <w:style w:type="paragraph" w:customStyle="1" w:styleId="313DD7B70E3A46339071C037F901E97D">
    <w:name w:val="313DD7B70E3A46339071C037F901E97D"/>
    <w:rsid w:val="00A831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Finance 1 Blue">
  <a:themeElements>
    <a:clrScheme name="Custom 23">
      <a:dk1>
        <a:sysClr val="windowText" lastClr="000000"/>
      </a:dk1>
      <a:lt1>
        <a:sysClr val="window" lastClr="FFFFFF"/>
      </a:lt1>
      <a:dk2>
        <a:srgbClr val="1C1C1C"/>
      </a:dk2>
      <a:lt2>
        <a:srgbClr val="E2E3E2"/>
      </a:lt2>
      <a:accent1>
        <a:srgbClr val="64CCC9"/>
      </a:accent1>
      <a:accent2>
        <a:srgbClr val="9595D2"/>
      </a:accent2>
      <a:accent3>
        <a:srgbClr val="E8927C"/>
      </a:accent3>
      <a:accent4>
        <a:srgbClr val="FFD100"/>
      </a:accent4>
      <a:accent5>
        <a:srgbClr val="008675"/>
      </a:accent5>
      <a:accent6>
        <a:srgbClr val="615E9B"/>
      </a:accent6>
      <a:hlink>
        <a:srgbClr val="0070C0"/>
      </a:hlink>
      <a:folHlink>
        <a:srgbClr val="EAAA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inance 1 Blue" id="{75879E95-76ED-4952-8793-7BDF17E91F97}" vid="{CD9CE17E-63B8-45F8-B600-89410B4EF66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c4b2c377-c74f-46b8-b62e-9cefa93d8fc8" ContentTypeId="0x010100B7B479F47583304BA8B631462CC772D7" PreviousValue="true"/>
</file>

<file path=customXml/item3.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05B38B9AD9C0B1408AB99B2B827F7B2E" ma:contentTypeVersion="21" ma:contentTypeDescription="Create a new document." ma:contentTypeScope="" ma:versionID="fefd80376c6e5e07f27f42ff01dd6ca1">
  <xsd:schema xmlns:xsd="http://www.w3.org/2001/XMLSchema" xmlns:xs="http://www.w3.org/2001/XMLSchema" xmlns:p="http://schemas.microsoft.com/office/2006/metadata/properties" xmlns:ns2="a334ba3b-e131-42d3-95f3-2728f5a41884" xmlns:ns3="6a7e9632-768a-49bf-85ac-c69233ab2a52" xmlns:ns4="f9afac67-ad4e-477e-a6b2-e834d240f12a" targetNamespace="http://schemas.microsoft.com/office/2006/metadata/properties" ma:root="true" ma:fieldsID="810b74f3dcc2f62b18076e74f2ed255e" ns2:_="" ns3:_="" ns4:_="">
    <xsd:import namespace="a334ba3b-e131-42d3-95f3-2728f5a41884"/>
    <xsd:import namespace="6a7e9632-768a-49bf-85ac-c69233ab2a52"/>
    <xsd:import namespace="f9afac67-ad4e-477e-a6b2-e834d240f12a"/>
    <xsd:element name="properties">
      <xsd:complexType>
        <xsd:sequence>
          <xsd:element name="documentManagement">
            <xsd:complexType>
              <xsd:all>
                <xsd:element ref="ns2:Security_x0020_Classification" minOccurs="0"/>
                <xsd:element ref="ns2:Original_x0020_Date_x0020_Created" minOccurs="0"/>
                <xsd:element ref="ns2:TaxCatchAllLabe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3:SharedWithUsers" minOccurs="0"/>
                <xsd:element ref="ns3: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GenerationTime" minOccurs="0"/>
                <xsd:element ref="ns4:MediaServiceEventHashCode" minOccurs="0"/>
                <xsd:element ref="ns4:MediaServiceOC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internalName="Security_x0020_Classification">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element name="TaxCatchAllLabel" ma:index="9" nillable="true" ma:displayName="Taxonomy Catch All Column1" ma:hidden="true" ma:list="{9eea89ee-b1b2-4a6f-a5d3-0d5d3da7d5fb}"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taxonomy="true" ma:internalName="e0fcb3f570964638902a63147cd98219" ma:taxonomyFieldName="Organisation_x0020_Unit" ma:displayName="Organisation Unit" ma:default=""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9eea89ee-b1b2-4a6f-a5d3-0d5d3da7d5fb}"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_dlc_DocId" ma:index="33" nillable="true" ma:displayName="Document ID Value" ma:description="The value of the document ID assigned to this item." ma:indexed="true" ma:internalName="_dlc_DocId" ma:readOnly="true">
      <xsd:simpleType>
        <xsd:restriction base="dms:Text"/>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afac67-ad4e-477e-a6b2-e834d240f12a"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c4b2c377-c74f-46b8-b62e-9cefa93d8fc8"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481300F-8814-40C1-9DFE-4F30BCA22554}">
  <ds:schemaRefs>
    <ds:schemaRef ds:uri="http://schemas.microsoft.com/sharepoint/v3/contenttype/forms"/>
  </ds:schemaRefs>
</ds:datastoreItem>
</file>

<file path=customXml/itemProps2.xml><?xml version="1.0" encoding="utf-8"?>
<ds:datastoreItem xmlns:ds="http://schemas.openxmlformats.org/officeDocument/2006/customXml" ds:itemID="{F5A52400-6A14-491B-A4ED-BB22C5059C37}">
  <ds:schemaRefs>
    <ds:schemaRef ds:uri="Microsoft.SharePoint.Taxonomy.ContentTypeSync"/>
  </ds:schemaRefs>
</ds:datastoreItem>
</file>

<file path=customXml/itemProps3.xml><?xml version="1.0" encoding="utf-8"?>
<ds:datastoreItem xmlns:ds="http://schemas.openxmlformats.org/officeDocument/2006/customXml" ds:itemID="{2A6198F9-EE76-4007-8516-8B5EF3330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4ba3b-e131-42d3-95f3-2728f5a41884"/>
    <ds:schemaRef ds:uri="6a7e9632-768a-49bf-85ac-c69233ab2a52"/>
    <ds:schemaRef ds:uri="f9afac67-ad4e-477e-a6b2-e834d240f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5B23E4-A6D2-4AB4-A591-C7682F1BB02B}">
  <ds:schemaRefs>
    <ds:schemaRef ds:uri="http://schemas.openxmlformats.org/officeDocument/2006/bibliography"/>
  </ds:schemaRefs>
</ds:datastoreItem>
</file>

<file path=customXml/itemProps5.xml><?xml version="1.0" encoding="utf-8"?>
<ds:datastoreItem xmlns:ds="http://schemas.openxmlformats.org/officeDocument/2006/customXml" ds:itemID="{1695C199-31B5-433F-9A59-9FD3D253124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3320</Words>
  <Characters>18298</Characters>
  <Application>Microsoft Office Word</Application>
  <DocSecurity>0</DocSecurity>
  <Lines>508</Lines>
  <Paragraphs>366</Paragraphs>
  <ScaleCrop>false</ScaleCrop>
  <Company/>
  <LinksUpToDate>false</LinksUpToDate>
  <CharactersWithSpaces>21252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Ellena.Buckman@finance.gov.au</dc:creator>
  <cp:keywords>[SEC=UNOFFICIAL]</cp:keywords>
  <dc:description/>
  <cp:lastModifiedBy>Coletta, Natalie</cp:lastModifiedBy>
  <cp:revision>4</cp:revision>
  <cp:lastPrinted>2019-08-01T19:13:00Z</cp:lastPrinted>
  <dcterms:created xsi:type="dcterms:W3CDTF">2023-03-20T05:57:00Z</dcterms:created>
  <dcterms:modified xsi:type="dcterms:W3CDTF">2023-05-10T04:43:00Z</dcterms:modified>
  <cp:category/>
  <cp:contentStatus>Classification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tEntity">
    <vt:lpwstr>1;#Department of Finance|fd660e8f-8f31-49bd-92a3-d31d4da31afe</vt:lpwstr>
  </property>
  <property fmtid="{D5CDD505-2E9C-101B-9397-08002B2CF9AE}" pid="3" name="ContentTypeId">
    <vt:lpwstr>0x010100B7B479F47583304BA8B631462CC772D70005B38B9AD9C0B1408AB99B2B827F7B2E</vt:lpwstr>
  </property>
  <property fmtid="{D5CDD505-2E9C-101B-9397-08002B2CF9AE}" pid="4" name="Function and Activity">
    <vt:lpwstr/>
  </property>
  <property fmtid="{D5CDD505-2E9C-101B-9397-08002B2CF9AE}" pid="5" name="OrgUnit">
    <vt:lpwstr>2;#Charging Policy|cbcf5b89-4aab-4c5d-ba02-041c19cdb5b1</vt:lpwstr>
  </property>
  <property fmtid="{D5CDD505-2E9C-101B-9397-08002B2CF9AE}" pid="6" name="_dlc_DocIdItemGuid">
    <vt:lpwstr>7d52990e-ded5-4d7a-98f8-b353495457f6</vt:lpwstr>
  </property>
  <property fmtid="{D5CDD505-2E9C-101B-9397-08002B2CF9AE}" pid="7" name="InitiatingEntity">
    <vt:lpwstr>1;#Department of Finance|fd660e8f-8f31-49bd-92a3-d31d4da31afe</vt:lpwstr>
  </property>
  <property fmtid="{D5CDD505-2E9C-101B-9397-08002B2CF9AE}" pid="8" name="EmReceivedByName">
    <vt:lpwstr/>
  </property>
  <property fmtid="{D5CDD505-2E9C-101B-9397-08002B2CF9AE}" pid="9" name="EmSubject">
    <vt:lpwstr/>
  </property>
  <property fmtid="{D5CDD505-2E9C-101B-9397-08002B2CF9AE}" pid="10" name="EmToAddress">
    <vt:lpwstr/>
  </property>
  <property fmtid="{D5CDD505-2E9C-101B-9397-08002B2CF9AE}" pid="11" name="EmCategory">
    <vt:lpwstr/>
  </property>
  <property fmtid="{D5CDD505-2E9C-101B-9397-08002B2CF9AE}" pid="12" name="EmConversationIndex">
    <vt:lpwstr/>
  </property>
  <property fmtid="{D5CDD505-2E9C-101B-9397-08002B2CF9AE}" pid="13" name="EmBody">
    <vt:lpwstr/>
  </property>
  <property fmtid="{D5CDD505-2E9C-101B-9397-08002B2CF9AE}" pid="14" name="EmHasAttachments">
    <vt:bool>false</vt:bool>
  </property>
  <property fmtid="{D5CDD505-2E9C-101B-9397-08002B2CF9AE}" pid="15" name="EmCC">
    <vt:lpwstr/>
  </property>
  <property fmtid="{D5CDD505-2E9C-101B-9397-08002B2CF9AE}" pid="16" name="EmBCCSMTPAddress">
    <vt:lpwstr/>
  </property>
  <property fmtid="{D5CDD505-2E9C-101B-9397-08002B2CF9AE}" pid="17" name="EmFromName">
    <vt:lpwstr/>
  </property>
  <property fmtid="{D5CDD505-2E9C-101B-9397-08002B2CF9AE}" pid="18" name="About Entity">
    <vt:lpwstr>1;#Department of Finance|fd660e8f-8f31-49bd-92a3-d31d4da31afe</vt:lpwstr>
  </property>
  <property fmtid="{D5CDD505-2E9C-101B-9397-08002B2CF9AE}" pid="19" name="EmFrom">
    <vt:lpwstr/>
  </property>
  <property fmtid="{D5CDD505-2E9C-101B-9397-08002B2CF9AE}" pid="20" name="EmAttachmentNames">
    <vt:lpwstr/>
  </property>
  <property fmtid="{D5CDD505-2E9C-101B-9397-08002B2CF9AE}" pid="21" name="EmSentOnBehalfOfName">
    <vt:lpwstr/>
  </property>
  <property fmtid="{D5CDD505-2E9C-101B-9397-08002B2CF9AE}" pid="22" name="EmTo">
    <vt:lpwstr/>
  </property>
  <property fmtid="{D5CDD505-2E9C-101B-9397-08002B2CF9AE}" pid="23" name="EmToSMTPAddress">
    <vt:lpwstr/>
  </property>
  <property fmtid="{D5CDD505-2E9C-101B-9397-08002B2CF9AE}" pid="24" name="Initiating Entity">
    <vt:lpwstr>1;#Department of Finance|fd660e8f-8f31-49bd-92a3-d31d4da31afe</vt:lpwstr>
  </property>
  <property fmtid="{D5CDD505-2E9C-101B-9397-08002B2CF9AE}" pid="25" name="Organisation Unit">
    <vt:lpwstr>2;#Charging Policy|cbcf5b89-4aab-4c5d-ba02-041c19cdb5b1</vt:lpwstr>
  </property>
  <property fmtid="{D5CDD505-2E9C-101B-9397-08002B2CF9AE}" pid="26" name="EmCCSMTPAddress">
    <vt:lpwstr/>
  </property>
  <property fmtid="{D5CDD505-2E9C-101B-9397-08002B2CF9AE}" pid="27" name="EmConversationID">
    <vt:lpwstr/>
  </property>
  <property fmtid="{D5CDD505-2E9C-101B-9397-08002B2CF9AE}" pid="28" name="EmBCC">
    <vt:lpwstr/>
  </property>
  <property fmtid="{D5CDD505-2E9C-101B-9397-08002B2CF9AE}" pid="29" name="EmID">
    <vt:lpwstr/>
  </property>
  <property fmtid="{D5CDD505-2E9C-101B-9397-08002B2CF9AE}" pid="30" name="EmCon">
    <vt:lpwstr/>
  </property>
  <property fmtid="{D5CDD505-2E9C-101B-9397-08002B2CF9AE}" pid="31" name="EmCompanies">
    <vt:lpwstr/>
  </property>
  <property fmtid="{D5CDD505-2E9C-101B-9397-08002B2CF9AE}" pid="32" name="EmFromSMTPAddress">
    <vt:lpwstr/>
  </property>
  <property fmtid="{D5CDD505-2E9C-101B-9397-08002B2CF9AE}" pid="33" name="EmAttachCount">
    <vt:lpwstr/>
  </property>
  <property fmtid="{D5CDD505-2E9C-101B-9397-08002B2CF9AE}" pid="34" name="EmReceivedOnBehalfOfName">
    <vt:lpwstr/>
  </property>
  <property fmtid="{D5CDD505-2E9C-101B-9397-08002B2CF9AE}" pid="35" name="EmReplyRecipients">
    <vt:lpwstr/>
  </property>
  <property fmtid="{D5CDD505-2E9C-101B-9397-08002B2CF9AE}" pid="36" name="EmRetentionPolicyName">
    <vt:lpwstr/>
  </property>
  <property fmtid="{D5CDD505-2E9C-101B-9397-08002B2CF9AE}" pid="37" name="EmReplyRecipientNames">
    <vt:lpwstr/>
  </property>
  <property fmtid="{D5CDD505-2E9C-101B-9397-08002B2CF9AE}" pid="38" name="MediaServiceImageTags">
    <vt:lpwstr/>
  </property>
  <property fmtid="{D5CDD505-2E9C-101B-9397-08002B2CF9AE}" pid="39" name="ClassificationContentMarkingHeaderShapeIds">
    <vt:lpwstr>4,5,6,7,8,9,a,b,c,d,e,f,10,11,12,13,14,15</vt:lpwstr>
  </property>
  <property fmtid="{D5CDD505-2E9C-101B-9397-08002B2CF9AE}" pid="40" name="ClassificationContentMarkingHeaderFontProps">
    <vt:lpwstr>#ff0000,12,Calibri</vt:lpwstr>
  </property>
  <property fmtid="{D5CDD505-2E9C-101B-9397-08002B2CF9AE}" pid="41" name="ClassificationContentMarkingHeaderText">
    <vt:lpwstr>SEC=UNOFFICIAL</vt:lpwstr>
  </property>
  <property fmtid="{D5CDD505-2E9C-101B-9397-08002B2CF9AE}" pid="42" name="MSIP_Label_6af89f2f-9671-4583-84ec-9b406935fc32_Enabled">
    <vt:lpwstr>true</vt:lpwstr>
  </property>
  <property fmtid="{D5CDD505-2E9C-101B-9397-08002B2CF9AE}" pid="43" name="MSIP_Label_6af89f2f-9671-4583-84ec-9b406935fc32_SetDate">
    <vt:lpwstr>2023-03-02T04:38:47Z</vt:lpwstr>
  </property>
  <property fmtid="{D5CDD505-2E9C-101B-9397-08002B2CF9AE}" pid="44" name="MSIP_Label_6af89f2f-9671-4583-84ec-9b406935fc32_Name">
    <vt:lpwstr>UNOFFICIAL</vt:lpwstr>
  </property>
  <property fmtid="{D5CDD505-2E9C-101B-9397-08002B2CF9AE}" pid="45" name="MSIP_Label_6af89f2f-9671-4583-84ec-9b406935fc32_SiteId">
    <vt:lpwstr>08954cee-4782-4ff6-9ad5-1997dccef4b0</vt:lpwstr>
  </property>
  <property fmtid="{D5CDD505-2E9C-101B-9397-08002B2CF9AE}" pid="46" name="PM_DisplayValueSecClassificationWithQualifier">
    <vt:lpwstr>UNOFFICIAL</vt:lpwstr>
  </property>
  <property fmtid="{D5CDD505-2E9C-101B-9397-08002B2CF9AE}" pid="47" name="PM_Display">
    <vt:lpwstr>UNOFFICIAL</vt:lpwstr>
  </property>
  <property fmtid="{D5CDD505-2E9C-101B-9397-08002B2CF9AE}" pid="48" name="PM_ProtectiveMarkingValue_Header">
    <vt:lpwstr>UNOFFICIAL</vt:lpwstr>
  </property>
  <property fmtid="{D5CDD505-2E9C-101B-9397-08002B2CF9AE}" pid="49" name="PM_ProtectiveMarkingValue_Footer">
    <vt:lpwstr>UNOFFICIAL</vt:lpwstr>
  </property>
  <property fmtid="{D5CDD505-2E9C-101B-9397-08002B2CF9AE}" pid="50" name="PM_InsertionValue">
    <vt:lpwstr>UNOFFICIAL</vt:lpwstr>
  </property>
  <property fmtid="{D5CDD505-2E9C-101B-9397-08002B2CF9AE}" pid="51" name="PM_Qualifier">
    <vt:lpwstr/>
  </property>
  <property fmtid="{D5CDD505-2E9C-101B-9397-08002B2CF9AE}" pid="52" name="PM_Caveats_Count">
    <vt:lpwstr>0</vt:lpwstr>
  </property>
  <property fmtid="{D5CDD505-2E9C-101B-9397-08002B2CF9AE}" pid="53" name="PM_OriginationTimeStamp">
    <vt:lpwstr>2023-03-02T04:38:47Z</vt:lpwstr>
  </property>
  <property fmtid="{D5CDD505-2E9C-101B-9397-08002B2CF9AE}" pid="54" name="PM_Originating_FileId">
    <vt:lpwstr>744057694E894FC189E98EA23F352EF1</vt:lpwstr>
  </property>
  <property fmtid="{D5CDD505-2E9C-101B-9397-08002B2CF9AE}" pid="55" name="PM_SecurityClassification_Prev">
    <vt:lpwstr>UNOFFICIAL</vt:lpwstr>
  </property>
  <property fmtid="{D5CDD505-2E9C-101B-9397-08002B2CF9AE}" pid="56" name="PM_Qualifier_Prev">
    <vt:lpwstr/>
  </property>
  <property fmtid="{D5CDD505-2E9C-101B-9397-08002B2CF9AE}" pid="57" name="PM_SecurityClassification">
    <vt:lpwstr>UNOFFICIAL</vt:lpwstr>
  </property>
  <property fmtid="{D5CDD505-2E9C-101B-9397-08002B2CF9AE}" pid="58" name="PM_Originator_Hash_SHA1">
    <vt:lpwstr>EE2F31927FE9E539ACEEE65A3A62EF8BB957D53F</vt:lpwstr>
  </property>
  <property fmtid="{D5CDD505-2E9C-101B-9397-08002B2CF9AE}" pid="59" name="PM_ProtectiveMarkingImage_Header">
    <vt:lpwstr>C:\Program Files\Common Files\janusNET Shared\janusSEAL\Images\DocumentSlashBlue.png</vt:lpwstr>
  </property>
  <property fmtid="{D5CDD505-2E9C-101B-9397-08002B2CF9AE}" pid="60" name="PM_ProtectiveMarkingImage_Footer">
    <vt:lpwstr>C:\Program Files\Common Files\janusNET Shared\janusSEAL\Images\DocumentSlashBlue.png</vt:lpwstr>
  </property>
  <property fmtid="{D5CDD505-2E9C-101B-9397-08002B2CF9AE}" pid="61" name="PM_Namespace">
    <vt:lpwstr>gov.au</vt:lpwstr>
  </property>
  <property fmtid="{D5CDD505-2E9C-101B-9397-08002B2CF9AE}" pid="62" name="PM_Version">
    <vt:lpwstr>2018.4</vt:lpwstr>
  </property>
  <property fmtid="{D5CDD505-2E9C-101B-9397-08002B2CF9AE}" pid="63" name="PM_Note">
    <vt:lpwstr/>
  </property>
  <property fmtid="{D5CDD505-2E9C-101B-9397-08002B2CF9AE}" pid="64" name="PM_Markers">
    <vt:lpwstr/>
  </property>
  <property fmtid="{D5CDD505-2E9C-101B-9397-08002B2CF9AE}" pid="65" name="PMUuid">
    <vt:lpwstr>v=2022.2;d=gov.au;g=65417EFE-F3B9-5E66-BD91-1E689FEC2EA6</vt:lpwstr>
  </property>
  <property fmtid="{D5CDD505-2E9C-101B-9397-08002B2CF9AE}" pid="66" name="PM_Hash_Version">
    <vt:lpwstr>2022.1</vt:lpwstr>
  </property>
  <property fmtid="{D5CDD505-2E9C-101B-9397-08002B2CF9AE}" pid="67" name="PM_Hash_Salt_Prev">
    <vt:lpwstr>C61A1C00B01964A49FBDBDADA4704D92</vt:lpwstr>
  </property>
  <property fmtid="{D5CDD505-2E9C-101B-9397-08002B2CF9AE}" pid="68" name="PM_Hash_Salt">
    <vt:lpwstr>6FDCD95F4FBB6DFA93FB0B7F69BB631E</vt:lpwstr>
  </property>
  <property fmtid="{D5CDD505-2E9C-101B-9397-08002B2CF9AE}" pid="69" name="PM_Hash_SHA1">
    <vt:lpwstr>7371A98BFB995FD1D3383DE07A1BBBBBE8D1BC42</vt:lpwstr>
  </property>
  <property fmtid="{D5CDD505-2E9C-101B-9397-08002B2CF9AE}" pid="70" name="PM_OriginatorUserAccountName_SHA256">
    <vt:lpwstr>D05FB1336F404E82A51AD61197C27F78E03CEE3EDB50125EF103071A7C3095DF</vt:lpwstr>
  </property>
  <property fmtid="{D5CDD505-2E9C-101B-9397-08002B2CF9AE}" pid="71" name="PM_OriginatorDomainName_SHA256">
    <vt:lpwstr>325440F6CA31C4C3BCE4433552DC42928CAAD3E2731ABE35FDE729ECEB763AF0</vt:lpwstr>
  </property>
  <property fmtid="{D5CDD505-2E9C-101B-9397-08002B2CF9AE}" pid="72" name="TaxKeyword">
    <vt:lpwstr>33;#[SEC=UNOFFICIAL]|c5095c15-4234-4e92-adf8-afe43cfbe4c5</vt:lpwstr>
  </property>
  <property fmtid="{D5CDD505-2E9C-101B-9397-08002B2CF9AE}" pid="73" name="PMHMAC">
    <vt:lpwstr>v=2022.1;a=SHA256;h=A55E5F569A37F1EC0CDD5D0780DEA7FA16432CAB063A37980B787D95B7E1A93B</vt:lpwstr>
  </property>
  <property fmtid="{D5CDD505-2E9C-101B-9397-08002B2CF9AE}" pid="74" name="MSIP_Label_6af89f2f-9671-4583-84ec-9b406935fc32_Method">
    <vt:lpwstr>Privileged</vt:lpwstr>
  </property>
  <property fmtid="{D5CDD505-2E9C-101B-9397-08002B2CF9AE}" pid="75" name="MSIP_Label_6af89f2f-9671-4583-84ec-9b406935fc32_ContentBits">
    <vt:lpwstr>0</vt:lpwstr>
  </property>
  <property fmtid="{D5CDD505-2E9C-101B-9397-08002B2CF9AE}" pid="76" name="MSIP_Label_6af89f2f-9671-4583-84ec-9b406935fc32_ActionId">
    <vt:lpwstr>cc668f89391c4a2eb25d62d8e9b06329</vt:lpwstr>
  </property>
  <property fmtid="{D5CDD505-2E9C-101B-9397-08002B2CF9AE}" pid="77" name="TaxKeywordTaxHTField">
    <vt:lpwstr>[SEC=UNOFFICIAL]|11111111-1111-1111-1111-111111111111</vt:lpwstr>
  </property>
  <property fmtid="{D5CDD505-2E9C-101B-9397-08002B2CF9AE}" pid="78" name="of934ccb37d6451ba60cdb89c1817167">
    <vt:lpwstr>Department of Finance|fd660e8f-8f31-49bd-92a3-d31d4da31afe</vt:lpwstr>
  </property>
  <property fmtid="{D5CDD505-2E9C-101B-9397-08002B2CF9AE}" pid="79" name="Security Classification">
    <vt:lpwstr>OFFICIAL</vt:lpwstr>
  </property>
  <property fmtid="{D5CDD505-2E9C-101B-9397-08002B2CF9AE}" pid="80" name="lcf76f155ced4ddcb4097134ff3c332f">
    <vt:lpwstr/>
  </property>
  <property fmtid="{D5CDD505-2E9C-101B-9397-08002B2CF9AE}" pid="81" name="Original Date Created">
    <vt:lpwstr/>
  </property>
  <property fmtid="{D5CDD505-2E9C-101B-9397-08002B2CF9AE}" pid="82" name="TaxCatchAll">
    <vt:lpwstr/>
  </property>
  <property fmtid="{D5CDD505-2E9C-101B-9397-08002B2CF9AE}" pid="83" name="e0fcb3f570964638902a63147cd98219">
    <vt:lpwstr/>
  </property>
  <property fmtid="{D5CDD505-2E9C-101B-9397-08002B2CF9AE}" pid="84" name="lf395e0388bc45bfb8642f07b9d090f4">
    <vt:lpwstr/>
  </property>
  <property fmtid="{D5CDD505-2E9C-101B-9397-08002B2CF9AE}" pid="85" name="f0888ba7078d4a1bac90b097c1ed0fad">
    <vt:lpwstr>Department of Finance|fd660e8f-8f31-49bd-92a3-d31d4da31afe</vt:lpwstr>
  </property>
</Properties>
</file>