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1F6E" w:rsidR="007E5DD6" w:rsidP="00841F28" w:rsidRDefault="00A1467A" w14:paraId="4F3C2D03" w14:textId="5FBAC84C">
      <w:pPr>
        <w:ind w:right="1132"/>
        <w:jc w:val="both"/>
        <w:rPr>
          <w:b/>
          <w:bCs/>
        </w:rPr>
      </w:pPr>
      <w:r w:rsidRPr="00A1467A">
        <w:rPr>
          <w:rFonts w:ascii="Calibri" w:hAnsi="Calibri" w:cs="Calibri" w:eastAsiaTheme="majorEastAsia"/>
          <w:b/>
          <w:bCs/>
          <w:kern w:val="28"/>
          <w:sz w:val="38"/>
          <w:szCs w:val="38"/>
        </w:rPr>
        <w:t>Regulatory Charging</w:t>
      </w:r>
      <w:r w:rsidRPr="2E090E5A" w:rsidR="00060F28">
        <w:rPr>
          <w:rFonts w:ascii="Calibri" w:hAnsi="Calibri" w:cs="Calibri" w:eastAsiaTheme="majorEastAsia"/>
          <w:b/>
          <w:bCs/>
          <w:kern w:val="28"/>
          <w:sz w:val="38"/>
          <w:szCs w:val="38"/>
        </w:rPr>
        <w:t xml:space="preserve"> Statement </w:t>
      </w:r>
      <w:r w:rsidRPr="2E090E5A" w:rsidR="006D7E06">
        <w:rPr>
          <w:rFonts w:ascii="Calibri" w:hAnsi="Calibri" w:cs="Calibri" w:eastAsiaTheme="majorEastAsia"/>
          <w:b/>
          <w:bCs/>
          <w:kern w:val="28"/>
          <w:sz w:val="38"/>
          <w:szCs w:val="38"/>
        </w:rPr>
        <w:t xml:space="preserve">Information </w:t>
      </w:r>
      <w:r w:rsidRPr="2E090E5A" w:rsidR="67ED819C">
        <w:rPr>
          <w:rFonts w:ascii="Calibri" w:hAnsi="Calibri" w:cs="Calibri" w:eastAsiaTheme="majorEastAsia"/>
          <w:b/>
          <w:bCs/>
          <w:kern w:val="28"/>
          <w:sz w:val="38"/>
          <w:szCs w:val="38"/>
        </w:rPr>
        <w:t xml:space="preserve">Sheet </w:t>
      </w:r>
      <w:r w:rsidRPr="2E090E5A" w:rsidR="006D7E06">
        <w:rPr>
          <w:rFonts w:ascii="Calibri" w:hAnsi="Calibri" w:cs="Calibri" w:eastAsiaTheme="majorEastAsia"/>
          <w:b/>
          <w:bCs/>
          <w:kern w:val="28"/>
          <w:sz w:val="38"/>
          <w:szCs w:val="38"/>
        </w:rPr>
        <w:t>and Finance Minister letter template</w:t>
      </w:r>
    </w:p>
    <w:p w:rsidR="00585C0B" w:rsidP="5BB9FF69" w:rsidRDefault="00585C0B" w14:paraId="692BBC60" w14:textId="77777777">
      <w:pPr>
        <w:suppressAutoHyphens w:val="0"/>
        <w:spacing w:before="120" w:after="0" w:line="240" w:lineRule="auto"/>
        <w:jc w:val="both"/>
        <w:rPr>
          <w:rFonts w:ascii="Calibri" w:hAnsi="Calibri" w:cs="Calibri"/>
        </w:rPr>
      </w:pPr>
    </w:p>
    <w:p w:rsidR="0074536A" w:rsidP="23E416D5" w:rsidRDefault="0074536A" w14:paraId="733C2C89" w14:textId="7FB3185C">
      <w:pPr>
        <w:pStyle w:val="Normal"/>
        <w:suppressLineNumbers w:val="0"/>
        <w:bidi w:val="0"/>
        <w:spacing w:before="120" w:beforeAutospacing="off" w:after="0" w:afterAutospacing="off" w:line="240" w:lineRule="auto"/>
        <w:ind w:left="0" w:right="0"/>
        <w:jc w:val="both"/>
        <w:rPr>
          <w:rStyle w:val="eop"/>
          <w:rFonts w:ascii="Arial" w:hAnsi="Arial" w:cs="Arial"/>
          <w:color w:val="000000" w:themeColor="text1" w:themeTint="FF" w:themeShade="FF"/>
        </w:rPr>
      </w:pPr>
      <w:r w:rsidR="0074536A">
        <w:rPr>
          <w:rStyle w:val="normaltextrun"/>
          <w:rFonts w:ascii="Arial" w:hAnsi="Arial" w:cs="Arial"/>
          <w:color w:val="000000"/>
          <w:shd w:val="clear" w:color="auto" w:fill="FFFFFF"/>
        </w:rPr>
        <w:t xml:space="preserve">This </w:t>
      </w:r>
      <w:r w:rsidR="00A73DA1">
        <w:rPr>
          <w:rStyle w:val="normaltextrun"/>
          <w:rFonts w:ascii="Arial" w:hAnsi="Arial" w:cs="Arial"/>
          <w:color w:val="000000"/>
          <w:shd w:val="clear" w:color="auto" w:fill="FFFFFF"/>
        </w:rPr>
        <w:t>resource</w:t>
      </w:r>
      <w:r w:rsidR="0074536A">
        <w:rPr>
          <w:rStyle w:val="normaltextrun"/>
          <w:rFonts w:ascii="Arial" w:hAnsi="Arial" w:cs="Arial"/>
          <w:color w:val="000000"/>
          <w:shd w:val="clear" w:color="auto" w:fill="FFFFFF"/>
        </w:rPr>
        <w:t xml:space="preserve"> should be read in conjunction with the </w:t>
      </w:r>
      <w:r w:rsidR="0074536A">
        <w:rPr>
          <w:rStyle w:val="normaltextrun"/>
          <w:rFonts w:ascii="Arial" w:hAnsi="Arial" w:cs="Arial"/>
          <w:b w:val="1"/>
          <w:bCs w:val="1"/>
          <w:color w:val="000000"/>
          <w:shd w:val="clear" w:color="auto" w:fill="FFFFFF"/>
        </w:rPr>
        <w:t xml:space="preserve">RMG 302 </w:t>
      </w:r>
      <w:r w:rsidR="00BD6A8A">
        <w:rPr>
          <w:rStyle w:val="normaltextrun"/>
          <w:rFonts w:ascii="Arial" w:hAnsi="Arial" w:cs="Arial"/>
          <w:b w:val="1"/>
          <w:bCs w:val="1"/>
          <w:color w:val="000000"/>
          <w:shd w:val="clear" w:color="auto" w:fill="FFFFFF"/>
        </w:rPr>
        <w:t xml:space="preserve">Implementing the </w:t>
      </w:r>
      <w:r w:rsidR="0074536A">
        <w:rPr>
          <w:rStyle w:val="normaltextrun"/>
          <w:rFonts w:ascii="Arial" w:hAnsi="Arial" w:cs="Arial"/>
          <w:b w:val="1"/>
          <w:bCs w:val="1"/>
          <w:color w:val="000000"/>
          <w:shd w:val="clear" w:color="auto" w:fill="FFFFFF"/>
        </w:rPr>
        <w:t xml:space="preserve">Charging </w:t>
      </w:r>
      <w:r w:rsidRPr="23E416D5" w:rsidR="4ACEF806">
        <w:rPr>
          <w:rStyle w:val="normaltextrun"/>
          <w:rFonts w:ascii="Arial" w:hAnsi="Arial" w:cs="Arial"/>
          <w:b w:val="1"/>
          <w:bCs w:val="1"/>
          <w:color w:val="000000" w:themeColor="text1" w:themeTint="FF" w:themeShade="FF"/>
        </w:rPr>
        <w:t>Policy 2026</w:t>
      </w:r>
      <w:r w:rsidRPr="23E416D5" w:rsidR="0074536A">
        <w:rPr>
          <w:rStyle w:val="normaltextrun"/>
          <w:rFonts w:ascii="Arial" w:hAnsi="Arial" w:cs="Arial"/>
          <w:b w:val="1"/>
          <w:bCs w:val="1"/>
          <w:color w:val="000000" w:themeColor="text1" w:themeTint="FF" w:themeShade="FF"/>
        </w:rPr>
        <w:t>. </w:t>
      </w:r>
      <w:r w:rsidRPr="23E416D5" w:rsidR="0074536A">
        <w:rPr>
          <w:rStyle w:val="eop"/>
          <w:rFonts w:ascii="Arial" w:hAnsi="Arial" w:cs="Arial"/>
          <w:color w:val="000000" w:themeColor="text1" w:themeTint="FF" w:themeShade="FF"/>
        </w:rPr>
        <w:t> </w:t>
      </w:r>
    </w:p>
    <w:p w:rsidR="000F575E" w:rsidP="000F575E" w:rsidRDefault="000F575E" w14:paraId="4433B27A" w14:textId="0323955C">
      <w:pPr>
        <w:suppressAutoHyphens w:val="0"/>
        <w:spacing w:before="120" w:after="0" w:line="240" w:lineRule="auto"/>
        <w:jc w:val="both"/>
        <w:rPr>
          <w:rFonts w:ascii="Calibri" w:hAnsi="Calibri" w:cs="Calibri"/>
        </w:rPr>
      </w:pPr>
      <w:r w:rsidRPr="5BB9FF69">
        <w:rPr>
          <w:rFonts w:ascii="Calibri" w:hAnsi="Calibri" w:cs="Calibri"/>
        </w:rPr>
        <w:t xml:space="preserve">The purpose of the </w:t>
      </w:r>
      <w:r w:rsidR="00841F28">
        <w:rPr>
          <w:rFonts w:ascii="Calibri" w:hAnsi="Calibri" w:cs="Calibri"/>
        </w:rPr>
        <w:t>Regulatory Charging Statement (RCS)</w:t>
      </w:r>
      <w:r w:rsidRPr="5BB9FF69">
        <w:rPr>
          <w:rFonts w:ascii="Calibri" w:hAnsi="Calibri" w:cs="Calibri"/>
        </w:rPr>
        <w:t xml:space="preserve"> is to provide key information on </w:t>
      </w:r>
      <w:r w:rsidR="000B009A">
        <w:rPr>
          <w:rFonts w:ascii="Calibri" w:hAnsi="Calibri" w:cs="Calibri"/>
        </w:rPr>
        <w:t>a</w:t>
      </w:r>
      <w:r w:rsidRPr="5BB9FF69">
        <w:rPr>
          <w:rFonts w:ascii="Calibri" w:hAnsi="Calibri" w:cs="Calibri"/>
        </w:rPr>
        <w:t xml:space="preserve"> </w:t>
      </w:r>
      <w:r w:rsidR="000B009A">
        <w:rPr>
          <w:rFonts w:ascii="Calibri" w:hAnsi="Calibri" w:cs="Calibri"/>
        </w:rPr>
        <w:t xml:space="preserve">regulatory </w:t>
      </w:r>
      <w:r w:rsidRPr="5BB9FF69">
        <w:rPr>
          <w:rFonts w:ascii="Calibri" w:hAnsi="Calibri" w:cs="Calibri"/>
        </w:rPr>
        <w:t xml:space="preserve">charging arrangement to the impacted stakeholders and public in general. </w:t>
      </w:r>
      <w:r>
        <w:rPr>
          <w:rFonts w:ascii="Calibri" w:hAnsi="Calibri" w:cs="Calibri"/>
        </w:rPr>
        <w:t xml:space="preserve">The </w:t>
      </w:r>
      <w:r w:rsidR="00841F28">
        <w:rPr>
          <w:rFonts w:ascii="Calibri" w:hAnsi="Calibri" w:cs="Calibri"/>
        </w:rPr>
        <w:t>RCS</w:t>
      </w:r>
      <w:r w:rsidRPr="5BB9FF69">
        <w:rPr>
          <w:rFonts w:ascii="Calibri" w:hAnsi="Calibri" w:cs="Calibri"/>
        </w:rPr>
        <w:t xml:space="preserve"> </w:t>
      </w:r>
      <w:r w:rsidR="002310B0">
        <w:rPr>
          <w:rFonts w:ascii="Calibri" w:hAnsi="Calibri" w:cs="Calibri"/>
        </w:rPr>
        <w:t>must</w:t>
      </w:r>
      <w:r w:rsidRPr="5BB9FF69">
        <w:rPr>
          <w:rFonts w:ascii="Calibri" w:hAnsi="Calibri" w:cs="Calibri"/>
        </w:rPr>
        <w:t xml:space="preserve"> be finalised, approved and published on the entity’s website before charges commence.</w:t>
      </w:r>
    </w:p>
    <w:p w:rsidR="000F575E" w:rsidP="000F575E" w:rsidRDefault="000F575E" w14:paraId="0E52C38C" w14:textId="44BAC9EA">
      <w:pPr>
        <w:suppressAutoHyphens w:val="0"/>
        <w:spacing w:before="120" w:after="0" w:line="240" w:lineRule="auto"/>
        <w:jc w:val="both"/>
        <w:rPr>
          <w:rFonts w:ascii="Calibri" w:hAnsi="Calibri" w:cs="Calibri"/>
        </w:rPr>
      </w:pPr>
      <w:r w:rsidRPr="5BB9FF69">
        <w:rPr>
          <w:rFonts w:ascii="Calibri" w:hAnsi="Calibri" w:cs="Calibri"/>
        </w:rPr>
        <w:t xml:space="preserve">As an explanatory document to those being charged and other stakeholders, it provides assurance and transparency that the regulatory charges are based on the efficient cost and maintained on an annual basis. </w:t>
      </w:r>
    </w:p>
    <w:p w:rsidR="000F575E" w:rsidP="000F575E" w:rsidRDefault="000F575E" w14:paraId="18248171" w14:textId="072F2454">
      <w:pPr>
        <w:suppressAutoHyphens w:val="0"/>
        <w:spacing w:before="120" w:after="0" w:line="240" w:lineRule="auto"/>
        <w:jc w:val="both"/>
        <w:rPr>
          <w:rFonts w:ascii="Calibri" w:hAnsi="Calibri" w:cs="Calibri"/>
        </w:rPr>
      </w:pPr>
      <w:r w:rsidRPr="5BB9FF69">
        <w:rPr>
          <w:rFonts w:ascii="Calibri" w:hAnsi="Calibri" w:cs="Calibri"/>
        </w:rPr>
        <w:t xml:space="preserve">After charging commences, </w:t>
      </w:r>
      <w:r>
        <w:rPr>
          <w:rFonts w:ascii="Calibri" w:hAnsi="Calibri" w:cs="Calibri"/>
        </w:rPr>
        <w:t xml:space="preserve">the </w:t>
      </w:r>
      <w:r w:rsidR="00841F28">
        <w:rPr>
          <w:rFonts w:ascii="Calibri" w:hAnsi="Calibri" w:cs="Calibri"/>
        </w:rPr>
        <w:t>RCS</w:t>
      </w:r>
      <w:r w:rsidRPr="5BB9FF69">
        <w:rPr>
          <w:rFonts w:ascii="Calibri" w:hAnsi="Calibri" w:cs="Calibri"/>
        </w:rPr>
        <w:t xml:space="preserve"> becomes a continuous</w:t>
      </w:r>
      <w:r>
        <w:rPr>
          <w:rFonts w:ascii="Calibri" w:hAnsi="Calibri" w:cs="Calibri"/>
        </w:rPr>
        <w:t>, annual</w:t>
      </w:r>
      <w:r w:rsidRPr="5BB9FF69">
        <w:rPr>
          <w:rFonts w:ascii="Calibri" w:hAnsi="Calibri" w:cs="Calibri"/>
        </w:rPr>
        <w:t xml:space="preserve"> disclosure tool. It reports how the activity is performing and provides the basis for ongoing engagement with stakeholders on various aspects of the regulatory activity.</w:t>
      </w:r>
    </w:p>
    <w:p w:rsidRPr="004744F1" w:rsidR="004701FA" w:rsidP="004701FA" w:rsidRDefault="004701FA" w14:paraId="50CD2EA9" w14:textId="449CC00C">
      <w:pPr>
        <w:pStyle w:val="Boxed1Heading"/>
        <w:spacing w:before="120" w:after="120" w:line="240" w:lineRule="auto"/>
        <w:jc w:val="both"/>
        <w:rPr>
          <w:rFonts w:ascii="Calibri" w:hAnsi="Calibri" w:cs="Calibri"/>
        </w:rPr>
      </w:pPr>
      <w:r>
        <w:rPr>
          <w:rFonts w:ascii="Calibri" w:hAnsi="Calibri" w:cs="Calibri"/>
        </w:rPr>
        <w:t>Responsibility</w:t>
      </w:r>
      <w:r w:rsidRPr="5BB9FF69">
        <w:rPr>
          <w:rFonts w:ascii="Calibri" w:hAnsi="Calibri" w:cs="Calibri"/>
        </w:rPr>
        <w:t xml:space="preserve"> for </w:t>
      </w:r>
      <w:r>
        <w:rPr>
          <w:rFonts w:ascii="Calibri" w:hAnsi="Calibri" w:cs="Calibri"/>
        </w:rPr>
        <w:t>a RCS</w:t>
      </w:r>
    </w:p>
    <w:p w:rsidRPr="004701FA" w:rsidR="004701FA" w:rsidP="00D37F3E" w:rsidRDefault="004701FA" w14:paraId="1C9052A6" w14:textId="4148EB8C">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4701FA">
        <w:rPr>
          <w:rFonts w:ascii="Calibri" w:hAnsi="Calibri" w:cs="Calibri"/>
        </w:rPr>
        <w:t>For each activity that is charged for, regardless of financial value, the Accountable Authority must maintain the required public reports. This includes</w:t>
      </w:r>
      <w:r w:rsidRPr="004701FA">
        <w:rPr>
          <w:rFonts w:ascii="Calibri" w:hAnsi="Calibri" w:cs="Calibri"/>
        </w:rPr>
        <w:t xml:space="preserve"> </w:t>
      </w:r>
      <w:r w:rsidRPr="004701FA">
        <w:rPr>
          <w:rFonts w:ascii="Calibri" w:hAnsi="Calibri" w:cs="Calibri"/>
        </w:rPr>
        <w:t>reporting regulatory charging in the Regulatory Charging Statement (RCS)</w:t>
      </w:r>
      <w:r w:rsidR="00DD033A">
        <w:rPr>
          <w:rFonts w:ascii="Calibri" w:hAnsi="Calibri" w:cs="Calibri"/>
        </w:rPr>
        <w:t>.</w:t>
      </w:r>
    </w:p>
    <w:p w:rsidRPr="004744F1" w:rsidR="0089284C" w:rsidP="5BB9FF69" w:rsidRDefault="2A054F2F" w14:paraId="59AF87BA" w14:textId="7FC4827B">
      <w:pPr>
        <w:pStyle w:val="Boxed1Heading"/>
        <w:spacing w:before="120" w:after="120" w:line="240" w:lineRule="auto"/>
        <w:jc w:val="both"/>
        <w:rPr>
          <w:rFonts w:ascii="Calibri" w:hAnsi="Calibri" w:cs="Calibri"/>
        </w:rPr>
      </w:pPr>
      <w:r w:rsidRPr="5BB9FF69">
        <w:rPr>
          <w:rFonts w:ascii="Calibri" w:hAnsi="Calibri" w:cs="Calibri"/>
        </w:rPr>
        <w:t xml:space="preserve">Requirements for </w:t>
      </w:r>
      <w:r w:rsidR="000F575E">
        <w:rPr>
          <w:rFonts w:ascii="Calibri" w:hAnsi="Calibri" w:cs="Calibri"/>
        </w:rPr>
        <w:t xml:space="preserve">a </w:t>
      </w:r>
      <w:r w:rsidR="00841F28">
        <w:rPr>
          <w:rFonts w:ascii="Calibri" w:hAnsi="Calibri" w:cs="Calibri"/>
        </w:rPr>
        <w:t>RCS</w:t>
      </w:r>
    </w:p>
    <w:p w:rsidR="0009311C" w:rsidP="00B91439" w:rsidRDefault="00DD033A" w14:paraId="1056CE45" w14:textId="0240FE8D">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4701FA">
        <w:rPr>
          <w:rFonts w:ascii="Calibri" w:hAnsi="Calibri" w:cs="Calibri"/>
        </w:rPr>
        <w:t xml:space="preserve">Accountable Authority </w:t>
      </w:r>
      <w:r w:rsidRPr="5BB9FF69" w:rsidR="0009311C">
        <w:rPr>
          <w:rFonts w:ascii="Calibri" w:hAnsi="Calibri" w:cs="Calibri"/>
        </w:rPr>
        <w:t xml:space="preserve">are required to </w:t>
      </w:r>
      <w:r>
        <w:rPr>
          <w:rFonts w:ascii="Calibri" w:hAnsi="Calibri" w:cs="Calibri"/>
        </w:rPr>
        <w:t xml:space="preserve">ensure </w:t>
      </w:r>
      <w:r w:rsidR="00F91113">
        <w:rPr>
          <w:rFonts w:ascii="Calibri" w:hAnsi="Calibri" w:cs="Calibri"/>
        </w:rPr>
        <w:t>the preparation and publication of</w:t>
      </w:r>
      <w:r w:rsidRPr="5BB9FF69" w:rsidR="0009311C">
        <w:rPr>
          <w:rFonts w:ascii="Calibri" w:hAnsi="Calibri" w:cs="Calibri"/>
        </w:rPr>
        <w:t xml:space="preserve"> a </w:t>
      </w:r>
      <w:r w:rsidR="00841F28">
        <w:rPr>
          <w:rFonts w:ascii="Calibri" w:hAnsi="Calibri" w:cs="Calibri"/>
        </w:rPr>
        <w:t>RCS</w:t>
      </w:r>
      <w:r w:rsidRPr="5BB9FF69" w:rsidR="0009311C">
        <w:rPr>
          <w:rFonts w:ascii="Calibri" w:hAnsi="Calibri" w:cs="Calibri"/>
        </w:rPr>
        <w:t xml:space="preserve"> for each regulatory </w:t>
      </w:r>
      <w:r w:rsidR="0009311C">
        <w:rPr>
          <w:rFonts w:ascii="Calibri" w:hAnsi="Calibri" w:cs="Calibri"/>
        </w:rPr>
        <w:t>activity</w:t>
      </w:r>
      <w:r w:rsidRPr="5BB9FF69" w:rsidR="0009311C">
        <w:rPr>
          <w:rFonts w:ascii="Calibri" w:hAnsi="Calibri" w:cs="Calibri"/>
        </w:rPr>
        <w:t xml:space="preserve"> </w:t>
      </w:r>
      <w:r w:rsidR="00F91113">
        <w:rPr>
          <w:rFonts w:ascii="Calibri" w:hAnsi="Calibri" w:cs="Calibri"/>
        </w:rPr>
        <w:t xml:space="preserve">that is </w:t>
      </w:r>
      <w:r w:rsidRPr="5BB9FF69" w:rsidR="00F91113">
        <w:rPr>
          <w:rFonts w:ascii="Calibri" w:hAnsi="Calibri" w:cs="Calibri"/>
        </w:rPr>
        <w:t>charg</w:t>
      </w:r>
      <w:r w:rsidR="00F91113">
        <w:rPr>
          <w:rFonts w:ascii="Calibri" w:hAnsi="Calibri" w:cs="Calibri"/>
        </w:rPr>
        <w:t xml:space="preserve">ed for </w:t>
      </w:r>
      <w:r w:rsidRPr="5BB9FF69" w:rsidR="0009311C">
        <w:rPr>
          <w:rFonts w:ascii="Calibri" w:hAnsi="Calibri" w:cs="Calibri"/>
        </w:rPr>
        <w:t xml:space="preserve">in line with the </w:t>
      </w:r>
      <w:r w:rsidR="00E73418">
        <w:rPr>
          <w:rFonts w:ascii="Calibri" w:hAnsi="Calibri" w:cs="Calibri"/>
        </w:rPr>
        <w:t xml:space="preserve">Australian Government Charging Policy </w:t>
      </w:r>
      <w:r w:rsidRPr="5BB9FF69" w:rsidR="0009311C">
        <w:rPr>
          <w:rFonts w:ascii="Calibri" w:hAnsi="Calibri" w:cs="Calibri"/>
        </w:rPr>
        <w:t xml:space="preserve">requirements. </w:t>
      </w:r>
    </w:p>
    <w:p w:rsidRPr="00B322B4" w:rsidR="00880530" w:rsidP="00B91439" w:rsidRDefault="00C86DF5" w14:paraId="5CA37C9B" w14:textId="2B4F4926">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B322B4">
        <w:rPr>
          <w:rFonts w:ascii="Calibri" w:hAnsi="Calibri" w:cs="Calibri"/>
          <w:color w:val="000000" w:themeColor="text1"/>
        </w:rPr>
        <w:t>A RCS is prepared regardless of the financial value of the activity or the level of the charge</w:t>
      </w:r>
    </w:p>
    <w:p w:rsidRPr="008971BB" w:rsidR="008971BB" w:rsidP="00B91439" w:rsidRDefault="008971BB" w14:paraId="14AE486B" w14:textId="77777777">
      <w:pPr>
        <w:pStyle w:val="ListParagraph"/>
        <w:numPr>
          <w:ilvl w:val="0"/>
          <w:numId w:val="13"/>
        </w:numPr>
        <w:suppressAutoHyphens w:val="0"/>
        <w:spacing w:before="120" w:after="0" w:line="240" w:lineRule="auto"/>
        <w:ind w:left="426" w:hanging="357"/>
        <w:contextualSpacing w:val="0"/>
        <w:jc w:val="both"/>
        <w:rPr>
          <w:rFonts w:ascii="Calibri" w:hAnsi="Calibri" w:cs="Calibri"/>
          <w:color w:val="000000" w:themeColor="text1"/>
        </w:rPr>
      </w:pPr>
      <w:r w:rsidRPr="008971BB">
        <w:rPr>
          <w:rFonts w:ascii="Calibri" w:hAnsi="Calibri" w:cs="Calibri"/>
          <w:color w:val="000000" w:themeColor="text1"/>
        </w:rPr>
        <w:t xml:space="preserve">Regardless of whether the charging covered by a RCS is new charging or existing charging, the Accountable Authority must ensure that a RCS is: </w:t>
      </w:r>
    </w:p>
    <w:p w:rsidRPr="008971BB" w:rsidR="008971BB" w:rsidP="00716DA9" w:rsidRDefault="008971BB" w14:paraId="7D1CDDE6" w14:textId="77777777">
      <w:pPr>
        <w:pStyle w:val="ListParagraph"/>
        <w:numPr>
          <w:ilvl w:val="1"/>
          <w:numId w:val="13"/>
        </w:numPr>
        <w:suppressAutoHyphens w:val="0"/>
        <w:spacing w:before="120" w:after="0" w:line="240" w:lineRule="auto"/>
        <w:ind w:left="1134"/>
        <w:contextualSpacing w:val="0"/>
        <w:jc w:val="both"/>
        <w:rPr>
          <w:rFonts w:ascii="Calibri" w:hAnsi="Calibri" w:cs="Calibri"/>
          <w:color w:val="000000" w:themeColor="text1"/>
        </w:rPr>
      </w:pPr>
      <w:r w:rsidRPr="008971BB">
        <w:rPr>
          <w:rFonts w:ascii="Calibri" w:hAnsi="Calibri" w:cs="Calibri"/>
          <w:color w:val="000000" w:themeColor="text1"/>
        </w:rPr>
        <w:t>prepared and published on the entity’s website</w:t>
      </w:r>
    </w:p>
    <w:p w:rsidRPr="008971BB" w:rsidR="008971BB" w:rsidP="00716DA9" w:rsidRDefault="008971BB" w14:paraId="5779C720" w14:textId="77777777">
      <w:pPr>
        <w:pStyle w:val="ListParagraph"/>
        <w:numPr>
          <w:ilvl w:val="1"/>
          <w:numId w:val="13"/>
        </w:numPr>
        <w:suppressAutoHyphens w:val="0"/>
        <w:spacing w:before="120" w:after="0" w:line="240" w:lineRule="auto"/>
        <w:ind w:left="1134"/>
        <w:contextualSpacing w:val="0"/>
        <w:jc w:val="both"/>
        <w:rPr>
          <w:rFonts w:ascii="Calibri" w:hAnsi="Calibri" w:cs="Calibri"/>
          <w:color w:val="000000" w:themeColor="text1"/>
        </w:rPr>
      </w:pPr>
      <w:r w:rsidRPr="008971BB">
        <w:rPr>
          <w:rFonts w:ascii="Calibri" w:hAnsi="Calibri" w:cs="Calibri"/>
          <w:color w:val="000000" w:themeColor="text1"/>
        </w:rPr>
        <w:t>published before charging commences</w:t>
      </w:r>
    </w:p>
    <w:p w:rsidRPr="008971BB" w:rsidR="008971BB" w:rsidP="00716DA9" w:rsidRDefault="008971BB" w14:paraId="75D8F927" w14:textId="77777777">
      <w:pPr>
        <w:pStyle w:val="ListParagraph"/>
        <w:numPr>
          <w:ilvl w:val="1"/>
          <w:numId w:val="13"/>
        </w:numPr>
        <w:suppressAutoHyphens w:val="0"/>
        <w:spacing w:before="120" w:after="0" w:line="240" w:lineRule="auto"/>
        <w:ind w:left="1134"/>
        <w:contextualSpacing w:val="0"/>
        <w:jc w:val="both"/>
        <w:rPr>
          <w:rFonts w:ascii="Calibri" w:hAnsi="Calibri" w:cs="Calibri"/>
          <w:color w:val="000000" w:themeColor="text1"/>
        </w:rPr>
      </w:pPr>
      <w:r w:rsidRPr="008971BB">
        <w:rPr>
          <w:rFonts w:ascii="Calibri" w:hAnsi="Calibri" w:cs="Calibri"/>
          <w:color w:val="000000" w:themeColor="text1"/>
        </w:rPr>
        <w:t>updated at least every twelve months or sooner if financial and non-financial details change significantly.</w:t>
      </w:r>
    </w:p>
    <w:p w:rsidRPr="008971BB" w:rsidR="008971BB" w:rsidP="00716DA9" w:rsidRDefault="008971BB" w14:paraId="1FDB47E7" w14:textId="77777777">
      <w:pPr>
        <w:pStyle w:val="ListParagraph"/>
        <w:numPr>
          <w:ilvl w:val="1"/>
          <w:numId w:val="13"/>
        </w:numPr>
        <w:suppressAutoHyphens w:val="0"/>
        <w:spacing w:before="120" w:after="0" w:line="240" w:lineRule="auto"/>
        <w:ind w:left="1134"/>
        <w:contextualSpacing w:val="0"/>
        <w:jc w:val="both"/>
        <w:rPr>
          <w:rFonts w:ascii="Calibri" w:hAnsi="Calibri" w:cs="Calibri"/>
          <w:color w:val="000000" w:themeColor="text1"/>
        </w:rPr>
      </w:pPr>
      <w:r w:rsidRPr="008971BB">
        <w:rPr>
          <w:rFonts w:ascii="Calibri" w:hAnsi="Calibri" w:cs="Calibri"/>
          <w:color w:val="000000" w:themeColor="text1"/>
        </w:rPr>
        <w:t>certified by the Accountable Authority of the entity (or their delegate for a low risk CRA).</w:t>
      </w:r>
      <w:r w:rsidRPr="008971BB">
        <w:rPr>
          <w:rFonts w:ascii="Calibri" w:hAnsi="Calibri" w:cs="Calibri"/>
          <w:vertAlign w:val="superscript"/>
        </w:rPr>
        <w:footnoteReference w:id="2"/>
      </w:r>
    </w:p>
    <w:p w:rsidRPr="00EA5CF0" w:rsidR="008971BB" w:rsidP="00716DA9" w:rsidRDefault="008971BB" w14:paraId="3A6230C6" w14:textId="77777777">
      <w:pPr>
        <w:pStyle w:val="ListParagraph"/>
        <w:numPr>
          <w:ilvl w:val="1"/>
          <w:numId w:val="13"/>
        </w:numPr>
        <w:suppressAutoHyphens w:val="0"/>
        <w:spacing w:before="120" w:after="0" w:line="240" w:lineRule="auto"/>
        <w:ind w:left="1134"/>
        <w:contextualSpacing w:val="0"/>
        <w:jc w:val="both"/>
        <w:rPr>
          <w:rFonts w:ascii="Calibri" w:hAnsi="Calibri" w:cs="Calibri"/>
          <w:color w:val="000000" w:themeColor="text1"/>
        </w:rPr>
      </w:pPr>
      <w:r w:rsidRPr="00EA5CF0">
        <w:rPr>
          <w:rFonts w:ascii="Calibri" w:hAnsi="Calibri" w:cs="Calibri"/>
          <w:color w:val="000000" w:themeColor="text1"/>
        </w:rPr>
        <w:t>approved by the responsible Minister (or their delegate)</w:t>
      </w:r>
      <w:r w:rsidRPr="00550565">
        <w:rPr>
          <w:rFonts w:ascii="Calibri" w:hAnsi="Calibri" w:cs="Calibri"/>
          <w:color w:val="000000" w:themeColor="text1"/>
          <w:vertAlign w:val="superscript"/>
        </w:rPr>
        <w:t>.</w:t>
      </w:r>
      <w:r w:rsidRPr="00550565">
        <w:rPr>
          <w:rFonts w:ascii="Calibri" w:hAnsi="Calibri" w:cs="Calibri"/>
          <w:vertAlign w:val="superscript"/>
        </w:rPr>
        <w:footnoteReference w:id="3"/>
      </w:r>
    </w:p>
    <w:p w:rsidR="003A562E" w:rsidP="0A3B5E2E" w:rsidRDefault="006A51CE" w14:paraId="2FFE7DC6" w14:textId="412B1DC7">
      <w:pPr>
        <w:pStyle w:val="ListParagraph"/>
        <w:numPr>
          <w:ilvl w:val="0"/>
          <w:numId w:val="13"/>
        </w:numPr>
        <w:suppressLineNumbers w:val="0"/>
        <w:bidi w:val="0"/>
        <w:spacing w:before="120" w:beforeAutospacing="off" w:after="0" w:afterAutospacing="off" w:line="240" w:lineRule="auto"/>
        <w:ind w:left="426" w:right="0" w:hanging="357"/>
        <w:jc w:val="both"/>
        <w:rPr>
          <w:rFonts w:ascii="Calibri" w:hAnsi="Calibri" w:cs="Calibri"/>
        </w:rPr>
      </w:pPr>
      <w:r w:rsidRPr="0A3B5E2E" w:rsidR="420692EF">
        <w:rPr>
          <w:rFonts w:ascii="Calibri" w:hAnsi="Calibri" w:cs="Calibri"/>
        </w:rPr>
        <w:t xml:space="preserve">Accountable Authority </w:t>
      </w:r>
      <w:r w:rsidRPr="0A3B5E2E" w:rsidR="420692EF">
        <w:rPr>
          <w:rFonts w:ascii="Calibri" w:hAnsi="Calibri" w:cs="Calibri"/>
        </w:rPr>
        <w:t>are required to</w:t>
      </w:r>
      <w:r w:rsidRPr="0A3B5E2E" w:rsidR="420692EF">
        <w:rPr>
          <w:rFonts w:ascii="Calibri" w:hAnsi="Calibri" w:cs="Calibri"/>
        </w:rPr>
        <w:t xml:space="preserve"> </w:t>
      </w:r>
      <w:r w:rsidRPr="0A3B5E2E" w:rsidR="420692EF">
        <w:rPr>
          <w:rFonts w:ascii="Calibri" w:hAnsi="Calibri" w:cs="Calibri"/>
        </w:rPr>
        <w:t xml:space="preserve">ensure </w:t>
      </w:r>
      <w:r w:rsidRPr="0A3B5E2E" w:rsidR="2CEE8B68">
        <w:rPr>
          <w:rFonts w:ascii="Calibri" w:hAnsi="Calibri" w:cs="Calibri"/>
        </w:rPr>
        <w:t xml:space="preserve">the risks associated with new or amended regulatory </w:t>
      </w:r>
      <w:r w:rsidRPr="0A3B5E2E" w:rsidR="7A2C7D48">
        <w:rPr>
          <w:rFonts w:ascii="Calibri" w:hAnsi="Calibri" w:cs="Calibri"/>
        </w:rPr>
        <w:t xml:space="preserve">charges </w:t>
      </w:r>
      <w:r w:rsidRPr="0A3B5E2E" w:rsidR="420692EF">
        <w:rPr>
          <w:rFonts w:ascii="Calibri" w:hAnsi="Calibri" w:cs="Calibri"/>
        </w:rPr>
        <w:t>are assessed</w:t>
      </w:r>
      <w:r w:rsidRPr="0A3B5E2E" w:rsidR="2CEE8B68">
        <w:rPr>
          <w:rFonts w:ascii="Calibri" w:hAnsi="Calibri" w:cs="Calibri"/>
        </w:rPr>
        <w:t xml:space="preserve"> using</w:t>
      </w:r>
      <w:r w:rsidRPr="0A3B5E2E" w:rsidR="2CEE8B68">
        <w:rPr>
          <w:rFonts w:ascii="Calibri" w:hAnsi="Calibri" w:cs="Calibri"/>
        </w:rPr>
        <w:t xml:space="preserve"> </w:t>
      </w:r>
      <w:r w:rsidRPr="0A3B5E2E" w:rsidR="2CEE8B68">
        <w:rPr>
          <w:rFonts w:ascii="Calibri" w:hAnsi="Calibri" w:cs="Calibri"/>
        </w:rPr>
        <w:t xml:space="preserve">a </w:t>
      </w:r>
      <w:r w:rsidRPr="0A3B5E2E" w:rsidR="2CEE8B68">
        <w:rPr>
          <w:rFonts w:ascii="Calibri" w:hAnsi="Calibri" w:cs="Calibri"/>
        </w:rPr>
        <w:t xml:space="preserve">Charging Risk Assessment (CRA) </w:t>
      </w:r>
      <w:r w:rsidRPr="0A3B5E2E" w:rsidR="2CEE8B68">
        <w:rPr>
          <w:rFonts w:ascii="Calibri" w:hAnsi="Calibri" w:cs="Calibri"/>
        </w:rPr>
        <w:t xml:space="preserve">and agree the risk rating in consultation with </w:t>
      </w:r>
      <w:r w:rsidRPr="0A3B5E2E" w:rsidR="2CEE8B68">
        <w:rPr>
          <w:rFonts w:ascii="Calibri" w:hAnsi="Calibri" w:cs="Calibri"/>
        </w:rPr>
        <w:t>Department of Finance</w:t>
      </w:r>
      <w:r w:rsidRPr="0A3B5E2E" w:rsidR="74B7D4CF">
        <w:rPr>
          <w:rFonts w:ascii="Calibri" w:hAnsi="Calibri" w:cs="Calibri"/>
        </w:rPr>
        <w:t xml:space="preserve"> where:</w:t>
      </w:r>
    </w:p>
    <w:p w:rsidRPr="001E580A" w:rsidR="001E580A" w:rsidP="00716DA9" w:rsidRDefault="001E580A" w14:paraId="3CCBA914" w14:textId="77777777">
      <w:pPr>
        <w:pStyle w:val="ListParagraph"/>
        <w:numPr>
          <w:ilvl w:val="1"/>
          <w:numId w:val="13"/>
        </w:numPr>
        <w:suppressAutoHyphens w:val="0"/>
        <w:spacing w:before="120" w:after="0" w:line="240" w:lineRule="auto"/>
        <w:ind w:left="1134"/>
        <w:contextualSpacing w:val="0"/>
        <w:jc w:val="both"/>
        <w:rPr>
          <w:rFonts w:ascii="Calibri" w:hAnsi="Calibri" w:cs="Calibri"/>
        </w:rPr>
      </w:pPr>
      <w:r w:rsidRPr="001E580A">
        <w:rPr>
          <w:rFonts w:ascii="Calibri" w:hAnsi="Calibri" w:cs="Calibri"/>
        </w:rPr>
        <w:t>the activity has not been charged for before; and</w:t>
      </w:r>
    </w:p>
    <w:p w:rsidRPr="001E580A" w:rsidR="001E580A" w:rsidP="00716DA9" w:rsidRDefault="001E580A" w14:paraId="6C223735" w14:textId="77777777">
      <w:pPr>
        <w:pStyle w:val="ListParagraph"/>
        <w:numPr>
          <w:ilvl w:val="1"/>
          <w:numId w:val="13"/>
        </w:numPr>
        <w:suppressAutoHyphens w:val="0"/>
        <w:spacing w:before="120" w:after="0" w:line="240" w:lineRule="auto"/>
        <w:ind w:left="1134"/>
        <w:contextualSpacing w:val="0"/>
        <w:jc w:val="both"/>
        <w:rPr>
          <w:rFonts w:ascii="Calibri" w:hAnsi="Calibri" w:cs="Calibri"/>
        </w:rPr>
      </w:pPr>
      <w:r w:rsidRPr="001E580A">
        <w:rPr>
          <w:rFonts w:ascii="Calibri" w:hAnsi="Calibri" w:cs="Calibri"/>
        </w:rPr>
        <w:lastRenderedPageBreak/>
        <w:t xml:space="preserve">for changes to existing charging arrangements, where the proposed or expected risk for the change is </w:t>
      </w:r>
      <w:r w:rsidRPr="00B52629">
        <w:rPr>
          <w:rFonts w:ascii="Calibri" w:hAnsi="Calibri" w:cs="Calibri"/>
          <w:b/>
          <w:bCs/>
        </w:rPr>
        <w:t>medium</w:t>
      </w:r>
      <w:r w:rsidRPr="001E580A">
        <w:rPr>
          <w:rFonts w:ascii="Calibri" w:hAnsi="Calibri" w:cs="Calibri"/>
        </w:rPr>
        <w:t xml:space="preserve"> or </w:t>
      </w:r>
      <w:r w:rsidRPr="00B52629">
        <w:rPr>
          <w:rFonts w:ascii="Calibri" w:hAnsi="Calibri" w:cs="Calibri"/>
          <w:b/>
          <w:bCs/>
        </w:rPr>
        <w:t>high</w:t>
      </w:r>
      <w:r w:rsidRPr="001E580A">
        <w:rPr>
          <w:rFonts w:ascii="Calibri" w:hAnsi="Calibri" w:cs="Calibri"/>
        </w:rPr>
        <w:t>. </w:t>
      </w:r>
    </w:p>
    <w:p w:rsidRPr="00175F14" w:rsidR="00175F14" w:rsidP="00B91439" w:rsidRDefault="00175F14" w14:paraId="4847F13D" w14:textId="77777777">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175F14">
        <w:rPr>
          <w:rFonts w:ascii="Calibri" w:hAnsi="Calibri" w:cs="Calibri"/>
        </w:rPr>
        <w:t xml:space="preserve">Where a CRA rating for a revised existing charging arrangement is evidenced to be </w:t>
      </w:r>
      <w:r w:rsidRPr="00B91439">
        <w:rPr>
          <w:rFonts w:ascii="Calibri" w:hAnsi="Calibri" w:cs="Calibri"/>
        </w:rPr>
        <w:t>low</w:t>
      </w:r>
      <w:r w:rsidRPr="00175F14">
        <w:rPr>
          <w:rFonts w:ascii="Calibri" w:hAnsi="Calibri" w:cs="Calibri"/>
        </w:rPr>
        <w:t>:</w:t>
      </w:r>
    </w:p>
    <w:p w:rsidRPr="00175F14" w:rsidR="00175F14" w:rsidP="00716DA9" w:rsidRDefault="00175F14" w14:paraId="0AFE9B30" w14:textId="77777777">
      <w:pPr>
        <w:pStyle w:val="ListParagraph"/>
        <w:numPr>
          <w:ilvl w:val="1"/>
          <w:numId w:val="13"/>
        </w:numPr>
        <w:suppressAutoHyphens w:val="0"/>
        <w:spacing w:before="120" w:after="0" w:line="240" w:lineRule="auto"/>
        <w:ind w:left="1134"/>
        <w:contextualSpacing w:val="0"/>
        <w:jc w:val="both"/>
        <w:rPr>
          <w:rFonts w:ascii="Calibri" w:hAnsi="Calibri" w:cs="Calibri"/>
        </w:rPr>
      </w:pPr>
      <w:r w:rsidRPr="00175F14">
        <w:rPr>
          <w:rFonts w:ascii="Calibri" w:hAnsi="Calibri" w:cs="Calibri"/>
        </w:rPr>
        <w:t>the Accountable Authority (or their delegate) must agree the low rating</w:t>
      </w:r>
    </w:p>
    <w:p w:rsidRPr="00175F14" w:rsidR="00175F14" w:rsidP="00716DA9" w:rsidRDefault="00175F14" w14:paraId="649434BC" w14:textId="77777777">
      <w:pPr>
        <w:pStyle w:val="ListParagraph"/>
        <w:numPr>
          <w:ilvl w:val="1"/>
          <w:numId w:val="13"/>
        </w:numPr>
        <w:suppressAutoHyphens w:val="0"/>
        <w:spacing w:before="120" w:after="0" w:line="240" w:lineRule="auto"/>
        <w:ind w:left="1134"/>
        <w:contextualSpacing w:val="0"/>
        <w:jc w:val="both"/>
        <w:rPr>
          <w:rFonts w:ascii="Calibri" w:hAnsi="Calibri" w:cs="Calibri"/>
        </w:rPr>
      </w:pPr>
      <w:r w:rsidRPr="00175F14">
        <w:rPr>
          <w:rFonts w:ascii="Calibri" w:hAnsi="Calibri" w:cs="Calibri"/>
        </w:rPr>
        <w:t xml:space="preserve">records of this agreement and supporting evidence must be kept </w:t>
      </w:r>
    </w:p>
    <w:p w:rsidRPr="00175F14" w:rsidR="00175F14" w:rsidP="00716DA9" w:rsidRDefault="00175F14" w14:paraId="04D7615D" w14:textId="77777777">
      <w:pPr>
        <w:pStyle w:val="ListParagraph"/>
        <w:numPr>
          <w:ilvl w:val="1"/>
          <w:numId w:val="13"/>
        </w:numPr>
        <w:suppressAutoHyphens w:val="0"/>
        <w:spacing w:before="120" w:after="0" w:line="240" w:lineRule="auto"/>
        <w:ind w:left="1134"/>
        <w:contextualSpacing w:val="0"/>
        <w:jc w:val="both"/>
        <w:rPr>
          <w:rFonts w:ascii="Calibri" w:hAnsi="Calibri" w:cs="Calibri"/>
        </w:rPr>
      </w:pPr>
      <w:r w:rsidRPr="00175F14">
        <w:rPr>
          <w:rFonts w:ascii="Calibri" w:hAnsi="Calibri" w:cs="Calibri"/>
        </w:rPr>
        <w:t>this low CRA rating need not be agreed by officers of the Department of Finance</w:t>
      </w:r>
    </w:p>
    <w:p w:rsidR="0009311C" w:rsidP="00B91439" w:rsidRDefault="001E580A" w14:paraId="6D33DEBE" w14:textId="3F88F979">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Pr>
          <w:rFonts w:ascii="Calibri" w:hAnsi="Calibri" w:cs="Calibri"/>
        </w:rPr>
        <w:t>The</w:t>
      </w:r>
      <w:r w:rsidRPr="5BB9FF69" w:rsidR="0009311C">
        <w:rPr>
          <w:rFonts w:ascii="Calibri" w:hAnsi="Calibri" w:cs="Calibri"/>
        </w:rPr>
        <w:t xml:space="preserve"> responsible Minister is required to seek the Finance Minister’s agreement to the release of the </w:t>
      </w:r>
      <w:r w:rsidR="00841F28">
        <w:rPr>
          <w:rFonts w:ascii="Calibri" w:hAnsi="Calibri" w:cs="Calibri"/>
        </w:rPr>
        <w:t>RCS</w:t>
      </w:r>
      <w:r w:rsidRPr="5BB9FF69" w:rsidR="0009311C">
        <w:rPr>
          <w:rFonts w:ascii="Calibri" w:hAnsi="Calibri" w:cs="Calibri"/>
        </w:rPr>
        <w:t xml:space="preserve"> </w:t>
      </w:r>
      <w:r>
        <w:rPr>
          <w:rFonts w:ascii="Calibri" w:hAnsi="Calibri" w:cs="Calibri"/>
        </w:rPr>
        <w:t xml:space="preserve">where the CRA ‘risk’ is high and this must be done </w:t>
      </w:r>
      <w:r w:rsidRPr="5BB9FF69" w:rsidR="0009311C">
        <w:rPr>
          <w:rFonts w:ascii="Calibri" w:hAnsi="Calibri" w:cs="Calibri"/>
        </w:rPr>
        <w:t xml:space="preserve">before charging commences. </w:t>
      </w:r>
    </w:p>
    <w:p w:rsidR="0009311C" w:rsidP="00B91439" w:rsidRDefault="00BF4537" w14:paraId="470C7144" w14:textId="1A7861B6">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7558D16" w:rsidR="00BF4537">
        <w:rPr>
          <w:rFonts w:ascii="Calibri" w:hAnsi="Calibri" w:cs="Calibri"/>
        </w:rPr>
        <w:t xml:space="preserve">Accountable Authority </w:t>
      </w:r>
      <w:r w:rsidRPr="07558D16" w:rsidR="00BF4537">
        <w:rPr>
          <w:rFonts w:ascii="Calibri" w:hAnsi="Calibri" w:cs="Calibri"/>
        </w:rPr>
        <w:t>are required to</w:t>
      </w:r>
      <w:r w:rsidRPr="07558D16" w:rsidR="00BF4537">
        <w:rPr>
          <w:rFonts w:ascii="Calibri" w:hAnsi="Calibri" w:cs="Calibri"/>
        </w:rPr>
        <w:t xml:space="preserve"> </w:t>
      </w:r>
      <w:r w:rsidRPr="07558D16" w:rsidR="00BF4537">
        <w:rPr>
          <w:rFonts w:ascii="Calibri" w:hAnsi="Calibri" w:cs="Calibri"/>
        </w:rPr>
        <w:t xml:space="preserve">ensure </w:t>
      </w:r>
      <w:r w:rsidRPr="07558D16" w:rsidR="00BF4537">
        <w:rPr>
          <w:rFonts w:ascii="Calibri" w:hAnsi="Calibri" w:cs="Calibri"/>
        </w:rPr>
        <w:t xml:space="preserve">each RCS </w:t>
      </w:r>
      <w:r w:rsidRPr="07558D16" w:rsidR="00BF4537">
        <w:rPr>
          <w:rFonts w:ascii="Calibri" w:hAnsi="Calibri" w:cs="Calibri"/>
        </w:rPr>
        <w:t>review</w:t>
      </w:r>
      <w:r w:rsidRPr="07558D16" w:rsidR="00BF4537">
        <w:rPr>
          <w:rFonts w:ascii="Calibri" w:hAnsi="Calibri" w:cs="Calibri"/>
        </w:rPr>
        <w:t>ed</w:t>
      </w:r>
      <w:r w:rsidRPr="07558D16" w:rsidR="00BF4537">
        <w:rPr>
          <w:rFonts w:ascii="Calibri" w:hAnsi="Calibri" w:cs="Calibri"/>
        </w:rPr>
        <w:t xml:space="preserve"> </w:t>
      </w:r>
      <w:r w:rsidRPr="07558D16" w:rsidR="00BF4537">
        <w:rPr>
          <w:rFonts w:ascii="Calibri" w:hAnsi="Calibri" w:cs="Calibri"/>
        </w:rPr>
        <w:t xml:space="preserve">and </w:t>
      </w:r>
      <w:r w:rsidRPr="07558D16" w:rsidR="00BF4537">
        <w:rPr>
          <w:rFonts w:ascii="Calibri" w:hAnsi="Calibri" w:cs="Calibri"/>
        </w:rPr>
        <w:t>up to</w:t>
      </w:r>
      <w:r w:rsidRPr="07558D16" w:rsidR="212E741E">
        <w:rPr>
          <w:rFonts w:ascii="Calibri" w:hAnsi="Calibri" w:cs="Calibri"/>
        </w:rPr>
        <w:t xml:space="preserve"> </w:t>
      </w:r>
      <w:r w:rsidRPr="07558D16" w:rsidR="00BF4537">
        <w:rPr>
          <w:rFonts w:ascii="Calibri" w:hAnsi="Calibri" w:cs="Calibri"/>
        </w:rPr>
        <w:t>date</w:t>
      </w:r>
      <w:r w:rsidRPr="07558D16" w:rsidR="4731BEFD">
        <w:rPr>
          <w:rFonts w:ascii="Calibri" w:hAnsi="Calibri" w:cs="Calibri"/>
        </w:rPr>
        <w:t xml:space="preserve"> </w:t>
      </w:r>
      <w:r w:rsidRPr="07558D16" w:rsidR="00BF4537">
        <w:rPr>
          <w:rFonts w:ascii="Calibri" w:hAnsi="Calibri" w:cs="Calibri"/>
        </w:rPr>
        <w:t>at least annually</w:t>
      </w:r>
      <w:r w:rsidRPr="07558D16" w:rsidR="00BF4537">
        <w:rPr>
          <w:rFonts w:ascii="Calibri" w:hAnsi="Calibri" w:cs="Calibri"/>
        </w:rPr>
        <w:t xml:space="preserve">. </w:t>
      </w:r>
      <w:r w:rsidRPr="07558D16" w:rsidR="0009311C">
        <w:rPr>
          <w:rFonts w:ascii="Calibri" w:hAnsi="Calibri" w:cs="Calibri"/>
        </w:rPr>
        <w:t xml:space="preserve">Amendments are to be made publicly </w:t>
      </w:r>
      <w:r w:rsidRPr="07558D16" w:rsidR="0009311C">
        <w:rPr>
          <w:rFonts w:ascii="Calibri" w:hAnsi="Calibri" w:cs="Calibri"/>
        </w:rPr>
        <w:t>available, once</w:t>
      </w:r>
      <w:r w:rsidRPr="07558D16" w:rsidR="0009311C">
        <w:rPr>
          <w:rFonts w:ascii="Calibri" w:hAnsi="Calibri" w:cs="Calibri"/>
        </w:rPr>
        <w:t xml:space="preserve"> the change</w:t>
      </w:r>
      <w:r w:rsidRPr="07558D16" w:rsidR="00CE2B71">
        <w:rPr>
          <w:rFonts w:ascii="Calibri" w:hAnsi="Calibri" w:cs="Calibri"/>
        </w:rPr>
        <w:t>s</w:t>
      </w:r>
      <w:r w:rsidRPr="07558D16" w:rsidR="0009311C">
        <w:rPr>
          <w:rFonts w:ascii="Calibri" w:hAnsi="Calibri" w:cs="Calibri"/>
        </w:rPr>
        <w:t xml:space="preserve"> </w:t>
      </w:r>
      <w:r w:rsidRPr="07558D16" w:rsidR="00CE2B71">
        <w:rPr>
          <w:rFonts w:ascii="Calibri" w:hAnsi="Calibri" w:cs="Calibri"/>
        </w:rPr>
        <w:t>have</w:t>
      </w:r>
      <w:r w:rsidRPr="07558D16" w:rsidR="0009311C">
        <w:rPr>
          <w:rFonts w:ascii="Calibri" w:hAnsi="Calibri" w:cs="Calibri"/>
        </w:rPr>
        <w:t xml:space="preserve"> been approved and before </w:t>
      </w:r>
      <w:r w:rsidRPr="07558D16" w:rsidR="00CE2B71">
        <w:rPr>
          <w:rFonts w:ascii="Calibri" w:hAnsi="Calibri" w:cs="Calibri"/>
        </w:rPr>
        <w:t>any</w:t>
      </w:r>
      <w:r w:rsidRPr="07558D16" w:rsidR="0009311C">
        <w:rPr>
          <w:rFonts w:ascii="Calibri" w:hAnsi="Calibri" w:cs="Calibri"/>
        </w:rPr>
        <w:t xml:space="preserve"> change</w:t>
      </w:r>
      <w:r w:rsidRPr="07558D16" w:rsidR="00CE2B71">
        <w:rPr>
          <w:rFonts w:ascii="Calibri" w:hAnsi="Calibri" w:cs="Calibri"/>
        </w:rPr>
        <w:t>s</w:t>
      </w:r>
      <w:r w:rsidRPr="07558D16" w:rsidR="0009311C">
        <w:rPr>
          <w:rFonts w:ascii="Calibri" w:hAnsi="Calibri" w:cs="Calibri"/>
        </w:rPr>
        <w:t xml:space="preserve"> to charges take effect. </w:t>
      </w:r>
    </w:p>
    <w:p w:rsidRPr="009969CA" w:rsidR="009969CA" w:rsidP="009969CA" w:rsidRDefault="009969CA" w14:paraId="5C24ABED" w14:textId="77777777">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9969CA">
        <w:rPr>
          <w:rFonts w:ascii="Calibri" w:hAnsi="Calibri" w:cs="Calibri"/>
        </w:rPr>
        <w:t>Where one Commonwealth entity charges for the regulatory activity (the Lead Entity), but the effort to enable the regulatory output is conducted by more than one entity, the Accountable Authority for the Lead Entity must ensure the RCS reports all effort and cost.</w:t>
      </w:r>
    </w:p>
    <w:p w:rsidRPr="000F7130" w:rsidR="00CE2B71" w:rsidP="000F7130" w:rsidRDefault="000F7130" w14:paraId="4FF45F30" w14:textId="3D51C115">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0F7130">
        <w:rPr>
          <w:rFonts w:ascii="Calibri" w:hAnsi="Calibri" w:cs="Calibri"/>
        </w:rPr>
        <w:t>Should prices not be changed annually for a regulatory activity that is charged for consistent with the Government’s pricing decision, the Accountable Authority must ensure the revenue impact of not achieving a price level consistent with the Government’s charging decision is presented to Government for agreement.</w:t>
      </w:r>
    </w:p>
    <w:p w:rsidRPr="004744F1" w:rsidR="00640917" w:rsidP="5BB9FF69" w:rsidRDefault="00841F28" w14:paraId="3BC6D8E1" w14:textId="44BE27CD">
      <w:pPr>
        <w:pStyle w:val="Boxed1Heading"/>
        <w:spacing w:before="120" w:after="120" w:line="240" w:lineRule="auto"/>
        <w:jc w:val="both"/>
        <w:rPr>
          <w:rFonts w:ascii="Calibri" w:hAnsi="Calibri" w:cs="Calibri"/>
        </w:rPr>
      </w:pPr>
      <w:r>
        <w:rPr>
          <w:rFonts w:ascii="Calibri" w:hAnsi="Calibri" w:cs="Calibri"/>
        </w:rPr>
        <w:t>RCS</w:t>
      </w:r>
      <w:r w:rsidRPr="5BB9FF69" w:rsidR="2A054F2F">
        <w:rPr>
          <w:rFonts w:ascii="Calibri" w:hAnsi="Calibri" w:cs="Calibri"/>
        </w:rPr>
        <w:t xml:space="preserve"> </w:t>
      </w:r>
      <w:r w:rsidR="000A5C70">
        <w:rPr>
          <w:rFonts w:ascii="Calibri" w:hAnsi="Calibri" w:cs="Calibri"/>
        </w:rPr>
        <w:t xml:space="preserve">Minimum </w:t>
      </w:r>
      <w:r w:rsidRPr="5BB9FF69" w:rsidR="2A054F2F">
        <w:rPr>
          <w:rFonts w:ascii="Calibri" w:hAnsi="Calibri" w:cs="Calibri"/>
        </w:rPr>
        <w:t>Components</w:t>
      </w:r>
    </w:p>
    <w:p w:rsidRPr="007A36C4" w:rsidR="00B92919" w:rsidP="00B91439" w:rsidRDefault="00B92919" w14:paraId="183FEFB5" w14:textId="65408849">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5BB9FF69">
        <w:rPr>
          <w:rFonts w:ascii="Calibri" w:hAnsi="Calibri" w:cs="Calibri"/>
        </w:rPr>
        <w:t xml:space="preserve">The </w:t>
      </w:r>
      <w:r w:rsidR="00841F28">
        <w:rPr>
          <w:rFonts w:ascii="Calibri" w:hAnsi="Calibri" w:cs="Calibri"/>
        </w:rPr>
        <w:t>RCS</w:t>
      </w:r>
      <w:r w:rsidRPr="5BB9FF69">
        <w:rPr>
          <w:rFonts w:ascii="Calibri" w:hAnsi="Calibri" w:cs="Calibri"/>
        </w:rPr>
        <w:t xml:space="preserve"> must include the following:</w:t>
      </w:r>
    </w:p>
    <w:p w:rsidRPr="00952D24" w:rsidR="00952D24" w:rsidP="00952D24" w:rsidRDefault="00952D24" w14:paraId="75BBEF18"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background information on the regulatory charging, including its purpose, policy outcomes and outputs</w:t>
      </w:r>
    </w:p>
    <w:p w:rsidRPr="00952D24" w:rsidR="00952D24" w:rsidP="00952D24" w:rsidRDefault="00952D24" w14:paraId="45D05DD6"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a description of the regulatory activity and the stakeholders who pay the charges or may be affected by the charges</w:t>
      </w:r>
    </w:p>
    <w:p w:rsidRPr="00952D24" w:rsidR="00952D24" w:rsidP="00952D24" w:rsidRDefault="00952D24" w14:paraId="65ACA6CB"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details of the Australian Government policy approval to charge for the regulatory activity. This may include the date and details of any relevant public announcements</w:t>
      </w:r>
    </w:p>
    <w:p w:rsidRPr="00952D24" w:rsidR="00952D24" w:rsidP="00952D24" w:rsidRDefault="00952D24" w14:paraId="2B87A199"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details of the legislation authorising the regulatory charges, including links to primary and secondary legislation</w:t>
      </w:r>
    </w:p>
    <w:p w:rsidRPr="00952D24" w:rsidR="00952D24" w:rsidP="00952D24" w:rsidRDefault="00952D24" w14:paraId="0D4F3AFC"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an explanation of the effort attribution and cost management approach used to cost each regulatory activity output. This may include a description of how the output has been broken into tasks or processes and how these have been costed, including cost drivers and input assumptions</w:t>
      </w:r>
    </w:p>
    <w:p w:rsidRPr="00952D24" w:rsidR="00952D24" w:rsidP="00952D24" w:rsidRDefault="00952D24" w14:paraId="33968534"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the design of the regulatory charges, including which type of charges have been used and why, including the alignment (by dollar amount or methodology) of the price charged and the expected cost, their link the outputs and processes of the activity</w:t>
      </w:r>
    </w:p>
    <w:p w:rsidRPr="00952D24" w:rsidR="00952D24" w:rsidP="00952D24" w:rsidRDefault="00952D24" w14:paraId="3080E373"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the processes in place to manage variations between forecast and actual cost, with respect to the price and the decision on the level of the charge, its impact on those being charged, the Government and the entity, on at least an annual basis</w:t>
      </w:r>
    </w:p>
    <w:p w:rsidRPr="00952D24" w:rsidR="00952D24" w:rsidP="00952D24" w:rsidRDefault="00952D24" w14:paraId="5BA27829"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 xml:space="preserve">the stakeholder engagement strategy for regulatory charging, including a summary of the latest engagement round and how views have been addressed, i.e. who was consulted and </w:t>
      </w:r>
      <w:r w:rsidRPr="00952D24">
        <w:rPr>
          <w:rFonts w:ascii="Calibri" w:hAnsi="Calibri" w:cs="Calibri"/>
          <w:color w:val="000000" w:themeColor="text1"/>
          <w:sz w:val="22"/>
          <w:szCs w:val="22"/>
        </w:rPr>
        <w:lastRenderedPageBreak/>
        <w:t>when, what their views were</w:t>
      </w:r>
    </w:p>
    <w:p w:rsidRPr="00952D24" w:rsidR="00952D24" w:rsidP="00952D24" w:rsidRDefault="00952D24" w14:paraId="02E89E61"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financial estimates for the charging (i.e. expenses and revenue) for the budget year and forward estimates</w:t>
      </w:r>
    </w:p>
    <w:p w:rsidRPr="00952D24" w:rsidR="00952D24" w:rsidP="00952D24" w:rsidRDefault="00952D24" w14:paraId="3110AEC7" w14:textId="77777777">
      <w:pPr>
        <w:pStyle w:val="Bullets1stindent"/>
        <w:numPr>
          <w:ilvl w:val="0"/>
          <w:numId w:val="28"/>
        </w:numPr>
        <w:spacing w:before="120" w:line="300" w:lineRule="exact"/>
        <w:rPr>
          <w:rFonts w:ascii="Calibri" w:hAnsi="Calibri" w:cs="Calibri"/>
          <w:color w:val="000000" w:themeColor="text1"/>
          <w:sz w:val="22"/>
          <w:szCs w:val="22"/>
        </w:rPr>
      </w:pPr>
      <w:r w:rsidRPr="00952D24">
        <w:rPr>
          <w:rFonts w:ascii="Calibri" w:hAnsi="Calibri" w:cs="Calibri"/>
          <w:color w:val="000000" w:themeColor="text1"/>
          <w:sz w:val="22"/>
          <w:szCs w:val="22"/>
        </w:rPr>
        <w:t>financial and non-financial performance of the charging at the aggregate totals, including how actual outcomes compare to budget and expected non-financial assumptions</w:t>
      </w:r>
    </w:p>
    <w:p w:rsidRPr="00952D24" w:rsidR="00B92919" w:rsidP="00952D24" w:rsidRDefault="00952D24" w14:paraId="26E81897" w14:textId="680DE355">
      <w:pPr>
        <w:pStyle w:val="Bullets1stindent"/>
        <w:numPr>
          <w:ilvl w:val="0"/>
          <w:numId w:val="28"/>
        </w:numPr>
        <w:spacing w:after="0"/>
        <w:jc w:val="both"/>
        <w:rPr>
          <w:rFonts w:ascii="Calibri" w:hAnsi="Calibri" w:cs="Calibri"/>
          <w:sz w:val="22"/>
          <w:szCs w:val="22"/>
          <w:lang w:eastAsia="en-US"/>
        </w:rPr>
      </w:pPr>
      <w:r w:rsidRPr="00952D24">
        <w:rPr>
          <w:rFonts w:ascii="Calibri" w:hAnsi="Calibri" w:cs="Calibri"/>
          <w:color w:val="000000" w:themeColor="text1"/>
          <w:sz w:val="22"/>
          <w:szCs w:val="22"/>
        </w:rPr>
        <w:t>key forward dates and events, including the next Portfolio Charging Review</w:t>
      </w:r>
      <w:r w:rsidRPr="00952D24" w:rsidR="00B92919">
        <w:rPr>
          <w:rFonts w:ascii="Calibri" w:hAnsi="Calibri" w:cs="Calibri"/>
          <w:sz w:val="22"/>
          <w:szCs w:val="22"/>
          <w:lang w:eastAsia="en-US"/>
        </w:rPr>
        <w:t>.</w:t>
      </w:r>
    </w:p>
    <w:p w:rsidR="00716DA9" w:rsidP="00B91439" w:rsidRDefault="00853BD9" w14:paraId="31041AB8" w14:textId="7C7282BA">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4701FA">
        <w:rPr>
          <w:rFonts w:ascii="Calibri" w:hAnsi="Calibri" w:cs="Calibri"/>
        </w:rPr>
        <w:t xml:space="preserve">Accountable Authority </w:t>
      </w:r>
      <w:r>
        <w:rPr>
          <w:rFonts w:ascii="Calibri" w:hAnsi="Calibri" w:cs="Calibri"/>
        </w:rPr>
        <w:t>must</w:t>
      </w:r>
      <w:r w:rsidRPr="5BB9FF69" w:rsidR="00B92919">
        <w:rPr>
          <w:rFonts w:ascii="Calibri" w:hAnsi="Calibri" w:cs="Calibri"/>
        </w:rPr>
        <w:t xml:space="preserve"> </w:t>
      </w:r>
      <w:r w:rsidR="00850302">
        <w:rPr>
          <w:rFonts w:ascii="Calibri" w:hAnsi="Calibri" w:cs="Calibri"/>
        </w:rPr>
        <w:t xml:space="preserve">be </w:t>
      </w:r>
      <w:r w:rsidR="008074EA">
        <w:rPr>
          <w:rFonts w:ascii="Calibri" w:hAnsi="Calibri" w:cs="Calibri"/>
        </w:rPr>
        <w:t>inform</w:t>
      </w:r>
      <w:r w:rsidR="00850302">
        <w:rPr>
          <w:rFonts w:ascii="Calibri" w:hAnsi="Calibri" w:cs="Calibri"/>
        </w:rPr>
        <w:t>ed</w:t>
      </w:r>
      <w:r w:rsidR="008074EA">
        <w:rPr>
          <w:rFonts w:ascii="Calibri" w:hAnsi="Calibri" w:cs="Calibri"/>
        </w:rPr>
        <w:t xml:space="preserve"> </w:t>
      </w:r>
      <w:r w:rsidR="00611B9B">
        <w:rPr>
          <w:rFonts w:ascii="Calibri" w:hAnsi="Calibri" w:cs="Calibri"/>
        </w:rPr>
        <w:t xml:space="preserve">using </w:t>
      </w:r>
      <w:r w:rsidRPr="5BB9FF69" w:rsidR="00B92919">
        <w:rPr>
          <w:rFonts w:ascii="Calibri" w:hAnsi="Calibri" w:cs="Calibri"/>
        </w:rPr>
        <w:t xml:space="preserve">Finance’s </w:t>
      </w:r>
      <w:r w:rsidR="00841F28">
        <w:rPr>
          <w:rFonts w:ascii="Calibri" w:hAnsi="Calibri" w:cs="Calibri"/>
        </w:rPr>
        <w:t>RCS</w:t>
      </w:r>
      <w:r w:rsidRPr="5BB9FF69" w:rsidR="00B92919">
        <w:rPr>
          <w:rFonts w:ascii="Calibri" w:hAnsi="Calibri" w:cs="Calibri"/>
        </w:rPr>
        <w:t xml:space="preserve"> Template. If the </w:t>
      </w:r>
      <w:r w:rsidR="005713B5">
        <w:rPr>
          <w:rFonts w:ascii="Calibri" w:hAnsi="Calibri" w:cs="Calibri"/>
        </w:rPr>
        <w:t xml:space="preserve">final format of the </w:t>
      </w:r>
      <w:r w:rsidR="00406B9F">
        <w:rPr>
          <w:rFonts w:ascii="Calibri" w:hAnsi="Calibri" w:cs="Calibri"/>
        </w:rPr>
        <w:t xml:space="preserve">final </w:t>
      </w:r>
      <w:r w:rsidR="005713B5">
        <w:rPr>
          <w:rFonts w:ascii="Calibri" w:hAnsi="Calibri" w:cs="Calibri"/>
        </w:rPr>
        <w:t>RCS</w:t>
      </w:r>
      <w:r w:rsidRPr="5BB9FF69" w:rsidR="00B92919">
        <w:rPr>
          <w:rFonts w:ascii="Calibri" w:hAnsi="Calibri" w:cs="Calibri"/>
        </w:rPr>
        <w:t xml:space="preserve"> </w:t>
      </w:r>
      <w:r w:rsidR="008A5716">
        <w:rPr>
          <w:rFonts w:ascii="Calibri" w:hAnsi="Calibri" w:cs="Calibri"/>
        </w:rPr>
        <w:t xml:space="preserve">is </w:t>
      </w:r>
      <w:r w:rsidRPr="5BB9FF69" w:rsidR="00B92919">
        <w:rPr>
          <w:rFonts w:ascii="Calibri" w:hAnsi="Calibri" w:cs="Calibri"/>
        </w:rPr>
        <w:t xml:space="preserve">not the </w:t>
      </w:r>
      <w:r w:rsidRPr="5BB9FF69" w:rsidR="005713B5">
        <w:rPr>
          <w:rFonts w:ascii="Calibri" w:hAnsi="Calibri" w:cs="Calibri"/>
        </w:rPr>
        <w:t xml:space="preserve">Finance’s </w:t>
      </w:r>
      <w:r w:rsidRPr="5BB9FF69" w:rsidR="008A5716">
        <w:rPr>
          <w:rFonts w:ascii="Calibri" w:hAnsi="Calibri" w:cs="Calibri"/>
        </w:rPr>
        <w:t>Template</w:t>
      </w:r>
      <w:r w:rsidR="008A5716">
        <w:rPr>
          <w:rFonts w:ascii="Calibri" w:hAnsi="Calibri" w:cs="Calibri"/>
        </w:rPr>
        <w:t xml:space="preserve"> </w:t>
      </w:r>
      <w:r w:rsidR="005713B5">
        <w:rPr>
          <w:rFonts w:ascii="Calibri" w:hAnsi="Calibri" w:cs="Calibri"/>
        </w:rPr>
        <w:t>RCS</w:t>
      </w:r>
      <w:r w:rsidRPr="5BB9FF69" w:rsidR="00B92919">
        <w:rPr>
          <w:rFonts w:ascii="Calibri" w:hAnsi="Calibri" w:cs="Calibri"/>
        </w:rPr>
        <w:t xml:space="preserve">, </w:t>
      </w:r>
      <w:r w:rsidR="006C2872">
        <w:rPr>
          <w:rFonts w:ascii="Calibri" w:hAnsi="Calibri" w:cs="Calibri"/>
        </w:rPr>
        <w:t>the RCS</w:t>
      </w:r>
      <w:r w:rsidRPr="5BB9FF69" w:rsidR="00B92919">
        <w:rPr>
          <w:rFonts w:ascii="Calibri" w:hAnsi="Calibri" w:cs="Calibri"/>
        </w:rPr>
        <w:t xml:space="preserve"> must still meet the </w:t>
      </w:r>
      <w:r w:rsidR="00B92919">
        <w:rPr>
          <w:rFonts w:ascii="Calibri" w:hAnsi="Calibri" w:cs="Calibri"/>
        </w:rPr>
        <w:t xml:space="preserve">minimum </w:t>
      </w:r>
      <w:r w:rsidRPr="5BB9FF69" w:rsidR="00B92919">
        <w:rPr>
          <w:rFonts w:ascii="Calibri" w:hAnsi="Calibri" w:cs="Calibri"/>
        </w:rPr>
        <w:t>content requirements</w:t>
      </w:r>
      <w:r w:rsidR="00CA0EF3">
        <w:rPr>
          <w:rFonts w:ascii="Calibri" w:hAnsi="Calibri" w:cs="Calibri"/>
        </w:rPr>
        <w:t xml:space="preserve"> </w:t>
      </w:r>
      <w:r w:rsidR="006C2872">
        <w:rPr>
          <w:rFonts w:ascii="Calibri" w:hAnsi="Calibri" w:cs="Calibri"/>
        </w:rPr>
        <w:t xml:space="preserve">for </w:t>
      </w:r>
      <w:r w:rsidR="00855DFA">
        <w:rPr>
          <w:rFonts w:ascii="Calibri" w:hAnsi="Calibri" w:cs="Calibri"/>
        </w:rPr>
        <w:t xml:space="preserve">a RCS </w:t>
      </w:r>
      <w:r w:rsidR="00CA0EF3">
        <w:rPr>
          <w:rFonts w:ascii="Calibri" w:hAnsi="Calibri" w:cs="Calibri"/>
        </w:rPr>
        <w:t>(Table 1: Australian Government Charging Policy)</w:t>
      </w:r>
      <w:r w:rsidRPr="5BB9FF69" w:rsidR="00B92919">
        <w:rPr>
          <w:rFonts w:ascii="Calibri" w:hAnsi="Calibri" w:cs="Calibri"/>
        </w:rPr>
        <w:t xml:space="preserve">. </w:t>
      </w:r>
    </w:p>
    <w:p w:rsidRPr="004744F1" w:rsidR="00AB5DE9" w:rsidP="5BB9FF69" w:rsidRDefault="2A054F2F" w14:paraId="6502B53F" w14:textId="5F5798EF">
      <w:pPr>
        <w:pStyle w:val="Boxed1Heading"/>
        <w:spacing w:before="120" w:after="120" w:line="240" w:lineRule="auto"/>
        <w:jc w:val="both"/>
        <w:rPr>
          <w:rFonts w:ascii="Calibri" w:hAnsi="Calibri" w:cs="Calibri"/>
        </w:rPr>
      </w:pPr>
      <w:r w:rsidRPr="5BB9FF69">
        <w:rPr>
          <w:rFonts w:ascii="Calibri" w:hAnsi="Calibri" w:cs="Calibri"/>
        </w:rPr>
        <w:t>Timeframes</w:t>
      </w:r>
    </w:p>
    <w:p w:rsidRPr="00555A27" w:rsidR="00640917" w:rsidP="34DE9E5A" w:rsidRDefault="00716DA9" w14:paraId="051CB9DF" w14:textId="5CAFED8F">
      <w:pPr>
        <w:pStyle w:val="ListParagraph"/>
        <w:numPr>
          <w:ilvl w:val="0"/>
          <w:numId w:val="13"/>
        </w:numPr>
        <w:suppressLineNumbers w:val="0"/>
        <w:bidi w:val="0"/>
        <w:spacing w:before="120" w:beforeAutospacing="off" w:after="0" w:afterAutospacing="off" w:line="240" w:lineRule="auto"/>
        <w:ind w:left="426" w:right="0" w:hanging="357"/>
        <w:jc w:val="both"/>
        <w:rPr>
          <w:rFonts w:ascii="Calibri" w:hAnsi="Calibri" w:cs="Calibri"/>
        </w:rPr>
      </w:pPr>
      <w:r w:rsidRPr="3386FA3C" w:rsidR="4DB78F06">
        <w:rPr>
          <w:rFonts w:ascii="Calibri" w:hAnsi="Calibri" w:cs="Calibri"/>
        </w:rPr>
        <w:t xml:space="preserve">A </w:t>
      </w:r>
      <w:r w:rsidRPr="3386FA3C" w:rsidR="4DB78F06">
        <w:rPr>
          <w:rFonts w:ascii="Calibri" w:hAnsi="Calibri" w:cs="Calibri"/>
          <w:b w:val="1"/>
          <w:bCs w:val="1"/>
        </w:rPr>
        <w:t>draft</w:t>
      </w:r>
      <w:r w:rsidRPr="3386FA3C" w:rsidR="6B52D632">
        <w:rPr>
          <w:rFonts w:ascii="Calibri" w:hAnsi="Calibri" w:cs="Calibri"/>
        </w:rPr>
        <w:t xml:space="preserve"> </w:t>
      </w:r>
      <w:r w:rsidRPr="3386FA3C" w:rsidR="1B635E3E">
        <w:rPr>
          <w:rFonts w:ascii="Calibri" w:hAnsi="Calibri" w:cs="Calibri"/>
        </w:rPr>
        <w:t>RCS</w:t>
      </w:r>
      <w:r w:rsidRPr="3386FA3C" w:rsidR="6B52D632">
        <w:rPr>
          <w:rFonts w:ascii="Calibri" w:hAnsi="Calibri" w:cs="Calibri"/>
        </w:rPr>
        <w:t xml:space="preserve"> </w:t>
      </w:r>
      <w:r w:rsidRPr="3386FA3C" w:rsidR="60A2E8E4">
        <w:rPr>
          <w:rFonts w:ascii="Calibri" w:hAnsi="Calibri" w:cs="Calibri"/>
        </w:rPr>
        <w:t>may be</w:t>
      </w:r>
      <w:r w:rsidRPr="3386FA3C" w:rsidR="6B52D632">
        <w:rPr>
          <w:rFonts w:ascii="Calibri" w:hAnsi="Calibri" w:cs="Calibri"/>
        </w:rPr>
        <w:t xml:space="preserve"> prepared</w:t>
      </w:r>
      <w:r w:rsidRPr="3386FA3C" w:rsidR="7EC5017E">
        <w:rPr>
          <w:rFonts w:ascii="Calibri" w:hAnsi="Calibri" w:cs="Calibri"/>
        </w:rPr>
        <w:t xml:space="preserve"> at </w:t>
      </w:r>
      <w:r w:rsidRPr="3386FA3C" w:rsidR="1405CB65">
        <w:rPr>
          <w:rFonts w:ascii="Calibri" w:hAnsi="Calibri" w:cs="Calibri"/>
        </w:rPr>
        <w:t>a</w:t>
      </w:r>
      <w:r w:rsidRPr="3386FA3C" w:rsidR="1405CB65">
        <w:rPr>
          <w:rFonts w:ascii="Calibri" w:hAnsi="Calibri" w:cs="Calibri"/>
        </w:rPr>
        <w:t>ny time, including when a</w:t>
      </w:r>
      <w:r w:rsidRPr="3386FA3C" w:rsidR="7EC5017E">
        <w:rPr>
          <w:rFonts w:ascii="Calibri" w:hAnsi="Calibri" w:cs="Calibri"/>
        </w:rPr>
        <w:t xml:space="preserve"> New Policy Proposal is being developed for </w:t>
      </w:r>
      <w:r w:rsidRPr="3386FA3C" w:rsidR="6B52D632">
        <w:rPr>
          <w:rFonts w:ascii="Calibri" w:hAnsi="Calibri" w:cs="Calibri"/>
        </w:rPr>
        <w:t>the Government decision to charge for the regulatory activity</w:t>
      </w:r>
      <w:r w:rsidRPr="3386FA3C" w:rsidR="6B52D632">
        <w:rPr>
          <w:rFonts w:ascii="Calibri" w:hAnsi="Calibri" w:cs="Calibri"/>
        </w:rPr>
        <w:t xml:space="preserve">. </w:t>
      </w:r>
      <w:r w:rsidRPr="3386FA3C" w:rsidR="32A268AD">
        <w:rPr>
          <w:rFonts w:ascii="Calibri" w:hAnsi="Calibri" w:cs="Calibri"/>
        </w:rPr>
        <w:t xml:space="preserve">This </w:t>
      </w:r>
      <w:r w:rsidRPr="3386FA3C" w:rsidR="63DB1624">
        <w:rPr>
          <w:rFonts w:ascii="Calibri" w:hAnsi="Calibri" w:cs="Calibri"/>
        </w:rPr>
        <w:t xml:space="preserve">draft </w:t>
      </w:r>
      <w:r w:rsidRPr="3386FA3C" w:rsidR="6AA90386">
        <w:rPr>
          <w:rFonts w:ascii="Calibri" w:hAnsi="Calibri" w:cs="Calibri"/>
        </w:rPr>
        <w:t xml:space="preserve">may support </w:t>
      </w:r>
      <w:r w:rsidRPr="3386FA3C" w:rsidR="1AD6CCA9">
        <w:rPr>
          <w:rFonts w:ascii="Calibri" w:hAnsi="Calibri" w:cs="Calibri"/>
        </w:rPr>
        <w:t xml:space="preserve">a </w:t>
      </w:r>
      <w:r w:rsidRPr="3386FA3C" w:rsidR="32A268AD">
        <w:rPr>
          <w:rFonts w:ascii="Calibri" w:hAnsi="Calibri" w:cs="Calibri"/>
        </w:rPr>
        <w:t>clearer understanding of the p</w:t>
      </w:r>
      <w:r w:rsidRPr="3386FA3C" w:rsidR="23285E44">
        <w:rPr>
          <w:rFonts w:ascii="Calibri" w:hAnsi="Calibri" w:cs="Calibri"/>
        </w:rPr>
        <w:t xml:space="preserve">roposed </w:t>
      </w:r>
      <w:r w:rsidRPr="3386FA3C" w:rsidR="32A268AD">
        <w:rPr>
          <w:rFonts w:ascii="Calibri" w:hAnsi="Calibri" w:cs="Calibri"/>
        </w:rPr>
        <w:t>p</w:t>
      </w:r>
      <w:r w:rsidRPr="3386FA3C" w:rsidR="32A268AD">
        <w:rPr>
          <w:rFonts w:ascii="Calibri" w:hAnsi="Calibri" w:cs="Calibri"/>
        </w:rPr>
        <w:t xml:space="preserve">rice management and alignment to </w:t>
      </w:r>
      <w:r w:rsidRPr="3386FA3C" w:rsidR="4856C945">
        <w:rPr>
          <w:rFonts w:ascii="Calibri" w:hAnsi="Calibri" w:cs="Calibri"/>
        </w:rPr>
        <w:t xml:space="preserve">likely </w:t>
      </w:r>
      <w:r w:rsidRPr="3386FA3C" w:rsidR="32A268AD">
        <w:rPr>
          <w:rFonts w:ascii="Calibri" w:hAnsi="Calibri" w:cs="Calibri"/>
        </w:rPr>
        <w:t>cost</w:t>
      </w:r>
      <w:r w:rsidRPr="3386FA3C" w:rsidR="5F83634D">
        <w:rPr>
          <w:rFonts w:ascii="Calibri" w:hAnsi="Calibri" w:cs="Calibri"/>
        </w:rPr>
        <w:t xml:space="preserve">, including </w:t>
      </w:r>
      <w:r w:rsidRPr="3386FA3C" w:rsidR="5F83634D">
        <w:rPr>
          <w:rFonts w:ascii="Calibri" w:hAnsi="Calibri" w:cs="Calibri"/>
        </w:rPr>
        <w:t>demonstrating</w:t>
      </w:r>
      <w:r w:rsidRPr="3386FA3C" w:rsidR="5F83634D">
        <w:rPr>
          <w:rFonts w:ascii="Calibri" w:hAnsi="Calibri" w:cs="Calibri"/>
        </w:rPr>
        <w:t xml:space="preserve"> the charges to each regulated </w:t>
      </w:r>
      <w:r w:rsidRPr="3386FA3C" w:rsidR="36FC3F9F">
        <w:rPr>
          <w:rFonts w:ascii="Calibri" w:hAnsi="Calibri" w:cs="Calibri"/>
        </w:rPr>
        <w:t>party</w:t>
      </w:r>
      <w:r w:rsidRPr="3386FA3C" w:rsidR="5F83634D">
        <w:rPr>
          <w:rFonts w:ascii="Calibri" w:hAnsi="Calibri" w:cs="Calibri"/>
        </w:rPr>
        <w:t xml:space="preserve"> </w:t>
      </w:r>
      <w:r w:rsidRPr="3386FA3C" w:rsidR="2B298E2D">
        <w:rPr>
          <w:rFonts w:ascii="Calibri" w:hAnsi="Calibri" w:cs="Calibri"/>
        </w:rPr>
        <w:t>w</w:t>
      </w:r>
      <w:r w:rsidRPr="3386FA3C" w:rsidR="2B298E2D">
        <w:rPr>
          <w:rFonts w:ascii="Calibri" w:hAnsi="Calibri" w:cs="Calibri"/>
        </w:rPr>
        <w:t>ill not</w:t>
      </w:r>
      <w:r w:rsidRPr="3386FA3C" w:rsidR="5F83634D">
        <w:rPr>
          <w:rFonts w:ascii="Calibri" w:hAnsi="Calibri" w:cs="Calibri"/>
        </w:rPr>
        <w:t xml:space="preserve"> amount to taxation</w:t>
      </w:r>
      <w:r w:rsidRPr="3386FA3C" w:rsidR="5F83634D">
        <w:rPr>
          <w:rFonts w:ascii="Calibri" w:hAnsi="Calibri" w:cs="Calibri"/>
        </w:rPr>
        <w:t>.</w:t>
      </w:r>
      <w:r w:rsidRPr="3386FA3C" w:rsidR="69AFE456">
        <w:rPr>
          <w:rFonts w:ascii="Calibri" w:hAnsi="Calibri" w:cs="Calibri"/>
        </w:rPr>
        <w:t xml:space="preserve">  </w:t>
      </w:r>
      <w:r w:rsidRPr="3386FA3C" w:rsidR="6B364BAF">
        <w:rPr>
          <w:rFonts w:ascii="Calibri" w:hAnsi="Calibri" w:cs="Calibri"/>
        </w:rPr>
        <w:t>Typically</w:t>
      </w:r>
      <w:r w:rsidRPr="3386FA3C" w:rsidR="1455DF80">
        <w:rPr>
          <w:rFonts w:ascii="Calibri" w:hAnsi="Calibri" w:cs="Calibri"/>
        </w:rPr>
        <w:t>,</w:t>
      </w:r>
      <w:r w:rsidRPr="3386FA3C" w:rsidR="69AFE456">
        <w:rPr>
          <w:rFonts w:ascii="Calibri" w:hAnsi="Calibri" w:cs="Calibri"/>
        </w:rPr>
        <w:t xml:space="preserve"> some of the design of the activity, charging and mitigation strategies for risk and stakeholder feedback are </w:t>
      </w:r>
      <w:r w:rsidRPr="3386FA3C" w:rsidR="6B364BAF">
        <w:rPr>
          <w:rFonts w:ascii="Calibri" w:hAnsi="Calibri" w:cs="Calibri"/>
        </w:rPr>
        <w:t>a ‘work in progress</w:t>
      </w:r>
      <w:r w:rsidRPr="3386FA3C" w:rsidR="6B364BAF">
        <w:rPr>
          <w:rFonts w:ascii="Calibri" w:hAnsi="Calibri" w:cs="Calibri"/>
        </w:rPr>
        <w:t>’</w:t>
      </w:r>
      <w:r w:rsidRPr="3386FA3C" w:rsidR="00BAED96">
        <w:rPr>
          <w:rFonts w:ascii="Calibri" w:hAnsi="Calibri" w:cs="Calibri"/>
        </w:rPr>
        <w:t xml:space="preserve"> </w:t>
      </w:r>
      <w:r w:rsidRPr="3386FA3C" w:rsidR="00BAED96">
        <w:rPr>
          <w:rFonts w:ascii="Calibri" w:hAnsi="Calibri" w:cs="Calibri"/>
        </w:rPr>
        <w:t>when a</w:t>
      </w:r>
      <w:r w:rsidRPr="3386FA3C" w:rsidR="00BAED96">
        <w:rPr>
          <w:rFonts w:ascii="Calibri" w:hAnsi="Calibri" w:cs="Calibri"/>
        </w:rPr>
        <w:t xml:space="preserve">  DRAFT is prepared</w:t>
      </w:r>
      <w:r w:rsidRPr="3386FA3C" w:rsidR="6B364BAF">
        <w:rPr>
          <w:rFonts w:ascii="Calibri" w:hAnsi="Calibri" w:cs="Calibri"/>
        </w:rPr>
        <w:t>.</w:t>
      </w:r>
      <w:r w:rsidRPr="3386FA3C" w:rsidR="3E41CE97">
        <w:rPr>
          <w:rFonts w:ascii="Calibri" w:hAnsi="Calibri" w:cs="Calibri"/>
        </w:rPr>
        <w:t xml:space="preserve"> </w:t>
      </w:r>
      <w:r w:rsidRPr="3386FA3C" w:rsidR="3E41CE97">
        <w:rPr>
          <w:rFonts w:ascii="Calibri" w:hAnsi="Calibri" w:cs="Calibri"/>
        </w:rPr>
        <w:t xml:space="preserve"> This do</w:t>
      </w:r>
      <w:r w:rsidRPr="3386FA3C" w:rsidR="3E41CE97">
        <w:rPr>
          <w:rFonts w:ascii="Calibri" w:hAnsi="Calibri" w:cs="Calibri"/>
        </w:rPr>
        <w:t>cument</w:t>
      </w:r>
      <w:r w:rsidRPr="3386FA3C" w:rsidR="3E41CE97">
        <w:rPr>
          <w:rFonts w:ascii="Calibri" w:hAnsi="Calibri" w:cs="Calibri"/>
        </w:rPr>
        <w:t xml:space="preserve"> </w:t>
      </w:r>
      <w:r w:rsidRPr="3386FA3C" w:rsidR="3E41CE97">
        <w:rPr>
          <w:rFonts w:ascii="Calibri" w:hAnsi="Calibri" w:cs="Calibri"/>
        </w:rPr>
        <w:t>should</w:t>
      </w:r>
      <w:r w:rsidRPr="3386FA3C" w:rsidR="3E41CE97">
        <w:rPr>
          <w:rFonts w:ascii="Calibri" w:hAnsi="Calibri" w:cs="Calibri"/>
        </w:rPr>
        <w:t xml:space="preserve"> be clearl</w:t>
      </w:r>
      <w:r w:rsidRPr="3386FA3C" w:rsidR="3E41CE97">
        <w:rPr>
          <w:rFonts w:ascii="Calibri" w:hAnsi="Calibri" w:cs="Calibri"/>
        </w:rPr>
        <w:t xml:space="preserve">y </w:t>
      </w:r>
      <w:r w:rsidRPr="3386FA3C" w:rsidR="3E41CE97">
        <w:rPr>
          <w:rFonts w:ascii="Calibri" w:hAnsi="Calibri" w:cs="Calibri"/>
        </w:rPr>
        <w:t>marked</w:t>
      </w:r>
      <w:r w:rsidRPr="3386FA3C" w:rsidR="3E41CE97">
        <w:rPr>
          <w:rFonts w:ascii="Calibri" w:hAnsi="Calibri" w:cs="Calibri"/>
        </w:rPr>
        <w:t xml:space="preserve"> “Draft” and “For consultation”</w:t>
      </w:r>
    </w:p>
    <w:p w:rsidRPr="00766D15" w:rsidR="00933631" w:rsidP="20D99413" w:rsidRDefault="008F1AD6" w14:paraId="5B6AF77A" w14:textId="1B8AC7F3">
      <w:pPr>
        <w:pStyle w:val="ListParagraph"/>
        <w:numPr>
          <w:ilvl w:val="0"/>
          <w:numId w:val="13"/>
        </w:numPr>
        <w:suppressLineNumbers w:val="0"/>
        <w:bidi w:val="0"/>
        <w:spacing w:before="120" w:beforeAutospacing="off" w:after="0" w:afterAutospacing="off" w:line="240" w:lineRule="auto"/>
        <w:ind w:left="426" w:right="0" w:hanging="357"/>
        <w:jc w:val="both"/>
        <w:rPr>
          <w:rFonts w:ascii="Calibri" w:hAnsi="Calibri" w:cs="Calibri"/>
        </w:rPr>
      </w:pPr>
      <w:r w:rsidRPr="521F6E40" w:rsidR="008F1AD6">
        <w:rPr>
          <w:rFonts w:ascii="Calibri" w:hAnsi="Calibri" w:cs="Calibri"/>
        </w:rPr>
        <w:t xml:space="preserve">The </w:t>
      </w:r>
      <w:r w:rsidRPr="521F6E40" w:rsidR="000E02D3">
        <w:rPr>
          <w:rFonts w:ascii="Calibri" w:hAnsi="Calibri" w:cs="Calibri"/>
          <w:b w:val="1"/>
          <w:bCs w:val="1"/>
        </w:rPr>
        <w:t>f</w:t>
      </w:r>
      <w:r w:rsidRPr="521F6E40" w:rsidR="008F1AD6">
        <w:rPr>
          <w:rFonts w:ascii="Calibri" w:hAnsi="Calibri" w:cs="Calibri"/>
          <w:b w:val="1"/>
          <w:bCs w:val="1"/>
        </w:rPr>
        <w:t>inal</w:t>
      </w:r>
      <w:r w:rsidRPr="521F6E40" w:rsidR="008F1AD6">
        <w:rPr>
          <w:rFonts w:ascii="Calibri" w:hAnsi="Calibri" w:cs="Calibri"/>
        </w:rPr>
        <w:t xml:space="preserve"> RCS </w:t>
      </w:r>
      <w:r w:rsidRPr="521F6E40" w:rsidR="00933631">
        <w:rPr>
          <w:rFonts w:ascii="Calibri" w:hAnsi="Calibri" w:cs="Calibri"/>
        </w:rPr>
        <w:t>must be published before charging commences</w:t>
      </w:r>
      <w:r w:rsidRPr="521F6E40" w:rsidR="00933631">
        <w:rPr>
          <w:rFonts w:ascii="Calibri" w:hAnsi="Calibri" w:cs="Calibri"/>
        </w:rPr>
        <w:t>.</w:t>
      </w:r>
      <w:r w:rsidRPr="521F6E40" w:rsidR="00536A55">
        <w:rPr>
          <w:rFonts w:ascii="Calibri" w:hAnsi="Calibri" w:cs="Calibri"/>
        </w:rPr>
        <w:t xml:space="preserve">  </w:t>
      </w:r>
      <w:r w:rsidRPr="521F6E40" w:rsidR="00536A55">
        <w:rPr>
          <w:rFonts w:ascii="Calibri" w:hAnsi="Calibri" w:cs="Calibri"/>
        </w:rPr>
        <w:t>At this time</w:t>
      </w:r>
      <w:r w:rsidRPr="521F6E40" w:rsidR="00FC4C25">
        <w:rPr>
          <w:rFonts w:ascii="Calibri" w:hAnsi="Calibri" w:cs="Calibri"/>
        </w:rPr>
        <w:t>,</w:t>
      </w:r>
      <w:r w:rsidRPr="521F6E40" w:rsidR="00536A55">
        <w:rPr>
          <w:rFonts w:ascii="Calibri" w:hAnsi="Calibri" w:cs="Calibri"/>
        </w:rPr>
        <w:t xml:space="preserve"> the final</w:t>
      </w:r>
      <w:r w:rsidRPr="521F6E40" w:rsidR="00536A55">
        <w:rPr>
          <w:rFonts w:ascii="Calibri" w:hAnsi="Calibri" w:cs="Calibri"/>
        </w:rPr>
        <w:t xml:space="preserve"> </w:t>
      </w:r>
      <w:r w:rsidRPr="521F6E40" w:rsidR="00536A55">
        <w:rPr>
          <w:rFonts w:ascii="Calibri" w:hAnsi="Calibri" w:cs="Calibri"/>
        </w:rPr>
        <w:t xml:space="preserve">process for </w:t>
      </w:r>
      <w:r w:rsidRPr="521F6E40" w:rsidR="00536A55">
        <w:rPr>
          <w:rFonts w:ascii="Calibri" w:hAnsi="Calibri" w:cs="Calibri"/>
        </w:rPr>
        <w:t xml:space="preserve">price management and alignment to cost, including </w:t>
      </w:r>
      <w:r w:rsidRPr="521F6E40" w:rsidR="00536A55">
        <w:rPr>
          <w:rFonts w:ascii="Calibri" w:hAnsi="Calibri" w:cs="Calibri"/>
        </w:rPr>
        <w:t>demonstrating</w:t>
      </w:r>
      <w:r w:rsidRPr="521F6E40" w:rsidR="00536A55">
        <w:rPr>
          <w:rFonts w:ascii="Calibri" w:hAnsi="Calibri" w:cs="Calibri"/>
        </w:rPr>
        <w:t xml:space="preserve"> the charges to each regulated party are no going to amount to taxation</w:t>
      </w:r>
      <w:r w:rsidRPr="521F6E40" w:rsidR="00536A55">
        <w:rPr>
          <w:rFonts w:ascii="Calibri" w:hAnsi="Calibri" w:cs="Calibri"/>
        </w:rPr>
        <w:t xml:space="preserve">, is </w:t>
      </w:r>
      <w:r w:rsidRPr="521F6E40" w:rsidR="2C995466">
        <w:rPr>
          <w:rFonts w:ascii="Calibri" w:hAnsi="Calibri" w:cs="Calibri"/>
        </w:rPr>
        <w:t>demonstrated</w:t>
      </w:r>
      <w:r w:rsidRPr="521F6E40" w:rsidR="00536A55">
        <w:rPr>
          <w:rFonts w:ascii="Calibri" w:hAnsi="Calibri" w:cs="Calibri"/>
        </w:rPr>
        <w:t>.</w:t>
      </w:r>
      <w:r w:rsidRPr="521F6E40" w:rsidR="00536A55">
        <w:rPr>
          <w:rFonts w:ascii="Calibri" w:hAnsi="Calibri" w:cs="Calibri"/>
        </w:rPr>
        <w:t xml:space="preserve">  </w:t>
      </w:r>
      <w:r w:rsidRPr="521F6E40" w:rsidR="00536A55">
        <w:rPr>
          <w:rFonts w:ascii="Calibri" w:hAnsi="Calibri" w:cs="Calibri"/>
        </w:rPr>
        <w:t>A</w:t>
      </w:r>
      <w:r w:rsidRPr="521F6E40" w:rsidR="00536A55">
        <w:rPr>
          <w:rFonts w:ascii="Calibri" w:hAnsi="Calibri" w:cs="Calibri"/>
        </w:rPr>
        <w:t xml:space="preserve">ny </w:t>
      </w:r>
      <w:r w:rsidRPr="521F6E40" w:rsidR="00536A55">
        <w:rPr>
          <w:rFonts w:ascii="Calibri" w:hAnsi="Calibri" w:cs="Calibri"/>
        </w:rPr>
        <w:t xml:space="preserve">mitigation strategies for risk and stakeholder feedback are </w:t>
      </w:r>
      <w:r w:rsidRPr="521F6E40" w:rsidR="00365DB5">
        <w:rPr>
          <w:rFonts w:ascii="Calibri" w:hAnsi="Calibri" w:cs="Calibri"/>
        </w:rPr>
        <w:t xml:space="preserve">also </w:t>
      </w:r>
      <w:r w:rsidRPr="521F6E40" w:rsidR="0BE2AC9B">
        <w:rPr>
          <w:rFonts w:ascii="Calibri" w:hAnsi="Calibri" w:cs="Calibri"/>
        </w:rPr>
        <w:t>demonstrated</w:t>
      </w:r>
      <w:r w:rsidRPr="521F6E40" w:rsidR="00536A55">
        <w:rPr>
          <w:rFonts w:ascii="Calibri" w:hAnsi="Calibri" w:cs="Calibri"/>
        </w:rPr>
        <w:t>.</w:t>
      </w:r>
    </w:p>
    <w:p w:rsidRPr="00F157A2" w:rsidR="00527567" w:rsidP="00527567" w:rsidRDefault="00527567" w14:paraId="63C009EB" w14:textId="56CF580E">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5BB9FF69">
        <w:rPr>
          <w:rFonts w:ascii="Calibri" w:hAnsi="Calibri" w:cs="Calibri"/>
        </w:rPr>
        <w:t xml:space="preserve">The </w:t>
      </w:r>
      <w:r w:rsidRPr="00175F14">
        <w:rPr>
          <w:rFonts w:ascii="Calibri" w:hAnsi="Calibri" w:cs="Calibri"/>
        </w:rPr>
        <w:t xml:space="preserve">Accountable Authority </w:t>
      </w:r>
      <w:r>
        <w:rPr>
          <w:rFonts w:ascii="Calibri" w:hAnsi="Calibri" w:cs="Calibri"/>
        </w:rPr>
        <w:t xml:space="preserve">for the entity </w:t>
      </w:r>
      <w:r w:rsidRPr="5BB9FF69">
        <w:rPr>
          <w:rFonts w:ascii="Calibri" w:hAnsi="Calibri" w:cs="Calibri"/>
        </w:rPr>
        <w:t xml:space="preserve">should allow sufficient time for stakeholders to access the </w:t>
      </w:r>
      <w:r w:rsidRPr="00527567">
        <w:rPr>
          <w:rFonts w:ascii="Calibri" w:hAnsi="Calibri" w:cs="Calibri"/>
          <w:b/>
          <w:bCs/>
        </w:rPr>
        <w:t>final</w:t>
      </w:r>
      <w:r>
        <w:rPr>
          <w:rFonts w:ascii="Calibri" w:hAnsi="Calibri" w:cs="Calibri"/>
        </w:rPr>
        <w:t xml:space="preserve"> </w:t>
      </w:r>
      <w:r>
        <w:rPr>
          <w:rFonts w:ascii="Calibri" w:hAnsi="Calibri" w:cs="Calibri"/>
        </w:rPr>
        <w:t>RCS</w:t>
      </w:r>
      <w:r w:rsidRPr="5BB9FF69">
        <w:rPr>
          <w:rFonts w:ascii="Calibri" w:hAnsi="Calibri" w:cs="Calibri"/>
        </w:rPr>
        <w:t xml:space="preserve"> once it has been published</w:t>
      </w:r>
      <w:r>
        <w:rPr>
          <w:rFonts w:ascii="Calibri" w:hAnsi="Calibri" w:cs="Calibri"/>
        </w:rPr>
        <w:t>,</w:t>
      </w:r>
      <w:r w:rsidRPr="5BB9FF69">
        <w:rPr>
          <w:rFonts w:ascii="Calibri" w:hAnsi="Calibri" w:cs="Calibri"/>
        </w:rPr>
        <w:t xml:space="preserve"> prior to the commencement of charging. </w:t>
      </w:r>
    </w:p>
    <w:p w:rsidRPr="00555A27" w:rsidR="00640917" w:rsidP="00527567" w:rsidRDefault="2A054F2F" w14:paraId="5B388F5E" w14:textId="0CCB2D5B">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5BB9FF69">
        <w:rPr>
          <w:rFonts w:ascii="Calibri" w:hAnsi="Calibri" w:cs="Calibri"/>
        </w:rPr>
        <w:t>After charging has commenced</w:t>
      </w:r>
      <w:r w:rsidR="000E02D3">
        <w:rPr>
          <w:rFonts w:ascii="Calibri" w:hAnsi="Calibri" w:cs="Calibri"/>
        </w:rPr>
        <w:t>,</w:t>
      </w:r>
      <w:r w:rsidRPr="5BB9FF69">
        <w:rPr>
          <w:rFonts w:ascii="Calibri" w:hAnsi="Calibri" w:cs="Calibri"/>
        </w:rPr>
        <w:t xml:space="preserve"> the </w:t>
      </w:r>
      <w:r w:rsidR="00841F28">
        <w:rPr>
          <w:rFonts w:ascii="Calibri" w:hAnsi="Calibri" w:cs="Calibri"/>
        </w:rPr>
        <w:t>RCS</w:t>
      </w:r>
      <w:r w:rsidRPr="5BB9FF69">
        <w:rPr>
          <w:rFonts w:ascii="Calibri" w:hAnsi="Calibri" w:cs="Calibri"/>
        </w:rPr>
        <w:t xml:space="preserve"> </w:t>
      </w:r>
      <w:r w:rsidR="00766D15">
        <w:rPr>
          <w:rFonts w:ascii="Calibri" w:hAnsi="Calibri" w:cs="Calibri"/>
        </w:rPr>
        <w:t>must</w:t>
      </w:r>
      <w:r w:rsidRPr="5BB9FF69">
        <w:rPr>
          <w:rFonts w:ascii="Calibri" w:hAnsi="Calibri" w:cs="Calibri"/>
        </w:rPr>
        <w:t xml:space="preserve"> be updated on at least an annual basis to reflect the most recent financial </w:t>
      </w:r>
      <w:r w:rsidR="00766D15">
        <w:rPr>
          <w:rFonts w:ascii="Calibri" w:hAnsi="Calibri" w:cs="Calibri"/>
        </w:rPr>
        <w:t>and non-financial</w:t>
      </w:r>
      <w:r w:rsidR="00885317">
        <w:rPr>
          <w:rFonts w:ascii="Calibri" w:hAnsi="Calibri" w:cs="Calibri"/>
        </w:rPr>
        <w:t xml:space="preserve"> </w:t>
      </w:r>
      <w:r w:rsidR="00766D15">
        <w:rPr>
          <w:rFonts w:ascii="Calibri" w:hAnsi="Calibri" w:cs="Calibri"/>
        </w:rPr>
        <w:t>outcomes and forecasts</w:t>
      </w:r>
      <w:r w:rsidRPr="5BB9FF69">
        <w:rPr>
          <w:rFonts w:ascii="Calibri" w:hAnsi="Calibri" w:cs="Calibri"/>
        </w:rPr>
        <w:t>.</w:t>
      </w:r>
    </w:p>
    <w:p w:rsidRPr="004744F1" w:rsidR="00680A80" w:rsidP="5BB9FF69" w:rsidRDefault="00841F28" w14:paraId="623455B8" w14:textId="43F6C0A6">
      <w:pPr>
        <w:pStyle w:val="Boxed1Heading"/>
        <w:spacing w:before="120" w:after="120" w:line="240" w:lineRule="auto"/>
        <w:jc w:val="both"/>
        <w:rPr>
          <w:rFonts w:ascii="Calibri" w:hAnsi="Calibri" w:cs="Calibri"/>
        </w:rPr>
      </w:pPr>
      <w:r>
        <w:rPr>
          <w:rFonts w:ascii="Calibri" w:hAnsi="Calibri" w:cs="Calibri"/>
        </w:rPr>
        <w:t>RCS</w:t>
      </w:r>
      <w:r w:rsidRPr="5BB9FF69" w:rsidR="00CB169C">
        <w:rPr>
          <w:rFonts w:ascii="Calibri" w:hAnsi="Calibri" w:cs="Calibri"/>
        </w:rPr>
        <w:t xml:space="preserve"> annual updates considerations</w:t>
      </w:r>
    </w:p>
    <w:p w:rsidRPr="00920984" w:rsidR="00920984" w:rsidP="00527567" w:rsidRDefault="00920984" w14:paraId="7FAD8B08" w14:textId="77777777">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920984">
        <w:rPr>
          <w:rFonts w:ascii="Calibri" w:hAnsi="Calibri" w:cs="Calibri"/>
        </w:rPr>
        <w:t xml:space="preserve">The Accountable Authority must ensure prices are maintained consistent with the level approved as part of the relevant policy authority and the relevant cost, at least every twelve months. </w:t>
      </w:r>
    </w:p>
    <w:p w:rsidR="009A14C0" w:rsidP="008239BE" w:rsidRDefault="2A054F2F" w14:paraId="778EFE1E" w14:textId="38E5749F">
      <w:pPr>
        <w:pStyle w:val="ListParagraph"/>
        <w:numPr>
          <w:ilvl w:val="0"/>
          <w:numId w:val="14"/>
        </w:numPr>
        <w:spacing w:before="120"/>
        <w:contextualSpacing w:val="0"/>
        <w:jc w:val="both"/>
        <w:rPr>
          <w:rFonts w:ascii="Calibri" w:hAnsi="Calibri" w:cs="Calibri"/>
        </w:rPr>
      </w:pPr>
      <w:r w:rsidRPr="5BB9FF69">
        <w:rPr>
          <w:rFonts w:ascii="Calibri" w:hAnsi="Calibri" w:cs="Calibri"/>
        </w:rPr>
        <w:t xml:space="preserve">Has all of the required information been presented in the </w:t>
      </w:r>
      <w:r w:rsidR="00841F28">
        <w:rPr>
          <w:rFonts w:ascii="Calibri" w:hAnsi="Calibri" w:cs="Calibri"/>
        </w:rPr>
        <w:t>RCS</w:t>
      </w:r>
      <w:r w:rsidR="004E7DB4">
        <w:rPr>
          <w:rFonts w:ascii="Calibri" w:hAnsi="Calibri" w:cs="Calibri"/>
        </w:rPr>
        <w:t>?</w:t>
      </w:r>
    </w:p>
    <w:p w:rsidRPr="00555A27" w:rsidR="006B73BB" w:rsidP="006B73BB" w:rsidRDefault="004E7DB4" w14:paraId="485EEE0A" w14:textId="075B5959">
      <w:pPr>
        <w:pStyle w:val="ListParagraph"/>
        <w:numPr>
          <w:ilvl w:val="1"/>
          <w:numId w:val="12"/>
        </w:numPr>
        <w:spacing w:before="120"/>
        <w:contextualSpacing w:val="0"/>
        <w:jc w:val="both"/>
        <w:rPr>
          <w:rFonts w:ascii="Calibri" w:hAnsi="Calibri" w:cs="Calibri"/>
        </w:rPr>
      </w:pPr>
      <w:r>
        <w:rPr>
          <w:rFonts w:ascii="Calibri" w:hAnsi="Calibri" w:cs="Calibri"/>
        </w:rPr>
        <w:t>h</w:t>
      </w:r>
      <w:r w:rsidRPr="5BB9FF69" w:rsidR="006B73BB">
        <w:rPr>
          <w:rFonts w:ascii="Calibri" w:hAnsi="Calibri" w:cs="Calibri"/>
        </w:rPr>
        <w:t>as the policy environment changed?</w:t>
      </w:r>
    </w:p>
    <w:p w:rsidR="002E65A4" w:rsidP="009A14C0" w:rsidRDefault="2A054F2F" w14:paraId="32110D2A" w14:textId="2E3E2D1B">
      <w:pPr>
        <w:pStyle w:val="ListParagraph"/>
        <w:numPr>
          <w:ilvl w:val="1"/>
          <w:numId w:val="12"/>
        </w:numPr>
        <w:spacing w:before="120"/>
        <w:contextualSpacing w:val="0"/>
        <w:jc w:val="both"/>
        <w:rPr>
          <w:rFonts w:ascii="Calibri" w:hAnsi="Calibri" w:cs="Calibri"/>
        </w:rPr>
      </w:pPr>
      <w:r w:rsidRPr="5BB9FF69">
        <w:rPr>
          <w:rFonts w:ascii="Calibri" w:hAnsi="Calibri" w:cs="Calibri"/>
        </w:rPr>
        <w:t xml:space="preserve">has a robust </w:t>
      </w:r>
      <w:r w:rsidRPr="5BB9FF69" w:rsidR="005148EA">
        <w:rPr>
          <w:rFonts w:ascii="Calibri" w:hAnsi="Calibri" w:cs="Calibri"/>
        </w:rPr>
        <w:t xml:space="preserve">basis for the </w:t>
      </w:r>
      <w:r w:rsidR="009A14C0">
        <w:rPr>
          <w:rFonts w:ascii="Calibri" w:hAnsi="Calibri" w:cs="Calibri"/>
        </w:rPr>
        <w:t xml:space="preserve">price and </w:t>
      </w:r>
      <w:r w:rsidRPr="5BB9FF69">
        <w:rPr>
          <w:rFonts w:ascii="Calibri" w:hAnsi="Calibri" w:cs="Calibri"/>
        </w:rPr>
        <w:t xml:space="preserve">cost been reflected in the </w:t>
      </w:r>
      <w:r w:rsidR="00841F28">
        <w:rPr>
          <w:rFonts w:ascii="Calibri" w:hAnsi="Calibri" w:cs="Calibri"/>
        </w:rPr>
        <w:t>RCS</w:t>
      </w:r>
      <w:r w:rsidRPr="5BB9FF69">
        <w:rPr>
          <w:rFonts w:ascii="Calibri" w:hAnsi="Calibri" w:cs="Calibri"/>
        </w:rPr>
        <w:t>?</w:t>
      </w:r>
    </w:p>
    <w:p w:rsidR="002E65A4" w:rsidP="008239BE" w:rsidRDefault="2A054F2F" w14:paraId="640B65EA" w14:textId="266C7C38">
      <w:pPr>
        <w:pStyle w:val="ListParagraph"/>
        <w:numPr>
          <w:ilvl w:val="1"/>
          <w:numId w:val="12"/>
        </w:numPr>
        <w:spacing w:before="120"/>
        <w:contextualSpacing w:val="0"/>
        <w:jc w:val="both"/>
        <w:rPr>
          <w:rFonts w:ascii="Calibri" w:hAnsi="Calibri" w:cs="Calibri"/>
        </w:rPr>
      </w:pPr>
      <w:r w:rsidRPr="5BB9FF69">
        <w:rPr>
          <w:rFonts w:ascii="Calibri" w:hAnsi="Calibri" w:cs="Calibri"/>
        </w:rPr>
        <w:t xml:space="preserve">has industry/stakeholder consultation occurred and been accurately reflected in the </w:t>
      </w:r>
      <w:r w:rsidR="00841F28">
        <w:rPr>
          <w:rFonts w:ascii="Calibri" w:hAnsi="Calibri" w:cs="Calibri"/>
        </w:rPr>
        <w:t>RCS</w:t>
      </w:r>
      <w:r w:rsidRPr="5BB9FF69">
        <w:rPr>
          <w:rFonts w:ascii="Calibri" w:hAnsi="Calibri" w:cs="Calibri"/>
        </w:rPr>
        <w:t>?</w:t>
      </w:r>
    </w:p>
    <w:p w:rsidR="00BB511F" w:rsidP="008239BE" w:rsidRDefault="004E7DB4" w14:paraId="7D0CC3EF" w14:textId="6CF25910">
      <w:pPr>
        <w:pStyle w:val="ListParagraph"/>
        <w:numPr>
          <w:ilvl w:val="1"/>
          <w:numId w:val="12"/>
        </w:numPr>
        <w:spacing w:before="120"/>
        <w:contextualSpacing w:val="0"/>
        <w:jc w:val="both"/>
        <w:rPr>
          <w:rFonts w:ascii="Calibri" w:hAnsi="Calibri" w:cs="Calibri"/>
        </w:rPr>
      </w:pPr>
      <w:r>
        <w:rPr>
          <w:rFonts w:ascii="Calibri" w:hAnsi="Calibri" w:cs="Calibri"/>
        </w:rPr>
        <w:t>a</w:t>
      </w:r>
      <w:r w:rsidR="00BB511F">
        <w:rPr>
          <w:rFonts w:ascii="Calibri" w:hAnsi="Calibri" w:cs="Calibri"/>
        </w:rPr>
        <w:t xml:space="preserve">re there records of the reason for the current situation, including any changes? </w:t>
      </w:r>
    </w:p>
    <w:p w:rsidRPr="00555A27" w:rsidR="009979A1" w:rsidP="009979A1" w:rsidRDefault="004E7DB4" w14:paraId="7849EBA6" w14:textId="6A6C8285">
      <w:pPr>
        <w:pStyle w:val="ListParagraph"/>
        <w:numPr>
          <w:ilvl w:val="1"/>
          <w:numId w:val="12"/>
        </w:numPr>
        <w:spacing w:before="120"/>
        <w:contextualSpacing w:val="0"/>
        <w:jc w:val="both"/>
        <w:rPr>
          <w:rFonts w:ascii="Calibri" w:hAnsi="Calibri" w:cs="Calibri"/>
        </w:rPr>
      </w:pPr>
      <w:r>
        <w:rPr>
          <w:rFonts w:ascii="Calibri" w:hAnsi="Calibri" w:cs="Calibri"/>
        </w:rPr>
        <w:t>i</w:t>
      </w:r>
      <w:r w:rsidRPr="5BB9FF69" w:rsidR="009979A1">
        <w:rPr>
          <w:rFonts w:ascii="Calibri" w:hAnsi="Calibri" w:cs="Calibri"/>
        </w:rPr>
        <w:t xml:space="preserve">s the content in this </w:t>
      </w:r>
      <w:r w:rsidR="009979A1">
        <w:rPr>
          <w:rFonts w:ascii="Calibri" w:hAnsi="Calibri" w:cs="Calibri"/>
        </w:rPr>
        <w:t>RCS</w:t>
      </w:r>
      <w:r w:rsidRPr="5BB9FF69" w:rsidR="009979A1">
        <w:rPr>
          <w:rFonts w:ascii="Calibri" w:hAnsi="Calibri" w:cs="Calibri"/>
        </w:rPr>
        <w:t xml:space="preserve"> appropriate for the complexity, sensitivity and materiality of this charging arrangement?</w:t>
      </w:r>
    </w:p>
    <w:p w:rsidRPr="00555A27" w:rsidR="002E65A4" w:rsidP="008239BE" w:rsidRDefault="2A054F2F" w14:paraId="6ED389BF" w14:textId="6AA7C79C">
      <w:pPr>
        <w:pStyle w:val="ListParagraph"/>
        <w:numPr>
          <w:ilvl w:val="0"/>
          <w:numId w:val="15"/>
        </w:numPr>
        <w:spacing w:before="120"/>
        <w:ind w:left="1134"/>
        <w:contextualSpacing w:val="0"/>
        <w:jc w:val="both"/>
        <w:rPr>
          <w:rFonts w:ascii="Calibri" w:hAnsi="Calibri" w:cs="Calibri"/>
        </w:rPr>
      </w:pPr>
      <w:r w:rsidRPr="5BB9FF69">
        <w:rPr>
          <w:rFonts w:ascii="Calibri" w:hAnsi="Calibri" w:cs="Calibri"/>
        </w:rPr>
        <w:t>Is the information up to date?</w:t>
      </w:r>
    </w:p>
    <w:p w:rsidR="002E65A4" w:rsidP="008239BE" w:rsidRDefault="2A054F2F" w14:paraId="6B38E99C" w14:textId="553E3D1F">
      <w:pPr>
        <w:pStyle w:val="ListParagraph"/>
        <w:numPr>
          <w:ilvl w:val="0"/>
          <w:numId w:val="15"/>
        </w:numPr>
        <w:spacing w:before="120"/>
        <w:ind w:left="1134"/>
        <w:contextualSpacing w:val="0"/>
        <w:jc w:val="both"/>
        <w:rPr>
          <w:rFonts w:ascii="Calibri" w:hAnsi="Calibri" w:cs="Calibri"/>
        </w:rPr>
      </w:pPr>
      <w:r w:rsidRPr="5BB9FF69">
        <w:rPr>
          <w:rFonts w:ascii="Calibri" w:hAnsi="Calibri" w:cs="Calibri"/>
        </w:rPr>
        <w:t xml:space="preserve">Is the information presented in a format that is </w:t>
      </w:r>
      <w:r w:rsidR="006B73BB">
        <w:rPr>
          <w:rFonts w:ascii="Calibri" w:hAnsi="Calibri" w:cs="Calibri"/>
        </w:rPr>
        <w:t>simple to read and understand for those that are charged</w:t>
      </w:r>
      <w:r w:rsidRPr="5BB9FF69">
        <w:rPr>
          <w:rFonts w:ascii="Calibri" w:hAnsi="Calibri" w:cs="Calibri"/>
        </w:rPr>
        <w:t>?</w:t>
      </w:r>
    </w:p>
    <w:p w:rsidRPr="004744F1" w:rsidR="007E68A1" w:rsidP="007E68A1" w:rsidRDefault="001045EF" w14:paraId="407ACEAA" w14:textId="74045220">
      <w:pPr>
        <w:pStyle w:val="Boxed1Heading"/>
        <w:spacing w:before="120" w:after="120" w:line="240" w:lineRule="auto"/>
        <w:jc w:val="both"/>
        <w:rPr>
          <w:rFonts w:ascii="Calibri" w:hAnsi="Calibri" w:cs="Calibri"/>
        </w:rPr>
      </w:pPr>
      <w:r>
        <w:rPr>
          <w:rFonts w:ascii="Calibri" w:hAnsi="Calibri" w:cs="Calibri"/>
        </w:rPr>
        <w:lastRenderedPageBreak/>
        <w:t>Delegation</w:t>
      </w:r>
      <w:r w:rsidR="00525876">
        <w:rPr>
          <w:rFonts w:ascii="Calibri" w:hAnsi="Calibri" w:cs="Calibri"/>
        </w:rPr>
        <w:t xml:space="preserve"> of agreement </w:t>
      </w:r>
      <w:r>
        <w:rPr>
          <w:rFonts w:ascii="Calibri" w:hAnsi="Calibri" w:cs="Calibri"/>
        </w:rPr>
        <w:t>of</w:t>
      </w:r>
      <w:r w:rsidR="00525876">
        <w:rPr>
          <w:rFonts w:ascii="Calibri" w:hAnsi="Calibri" w:cs="Calibri"/>
        </w:rPr>
        <w:t xml:space="preserve"> a </w:t>
      </w:r>
      <w:r>
        <w:rPr>
          <w:rFonts w:ascii="Calibri" w:hAnsi="Calibri" w:cs="Calibri"/>
        </w:rPr>
        <w:t>CRA and the impact on a RCS</w:t>
      </w:r>
    </w:p>
    <w:p w:rsidRPr="0096014F" w:rsidR="0096014F" w:rsidP="00527567" w:rsidRDefault="0096014F" w14:paraId="2B087A7A" w14:textId="77777777">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96014F">
        <w:rPr>
          <w:rFonts w:ascii="Calibri" w:hAnsi="Calibri" w:cs="Calibri"/>
        </w:rPr>
        <w:t xml:space="preserve">Regardless of whether the charging covered by a RCS is new charging or existing charging, the Accountable Authority must ensure that a RCS is: </w:t>
      </w:r>
    </w:p>
    <w:p w:rsidRPr="006A4544" w:rsidR="0096014F" w:rsidP="0096014F" w:rsidRDefault="0096014F" w14:paraId="4A5C4557" w14:textId="0AC3D578">
      <w:pPr>
        <w:pStyle w:val="ListParagraph"/>
        <w:numPr>
          <w:ilvl w:val="0"/>
          <w:numId w:val="23"/>
        </w:numPr>
        <w:suppressAutoHyphens w:val="0"/>
        <w:spacing w:before="120" w:after="120" w:line="300" w:lineRule="exact"/>
        <w:contextualSpacing w:val="0"/>
        <w:rPr>
          <w:rFonts w:ascii="Calibri" w:hAnsi="Calibri" w:cs="Calibri"/>
          <w:color w:val="000000" w:themeColor="text1"/>
        </w:rPr>
      </w:pPr>
      <w:r w:rsidRPr="1C29E707" w:rsidR="49AE1A26">
        <w:rPr>
          <w:rFonts w:ascii="Calibri" w:hAnsi="Calibri" w:cs="Calibri"/>
          <w:color w:val="000000" w:themeColor="text1" w:themeTint="FF" w:themeShade="FF"/>
        </w:rPr>
        <w:t xml:space="preserve">certified by </w:t>
      </w:r>
      <w:r w:rsidRPr="1C29E707" w:rsidR="49AE1A26">
        <w:rPr>
          <w:rFonts w:ascii="Calibri" w:hAnsi="Calibri" w:cs="Calibri"/>
          <w:color w:val="000000" w:themeColor="text1" w:themeTint="FF" w:themeShade="FF"/>
        </w:rPr>
        <w:t>themselves</w:t>
      </w:r>
      <w:r w:rsidRPr="1C29E707" w:rsidR="49AE1A26">
        <w:rPr>
          <w:rFonts w:ascii="Calibri" w:hAnsi="Calibri" w:cs="Calibri"/>
          <w:color w:val="000000" w:themeColor="text1" w:themeTint="FF" w:themeShade="FF"/>
        </w:rPr>
        <w:t xml:space="preserve"> (or their delegate</w:t>
      </w:r>
      <w:r w:rsidRPr="1C29E707" w:rsidR="49AE1A26">
        <w:rPr>
          <w:rFonts w:ascii="Calibri" w:hAnsi="Calibri" w:cs="Calibri"/>
          <w:color w:val="000000" w:themeColor="text1" w:themeTint="FF" w:themeShade="FF"/>
        </w:rPr>
        <w:t>)</w:t>
      </w:r>
      <w:r w:rsidRPr="1C29E707">
        <w:rPr>
          <w:rFonts w:ascii="Calibri" w:hAnsi="Calibri" w:cs="Calibri"/>
          <w:color w:val="000000" w:themeColor="text1" w:themeTint="FF" w:themeShade="FF"/>
        </w:rPr>
        <w:footnoteReference w:id="6936"/>
      </w:r>
    </w:p>
    <w:p w:rsidRPr="006A4544" w:rsidR="0096014F" w:rsidP="0096014F" w:rsidRDefault="0096014F" w14:paraId="50DCF724" w14:textId="06AA491F">
      <w:pPr>
        <w:pStyle w:val="ListParagraph"/>
        <w:numPr>
          <w:ilvl w:val="0"/>
          <w:numId w:val="23"/>
        </w:numPr>
        <w:suppressAutoHyphens w:val="0"/>
        <w:bidi w:val="0"/>
        <w:spacing w:before="120" w:after="120" w:line="300" w:lineRule="exact"/>
        <w:contextualSpacing w:val="0"/>
        <w:rPr>
          <w:rFonts w:ascii="Calibri" w:hAnsi="Calibri" w:cs="Calibri"/>
          <w:color w:val="000000" w:themeColor="text1"/>
        </w:rPr>
      </w:pPr>
      <w:r w:rsidRPr="006A4544" w:rsidR="74F80E2F">
        <w:rPr>
          <w:rFonts w:ascii="Calibri" w:hAnsi="Calibri" w:cs="Calibri"/>
          <w:color w:val="000000" w:themeColor="text1"/>
        </w:rPr>
        <w:t>approved by the responsible Minister (or their delegate)</w:t>
      </w:r>
      <w:r w:rsidRPr="46A04C85" w:rsidR="1CCB871B">
        <w:rPr>
          <w:rFonts w:ascii="Calibri" w:hAnsi="Calibri" w:cs="Calibri"/>
          <w:color w:val="000000" w:themeColor="text1" w:themeTint="FF" w:themeShade="FF"/>
        </w:rPr>
        <w:t xml:space="preserve"> in a manner consistent with the CRA rating</w:t>
      </w:r>
      <w:r w:rsidRPr="46A04C85">
        <w:rPr>
          <w:rStyle w:val="FootnoteReference"/>
          <w:rFonts w:ascii="Calibri" w:hAnsi="Calibri" w:cs="Calibri"/>
          <w:color w:val="000000" w:themeColor="text1" w:themeTint="FF" w:themeShade="FF"/>
        </w:rPr>
        <w:footnoteReference w:id="20747"/>
      </w:r>
    </w:p>
    <w:p w:rsidRPr="006208EE" w:rsidR="00C7510C" w:rsidP="00971EF7" w:rsidRDefault="00C7510C" w14:paraId="62E38293" w14:textId="5A56CD53">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006208EE">
        <w:rPr>
          <w:rFonts w:ascii="Calibri" w:hAnsi="Calibri" w:cs="Calibri"/>
        </w:rPr>
        <w:t xml:space="preserve">Where </w:t>
      </w:r>
      <w:r w:rsidRPr="006208EE" w:rsidR="0048420A">
        <w:rPr>
          <w:rFonts w:ascii="Calibri" w:hAnsi="Calibri" w:cs="Calibri"/>
        </w:rPr>
        <w:t xml:space="preserve">the Accountable Authority </w:t>
      </w:r>
      <w:r w:rsidRPr="006208EE" w:rsidR="0048420A">
        <w:rPr>
          <w:rFonts w:ascii="Calibri" w:hAnsi="Calibri" w:cs="Calibri"/>
        </w:rPr>
        <w:t xml:space="preserve">for the entity </w:t>
      </w:r>
      <w:r w:rsidRPr="006208EE" w:rsidR="0048420A">
        <w:rPr>
          <w:rFonts w:ascii="Calibri" w:hAnsi="Calibri" w:cs="Calibri"/>
        </w:rPr>
        <w:t xml:space="preserve">(or their delegate) </w:t>
      </w:r>
      <w:r w:rsidRPr="006208EE" w:rsidR="00837584">
        <w:rPr>
          <w:rFonts w:ascii="Calibri" w:hAnsi="Calibri" w:cs="Calibri"/>
        </w:rPr>
        <w:t>has agreed a low risk</w:t>
      </w:r>
      <w:r w:rsidRPr="006208EE">
        <w:rPr>
          <w:rFonts w:ascii="Calibri" w:hAnsi="Calibri" w:cs="Calibri"/>
        </w:rPr>
        <w:t xml:space="preserve"> CRA rating </w:t>
      </w:r>
      <w:r w:rsidRPr="006208EE" w:rsidR="00837584">
        <w:rPr>
          <w:rFonts w:ascii="Calibri" w:hAnsi="Calibri" w:cs="Calibri"/>
        </w:rPr>
        <w:t xml:space="preserve">or both the </w:t>
      </w:r>
      <w:r w:rsidRPr="006208EE" w:rsidR="00837584">
        <w:rPr>
          <w:rFonts w:ascii="Calibri" w:hAnsi="Calibri" w:cs="Calibri"/>
        </w:rPr>
        <w:t>Accountable Authority</w:t>
      </w:r>
      <w:r w:rsidRPr="006208EE" w:rsidR="00837584">
        <w:rPr>
          <w:rFonts w:ascii="Calibri" w:hAnsi="Calibri" w:cs="Calibri"/>
        </w:rPr>
        <w:t xml:space="preserve"> </w:t>
      </w:r>
      <w:r w:rsidRPr="006208EE" w:rsidR="00837584">
        <w:rPr>
          <w:rFonts w:ascii="Calibri" w:hAnsi="Calibri" w:cs="Calibri"/>
        </w:rPr>
        <w:t>for the entity (or their delegate)</w:t>
      </w:r>
      <w:r w:rsidRPr="006208EE" w:rsidR="00837584">
        <w:rPr>
          <w:rFonts w:ascii="Calibri" w:hAnsi="Calibri" w:cs="Calibri"/>
        </w:rPr>
        <w:t xml:space="preserve"> and Finance have agreed a medium risk rating for the CRA</w:t>
      </w:r>
      <w:r w:rsidR="006208EE">
        <w:rPr>
          <w:rFonts w:ascii="Calibri" w:hAnsi="Calibri" w:cs="Calibri"/>
        </w:rPr>
        <w:t xml:space="preserve">, </w:t>
      </w:r>
      <w:r w:rsidRPr="006208EE">
        <w:rPr>
          <w:rFonts w:ascii="Calibri" w:hAnsi="Calibri" w:cs="Calibri"/>
        </w:rPr>
        <w:t xml:space="preserve">records of this agreement and supporting evidence must be kept </w:t>
      </w:r>
    </w:p>
    <w:p w:rsidR="00CA6664" w:rsidP="00527567" w:rsidRDefault="00B546EF" w14:paraId="78FE97FE" w14:textId="77777777">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Pr>
          <w:rFonts w:ascii="Calibri" w:hAnsi="Calibri" w:cs="Calibri"/>
        </w:rPr>
        <w:t>Who is a delegate for the purpose of agreeing a CRA</w:t>
      </w:r>
      <w:r w:rsidR="00733AAF">
        <w:rPr>
          <w:rFonts w:ascii="Calibri" w:hAnsi="Calibri" w:cs="Calibri"/>
        </w:rPr>
        <w:t xml:space="preserve"> is a matter for the relevant Minister and the Accountable Authority.  </w:t>
      </w:r>
    </w:p>
    <w:p w:rsidR="007E68A1" w:rsidP="006208EE" w:rsidRDefault="00733AAF" w14:paraId="1B006B05" w14:textId="35433674">
      <w:pPr>
        <w:pStyle w:val="ListParagraph"/>
        <w:numPr>
          <w:ilvl w:val="0"/>
          <w:numId w:val="23"/>
        </w:numPr>
        <w:suppressAutoHyphens w:val="0"/>
        <w:spacing w:before="120" w:after="120" w:line="300" w:lineRule="exact"/>
        <w:contextualSpacing w:val="0"/>
        <w:rPr>
          <w:rFonts w:ascii="Calibri" w:hAnsi="Calibri" w:cs="Calibri"/>
          <w:color w:val="000000" w:themeColor="text1"/>
        </w:rPr>
      </w:pPr>
      <w:r w:rsidRPr="799BEC80" w:rsidR="00733AAF">
        <w:rPr>
          <w:rFonts w:ascii="Calibri" w:hAnsi="Calibri" w:cs="Calibri"/>
          <w:color w:val="000000" w:themeColor="text1" w:themeTint="FF" w:themeShade="FF"/>
        </w:rPr>
        <w:t>Typically</w:t>
      </w:r>
      <w:r w:rsidRPr="799BEC80" w:rsidR="006208EE">
        <w:rPr>
          <w:rFonts w:ascii="Calibri" w:hAnsi="Calibri" w:cs="Calibri"/>
          <w:color w:val="000000" w:themeColor="text1" w:themeTint="FF" w:themeShade="FF"/>
        </w:rPr>
        <w:t>,</w:t>
      </w:r>
      <w:r w:rsidRPr="799BEC80" w:rsidR="00733AAF">
        <w:rPr>
          <w:rFonts w:ascii="Calibri" w:hAnsi="Calibri" w:cs="Calibri"/>
          <w:color w:val="000000" w:themeColor="text1" w:themeTint="FF" w:themeShade="FF"/>
        </w:rPr>
        <w:t xml:space="preserve"> th</w:t>
      </w:r>
      <w:r w:rsidRPr="799BEC80" w:rsidR="00CA6664">
        <w:rPr>
          <w:rFonts w:ascii="Calibri" w:hAnsi="Calibri" w:cs="Calibri"/>
          <w:color w:val="000000" w:themeColor="text1" w:themeTint="FF" w:themeShade="FF"/>
        </w:rPr>
        <w:t>e delegations occur</w:t>
      </w:r>
      <w:r w:rsidRPr="799BEC80" w:rsidR="4A84B7B1">
        <w:rPr>
          <w:rFonts w:ascii="Calibri" w:hAnsi="Calibri" w:cs="Calibri"/>
          <w:color w:val="000000" w:themeColor="text1" w:themeTint="FF" w:themeShade="FF"/>
        </w:rPr>
        <w:t>s</w:t>
      </w:r>
      <w:r w:rsidRPr="799BEC80" w:rsidR="00CA6664">
        <w:rPr>
          <w:rFonts w:ascii="Calibri" w:hAnsi="Calibri" w:cs="Calibri"/>
          <w:color w:val="000000" w:themeColor="text1" w:themeTint="FF" w:themeShade="FF"/>
        </w:rPr>
        <w:t xml:space="preserve"> in the Accountable Authority Instructions for the entity.</w:t>
      </w:r>
    </w:p>
    <w:p w:rsidRPr="006208EE" w:rsidR="006208EE" w:rsidP="006208EE" w:rsidRDefault="008C00C2" w14:paraId="2AC0E9F3" w14:textId="40735C62">
      <w:pPr>
        <w:pStyle w:val="ListParagraph"/>
        <w:numPr>
          <w:ilvl w:val="0"/>
          <w:numId w:val="23"/>
        </w:numPr>
        <w:suppressAutoHyphens w:val="0"/>
        <w:spacing w:before="120" w:after="120" w:line="300" w:lineRule="exact"/>
        <w:contextualSpacing w:val="0"/>
        <w:rPr>
          <w:rFonts w:ascii="Calibri" w:hAnsi="Calibri" w:cs="Calibri"/>
          <w:color w:val="000000" w:themeColor="text1"/>
        </w:rPr>
      </w:pPr>
      <w:r w:rsidRPr="799BEC80" w:rsidR="008C00C2">
        <w:rPr>
          <w:rFonts w:ascii="Calibri" w:hAnsi="Calibri" w:cs="Calibri"/>
          <w:color w:val="000000" w:themeColor="text1" w:themeTint="FF" w:themeShade="FF"/>
        </w:rPr>
        <w:t xml:space="preserve">A method commonly used to </w:t>
      </w:r>
      <w:r w:rsidRPr="799BEC80" w:rsidR="008C00C2">
        <w:rPr>
          <w:rFonts w:ascii="Calibri" w:hAnsi="Calibri" w:cs="Calibri"/>
          <w:color w:val="000000" w:themeColor="text1" w:themeTint="FF" w:themeShade="FF"/>
        </w:rPr>
        <w:t>determine</w:t>
      </w:r>
      <w:r w:rsidRPr="799BEC80" w:rsidR="008C00C2">
        <w:rPr>
          <w:rFonts w:ascii="Calibri" w:hAnsi="Calibri" w:cs="Calibri"/>
          <w:color w:val="000000" w:themeColor="text1" w:themeTint="FF" w:themeShade="FF"/>
        </w:rPr>
        <w:t xml:space="preserve"> if delegation may occur is the </w:t>
      </w:r>
      <w:r w:rsidRPr="799BEC80" w:rsidR="00106611">
        <w:rPr>
          <w:rFonts w:ascii="Calibri" w:hAnsi="Calibri" w:cs="Calibri"/>
          <w:color w:val="000000" w:themeColor="text1" w:themeTint="FF" w:themeShade="FF"/>
        </w:rPr>
        <w:t xml:space="preserve">provisional </w:t>
      </w:r>
      <w:r w:rsidRPr="799BEC80" w:rsidR="008C00C2">
        <w:rPr>
          <w:rFonts w:ascii="Calibri" w:hAnsi="Calibri" w:cs="Calibri"/>
          <w:color w:val="000000" w:themeColor="text1" w:themeTint="FF" w:themeShade="FF"/>
        </w:rPr>
        <w:t xml:space="preserve">CRA </w:t>
      </w:r>
      <w:r w:rsidRPr="799BEC80" w:rsidR="00106611">
        <w:rPr>
          <w:rFonts w:ascii="Calibri" w:hAnsi="Calibri" w:cs="Calibri"/>
          <w:color w:val="000000" w:themeColor="text1" w:themeTint="FF" w:themeShade="FF"/>
        </w:rPr>
        <w:t>rating, developed by entity staff.</w:t>
      </w:r>
    </w:p>
    <w:p w:rsidRPr="004744F1" w:rsidR="007E5DD6" w:rsidP="5BB9FF69" w:rsidRDefault="009A5F7C" w14:paraId="27334E69" w14:textId="73D628D9">
      <w:pPr>
        <w:pStyle w:val="Boxed1Heading"/>
        <w:spacing w:before="120" w:after="120" w:line="240" w:lineRule="auto"/>
        <w:jc w:val="both"/>
        <w:rPr>
          <w:rFonts w:ascii="Calibri" w:hAnsi="Calibri" w:cs="Calibri"/>
        </w:rPr>
      </w:pPr>
      <w:r>
        <w:rPr>
          <w:rFonts w:ascii="Calibri" w:hAnsi="Calibri" w:cs="Calibri"/>
        </w:rPr>
        <w:t xml:space="preserve">Publication of a RCS where the agreed CRA </w:t>
      </w:r>
      <w:r w:rsidR="00C22690">
        <w:rPr>
          <w:rFonts w:ascii="Calibri" w:hAnsi="Calibri" w:cs="Calibri"/>
        </w:rPr>
        <w:t>has</w:t>
      </w:r>
      <w:r>
        <w:rPr>
          <w:rFonts w:ascii="Calibri" w:hAnsi="Calibri" w:cs="Calibri"/>
        </w:rPr>
        <w:t xml:space="preserve"> </w:t>
      </w:r>
      <w:r w:rsidR="00C22690">
        <w:rPr>
          <w:rFonts w:ascii="Calibri" w:hAnsi="Calibri" w:cs="Calibri"/>
        </w:rPr>
        <w:t>a</w:t>
      </w:r>
      <w:r w:rsidR="0048420A">
        <w:rPr>
          <w:rFonts w:ascii="Calibri" w:hAnsi="Calibri" w:cs="Calibri"/>
        </w:rPr>
        <w:t xml:space="preserve"> High </w:t>
      </w:r>
      <w:r w:rsidR="00C22690">
        <w:rPr>
          <w:rFonts w:ascii="Calibri" w:hAnsi="Calibri" w:cs="Calibri"/>
        </w:rPr>
        <w:t>rating</w:t>
      </w:r>
    </w:p>
    <w:p w:rsidRPr="00985930" w:rsidR="007E5DD6" w:rsidP="00527567" w:rsidRDefault="2A054F2F" w14:paraId="0B0CE5AE" w14:textId="2BEBA9F9">
      <w:pPr>
        <w:pStyle w:val="ListParagraph"/>
        <w:numPr>
          <w:ilvl w:val="0"/>
          <w:numId w:val="13"/>
        </w:numPr>
        <w:suppressAutoHyphens w:val="0"/>
        <w:spacing w:before="120" w:after="0" w:line="240" w:lineRule="auto"/>
        <w:ind w:left="426" w:hanging="357"/>
        <w:contextualSpacing w:val="0"/>
        <w:jc w:val="both"/>
        <w:rPr>
          <w:rFonts w:ascii="Calibri" w:hAnsi="Calibri" w:cs="Calibri"/>
        </w:rPr>
      </w:pPr>
      <w:r w:rsidRPr="39CE15E3" w:rsidR="7D614862">
        <w:rPr>
          <w:rFonts w:ascii="Calibri" w:hAnsi="Calibri" w:cs="Calibri"/>
        </w:rPr>
        <w:t>Where a CRA rating for a RCS is high, t</w:t>
      </w:r>
      <w:r w:rsidRPr="39CE15E3" w:rsidR="2A054F2F">
        <w:rPr>
          <w:rFonts w:ascii="Calibri" w:hAnsi="Calibri" w:cs="Calibri"/>
        </w:rPr>
        <w:t xml:space="preserve">he </w:t>
      </w:r>
      <w:r w:rsidRPr="39CE15E3" w:rsidR="00C22690">
        <w:rPr>
          <w:rFonts w:ascii="Calibri" w:hAnsi="Calibri" w:cs="Calibri"/>
        </w:rPr>
        <w:t xml:space="preserve">Accountable Authority </w:t>
      </w:r>
      <w:r w:rsidRPr="39CE15E3" w:rsidR="00C22690">
        <w:rPr>
          <w:rFonts w:ascii="Calibri" w:hAnsi="Calibri" w:cs="Calibri"/>
        </w:rPr>
        <w:t>for the entity</w:t>
      </w:r>
      <w:r w:rsidRPr="39CE15E3" w:rsidR="2A054F2F">
        <w:rPr>
          <w:rFonts w:ascii="Calibri" w:hAnsi="Calibri" w:cs="Calibri"/>
        </w:rPr>
        <w:t xml:space="preserve"> should allow</w:t>
      </w:r>
      <w:r w:rsidRPr="39CE15E3" w:rsidR="00F157A2">
        <w:rPr>
          <w:rFonts w:ascii="Calibri" w:hAnsi="Calibri" w:cs="Calibri"/>
        </w:rPr>
        <w:t xml:space="preserve"> four </w:t>
      </w:r>
      <w:r w:rsidRPr="39CE15E3" w:rsidR="2A054F2F">
        <w:rPr>
          <w:rFonts w:ascii="Calibri" w:hAnsi="Calibri" w:cs="Calibri"/>
        </w:rPr>
        <w:t xml:space="preserve">weeks for the Minister </w:t>
      </w:r>
      <w:r w:rsidRPr="39CE15E3" w:rsidR="00C22690">
        <w:rPr>
          <w:rFonts w:ascii="Calibri" w:hAnsi="Calibri" w:cs="Calibri"/>
        </w:rPr>
        <w:t xml:space="preserve">for </w:t>
      </w:r>
      <w:r w:rsidRPr="39CE15E3" w:rsidR="00C22690">
        <w:rPr>
          <w:rFonts w:ascii="Calibri" w:hAnsi="Calibri" w:cs="Calibri"/>
        </w:rPr>
        <w:t xml:space="preserve">Finance </w:t>
      </w:r>
      <w:r w:rsidRPr="39CE15E3" w:rsidR="2A054F2F">
        <w:rPr>
          <w:rFonts w:ascii="Calibri" w:hAnsi="Calibri" w:cs="Calibri"/>
        </w:rPr>
        <w:t xml:space="preserve">to review the </w:t>
      </w:r>
      <w:r w:rsidRPr="39CE15E3" w:rsidR="00841F28">
        <w:rPr>
          <w:rFonts w:ascii="Calibri" w:hAnsi="Calibri" w:cs="Calibri"/>
        </w:rPr>
        <w:t>RCS</w:t>
      </w:r>
      <w:r w:rsidRPr="39CE15E3" w:rsidR="2A054F2F">
        <w:rPr>
          <w:rFonts w:ascii="Calibri" w:hAnsi="Calibri" w:cs="Calibri"/>
        </w:rPr>
        <w:t xml:space="preserve"> and provide </w:t>
      </w:r>
      <w:r w:rsidRPr="39CE15E3" w:rsidR="00643CAB">
        <w:rPr>
          <w:rFonts w:ascii="Calibri" w:hAnsi="Calibri" w:cs="Calibri"/>
        </w:rPr>
        <w:t>comments</w:t>
      </w:r>
      <w:r w:rsidRPr="39CE15E3" w:rsidR="2A054F2F">
        <w:rPr>
          <w:rFonts w:ascii="Calibri" w:hAnsi="Calibri" w:cs="Calibri"/>
        </w:rPr>
        <w:t xml:space="preserve"> or agreement</w:t>
      </w:r>
      <w:r w:rsidRPr="39CE15E3" w:rsidR="00643CAB">
        <w:rPr>
          <w:rFonts w:ascii="Calibri" w:hAnsi="Calibri" w:cs="Calibri"/>
        </w:rPr>
        <w:t xml:space="preserve"> to release</w:t>
      </w:r>
      <w:r w:rsidRPr="39CE15E3" w:rsidR="005148EA">
        <w:rPr>
          <w:rFonts w:ascii="Calibri" w:hAnsi="Calibri" w:cs="Calibri"/>
        </w:rPr>
        <w:t>.</w:t>
      </w:r>
    </w:p>
    <w:p w:rsidRPr="00527567" w:rsidR="00985930" w:rsidP="7A09F587" w:rsidRDefault="2A054F2F" w14:paraId="03733304" w14:textId="03143D98">
      <w:pPr>
        <w:pStyle w:val="ListParagraph"/>
        <w:numPr>
          <w:ilvl w:val="0"/>
          <w:numId w:val="13"/>
        </w:numPr>
        <w:suppressLineNumbers w:val="0"/>
        <w:bidi w:val="0"/>
        <w:spacing w:before="120" w:beforeAutospacing="off" w:after="0" w:afterAutospacing="off" w:line="240" w:lineRule="auto"/>
        <w:ind w:left="426" w:right="0" w:hanging="357"/>
        <w:jc w:val="both"/>
        <w:rPr>
          <w:rFonts w:ascii="Calibri" w:hAnsi="Calibri" w:cs="Calibri"/>
        </w:rPr>
      </w:pPr>
      <w:r w:rsidRPr="00C87AD1" w:rsidR="2A054F2F">
        <w:rPr>
          <w:rFonts w:ascii="Calibri" w:hAnsi="Calibri" w:cs="Calibri"/>
        </w:rPr>
        <w:t xml:space="preserve">Entities </w:t>
      </w:r>
      <w:r w:rsidRPr="00C87AD1" w:rsidR="006A3FD4">
        <w:rPr>
          <w:rFonts w:ascii="Calibri" w:hAnsi="Calibri" w:cs="Calibri"/>
        </w:rPr>
        <w:t>may</w:t>
      </w:r>
      <w:r w:rsidRPr="00C87AD1" w:rsidR="2A054F2F">
        <w:rPr>
          <w:rFonts w:ascii="Calibri" w:hAnsi="Calibri" w:cs="Calibri"/>
        </w:rPr>
        <w:t xml:space="preserve"> consider using Finance’s Letter Template (</w:t>
      </w:r>
      <w:r w:rsidRPr="00C87AD1" w:rsidR="2A054F2F">
        <w:rPr>
          <w:rFonts w:ascii="Calibri" w:hAnsi="Calibri" w:cs="Calibri"/>
        </w:rPr>
        <w:t>Appendix 1</w:t>
      </w:r>
      <w:r w:rsidRPr="00C87AD1" w:rsidR="2A054F2F">
        <w:rPr>
          <w:rFonts w:ascii="Calibri" w:hAnsi="Calibri" w:cs="Calibri"/>
        </w:rPr>
        <w:t>)</w:t>
      </w:r>
      <w:r w:rsidRPr="00C87AD1" w:rsidR="00DB41FE">
        <w:rPr>
          <w:rFonts w:ascii="Calibri" w:hAnsi="Calibri" w:cs="Calibri"/>
        </w:rPr>
        <w:t xml:space="preserve"> to </w:t>
      </w:r>
      <w:r w:rsidRPr="00C87AD1" w:rsidR="00DB41FE">
        <w:rPr>
          <w:rFonts w:ascii="Calibri" w:hAnsi="Calibri" w:cs="Calibri"/>
        </w:rPr>
        <w:t>assist</w:t>
      </w:r>
      <w:r w:rsidRPr="00C87AD1" w:rsidR="00DB41FE">
        <w:rPr>
          <w:rFonts w:ascii="Calibri" w:hAnsi="Calibri" w:cs="Calibri"/>
        </w:rPr>
        <w:t xml:space="preserve"> with the </w:t>
      </w:r>
      <w:r w:rsidRPr="00C87AD1" w:rsidR="79F9F53F">
        <w:rPr>
          <w:rFonts w:ascii="Calibri" w:hAnsi="Calibri" w:cs="Calibri"/>
        </w:rPr>
        <w:t xml:space="preserve">presentation and request for the Minister for </w:t>
      </w:r>
      <w:r w:rsidRPr="00C87AD1" w:rsidR="79F9F53F">
        <w:rPr>
          <w:rFonts w:ascii="Calibri" w:hAnsi="Calibri" w:cs="Calibri"/>
        </w:rPr>
        <w:t>Fi</w:t>
      </w:r>
      <w:r w:rsidRPr="00C87AD1" w:rsidR="79F9F53F">
        <w:rPr>
          <w:rFonts w:ascii="Calibri" w:hAnsi="Calibri" w:cs="Calibri"/>
        </w:rPr>
        <w:t>n</w:t>
      </w:r>
      <w:r w:rsidRPr="00C87AD1" w:rsidR="79F9F53F">
        <w:rPr>
          <w:rFonts w:ascii="Calibri" w:hAnsi="Calibri" w:cs="Calibri"/>
        </w:rPr>
        <w:t>ance</w:t>
      </w:r>
      <w:r w:rsidRPr="00C87AD1" w:rsidR="79F9F53F">
        <w:rPr>
          <w:rFonts w:ascii="Calibri" w:hAnsi="Calibri" w:cs="Calibri"/>
        </w:rPr>
        <w:t xml:space="preserve"> to agree the RCS</w:t>
      </w:r>
      <w:r w:rsidRPr="00C87AD1" w:rsidR="2A054F2F">
        <w:rPr>
          <w:rFonts w:ascii="Calibri" w:hAnsi="Calibri" w:cs="Calibri"/>
        </w:rPr>
        <w:t xml:space="preserve">. </w:t>
      </w:r>
    </w:p>
    <w:p w:rsidRPr="004744F1" w:rsidR="004845CF" w:rsidP="5BB9FF69" w:rsidRDefault="2A054F2F" w14:paraId="0DADB8B5" w14:textId="77777777">
      <w:pPr>
        <w:pStyle w:val="Boxed1Heading"/>
        <w:spacing w:before="120" w:after="120" w:line="240" w:lineRule="auto"/>
        <w:ind w:left="360"/>
        <w:jc w:val="both"/>
        <w:rPr>
          <w:rFonts w:ascii="Calibri" w:hAnsi="Calibri" w:cs="Calibri"/>
        </w:rPr>
      </w:pPr>
      <w:r w:rsidRPr="5BB9FF69">
        <w:rPr>
          <w:rFonts w:ascii="Calibri" w:hAnsi="Calibri" w:cs="Calibri"/>
        </w:rPr>
        <w:t>Further information</w:t>
      </w:r>
    </w:p>
    <w:p w:rsidRPr="004845CF" w:rsidR="004845CF" w:rsidP="5BB9FF69" w:rsidRDefault="2A054F2F" w14:paraId="5C93A2E9" w14:textId="1CD187BA">
      <w:pPr>
        <w:jc w:val="both"/>
        <w:rPr>
          <w:rFonts w:ascii="Calibri" w:hAnsi="Calibri" w:cs="Calibri"/>
        </w:rPr>
      </w:pPr>
      <w:r w:rsidRPr="2E090E5A">
        <w:rPr>
          <w:rFonts w:ascii="Calibri" w:hAnsi="Calibri" w:cs="Calibri"/>
        </w:rPr>
        <w:t xml:space="preserve">Further information and support materials on </w:t>
      </w:r>
      <w:r w:rsidR="00E73418">
        <w:rPr>
          <w:rFonts w:ascii="Calibri" w:hAnsi="Calibri" w:cs="Calibri"/>
        </w:rPr>
        <w:t xml:space="preserve">Charging Policy </w:t>
      </w:r>
      <w:r w:rsidRPr="2E090E5A">
        <w:rPr>
          <w:rFonts w:ascii="Calibri" w:hAnsi="Calibri" w:cs="Calibri"/>
        </w:rPr>
        <w:t xml:space="preserve">is available on </w:t>
      </w:r>
      <w:proofErr w:type="spellStart"/>
      <w:r w:rsidRPr="2E090E5A" w:rsidR="006A3FD4">
        <w:rPr>
          <w:rFonts w:ascii="Calibri" w:hAnsi="Calibri" w:cs="Calibri"/>
        </w:rPr>
        <w:t>RMG</w:t>
      </w:r>
      <w:proofErr w:type="spellEnd"/>
      <w:r w:rsidRPr="2E090E5A" w:rsidR="00E05491">
        <w:rPr>
          <w:rFonts w:ascii="Calibri" w:hAnsi="Calibri" w:cs="Calibri"/>
        </w:rPr>
        <w:t xml:space="preserve"> 302: </w:t>
      </w:r>
      <w:r w:rsidR="00BD6A8A">
        <w:rPr>
          <w:rFonts w:ascii="Calibri" w:hAnsi="Calibri" w:cs="Calibri"/>
        </w:rPr>
        <w:t xml:space="preserve">Implementing the </w:t>
      </w:r>
      <w:r w:rsidRPr="2E090E5A" w:rsidR="00E05491">
        <w:rPr>
          <w:rFonts w:ascii="Calibri" w:hAnsi="Calibri" w:cs="Calibri"/>
        </w:rPr>
        <w:t xml:space="preserve">Charging Framework. </w:t>
      </w:r>
    </w:p>
    <w:p w:rsidRPr="004845CF" w:rsidR="004845CF" w:rsidP="5BB9FF69" w:rsidRDefault="00E05491" w14:paraId="13168585" w14:textId="16F32C7B">
      <w:pPr>
        <w:suppressAutoHyphens w:val="0"/>
        <w:spacing w:before="0" w:after="120" w:line="440" w:lineRule="atLeast"/>
        <w:jc w:val="both"/>
        <w:rPr>
          <w:rFonts w:ascii="Times New Roman" w:hAnsi="Times New Roman" w:cs="Times New Roman"/>
          <w:sz w:val="24"/>
          <w:szCs w:val="24"/>
        </w:rPr>
      </w:pPr>
      <w:r>
        <w:rPr>
          <w:rFonts w:ascii="Calibri" w:hAnsi="Calibri" w:cs="Calibri"/>
        </w:rPr>
        <w:t>For further assistance c</w:t>
      </w:r>
      <w:r w:rsidRPr="5BB9FF69" w:rsidR="2A054F2F">
        <w:rPr>
          <w:rFonts w:ascii="Calibri" w:hAnsi="Calibri" w:cs="Calibri"/>
        </w:rPr>
        <w:t xml:space="preserve">ontact </w:t>
      </w:r>
      <w:hyperlink w:history="1" r:id="rId13">
        <w:r w:rsidRPr="00DD3D9F">
          <w:rPr>
            <w:rStyle w:val="Hyperlink"/>
            <w:rFonts w:ascii="Calibri" w:hAnsi="Calibri" w:cs="Calibri"/>
          </w:rPr>
          <w:t>ChargingPolicy@finance.gov.au</w:t>
        </w:r>
      </w:hyperlink>
      <w:r>
        <w:rPr>
          <w:rFonts w:ascii="Calibri" w:hAnsi="Calibri" w:cs="Calibri"/>
        </w:rPr>
        <w:t>.</w:t>
      </w:r>
      <w:r w:rsidRPr="5BB9FF69" w:rsidR="2A054F2F">
        <w:rPr>
          <w:rFonts w:ascii="Times New Roman" w:hAnsi="Times New Roman" w:cs="Times New Roman"/>
          <w:sz w:val="24"/>
          <w:szCs w:val="24"/>
        </w:rPr>
        <w:br w:type="page"/>
      </w:r>
    </w:p>
    <w:p w:rsidRPr="001C74E0" w:rsidR="00B573CD" w:rsidP="5BB9FF69" w:rsidRDefault="2A054F2F" w14:paraId="4A18895E" w14:textId="22810363">
      <w:pPr>
        <w:jc w:val="both"/>
        <w:rPr>
          <w:rFonts w:ascii="Calibri" w:hAnsi="Calibri" w:cs="Calibri"/>
          <w:b/>
          <w:bCs/>
          <w:sz w:val="24"/>
          <w:szCs w:val="24"/>
          <w:u w:val="single"/>
        </w:rPr>
      </w:pPr>
      <w:r w:rsidRPr="5BB9FF69">
        <w:rPr>
          <w:rFonts w:ascii="Calibri" w:hAnsi="Calibri" w:cs="Calibri"/>
          <w:b/>
          <w:bCs/>
          <w:sz w:val="24"/>
          <w:szCs w:val="24"/>
          <w:u w:val="single"/>
        </w:rPr>
        <w:lastRenderedPageBreak/>
        <w:t>Appendix 1: Draft letter to Finance Minister</w:t>
      </w:r>
    </w:p>
    <w:p w:rsidR="003B5B7A" w:rsidP="5BB9FF69" w:rsidRDefault="109B55E3" w14:paraId="07105576" w14:textId="24A9B911">
      <w:pPr>
        <w:spacing w:before="0" w:after="0" w:line="240" w:lineRule="auto"/>
        <w:jc w:val="both"/>
        <w:rPr>
          <w:rFonts w:ascii="Times New Roman" w:hAnsi="Times New Roman" w:cs="Times New Roman"/>
          <w:sz w:val="24"/>
          <w:szCs w:val="24"/>
        </w:rPr>
      </w:pPr>
      <w:r w:rsidRPr="5BB9FF69">
        <w:rPr>
          <w:rFonts w:ascii="Times New Roman" w:hAnsi="Times New Roman" w:cs="Times New Roman"/>
          <w:sz w:val="24"/>
          <w:szCs w:val="24"/>
        </w:rPr>
        <w:t xml:space="preserve">Senator </w:t>
      </w:r>
      <w:r w:rsidRPr="5BB9FF69" w:rsidR="00D81752">
        <w:rPr>
          <w:rFonts w:ascii="Times New Roman" w:hAnsi="Times New Roman" w:cs="Times New Roman"/>
          <w:sz w:val="24"/>
          <w:szCs w:val="24"/>
        </w:rPr>
        <w:t>[</w:t>
      </w:r>
      <w:r w:rsidRPr="5BB9FF69">
        <w:rPr>
          <w:rFonts w:ascii="Times New Roman" w:hAnsi="Times New Roman" w:cs="Times New Roman"/>
          <w:sz w:val="24"/>
          <w:szCs w:val="24"/>
        </w:rPr>
        <w:t xml:space="preserve">The </w:t>
      </w:r>
      <w:r w:rsidRPr="5BB9FF69" w:rsidR="00E35733">
        <w:rPr>
          <w:rFonts w:ascii="Times New Roman" w:hAnsi="Times New Roman" w:cs="Times New Roman"/>
          <w:sz w:val="24"/>
          <w:szCs w:val="24"/>
        </w:rPr>
        <w:t xml:space="preserve">Hon </w:t>
      </w:r>
      <w:r w:rsidRPr="5BB9FF69">
        <w:rPr>
          <w:rFonts w:ascii="Times New Roman" w:hAnsi="Times New Roman" w:cs="Times New Roman"/>
          <w:sz w:val="24"/>
          <w:szCs w:val="24"/>
        </w:rPr>
        <w:t>Katy Gallagher</w:t>
      </w:r>
      <w:r w:rsidRPr="5BB9FF69" w:rsidR="00D81752">
        <w:rPr>
          <w:rFonts w:ascii="Times New Roman" w:hAnsi="Times New Roman" w:cs="Times New Roman"/>
          <w:sz w:val="24"/>
          <w:szCs w:val="24"/>
        </w:rPr>
        <w:t>]</w:t>
      </w:r>
    </w:p>
    <w:p w:rsidRPr="00F441D3" w:rsidR="003B5B7A" w:rsidP="5BB9FF69" w:rsidRDefault="2A054F2F" w14:paraId="18AB479E" w14:textId="77777777">
      <w:pPr>
        <w:spacing w:before="0" w:after="0" w:line="240" w:lineRule="auto"/>
        <w:jc w:val="both"/>
        <w:rPr>
          <w:rFonts w:ascii="Times New Roman" w:hAnsi="Times New Roman" w:cs="Times New Roman"/>
          <w:sz w:val="24"/>
          <w:szCs w:val="24"/>
        </w:rPr>
      </w:pPr>
      <w:r w:rsidRPr="5BB9FF69">
        <w:rPr>
          <w:rFonts w:ascii="Times New Roman" w:hAnsi="Times New Roman" w:cs="Times New Roman"/>
          <w:sz w:val="24"/>
          <w:szCs w:val="24"/>
        </w:rPr>
        <w:t xml:space="preserve">Minister for Finance </w:t>
      </w:r>
    </w:p>
    <w:p w:rsidRPr="00F441D3" w:rsidR="003B5B7A" w:rsidP="5BB9FF69" w:rsidRDefault="2A054F2F" w14:paraId="7DE73144" w14:textId="77777777">
      <w:pPr>
        <w:spacing w:before="0" w:after="0" w:line="240" w:lineRule="auto"/>
        <w:jc w:val="both"/>
        <w:rPr>
          <w:rFonts w:ascii="Times New Roman" w:hAnsi="Times New Roman" w:cs="Times New Roman"/>
          <w:sz w:val="24"/>
          <w:szCs w:val="24"/>
        </w:rPr>
      </w:pPr>
      <w:r w:rsidRPr="5BB9FF69">
        <w:rPr>
          <w:rFonts w:ascii="Times New Roman" w:hAnsi="Times New Roman" w:cs="Times New Roman"/>
          <w:sz w:val="24"/>
          <w:szCs w:val="24"/>
        </w:rPr>
        <w:t>Parliament House</w:t>
      </w:r>
    </w:p>
    <w:p w:rsidRPr="00F441D3" w:rsidR="003B5B7A" w:rsidP="5BB9FF69" w:rsidRDefault="2A054F2F" w14:paraId="2959F8BD" w14:textId="7DFCECB6">
      <w:pPr>
        <w:spacing w:before="0" w:after="0" w:line="240" w:lineRule="auto"/>
        <w:jc w:val="both"/>
        <w:rPr>
          <w:rFonts w:ascii="Times New Roman" w:hAnsi="Times New Roman" w:cs="Times New Roman"/>
          <w:sz w:val="24"/>
          <w:szCs w:val="24"/>
        </w:rPr>
      </w:pPr>
      <w:r w:rsidRPr="5BB9FF69">
        <w:rPr>
          <w:rFonts w:ascii="Times New Roman" w:hAnsi="Times New Roman" w:cs="Times New Roman"/>
          <w:sz w:val="24"/>
          <w:szCs w:val="24"/>
        </w:rPr>
        <w:t>CANBERRA ACT 2600</w:t>
      </w:r>
    </w:p>
    <w:p w:rsidRPr="00F441D3" w:rsidR="003B5B7A" w:rsidP="5BB9FF69" w:rsidRDefault="003B5B7A" w14:paraId="7D146550" w14:textId="77777777">
      <w:pPr>
        <w:spacing w:before="0" w:after="0"/>
        <w:jc w:val="both"/>
        <w:rPr>
          <w:rFonts w:ascii="Times New Roman" w:hAnsi="Times New Roman" w:cs="Times New Roman"/>
          <w:sz w:val="24"/>
          <w:szCs w:val="24"/>
        </w:rPr>
      </w:pPr>
    </w:p>
    <w:p w:rsidRPr="00F441D3" w:rsidR="003B5B7A" w:rsidP="5BB9FF69" w:rsidRDefault="2A054F2F" w14:paraId="127FA713" w14:textId="77777777">
      <w:pPr>
        <w:jc w:val="both"/>
        <w:rPr>
          <w:rFonts w:ascii="Times New Roman" w:hAnsi="Times New Roman" w:cs="Times New Roman"/>
          <w:sz w:val="24"/>
          <w:szCs w:val="24"/>
        </w:rPr>
      </w:pPr>
      <w:r w:rsidRPr="5BB9FF69">
        <w:rPr>
          <w:rFonts w:ascii="Times New Roman" w:hAnsi="Times New Roman" w:cs="Times New Roman"/>
          <w:sz w:val="24"/>
          <w:szCs w:val="24"/>
        </w:rPr>
        <w:t>Dear Minister</w:t>
      </w:r>
    </w:p>
    <w:p w:rsidRPr="002237C1" w:rsidR="002237C1" w:rsidP="5BB9FF69" w:rsidRDefault="002237C1" w14:paraId="5AFF0D04" w14:textId="77777777">
      <w:pPr>
        <w:suppressAutoHyphens w:val="0"/>
        <w:spacing w:before="0" w:after="0" w:line="240" w:lineRule="auto"/>
        <w:jc w:val="both"/>
        <w:rPr>
          <w:rFonts w:ascii="Times New Roman" w:hAnsi="Times New Roman" w:cs="Times New Roman"/>
          <w:sz w:val="24"/>
          <w:szCs w:val="24"/>
        </w:rPr>
      </w:pPr>
    </w:p>
    <w:p w:rsidR="00B42F2F" w:rsidP="5BB9FF69" w:rsidRDefault="00B42F2F" w14:paraId="3AB52007" w14:textId="76D4E7CC">
      <w:pPr>
        <w:suppressAutoHyphens w:val="0"/>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write to seek your agreement to release the </w:t>
      </w:r>
      <w:r w:rsidR="00841F28">
        <w:rPr>
          <w:rFonts w:ascii="Times New Roman" w:hAnsi="Times New Roman" w:cs="Times New Roman"/>
          <w:sz w:val="24"/>
          <w:szCs w:val="24"/>
        </w:rPr>
        <w:t>Regulatory Charging Statement</w:t>
      </w:r>
      <w:r>
        <w:rPr>
          <w:rFonts w:ascii="Times New Roman" w:hAnsi="Times New Roman" w:cs="Times New Roman"/>
          <w:sz w:val="24"/>
          <w:szCs w:val="24"/>
        </w:rPr>
        <w:t xml:space="preserve"> (</w:t>
      </w:r>
      <w:r w:rsidR="00841F28">
        <w:rPr>
          <w:rFonts w:ascii="Times New Roman" w:hAnsi="Times New Roman" w:cs="Times New Roman"/>
          <w:sz w:val="24"/>
          <w:szCs w:val="24"/>
        </w:rPr>
        <w:t>RCS</w:t>
      </w:r>
      <w:r>
        <w:rPr>
          <w:rFonts w:ascii="Times New Roman" w:hAnsi="Times New Roman" w:cs="Times New Roman"/>
          <w:sz w:val="24"/>
          <w:szCs w:val="24"/>
        </w:rPr>
        <w:t xml:space="preserve">) for </w:t>
      </w:r>
      <w:r w:rsidR="001D118C">
        <w:rPr>
          <w:rFonts w:ascii="Times New Roman" w:hAnsi="Times New Roman" w:cs="Times New Roman"/>
          <w:sz w:val="24"/>
          <w:szCs w:val="24"/>
        </w:rPr>
        <w:t xml:space="preserve">the </w:t>
      </w:r>
      <w:r w:rsidRPr="001D118C" w:rsidR="001D118C">
        <w:rPr>
          <w:rFonts w:ascii="Times New Roman" w:hAnsi="Times New Roman" w:cs="Times New Roman"/>
          <w:i/>
          <w:iCs/>
          <w:sz w:val="24"/>
          <w:szCs w:val="24"/>
          <w:highlight w:val="yellow"/>
        </w:rPr>
        <w:t>XX</w:t>
      </w:r>
      <w:r>
        <w:rPr>
          <w:rFonts w:ascii="Times New Roman" w:hAnsi="Times New Roman" w:cs="Times New Roman"/>
          <w:sz w:val="24"/>
          <w:szCs w:val="24"/>
        </w:rPr>
        <w:t xml:space="preserve">. </w:t>
      </w:r>
    </w:p>
    <w:p w:rsidR="00B42F2F" w:rsidP="5BB9FF69" w:rsidRDefault="00B42F2F" w14:paraId="342E53AA" w14:textId="44A44C5F">
      <w:pPr>
        <w:suppressAutoHyphens w:val="0"/>
        <w:spacing w:before="0" w:after="0" w:line="240" w:lineRule="auto"/>
        <w:jc w:val="both"/>
        <w:rPr>
          <w:rFonts w:ascii="Times New Roman" w:hAnsi="Times New Roman" w:cs="Times New Roman"/>
          <w:sz w:val="24"/>
          <w:szCs w:val="24"/>
        </w:rPr>
      </w:pPr>
    </w:p>
    <w:p w:rsidRPr="00B76415" w:rsidR="00B6723A" w:rsidP="5BB9FF69" w:rsidRDefault="2A054F2F" w14:paraId="2CD925C3" w14:textId="79A2A1D9">
      <w:pPr>
        <w:suppressAutoHyphens w:val="0"/>
        <w:spacing w:before="0" w:after="0" w:line="240" w:lineRule="auto"/>
        <w:jc w:val="both"/>
        <w:rPr>
          <w:rFonts w:ascii="Times New Roman" w:hAnsi="Times New Roman" w:eastAsia="Times New Roman" w:cs="Times New Roman"/>
          <w:sz w:val="24"/>
          <w:szCs w:val="24"/>
          <w:lang w:eastAsia="en-AU"/>
        </w:rPr>
      </w:pPr>
      <w:r w:rsidRPr="00B76415">
        <w:rPr>
          <w:rFonts w:ascii="Times New Roman" w:hAnsi="Times New Roman" w:cs="Times New Roman"/>
          <w:sz w:val="24"/>
          <w:szCs w:val="24"/>
        </w:rPr>
        <w:t xml:space="preserve">On </w:t>
      </w:r>
      <w:r w:rsidRPr="00B76415">
        <w:rPr>
          <w:rFonts w:ascii="Times New Roman" w:hAnsi="Times New Roman" w:cs="Times New Roman"/>
          <w:i/>
          <w:iCs/>
          <w:sz w:val="24"/>
          <w:szCs w:val="24"/>
          <w:highlight w:val="yellow"/>
        </w:rPr>
        <w:t>day month</w:t>
      </w:r>
      <w:r w:rsidRPr="00B76415">
        <w:rPr>
          <w:rFonts w:ascii="Times New Roman" w:hAnsi="Times New Roman" w:cs="Times New Roman"/>
          <w:sz w:val="24"/>
          <w:szCs w:val="24"/>
        </w:rPr>
        <w:t xml:space="preserve">, the Government agreed to implement a </w:t>
      </w:r>
      <w:r w:rsidRPr="00B76415" w:rsidR="00B8774E">
        <w:rPr>
          <w:rFonts w:ascii="Times New Roman" w:hAnsi="Times New Roman" w:cs="Times New Roman"/>
          <w:sz w:val="24"/>
          <w:szCs w:val="24"/>
        </w:rPr>
        <w:t>regulatory charging</w:t>
      </w:r>
      <w:r w:rsidRPr="00B76415">
        <w:rPr>
          <w:rFonts w:ascii="Times New Roman" w:hAnsi="Times New Roman" w:cs="Times New Roman"/>
          <w:sz w:val="24"/>
          <w:szCs w:val="24"/>
        </w:rPr>
        <w:t xml:space="preserve"> arrangement for </w:t>
      </w:r>
      <w:r w:rsidRPr="00B76415">
        <w:rPr>
          <w:rFonts w:ascii="Times New Roman" w:hAnsi="Times New Roman" w:cs="Times New Roman"/>
          <w:i/>
          <w:iCs/>
          <w:sz w:val="24"/>
          <w:szCs w:val="24"/>
          <w:highlight w:val="yellow"/>
        </w:rPr>
        <w:t>XX</w:t>
      </w:r>
      <w:r w:rsidRPr="00B76415">
        <w:rPr>
          <w:rFonts w:ascii="Times New Roman" w:hAnsi="Times New Roman" w:cs="Times New Roman"/>
          <w:sz w:val="24"/>
          <w:szCs w:val="24"/>
        </w:rPr>
        <w:t xml:space="preserve"> from </w:t>
      </w:r>
      <w:r w:rsidRPr="00B76415">
        <w:rPr>
          <w:rFonts w:ascii="Times New Roman" w:hAnsi="Times New Roman" w:cs="Times New Roman"/>
          <w:i/>
          <w:iCs/>
          <w:sz w:val="24"/>
          <w:szCs w:val="24"/>
          <w:highlight w:val="yellow"/>
        </w:rPr>
        <w:t xml:space="preserve">day month year </w:t>
      </w:r>
      <w:r w:rsidRPr="00B76415">
        <w:rPr>
          <w:rFonts w:ascii="Times New Roman" w:hAnsi="Times New Roman" w:cs="Times New Roman"/>
          <w:sz w:val="24"/>
          <w:szCs w:val="24"/>
          <w:highlight w:val="yellow"/>
        </w:rPr>
        <w:t>(</w:t>
      </w:r>
      <w:r w:rsidRPr="00B76415" w:rsidR="00F157A2">
        <w:rPr>
          <w:rFonts w:ascii="Times New Roman" w:hAnsi="Times New Roman" w:cs="Times New Roman"/>
          <w:i/>
          <w:iCs/>
          <w:sz w:val="24"/>
          <w:szCs w:val="24"/>
          <w:highlight w:val="yellow"/>
        </w:rPr>
        <w:t>AA22</w:t>
      </w:r>
      <w:r w:rsidRPr="00B76415">
        <w:rPr>
          <w:rFonts w:ascii="Times New Roman" w:hAnsi="Times New Roman" w:cs="Times New Roman"/>
          <w:i/>
          <w:iCs/>
          <w:sz w:val="24"/>
          <w:szCs w:val="24"/>
          <w:highlight w:val="yellow"/>
        </w:rPr>
        <w:t>-XX</w:t>
      </w:r>
      <w:r w:rsidRPr="00B76415">
        <w:rPr>
          <w:rFonts w:ascii="Times New Roman" w:hAnsi="Times New Roman" w:cs="Times New Roman"/>
          <w:sz w:val="24"/>
          <w:szCs w:val="24"/>
          <w:highlight w:val="yellow"/>
        </w:rPr>
        <w:t>)</w:t>
      </w:r>
      <w:r w:rsidRPr="00B76415" w:rsidR="00572220">
        <w:rPr>
          <w:rFonts w:ascii="Times New Roman" w:hAnsi="Times New Roman" w:cs="Times New Roman"/>
          <w:sz w:val="24"/>
          <w:szCs w:val="24"/>
        </w:rPr>
        <w:t xml:space="preserve"> consistent with the Australian Government Charging Policy 2026</w:t>
      </w:r>
      <w:r w:rsidRPr="00B76415">
        <w:rPr>
          <w:rFonts w:ascii="Times New Roman" w:hAnsi="Times New Roman" w:cs="Times New Roman"/>
          <w:sz w:val="24"/>
          <w:szCs w:val="24"/>
        </w:rPr>
        <w:t xml:space="preserve">. This charging arrangement includes </w:t>
      </w:r>
      <w:r w:rsidRPr="00B76415" w:rsidR="009E2657">
        <w:rPr>
          <w:rFonts w:ascii="Times New Roman" w:hAnsi="Times New Roman" w:cs="Times New Roman"/>
          <w:sz w:val="24"/>
          <w:szCs w:val="24"/>
        </w:rPr>
        <w:t xml:space="preserve">regulatory </w:t>
      </w:r>
      <w:r w:rsidRPr="00B76415">
        <w:rPr>
          <w:rFonts w:ascii="Times New Roman" w:hAnsi="Times New Roman" w:cs="Times New Roman"/>
          <w:sz w:val="24"/>
          <w:szCs w:val="24"/>
        </w:rPr>
        <w:t xml:space="preserve">fees for service </w:t>
      </w:r>
      <w:r w:rsidRPr="00B76415" w:rsidR="00350284">
        <w:rPr>
          <w:rFonts w:ascii="Times New Roman" w:hAnsi="Times New Roman" w:cs="Times New Roman"/>
          <w:sz w:val="24"/>
          <w:szCs w:val="24"/>
        </w:rPr>
        <w:t>on</w:t>
      </w:r>
      <w:r w:rsidRPr="00B76415" w:rsidR="00350284">
        <w:rPr>
          <w:rFonts w:ascii="Times New Roman" w:hAnsi="Times New Roman" w:cs="Times New Roman"/>
          <w:i/>
          <w:iCs/>
          <w:sz w:val="24"/>
          <w:szCs w:val="24"/>
        </w:rPr>
        <w:t xml:space="preserve"> </w:t>
      </w:r>
      <w:r w:rsidRPr="00B76415" w:rsidR="00350284">
        <w:rPr>
          <w:rFonts w:ascii="Times New Roman" w:hAnsi="Times New Roman" w:cs="Times New Roman"/>
          <w:i/>
          <w:iCs/>
          <w:sz w:val="24"/>
          <w:szCs w:val="24"/>
          <w:highlight w:val="yellow"/>
        </w:rPr>
        <w:t xml:space="preserve">a </w:t>
      </w:r>
      <w:r w:rsidRPr="00B76415">
        <w:rPr>
          <w:rFonts w:ascii="Times New Roman" w:hAnsi="Times New Roman" w:cs="Times New Roman"/>
          <w:i/>
          <w:iCs/>
          <w:sz w:val="24"/>
          <w:szCs w:val="24"/>
          <w:highlight w:val="yellow"/>
        </w:rPr>
        <w:t xml:space="preserve">partial / full cost recovery </w:t>
      </w:r>
      <w:r w:rsidRPr="00B76415">
        <w:rPr>
          <w:rFonts w:ascii="Times New Roman" w:hAnsi="Times New Roman" w:cs="Times New Roman"/>
          <w:sz w:val="24"/>
          <w:szCs w:val="24"/>
        </w:rPr>
        <w:t>basis and</w:t>
      </w:r>
      <w:r w:rsidRPr="00B76415">
        <w:rPr>
          <w:rFonts w:ascii="Times New Roman" w:hAnsi="Times New Roman" w:cs="Times New Roman"/>
          <w:i/>
          <w:iCs/>
          <w:sz w:val="24"/>
          <w:szCs w:val="24"/>
        </w:rPr>
        <w:t xml:space="preserve"> </w:t>
      </w:r>
      <w:r w:rsidRPr="00B76415">
        <w:rPr>
          <w:rFonts w:ascii="Times New Roman" w:hAnsi="Times New Roman" w:cs="Times New Roman"/>
          <w:i/>
          <w:iCs/>
          <w:sz w:val="24"/>
          <w:szCs w:val="24"/>
          <w:highlight w:val="yellow"/>
        </w:rPr>
        <w:t xml:space="preserve">a </w:t>
      </w:r>
      <w:r w:rsidRPr="00B76415" w:rsidR="00350284">
        <w:rPr>
          <w:rFonts w:ascii="Times New Roman" w:hAnsi="Times New Roman" w:cs="Times New Roman"/>
          <w:i/>
          <w:iCs/>
          <w:sz w:val="24"/>
          <w:szCs w:val="24"/>
          <w:highlight w:val="yellow"/>
        </w:rPr>
        <w:t>regulatory levy</w:t>
      </w:r>
      <w:r w:rsidRPr="00B76415" w:rsidR="00350284">
        <w:rPr>
          <w:rFonts w:ascii="Times New Roman" w:hAnsi="Times New Roman" w:cs="Times New Roman"/>
          <w:i/>
          <w:iCs/>
          <w:sz w:val="24"/>
          <w:szCs w:val="24"/>
          <w:highlight w:val="yellow"/>
        </w:rPr>
        <w:t xml:space="preserve"> on a </w:t>
      </w:r>
      <w:r w:rsidRPr="00B76415">
        <w:rPr>
          <w:rFonts w:ascii="Times New Roman" w:hAnsi="Times New Roman" w:cs="Times New Roman"/>
          <w:i/>
          <w:iCs/>
          <w:sz w:val="24"/>
          <w:szCs w:val="24"/>
          <w:highlight w:val="yellow"/>
        </w:rPr>
        <w:t>partial / full</w:t>
      </w:r>
      <w:r w:rsidRPr="00B76415" w:rsidR="00350284">
        <w:rPr>
          <w:rFonts w:ascii="Times New Roman" w:hAnsi="Times New Roman" w:cs="Times New Roman"/>
          <w:i/>
          <w:iCs/>
          <w:sz w:val="24"/>
          <w:szCs w:val="24"/>
          <w:highlight w:val="yellow"/>
        </w:rPr>
        <w:t xml:space="preserve"> </w:t>
      </w:r>
      <w:r w:rsidRPr="00B76415" w:rsidR="00350284">
        <w:rPr>
          <w:rFonts w:ascii="Times New Roman" w:hAnsi="Times New Roman" w:cs="Times New Roman"/>
          <w:i/>
          <w:iCs/>
          <w:sz w:val="24"/>
          <w:szCs w:val="24"/>
          <w:highlight w:val="yellow"/>
        </w:rPr>
        <w:t>(cost recovery)</w:t>
      </w:r>
      <w:r w:rsidRPr="00B76415" w:rsidR="00350284">
        <w:rPr>
          <w:rFonts w:ascii="Times New Roman" w:hAnsi="Times New Roman" w:cs="Times New Roman"/>
          <w:i/>
          <w:iCs/>
          <w:sz w:val="24"/>
          <w:szCs w:val="24"/>
        </w:rPr>
        <w:t xml:space="preserve"> </w:t>
      </w:r>
      <w:r w:rsidRPr="00B76415" w:rsidR="00350284">
        <w:rPr>
          <w:rFonts w:ascii="Times New Roman" w:hAnsi="Times New Roman" w:cs="Times New Roman"/>
          <w:sz w:val="24"/>
          <w:szCs w:val="24"/>
        </w:rPr>
        <w:t>basis</w:t>
      </w:r>
      <w:r w:rsidRPr="00B76415" w:rsidR="00350284">
        <w:rPr>
          <w:rFonts w:ascii="Times New Roman" w:hAnsi="Times New Roman" w:cs="Times New Roman"/>
          <w:i/>
          <w:iCs/>
          <w:sz w:val="24"/>
          <w:szCs w:val="24"/>
        </w:rPr>
        <w:t>.</w:t>
      </w:r>
      <w:r w:rsidRPr="00B76415" w:rsidR="00B6723A">
        <w:rPr>
          <w:rFonts w:ascii="Times New Roman" w:hAnsi="Times New Roman" w:cs="Times New Roman"/>
          <w:i/>
          <w:iCs/>
          <w:sz w:val="24"/>
          <w:szCs w:val="24"/>
        </w:rPr>
        <w:t xml:space="preserve"> </w:t>
      </w:r>
      <w:r w:rsidRPr="00B76415" w:rsidR="00B42F2F">
        <w:rPr>
          <w:rFonts w:ascii="Times New Roman" w:hAnsi="Times New Roman" w:eastAsia="Times New Roman" w:cs="Times New Roman"/>
          <w:sz w:val="24"/>
          <w:szCs w:val="24"/>
          <w:lang w:eastAsia="en-AU"/>
        </w:rPr>
        <w:t xml:space="preserve">In accordance with </w:t>
      </w:r>
      <w:r w:rsidRPr="00B76415">
        <w:rPr>
          <w:rFonts w:ascii="Times New Roman" w:hAnsi="Times New Roman" w:eastAsia="Times New Roman" w:cs="Times New Roman"/>
          <w:sz w:val="24"/>
          <w:szCs w:val="24"/>
          <w:lang w:eastAsia="en-AU"/>
        </w:rPr>
        <w:t xml:space="preserve">the Australian Government Charging </w:t>
      </w:r>
      <w:r w:rsidRPr="00B76415" w:rsidR="002C67FA">
        <w:rPr>
          <w:rFonts w:ascii="Times New Roman" w:hAnsi="Times New Roman" w:eastAsia="Times New Roman" w:cs="Times New Roman"/>
          <w:sz w:val="24"/>
          <w:szCs w:val="24"/>
          <w:lang w:eastAsia="en-AU"/>
        </w:rPr>
        <w:t>Policy</w:t>
      </w:r>
      <w:r w:rsidRPr="00B76415" w:rsidR="00B42F2F">
        <w:rPr>
          <w:rFonts w:ascii="Times New Roman" w:hAnsi="Times New Roman" w:eastAsia="Times New Roman" w:cs="Times New Roman"/>
          <w:sz w:val="24"/>
          <w:szCs w:val="24"/>
          <w:lang w:eastAsia="en-AU"/>
        </w:rPr>
        <w:t xml:space="preserve">, your agreement is needed to release the </w:t>
      </w:r>
      <w:r w:rsidRPr="00B76415" w:rsidR="00841F28">
        <w:rPr>
          <w:rFonts w:ascii="Times New Roman" w:hAnsi="Times New Roman" w:eastAsia="Times New Roman" w:cs="Times New Roman"/>
          <w:sz w:val="24"/>
          <w:szCs w:val="24"/>
          <w:lang w:eastAsia="en-AU"/>
        </w:rPr>
        <w:t>RCS</w:t>
      </w:r>
      <w:r w:rsidRPr="00B76415" w:rsidR="00B42F2F">
        <w:rPr>
          <w:rFonts w:ascii="Times New Roman" w:hAnsi="Times New Roman" w:eastAsia="Times New Roman" w:cs="Times New Roman"/>
          <w:sz w:val="24"/>
          <w:szCs w:val="24"/>
          <w:lang w:eastAsia="en-AU"/>
        </w:rPr>
        <w:t>, as it has been assessed as high risk rating</w:t>
      </w:r>
      <w:r w:rsidRPr="00B76415" w:rsidR="001D118C">
        <w:rPr>
          <w:rFonts w:ascii="Times New Roman" w:hAnsi="Times New Roman" w:eastAsia="Times New Roman" w:cs="Times New Roman"/>
          <w:sz w:val="24"/>
          <w:szCs w:val="24"/>
          <w:lang w:eastAsia="en-AU"/>
        </w:rPr>
        <w:t xml:space="preserve">. </w:t>
      </w:r>
    </w:p>
    <w:p w:rsidR="00B6723A" w:rsidP="5BB9FF69" w:rsidRDefault="00B6723A" w14:paraId="55BA4C1F" w14:textId="77777777">
      <w:pPr>
        <w:suppressAutoHyphens w:val="0"/>
        <w:spacing w:before="0" w:after="0" w:line="240" w:lineRule="auto"/>
        <w:jc w:val="both"/>
        <w:rPr>
          <w:rFonts w:ascii="Times New Roman" w:hAnsi="Times New Roman" w:eastAsia="Times New Roman" w:cs="Times New Roman"/>
          <w:sz w:val="24"/>
          <w:szCs w:val="24"/>
          <w:lang w:eastAsia="en-AU"/>
        </w:rPr>
      </w:pPr>
    </w:p>
    <w:p w:rsidRPr="002237C1" w:rsidR="005975AD" w:rsidP="005975AD" w:rsidRDefault="005975AD" w14:paraId="1AF090EE" w14:textId="77777777">
      <w:pPr>
        <w:suppressAutoHyphens w:val="0"/>
        <w:spacing w:before="0" w:after="0" w:line="240" w:lineRule="auto"/>
        <w:jc w:val="both"/>
        <w:rPr>
          <w:rFonts w:ascii="Times New Roman" w:hAnsi="Times New Roman" w:cs="Times New Roman"/>
          <w:sz w:val="24"/>
          <w:szCs w:val="24"/>
        </w:rPr>
      </w:pPr>
      <w:r w:rsidRPr="5BB9FF69">
        <w:rPr>
          <w:rFonts w:ascii="Times New Roman" w:hAnsi="Times New Roman" w:cs="Times New Roman"/>
          <w:i/>
          <w:iCs/>
          <w:sz w:val="24"/>
          <w:szCs w:val="24"/>
          <w:highlight w:val="yellow"/>
        </w:rPr>
        <w:t>[</w:t>
      </w:r>
      <w:r>
        <w:rPr>
          <w:rFonts w:ascii="Times New Roman" w:hAnsi="Times New Roman" w:cs="Times New Roman"/>
          <w:i/>
          <w:iCs/>
          <w:sz w:val="24"/>
          <w:szCs w:val="24"/>
          <w:highlight w:val="yellow"/>
        </w:rPr>
        <w:t xml:space="preserve">Provide </w:t>
      </w:r>
      <w:r w:rsidRPr="5BB9FF69">
        <w:rPr>
          <w:rFonts w:ascii="Times New Roman" w:hAnsi="Times New Roman" w:cs="Times New Roman"/>
          <w:i/>
          <w:iCs/>
          <w:sz w:val="24"/>
          <w:szCs w:val="24"/>
          <w:highlight w:val="yellow"/>
        </w:rPr>
        <w:t>context of the regulatory system and charging arrangements</w:t>
      </w:r>
      <w:r>
        <w:rPr>
          <w:rFonts w:ascii="Times New Roman" w:hAnsi="Times New Roman" w:cs="Times New Roman"/>
          <w:i/>
          <w:iCs/>
          <w:sz w:val="24"/>
          <w:szCs w:val="24"/>
          <w:highlight w:val="yellow"/>
        </w:rPr>
        <w:t>, like</w:t>
      </w:r>
      <w:r w:rsidRPr="5BB9FF69">
        <w:rPr>
          <w:rFonts w:ascii="Times New Roman" w:hAnsi="Times New Roman" w:cs="Times New Roman"/>
          <w:i/>
          <w:iCs/>
          <w:sz w:val="24"/>
          <w:szCs w:val="24"/>
          <w:highlight w:val="yellow"/>
        </w:rPr>
        <w:t xml:space="preserve"> changes in regulatory approach and the impacts this has had on charging to industry. Describe the charging settings over the previous 3 to 4 years to provide a sense of trends and overall health of industry. Provide aggregate levels of charging activity by the regulator</w:t>
      </w:r>
      <w:r>
        <w:rPr>
          <w:rFonts w:ascii="Times New Roman" w:hAnsi="Times New Roman" w:cs="Times New Roman"/>
          <w:i/>
          <w:iCs/>
          <w:sz w:val="24"/>
          <w:szCs w:val="24"/>
          <w:highlight w:val="yellow"/>
        </w:rPr>
        <w:t>]</w:t>
      </w:r>
      <w:r w:rsidRPr="5BB9FF69">
        <w:rPr>
          <w:rFonts w:ascii="Times New Roman" w:hAnsi="Times New Roman" w:cs="Times New Roman"/>
          <w:i/>
          <w:iCs/>
          <w:sz w:val="24"/>
          <w:szCs w:val="24"/>
          <w:highlight w:val="yellow"/>
        </w:rPr>
        <w:t>.</w:t>
      </w:r>
      <w:r w:rsidRPr="5BB9FF69">
        <w:rPr>
          <w:rFonts w:ascii="Times New Roman" w:hAnsi="Times New Roman" w:cs="Times New Roman"/>
          <w:sz w:val="24"/>
          <w:szCs w:val="24"/>
        </w:rPr>
        <w:t xml:space="preserve"> </w:t>
      </w:r>
    </w:p>
    <w:p w:rsidR="005975AD" w:rsidP="005975AD" w:rsidRDefault="005975AD" w14:paraId="19F4C88A" w14:textId="77777777">
      <w:pPr>
        <w:suppressAutoHyphens w:val="0"/>
        <w:spacing w:before="0" w:after="0" w:line="240" w:lineRule="auto"/>
        <w:jc w:val="both"/>
        <w:rPr>
          <w:rFonts w:ascii="Times New Roman" w:hAnsi="Times New Roman" w:eastAsia="Times New Roman" w:cs="Times New Roman"/>
          <w:sz w:val="24"/>
          <w:szCs w:val="24"/>
          <w:lang w:eastAsia="en-AU"/>
        </w:rPr>
      </w:pPr>
    </w:p>
    <w:p w:rsidR="005975AD" w:rsidP="005975AD" w:rsidRDefault="005975AD" w14:paraId="5EBE13F2" w14:textId="3B4876C5">
      <w:pPr>
        <w:suppressAutoHyphens w:val="0"/>
        <w:spacing w:before="0" w:after="0" w:line="240" w:lineRule="auto"/>
        <w:jc w:val="both"/>
        <w:rPr>
          <w:rFonts w:ascii="Times New Roman" w:hAnsi="Times New Roman" w:cs="Times New Roman"/>
          <w:i/>
          <w:iCs/>
          <w:sz w:val="24"/>
          <w:szCs w:val="24"/>
        </w:rPr>
      </w:pPr>
      <w:r w:rsidRPr="00292CD0">
        <w:rPr>
          <w:rFonts w:ascii="Times New Roman" w:hAnsi="Times New Roman" w:eastAsia="Times New Roman" w:cs="Times New Roman"/>
          <w:i/>
          <w:iCs/>
          <w:sz w:val="24"/>
          <w:szCs w:val="24"/>
          <w:highlight w:val="yellow"/>
          <w:lang w:eastAsia="en-AU"/>
        </w:rPr>
        <w:t>[</w:t>
      </w:r>
      <w:r>
        <w:rPr>
          <w:rFonts w:ascii="Times New Roman" w:hAnsi="Times New Roman" w:eastAsia="Times New Roman" w:cs="Times New Roman"/>
          <w:i/>
          <w:iCs/>
          <w:sz w:val="24"/>
          <w:szCs w:val="24"/>
          <w:highlight w:val="yellow"/>
          <w:lang w:eastAsia="en-AU"/>
        </w:rPr>
        <w:t>O</w:t>
      </w:r>
      <w:r w:rsidRPr="00292CD0">
        <w:rPr>
          <w:rFonts w:ascii="Times New Roman" w:hAnsi="Times New Roman" w:eastAsia="Times New Roman" w:cs="Times New Roman"/>
          <w:i/>
          <w:iCs/>
          <w:sz w:val="24"/>
          <w:szCs w:val="24"/>
          <w:highlight w:val="yellow"/>
          <w:lang w:eastAsia="en-AU"/>
        </w:rPr>
        <w:t xml:space="preserve">utline stakeholders consultation undertook for the relevant </w:t>
      </w:r>
      <w:r w:rsidR="000F004E">
        <w:rPr>
          <w:rFonts w:ascii="Times New Roman" w:hAnsi="Times New Roman" w:eastAsia="Times New Roman" w:cs="Times New Roman"/>
          <w:i/>
          <w:iCs/>
          <w:sz w:val="24"/>
          <w:szCs w:val="24"/>
          <w:highlight w:val="yellow"/>
          <w:lang w:eastAsia="en-AU"/>
        </w:rPr>
        <w:t>charging</w:t>
      </w:r>
      <w:r w:rsidRPr="00292CD0">
        <w:rPr>
          <w:rFonts w:ascii="Times New Roman" w:hAnsi="Times New Roman" w:eastAsia="Times New Roman" w:cs="Times New Roman"/>
          <w:i/>
          <w:iCs/>
          <w:sz w:val="24"/>
          <w:szCs w:val="24"/>
          <w:highlight w:val="yellow"/>
          <w:lang w:eastAsia="en-AU"/>
        </w:rPr>
        <w:t xml:space="preserve"> and </w:t>
      </w:r>
      <w:r w:rsidR="000F004E">
        <w:rPr>
          <w:rFonts w:ascii="Times New Roman" w:hAnsi="Times New Roman" w:eastAsia="Times New Roman" w:cs="Times New Roman"/>
          <w:i/>
          <w:iCs/>
          <w:sz w:val="24"/>
          <w:szCs w:val="24"/>
          <w:highlight w:val="yellow"/>
          <w:lang w:eastAsia="en-AU"/>
        </w:rPr>
        <w:t xml:space="preserve">regulatory </w:t>
      </w:r>
      <w:r w:rsidRPr="00292CD0">
        <w:rPr>
          <w:rFonts w:ascii="Times New Roman" w:hAnsi="Times New Roman" w:eastAsia="Times New Roman" w:cs="Times New Roman"/>
          <w:i/>
          <w:iCs/>
          <w:sz w:val="24"/>
          <w:szCs w:val="24"/>
          <w:highlight w:val="yellow"/>
          <w:lang w:eastAsia="en-AU"/>
        </w:rPr>
        <w:t>approach</w:t>
      </w:r>
      <w:r w:rsidR="000F004E">
        <w:rPr>
          <w:rFonts w:ascii="Times New Roman" w:hAnsi="Times New Roman" w:eastAsia="Times New Roman" w:cs="Times New Roman"/>
          <w:i/>
          <w:iCs/>
          <w:sz w:val="24"/>
          <w:szCs w:val="24"/>
          <w:highlight w:val="yellow"/>
          <w:lang w:eastAsia="en-AU"/>
        </w:rPr>
        <w:t>, including</w:t>
      </w:r>
      <w:r w:rsidRPr="00292CD0">
        <w:rPr>
          <w:rFonts w:ascii="Times New Roman" w:hAnsi="Times New Roman" w:eastAsia="Times New Roman" w:cs="Times New Roman"/>
          <w:i/>
          <w:iCs/>
          <w:sz w:val="24"/>
          <w:szCs w:val="24"/>
          <w:highlight w:val="yellow"/>
          <w:lang w:eastAsia="en-AU"/>
        </w:rPr>
        <w:t xml:space="preserve"> addressing feedback] E.g. M</w:t>
      </w:r>
      <w:r w:rsidRPr="00292CD0">
        <w:rPr>
          <w:rFonts w:ascii="Times New Roman" w:hAnsi="Times New Roman" w:cs="Times New Roman"/>
          <w:i/>
          <w:iCs/>
          <w:sz w:val="24"/>
          <w:szCs w:val="24"/>
          <w:highlight w:val="yellow"/>
        </w:rPr>
        <w:t xml:space="preserve">y department undertook </w:t>
      </w:r>
      <w:r>
        <w:rPr>
          <w:rFonts w:ascii="Times New Roman" w:hAnsi="Times New Roman" w:cs="Times New Roman"/>
          <w:i/>
          <w:iCs/>
          <w:sz w:val="24"/>
          <w:szCs w:val="24"/>
          <w:highlight w:val="yellow"/>
        </w:rPr>
        <w:t>[</w:t>
      </w:r>
      <w:r w:rsidRPr="00292CD0">
        <w:rPr>
          <w:rFonts w:ascii="Times New Roman" w:hAnsi="Times New Roman" w:cs="Times New Roman"/>
          <w:i/>
          <w:iCs/>
          <w:sz w:val="24"/>
          <w:szCs w:val="24"/>
          <w:highlight w:val="yellow"/>
        </w:rPr>
        <w:t>a time period</w:t>
      </w:r>
      <w:r>
        <w:rPr>
          <w:rFonts w:ascii="Times New Roman" w:hAnsi="Times New Roman" w:cs="Times New Roman"/>
          <w:i/>
          <w:iCs/>
          <w:sz w:val="24"/>
          <w:szCs w:val="24"/>
          <w:highlight w:val="yellow"/>
        </w:rPr>
        <w:t>]</w:t>
      </w:r>
      <w:r w:rsidRPr="00292CD0">
        <w:rPr>
          <w:rFonts w:ascii="Times New Roman" w:hAnsi="Times New Roman" w:cs="Times New Roman"/>
          <w:i/>
          <w:iCs/>
          <w:sz w:val="24"/>
          <w:szCs w:val="24"/>
          <w:highlight w:val="yellow"/>
        </w:rPr>
        <w:t xml:space="preserve"> public consultation process between </w:t>
      </w:r>
      <w:r>
        <w:rPr>
          <w:rFonts w:ascii="Times New Roman" w:hAnsi="Times New Roman" w:cs="Times New Roman"/>
          <w:i/>
          <w:iCs/>
          <w:sz w:val="24"/>
          <w:szCs w:val="24"/>
          <w:highlight w:val="yellow"/>
        </w:rPr>
        <w:t>[</w:t>
      </w:r>
      <w:r w:rsidRPr="00292CD0">
        <w:rPr>
          <w:rFonts w:ascii="Times New Roman" w:hAnsi="Times New Roman" w:cs="Times New Roman"/>
          <w:i/>
          <w:iCs/>
          <w:sz w:val="24"/>
          <w:szCs w:val="24"/>
          <w:highlight w:val="yellow"/>
        </w:rPr>
        <w:t>day month year</w:t>
      </w:r>
      <w:r>
        <w:rPr>
          <w:rFonts w:ascii="Times New Roman" w:hAnsi="Times New Roman" w:cs="Times New Roman"/>
          <w:i/>
          <w:iCs/>
          <w:sz w:val="24"/>
          <w:szCs w:val="24"/>
          <w:highlight w:val="yellow"/>
        </w:rPr>
        <w:t>]</w:t>
      </w:r>
      <w:r w:rsidRPr="00292CD0">
        <w:rPr>
          <w:rFonts w:ascii="Times New Roman" w:hAnsi="Times New Roman" w:cs="Times New Roman"/>
          <w:i/>
          <w:iCs/>
          <w:sz w:val="24"/>
          <w:szCs w:val="24"/>
          <w:highlight w:val="yellow"/>
        </w:rPr>
        <w:t xml:space="preserve"> and </w:t>
      </w:r>
      <w:r>
        <w:rPr>
          <w:rFonts w:ascii="Times New Roman" w:hAnsi="Times New Roman" w:cs="Times New Roman"/>
          <w:i/>
          <w:iCs/>
          <w:sz w:val="24"/>
          <w:szCs w:val="24"/>
          <w:highlight w:val="yellow"/>
        </w:rPr>
        <w:t>[</w:t>
      </w:r>
      <w:r w:rsidRPr="00292CD0">
        <w:rPr>
          <w:rFonts w:ascii="Times New Roman" w:hAnsi="Times New Roman" w:cs="Times New Roman"/>
          <w:i/>
          <w:iCs/>
          <w:sz w:val="24"/>
          <w:szCs w:val="24"/>
          <w:highlight w:val="yellow"/>
        </w:rPr>
        <w:t>day month year</w:t>
      </w:r>
      <w:r>
        <w:rPr>
          <w:rFonts w:ascii="Times New Roman" w:hAnsi="Times New Roman" w:cs="Times New Roman"/>
          <w:i/>
          <w:iCs/>
          <w:sz w:val="24"/>
          <w:szCs w:val="24"/>
          <w:highlight w:val="yellow"/>
        </w:rPr>
        <w:t>]</w:t>
      </w:r>
      <w:r w:rsidRPr="00292CD0">
        <w:rPr>
          <w:rFonts w:ascii="Times New Roman" w:hAnsi="Times New Roman" w:cs="Times New Roman"/>
          <w:i/>
          <w:iCs/>
          <w:sz w:val="24"/>
          <w:szCs w:val="24"/>
          <w:highlight w:val="yellow"/>
        </w:rPr>
        <w:t>. [Describe the type and extent of the industry engagement</w:t>
      </w:r>
      <w:r w:rsidRPr="00292CD0">
        <w:rPr>
          <w:rFonts w:ascii="Times New Roman" w:hAnsi="Times New Roman" w:cs="Times New Roman"/>
          <w:i/>
          <w:iCs/>
          <w:sz w:val="26"/>
          <w:szCs w:val="26"/>
          <w:highlight w:val="yellow"/>
        </w:rPr>
        <w:t>]</w:t>
      </w:r>
      <w:r w:rsidRPr="00292CD0">
        <w:rPr>
          <w:rFonts w:ascii="Times New Roman" w:hAnsi="Times New Roman" w:cs="Times New Roman"/>
          <w:i/>
          <w:iCs/>
          <w:sz w:val="24"/>
          <w:szCs w:val="24"/>
          <w:highlight w:val="yellow"/>
        </w:rPr>
        <w:t xml:space="preserve">. </w:t>
      </w:r>
      <w:r>
        <w:rPr>
          <w:rFonts w:ascii="Times New Roman" w:hAnsi="Times New Roman" w:cs="Times New Roman"/>
          <w:i/>
          <w:iCs/>
          <w:sz w:val="24"/>
          <w:szCs w:val="24"/>
          <w:highlight w:val="yellow"/>
        </w:rPr>
        <w:t xml:space="preserve">E.g. </w:t>
      </w:r>
      <w:r w:rsidRPr="00292CD0">
        <w:rPr>
          <w:rFonts w:ascii="Times New Roman" w:hAnsi="Times New Roman" w:cs="Times New Roman"/>
          <w:i/>
          <w:iCs/>
          <w:sz w:val="24"/>
          <w:szCs w:val="24"/>
          <w:highlight w:val="yellow"/>
        </w:rPr>
        <w:t xml:space="preserve">The feedback received was considered in the finalisation of this </w:t>
      </w:r>
      <w:r>
        <w:rPr>
          <w:rFonts w:ascii="Times New Roman" w:hAnsi="Times New Roman" w:cs="Times New Roman"/>
          <w:i/>
          <w:iCs/>
          <w:sz w:val="24"/>
          <w:szCs w:val="24"/>
          <w:highlight w:val="yellow"/>
        </w:rPr>
        <w:t>RCS</w:t>
      </w:r>
      <w:r w:rsidRPr="00292CD0">
        <w:rPr>
          <w:rFonts w:ascii="Times New Roman" w:hAnsi="Times New Roman" w:cs="Times New Roman"/>
          <w:i/>
          <w:iCs/>
          <w:sz w:val="24"/>
          <w:szCs w:val="24"/>
          <w:highlight w:val="yellow"/>
        </w:rPr>
        <w:t xml:space="preserve"> / finalising charging arrangements. [</w:t>
      </w:r>
      <w:r>
        <w:rPr>
          <w:rFonts w:ascii="Times New Roman" w:hAnsi="Times New Roman" w:cs="Times New Roman"/>
          <w:i/>
          <w:iCs/>
          <w:sz w:val="24"/>
          <w:szCs w:val="24"/>
          <w:highlight w:val="yellow"/>
        </w:rPr>
        <w:t>You may d</w:t>
      </w:r>
      <w:r w:rsidRPr="00292CD0">
        <w:rPr>
          <w:rFonts w:ascii="Times New Roman" w:hAnsi="Times New Roman" w:cs="Times New Roman"/>
          <w:i/>
          <w:iCs/>
          <w:sz w:val="24"/>
          <w:szCs w:val="24"/>
          <w:highlight w:val="yellow"/>
        </w:rPr>
        <w:t>escribe the ongoing stakeholder engagement strategy / approach once charging is implemented.]</w:t>
      </w:r>
    </w:p>
    <w:p w:rsidRPr="00292CD0" w:rsidR="005975AD" w:rsidP="005975AD" w:rsidRDefault="005975AD" w14:paraId="75D39F31" w14:textId="77777777">
      <w:pPr>
        <w:suppressAutoHyphens w:val="0"/>
        <w:spacing w:before="0" w:after="0" w:line="240" w:lineRule="auto"/>
        <w:jc w:val="both"/>
        <w:rPr>
          <w:rFonts w:ascii="Times New Roman" w:hAnsi="Times New Roman" w:cs="Times New Roman"/>
          <w:i/>
          <w:iCs/>
          <w:sz w:val="24"/>
          <w:szCs w:val="24"/>
        </w:rPr>
      </w:pPr>
    </w:p>
    <w:p w:rsidR="00880130" w:rsidP="5BB9FF69" w:rsidRDefault="00C578B0" w14:paraId="499142CD" w14:textId="1254F9C5">
      <w:pPr>
        <w:suppressAutoHyphens w:val="0"/>
        <w:spacing w:before="0" w:after="0" w:line="240" w:lineRule="auto"/>
        <w:jc w:val="both"/>
        <w:rPr>
          <w:rFonts w:ascii="Times New Roman" w:hAnsi="Times New Roman" w:eastAsia="Times New Roman" w:cs="Times New Roman"/>
          <w:sz w:val="24"/>
          <w:szCs w:val="24"/>
          <w:lang w:eastAsia="en-AU"/>
        </w:rPr>
      </w:pPr>
      <w:r>
        <w:rPr>
          <w:rFonts w:ascii="Times New Roman" w:hAnsi="Times New Roman" w:eastAsia="Times New Roman" w:cs="Times New Roman"/>
          <w:sz w:val="24"/>
          <w:szCs w:val="24"/>
          <w:lang w:eastAsia="en-AU"/>
        </w:rPr>
        <w:t>Consistent with the regu</w:t>
      </w:r>
      <w:r w:rsidR="00A3483D">
        <w:rPr>
          <w:rFonts w:ascii="Times New Roman" w:hAnsi="Times New Roman" w:eastAsia="Times New Roman" w:cs="Times New Roman"/>
          <w:sz w:val="24"/>
          <w:szCs w:val="24"/>
          <w:lang w:eastAsia="en-AU"/>
        </w:rPr>
        <w:t>latory situation and stakeholder feedback, the</w:t>
      </w:r>
      <w:r w:rsidR="00B42F2F">
        <w:rPr>
          <w:rFonts w:ascii="Times New Roman" w:hAnsi="Times New Roman" w:eastAsia="Times New Roman" w:cs="Times New Roman"/>
          <w:sz w:val="24"/>
          <w:szCs w:val="24"/>
          <w:lang w:eastAsia="en-AU"/>
        </w:rPr>
        <w:t xml:space="preserve"> </w:t>
      </w:r>
      <w:r w:rsidR="00841F28">
        <w:rPr>
          <w:rFonts w:ascii="Times New Roman" w:hAnsi="Times New Roman" w:eastAsia="Times New Roman" w:cs="Times New Roman"/>
          <w:sz w:val="24"/>
          <w:szCs w:val="24"/>
          <w:lang w:eastAsia="en-AU"/>
        </w:rPr>
        <w:t>RCS</w:t>
      </w:r>
      <w:r w:rsidR="00B42F2F">
        <w:rPr>
          <w:rFonts w:ascii="Times New Roman" w:hAnsi="Times New Roman" w:eastAsia="Times New Roman" w:cs="Times New Roman"/>
          <w:sz w:val="24"/>
          <w:szCs w:val="24"/>
          <w:lang w:eastAsia="en-AU"/>
        </w:rPr>
        <w:t xml:space="preserve"> has been assessed as being high risk, </w:t>
      </w:r>
      <w:r w:rsidR="00550652">
        <w:rPr>
          <w:rFonts w:ascii="Times New Roman" w:hAnsi="Times New Roman" w:eastAsia="Times New Roman" w:cs="Times New Roman"/>
          <w:sz w:val="24"/>
          <w:szCs w:val="24"/>
          <w:lang w:eastAsia="en-AU"/>
        </w:rPr>
        <w:t>due to:</w:t>
      </w:r>
      <w:r w:rsidR="001D118C">
        <w:rPr>
          <w:rFonts w:ascii="Times New Roman" w:hAnsi="Times New Roman" w:eastAsia="Times New Roman" w:cs="Times New Roman"/>
          <w:sz w:val="24"/>
          <w:szCs w:val="24"/>
          <w:lang w:eastAsia="en-AU"/>
        </w:rPr>
        <w:t xml:space="preserve"> </w:t>
      </w:r>
      <w:r w:rsidRPr="0041518B" w:rsidR="00D90501">
        <w:rPr>
          <w:rFonts w:ascii="Times New Roman" w:hAnsi="Times New Roman" w:eastAsia="Times New Roman" w:cs="Times New Roman"/>
          <w:i/>
          <w:iCs/>
          <w:sz w:val="24"/>
          <w:szCs w:val="24"/>
          <w:highlight w:val="yellow"/>
          <w:lang w:eastAsia="en-AU"/>
        </w:rPr>
        <w:t>[</w:t>
      </w:r>
      <w:r w:rsidRPr="0041518B" w:rsidR="001D118C">
        <w:rPr>
          <w:rFonts w:ascii="Times New Roman" w:hAnsi="Times New Roman" w:eastAsia="Times New Roman" w:cs="Times New Roman"/>
          <w:i/>
          <w:iCs/>
          <w:sz w:val="24"/>
          <w:szCs w:val="24"/>
          <w:highlight w:val="yellow"/>
          <w:lang w:eastAsia="en-AU"/>
        </w:rPr>
        <w:t>list high risk categories from the CRA</w:t>
      </w:r>
      <w:r w:rsidR="0041518B">
        <w:rPr>
          <w:rFonts w:ascii="Times New Roman" w:hAnsi="Times New Roman" w:eastAsia="Times New Roman" w:cs="Times New Roman"/>
          <w:i/>
          <w:iCs/>
          <w:sz w:val="24"/>
          <w:szCs w:val="24"/>
          <w:highlight w:val="yellow"/>
          <w:lang w:eastAsia="en-AU"/>
        </w:rPr>
        <w:t>]</w:t>
      </w:r>
      <w:r w:rsidRPr="00550652" w:rsidR="00550652">
        <w:rPr>
          <w:rFonts w:ascii="Times New Roman" w:hAnsi="Times New Roman" w:eastAsia="Times New Roman" w:cs="Times New Roman"/>
          <w:i/>
          <w:iCs/>
          <w:sz w:val="24"/>
          <w:szCs w:val="24"/>
          <w:highlight w:val="yellow"/>
          <w:lang w:eastAsia="en-AU"/>
        </w:rPr>
        <w:t>.</w:t>
      </w:r>
    </w:p>
    <w:p w:rsidR="00880130" w:rsidP="5BB9FF69" w:rsidRDefault="00880130" w14:paraId="4C74AC28" w14:textId="650F46E6">
      <w:pPr>
        <w:suppressAutoHyphens w:val="0"/>
        <w:spacing w:before="0" w:after="0" w:line="240" w:lineRule="auto"/>
        <w:jc w:val="both"/>
        <w:rPr>
          <w:rFonts w:ascii="Times New Roman" w:hAnsi="Times New Roman" w:eastAsia="Times New Roman" w:cs="Times New Roman"/>
          <w:sz w:val="24"/>
          <w:szCs w:val="24"/>
          <w:lang w:eastAsia="en-AU"/>
        </w:rPr>
      </w:pPr>
    </w:p>
    <w:p w:rsidR="006C2A37" w:rsidP="00880130" w:rsidRDefault="00880130" w14:paraId="74B20E17" w14:textId="77777777">
      <w:pPr>
        <w:suppressAutoHyphens w:val="0"/>
        <w:spacing w:before="0" w:after="0" w:line="240" w:lineRule="auto"/>
        <w:jc w:val="both"/>
        <w:rPr>
          <w:rFonts w:ascii="Times New Roman" w:hAnsi="Times New Roman" w:cs="Times New Roman"/>
          <w:sz w:val="24"/>
          <w:szCs w:val="24"/>
          <w:highlight w:val="yellow"/>
        </w:rPr>
      </w:pPr>
      <w:r w:rsidRPr="006825DE">
        <w:rPr>
          <w:rFonts w:ascii="Times New Roman" w:hAnsi="Times New Roman" w:cs="Times New Roman"/>
          <w:i/>
          <w:iCs/>
          <w:sz w:val="24"/>
          <w:szCs w:val="24"/>
          <w:highlight w:val="yellow"/>
        </w:rPr>
        <w:t>[</w:t>
      </w:r>
      <w:r w:rsidRPr="006825DE" w:rsidR="006825DE">
        <w:rPr>
          <w:rFonts w:ascii="Times New Roman" w:hAnsi="Times New Roman" w:cs="Times New Roman"/>
          <w:i/>
          <w:iCs/>
          <w:sz w:val="24"/>
          <w:szCs w:val="24"/>
          <w:highlight w:val="yellow"/>
        </w:rPr>
        <w:t>O</w:t>
      </w:r>
      <w:r w:rsidRPr="006825DE">
        <w:rPr>
          <w:rFonts w:ascii="Times New Roman" w:hAnsi="Times New Roman" w:cs="Times New Roman"/>
          <w:i/>
          <w:iCs/>
          <w:sz w:val="24"/>
          <w:szCs w:val="24"/>
          <w:highlight w:val="yellow"/>
        </w:rPr>
        <w:t>utline</w:t>
      </w:r>
      <w:r w:rsidRPr="28C8A759">
        <w:rPr>
          <w:rFonts w:ascii="Times New Roman" w:hAnsi="Times New Roman" w:cs="Times New Roman"/>
          <w:i/>
          <w:iCs/>
          <w:sz w:val="24"/>
          <w:szCs w:val="24"/>
          <w:highlight w:val="yellow"/>
        </w:rPr>
        <w:t xml:space="preserve"> risk mitigation for </w:t>
      </w:r>
      <w:r w:rsidR="00092951">
        <w:rPr>
          <w:rFonts w:ascii="Times New Roman" w:hAnsi="Times New Roman" w:cs="Times New Roman"/>
          <w:i/>
          <w:iCs/>
          <w:sz w:val="24"/>
          <w:szCs w:val="24"/>
          <w:highlight w:val="yellow"/>
        </w:rPr>
        <w:t>regulatory</w:t>
      </w:r>
      <w:r w:rsidRPr="28C8A759">
        <w:rPr>
          <w:rFonts w:ascii="Times New Roman" w:hAnsi="Times New Roman" w:cs="Times New Roman"/>
          <w:i/>
          <w:iCs/>
          <w:sz w:val="24"/>
          <w:szCs w:val="24"/>
          <w:highlight w:val="yellow"/>
        </w:rPr>
        <w:t xml:space="preserve"> fees/levy</w:t>
      </w:r>
      <w:r w:rsidRPr="28C8A759">
        <w:rPr>
          <w:rFonts w:ascii="Times New Roman" w:hAnsi="Times New Roman" w:cs="Times New Roman"/>
          <w:sz w:val="24"/>
          <w:szCs w:val="24"/>
          <w:highlight w:val="yellow"/>
        </w:rPr>
        <w:t xml:space="preserve">] </w:t>
      </w:r>
    </w:p>
    <w:p w:rsidR="00C04037" w:rsidP="00880130" w:rsidRDefault="00880130" w14:paraId="2FE1F641" w14:textId="77777777">
      <w:pPr>
        <w:suppressAutoHyphens w:val="0"/>
        <w:spacing w:before="0" w:after="0" w:line="240" w:lineRule="auto"/>
        <w:jc w:val="both"/>
        <w:rPr>
          <w:rFonts w:ascii="Times New Roman" w:hAnsi="Times New Roman" w:cs="Times New Roman"/>
          <w:i/>
          <w:iCs/>
          <w:sz w:val="24"/>
          <w:szCs w:val="24"/>
          <w:highlight w:val="yellow"/>
        </w:rPr>
      </w:pPr>
      <w:r w:rsidRPr="28C8A759">
        <w:rPr>
          <w:rFonts w:ascii="Times New Roman" w:hAnsi="Times New Roman" w:cs="Times New Roman"/>
          <w:i/>
          <w:iCs/>
          <w:sz w:val="24"/>
          <w:szCs w:val="24"/>
          <w:highlight w:val="yellow"/>
        </w:rPr>
        <w:t xml:space="preserve">E.g. To ensure the </w:t>
      </w:r>
      <w:r w:rsidR="00092951">
        <w:rPr>
          <w:rFonts w:ascii="Times New Roman" w:hAnsi="Times New Roman" w:cs="Times New Roman"/>
          <w:i/>
          <w:iCs/>
          <w:sz w:val="24"/>
          <w:szCs w:val="24"/>
          <w:highlight w:val="yellow"/>
        </w:rPr>
        <w:t>regulatory</w:t>
      </w:r>
      <w:r w:rsidRPr="28C8A759">
        <w:rPr>
          <w:rFonts w:ascii="Times New Roman" w:hAnsi="Times New Roman" w:cs="Times New Roman"/>
          <w:i/>
          <w:iCs/>
          <w:sz w:val="24"/>
          <w:szCs w:val="24"/>
          <w:highlight w:val="yellow"/>
        </w:rPr>
        <w:t xml:space="preserve"> fees/levy accurately reflects the cost of delivery and aligns with the partial/full cost recovery setting</w:t>
      </w:r>
    </w:p>
    <w:p w:rsidRPr="00C04037" w:rsidR="006C2A37" w:rsidP="00C04037" w:rsidRDefault="00880130" w14:paraId="7606CC34" w14:textId="4B65FD81">
      <w:pPr>
        <w:pStyle w:val="ListParagraph"/>
        <w:numPr>
          <w:ilvl w:val="0"/>
          <w:numId w:val="26"/>
        </w:numPr>
        <w:suppressAutoHyphens w:val="0"/>
        <w:spacing w:before="0" w:after="0" w:line="240" w:lineRule="auto"/>
        <w:jc w:val="both"/>
        <w:rPr>
          <w:rFonts w:ascii="Times New Roman" w:hAnsi="Times New Roman" w:cs="Times New Roman"/>
          <w:i/>
          <w:iCs/>
          <w:sz w:val="24"/>
          <w:szCs w:val="24"/>
          <w:highlight w:val="yellow"/>
        </w:rPr>
      </w:pPr>
      <w:r w:rsidRPr="00C04037">
        <w:rPr>
          <w:rFonts w:ascii="Times New Roman" w:hAnsi="Times New Roman" w:cs="Times New Roman"/>
          <w:i/>
          <w:iCs/>
          <w:sz w:val="24"/>
          <w:szCs w:val="24"/>
          <w:highlight w:val="yellow"/>
        </w:rPr>
        <w:t>a review of the cost drivers will occur each year</w:t>
      </w:r>
    </w:p>
    <w:p w:rsidRPr="00C04037" w:rsidR="00C04037" w:rsidP="00C04037" w:rsidRDefault="00880130" w14:paraId="77251D5D" w14:textId="77777777">
      <w:pPr>
        <w:pStyle w:val="ListParagraph"/>
        <w:numPr>
          <w:ilvl w:val="0"/>
          <w:numId w:val="26"/>
        </w:numPr>
        <w:suppressAutoHyphens w:val="0"/>
        <w:spacing w:before="0" w:after="0" w:line="240" w:lineRule="auto"/>
        <w:jc w:val="both"/>
        <w:rPr>
          <w:rFonts w:ascii="Times New Roman" w:hAnsi="Times New Roman" w:cs="Times New Roman"/>
          <w:i/>
          <w:iCs/>
          <w:sz w:val="24"/>
          <w:szCs w:val="24"/>
          <w:highlight w:val="yellow"/>
        </w:rPr>
      </w:pPr>
      <w:r w:rsidRPr="00C04037">
        <w:rPr>
          <w:rFonts w:ascii="Times New Roman" w:hAnsi="Times New Roman" w:cs="Times New Roman"/>
          <w:i/>
          <w:iCs/>
          <w:sz w:val="24"/>
          <w:szCs w:val="24"/>
          <w:highlight w:val="yellow"/>
        </w:rPr>
        <w:t xml:space="preserve">with a comprehensive review of the model in </w:t>
      </w:r>
      <w:r w:rsidRPr="00C04037" w:rsidR="000B7194">
        <w:rPr>
          <w:rFonts w:ascii="Times New Roman" w:hAnsi="Times New Roman" w:cs="Times New Roman"/>
          <w:i/>
          <w:iCs/>
          <w:sz w:val="24"/>
          <w:szCs w:val="24"/>
          <w:highlight w:val="yellow"/>
        </w:rPr>
        <w:t>XX</w:t>
      </w:r>
      <w:r w:rsidRPr="00C04037">
        <w:rPr>
          <w:rFonts w:ascii="Times New Roman" w:hAnsi="Times New Roman" w:cs="Times New Roman"/>
          <w:i/>
          <w:iCs/>
          <w:sz w:val="24"/>
          <w:szCs w:val="24"/>
          <w:highlight w:val="yellow"/>
        </w:rPr>
        <w:t xml:space="preserve"> year. </w:t>
      </w:r>
    </w:p>
    <w:p w:rsidRPr="00F157A2" w:rsidR="00880130" w:rsidP="00880130" w:rsidRDefault="00880130" w14:paraId="05F09AE7" w14:textId="3F77EF53">
      <w:pPr>
        <w:suppressAutoHyphens w:val="0"/>
        <w:spacing w:before="0" w:after="0" w:line="240" w:lineRule="auto"/>
        <w:jc w:val="both"/>
        <w:rPr>
          <w:rFonts w:ascii="Times New Roman" w:hAnsi="Times New Roman" w:cs="Times New Roman"/>
          <w:i/>
          <w:iCs/>
          <w:sz w:val="24"/>
          <w:szCs w:val="24"/>
        </w:rPr>
      </w:pPr>
      <w:r w:rsidRPr="28C8A759">
        <w:rPr>
          <w:rFonts w:ascii="Times New Roman" w:hAnsi="Times New Roman" w:cs="Times New Roman"/>
          <w:i/>
          <w:iCs/>
          <w:sz w:val="24"/>
          <w:szCs w:val="24"/>
          <w:highlight w:val="yellow"/>
        </w:rPr>
        <w:t xml:space="preserve">The fees/levy may be adjusted following this/these reviews with relevant details outlined in the </w:t>
      </w:r>
      <w:r w:rsidR="00841F28">
        <w:rPr>
          <w:rFonts w:ascii="Times New Roman" w:hAnsi="Times New Roman" w:cs="Times New Roman"/>
          <w:i/>
          <w:iCs/>
          <w:sz w:val="24"/>
          <w:szCs w:val="24"/>
          <w:highlight w:val="yellow"/>
        </w:rPr>
        <w:t>RCS</w:t>
      </w:r>
      <w:r w:rsidRPr="28C8A759">
        <w:rPr>
          <w:rFonts w:ascii="Times New Roman" w:hAnsi="Times New Roman" w:cs="Times New Roman"/>
          <w:i/>
          <w:iCs/>
          <w:sz w:val="24"/>
          <w:szCs w:val="24"/>
          <w:highlight w:val="yellow"/>
        </w:rPr>
        <w:t xml:space="preserve">. </w:t>
      </w:r>
    </w:p>
    <w:p w:rsidR="002237C1" w:rsidP="5BB9FF69" w:rsidRDefault="002237C1" w14:paraId="0BD61629" w14:textId="4D18F3C1">
      <w:pPr>
        <w:suppressAutoHyphens w:val="0"/>
        <w:spacing w:before="0" w:after="0" w:line="240" w:lineRule="auto"/>
        <w:jc w:val="both"/>
      </w:pPr>
    </w:p>
    <w:p w:rsidR="00880130" w:rsidP="5BB9FF69" w:rsidRDefault="2A054F2F" w14:paraId="41F19B8C" w14:textId="3372020E">
      <w:pPr>
        <w:suppressAutoHyphens w:val="0"/>
        <w:spacing w:before="0" w:after="0" w:line="240" w:lineRule="auto"/>
        <w:jc w:val="both"/>
        <w:rPr>
          <w:rFonts w:ascii="Times New Roman" w:hAnsi="Times New Roman" w:cs="Times New Roman"/>
          <w:sz w:val="24"/>
          <w:szCs w:val="24"/>
        </w:rPr>
      </w:pPr>
      <w:r w:rsidRPr="5BB9FF69">
        <w:rPr>
          <w:rFonts w:ascii="Times New Roman" w:hAnsi="Times New Roman" w:cs="Times New Roman"/>
          <w:sz w:val="24"/>
          <w:szCs w:val="24"/>
        </w:rPr>
        <w:t xml:space="preserve">My </w:t>
      </w:r>
      <w:r w:rsidRPr="5BB9FF69">
        <w:rPr>
          <w:rFonts w:ascii="Times New Roman" w:hAnsi="Times New Roman" w:cs="Times New Roman"/>
          <w:i/>
          <w:iCs/>
          <w:sz w:val="24"/>
          <w:szCs w:val="24"/>
          <w:highlight w:val="yellow"/>
        </w:rPr>
        <w:t>department</w:t>
      </w:r>
      <w:r w:rsidRPr="5BB9FF69">
        <w:rPr>
          <w:rFonts w:ascii="Times New Roman" w:hAnsi="Times New Roman" w:cs="Times New Roman"/>
          <w:sz w:val="24"/>
          <w:szCs w:val="24"/>
        </w:rPr>
        <w:t xml:space="preserve"> has </w:t>
      </w:r>
      <w:r w:rsidR="00D853DA">
        <w:rPr>
          <w:rFonts w:ascii="Times New Roman" w:hAnsi="Times New Roman" w:cs="Times New Roman"/>
          <w:sz w:val="24"/>
          <w:szCs w:val="24"/>
        </w:rPr>
        <w:t xml:space="preserve">consulted </w:t>
      </w:r>
      <w:r w:rsidR="00FC7DDF">
        <w:rPr>
          <w:rFonts w:ascii="Times New Roman" w:hAnsi="Times New Roman" w:cs="Times New Roman"/>
          <w:sz w:val="24"/>
          <w:szCs w:val="24"/>
        </w:rPr>
        <w:t xml:space="preserve">and worked </w:t>
      </w:r>
      <w:r w:rsidRPr="5BB9FF69">
        <w:rPr>
          <w:rFonts w:ascii="Times New Roman" w:hAnsi="Times New Roman" w:cs="Times New Roman"/>
          <w:sz w:val="24"/>
          <w:szCs w:val="24"/>
        </w:rPr>
        <w:t xml:space="preserve">with the Department of Finance to develop the </w:t>
      </w:r>
      <w:r w:rsidR="00720767">
        <w:rPr>
          <w:rFonts w:ascii="Times New Roman" w:hAnsi="Times New Roman" w:cs="Times New Roman"/>
          <w:sz w:val="24"/>
          <w:szCs w:val="24"/>
        </w:rPr>
        <w:t xml:space="preserve">appropriate </w:t>
      </w:r>
      <w:r w:rsidRPr="5BB9FF69">
        <w:rPr>
          <w:rFonts w:ascii="Times New Roman" w:hAnsi="Times New Roman" w:cs="Times New Roman"/>
          <w:sz w:val="24"/>
          <w:szCs w:val="24"/>
        </w:rPr>
        <w:t xml:space="preserve">cost model and the </w:t>
      </w:r>
      <w:r w:rsidR="00841F28">
        <w:rPr>
          <w:rFonts w:ascii="Times New Roman" w:hAnsi="Times New Roman" w:cs="Times New Roman"/>
          <w:sz w:val="24"/>
          <w:szCs w:val="24"/>
        </w:rPr>
        <w:t>RCS</w:t>
      </w:r>
      <w:r w:rsidRPr="5BB9FF69">
        <w:rPr>
          <w:rFonts w:ascii="Times New Roman" w:hAnsi="Times New Roman" w:cs="Times New Roman"/>
          <w:sz w:val="24"/>
          <w:szCs w:val="24"/>
        </w:rPr>
        <w:t xml:space="preserve">. </w:t>
      </w:r>
    </w:p>
    <w:p w:rsidRPr="00531A34" w:rsidR="00C4214A" w:rsidP="5BB9FF69" w:rsidRDefault="00C4214A" w14:paraId="447D1884" w14:textId="77777777">
      <w:pPr>
        <w:suppressAutoHyphens w:val="0"/>
        <w:spacing w:before="0" w:after="0" w:line="240" w:lineRule="auto"/>
        <w:jc w:val="both"/>
        <w:rPr>
          <w:rFonts w:ascii="Times New Roman" w:hAnsi="Times New Roman" w:cs="Times New Roman"/>
          <w:sz w:val="24"/>
          <w:szCs w:val="24"/>
        </w:rPr>
      </w:pPr>
    </w:p>
    <w:p w:rsidRPr="002237C1" w:rsidR="002237C1" w:rsidP="5BB9FF69" w:rsidRDefault="00AC6E25" w14:paraId="0E626A81" w14:textId="3AE324AB">
      <w:pPr>
        <w:suppressAutoHyphens w:val="0"/>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With the mitigation strategies in place, </w:t>
      </w:r>
      <w:r w:rsidRPr="5BB9FF69" w:rsidR="2A054F2F">
        <w:rPr>
          <w:rFonts w:ascii="Times New Roman" w:hAnsi="Times New Roman" w:cs="Times New Roman"/>
          <w:sz w:val="24"/>
          <w:szCs w:val="24"/>
        </w:rPr>
        <w:t xml:space="preserve">I </w:t>
      </w:r>
      <w:r w:rsidR="00720767">
        <w:rPr>
          <w:rFonts w:ascii="Times New Roman" w:hAnsi="Times New Roman" w:cs="Times New Roman"/>
          <w:sz w:val="24"/>
          <w:szCs w:val="24"/>
        </w:rPr>
        <w:t>seek</w:t>
      </w:r>
      <w:r w:rsidRPr="5BB9FF69" w:rsidR="2A054F2F">
        <w:rPr>
          <w:rFonts w:ascii="Times New Roman" w:hAnsi="Times New Roman" w:cs="Times New Roman"/>
          <w:sz w:val="24"/>
          <w:szCs w:val="24"/>
        </w:rPr>
        <w:t xml:space="preserve"> your agreement for release of the enclosed </w:t>
      </w:r>
      <w:r w:rsidR="00841F28">
        <w:rPr>
          <w:rFonts w:ascii="Times New Roman" w:hAnsi="Times New Roman" w:cs="Times New Roman"/>
          <w:sz w:val="24"/>
          <w:szCs w:val="24"/>
        </w:rPr>
        <w:t>RCS</w:t>
      </w:r>
      <w:r w:rsidRPr="5BB9FF69" w:rsidR="2A054F2F">
        <w:rPr>
          <w:rFonts w:ascii="Times New Roman" w:hAnsi="Times New Roman" w:cs="Times New Roman"/>
          <w:sz w:val="24"/>
          <w:szCs w:val="24"/>
        </w:rPr>
        <w:t xml:space="preserve"> by </w:t>
      </w:r>
      <w:r w:rsidRPr="5BB9FF69" w:rsidR="2A054F2F">
        <w:rPr>
          <w:rFonts w:ascii="Times New Roman" w:hAnsi="Times New Roman" w:cs="Times New Roman"/>
          <w:i/>
          <w:iCs/>
          <w:sz w:val="24"/>
          <w:szCs w:val="24"/>
          <w:highlight w:val="yellow"/>
        </w:rPr>
        <w:t>day month year</w:t>
      </w:r>
      <w:r w:rsidRPr="5BB9FF69" w:rsidR="2A054F2F">
        <w:rPr>
          <w:rFonts w:ascii="Times New Roman" w:hAnsi="Times New Roman" w:cs="Times New Roman"/>
          <w:sz w:val="24"/>
          <w:szCs w:val="24"/>
        </w:rPr>
        <w:t xml:space="preserve">, noting the charging arrangements are intended to commence on </w:t>
      </w:r>
      <w:r w:rsidRPr="5BB9FF69" w:rsidR="2A054F2F">
        <w:rPr>
          <w:rFonts w:ascii="Times New Roman" w:hAnsi="Times New Roman" w:cs="Times New Roman"/>
          <w:i/>
          <w:iCs/>
          <w:sz w:val="24"/>
          <w:szCs w:val="24"/>
          <w:highlight w:val="yellow"/>
        </w:rPr>
        <w:t>day month year</w:t>
      </w:r>
      <w:r w:rsidRPr="5BB9FF69" w:rsidR="2A054F2F">
        <w:rPr>
          <w:rFonts w:ascii="Times New Roman" w:hAnsi="Times New Roman" w:cs="Times New Roman"/>
          <w:sz w:val="24"/>
          <w:szCs w:val="24"/>
        </w:rPr>
        <w:t>.</w:t>
      </w:r>
    </w:p>
    <w:p w:rsidRPr="002237C1" w:rsidR="002237C1" w:rsidP="5BB9FF69" w:rsidRDefault="002237C1" w14:paraId="21D372D4" w14:textId="77777777">
      <w:pPr>
        <w:suppressAutoHyphens w:val="0"/>
        <w:spacing w:before="0" w:after="0" w:line="240" w:lineRule="auto"/>
        <w:jc w:val="both"/>
      </w:pPr>
    </w:p>
    <w:p w:rsidRPr="00F441D3" w:rsidR="003B5B7A" w:rsidP="5BB9FF69" w:rsidRDefault="2A054F2F" w14:paraId="20673C65" w14:textId="77777777">
      <w:pPr>
        <w:jc w:val="both"/>
        <w:rPr>
          <w:rFonts w:ascii="Times New Roman" w:hAnsi="Times New Roman" w:cs="Times New Roman"/>
          <w:sz w:val="24"/>
          <w:szCs w:val="24"/>
        </w:rPr>
      </w:pPr>
      <w:r w:rsidRPr="5BB9FF69">
        <w:rPr>
          <w:rFonts w:ascii="Times New Roman" w:hAnsi="Times New Roman" w:cs="Times New Roman"/>
          <w:sz w:val="24"/>
          <w:szCs w:val="24"/>
        </w:rPr>
        <w:t>Yours sincerely</w:t>
      </w:r>
    </w:p>
    <w:p w:rsidRPr="00985930" w:rsidR="0039715A" w:rsidP="5BB9FF69" w:rsidRDefault="2A054F2F" w14:paraId="0BBF3283" w14:textId="6B465C3B">
      <w:pPr>
        <w:jc w:val="both"/>
        <w:rPr>
          <w:rFonts w:ascii="Times New Roman" w:hAnsi="Times New Roman" w:cs="Times New Roman"/>
          <w:sz w:val="24"/>
          <w:szCs w:val="24"/>
        </w:rPr>
      </w:pPr>
      <w:r w:rsidRPr="00790C29">
        <w:rPr>
          <w:rFonts w:ascii="Times New Roman" w:hAnsi="Times New Roman" w:cs="Times New Roman"/>
          <w:sz w:val="24"/>
          <w:szCs w:val="24"/>
          <w:highlight w:val="yellow"/>
        </w:rPr>
        <w:lastRenderedPageBreak/>
        <w:t>Relevant Minister</w:t>
      </w:r>
    </w:p>
    <w:sectPr w:rsidRPr="00985930" w:rsidR="0039715A" w:rsidSect="00985930">
      <w:headerReference w:type="even" r:id="rId14"/>
      <w:headerReference w:type="default" r:id="rId15"/>
      <w:footerReference w:type="default" r:id="rId16"/>
      <w:headerReference w:type="first" r:id="rId17"/>
      <w:footerReference w:type="first" r:id="rId18"/>
      <w:type w:val="continuous"/>
      <w:pgSz w:w="11906" w:h="16838" w:orient="portrait" w:code="9"/>
      <w:pgMar w:top="1418" w:right="1418" w:bottom="1135" w:left="1418" w:header="567"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701A" w:rsidP="00EF4574" w:rsidRDefault="0055701A" w14:paraId="2C9160FE" w14:textId="77777777">
      <w:pPr>
        <w:spacing w:before="0" w:after="0" w:line="240" w:lineRule="auto"/>
      </w:pPr>
      <w:r>
        <w:separator/>
      </w:r>
    </w:p>
  </w:endnote>
  <w:endnote w:type="continuationSeparator" w:id="0">
    <w:p w:rsidR="0055701A" w:rsidP="00EF4574" w:rsidRDefault="0055701A" w14:paraId="7876C413" w14:textId="77777777">
      <w:pPr>
        <w:spacing w:before="0" w:after="0" w:line="240" w:lineRule="auto"/>
      </w:pPr>
      <w:r>
        <w:continuationSeparator/>
      </w:r>
    </w:p>
  </w:endnote>
  <w:endnote w:type="continuationNotice" w:id="1">
    <w:p w:rsidR="0055701A" w:rsidRDefault="0055701A" w14:paraId="46817EA5"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MuseoSans-500">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202942"/>
      <w:docPartObj>
        <w:docPartGallery w:val="Page Numbers (Bottom of Page)"/>
        <w:docPartUnique/>
      </w:docPartObj>
    </w:sdtPr>
    <w:sdtEndPr>
      <w:rPr>
        <w:noProof/>
      </w:rPr>
    </w:sdtEndPr>
    <w:sdtContent>
      <w:p w:rsidR="00A123AE" w:rsidRDefault="00A123AE" w14:paraId="6A14004D" w14:textId="0303E2D3">
        <w:pPr>
          <w:pStyle w:val="Footer"/>
          <w:jc w:val="right"/>
        </w:pPr>
        <w:r>
          <w:fldChar w:fldCharType="begin"/>
        </w:r>
        <w:r>
          <w:instrText xml:space="preserve"> PAGE   \* MERGEFORMAT </w:instrText>
        </w:r>
        <w:r>
          <w:fldChar w:fldCharType="separate"/>
        </w:r>
        <w:r w:rsidR="00880130">
          <w:rPr>
            <w:noProof/>
          </w:rPr>
          <w:t>3</w:t>
        </w:r>
        <w:r>
          <w:rPr>
            <w:noProof/>
          </w:rPr>
          <w:fldChar w:fldCharType="end"/>
        </w:r>
      </w:p>
    </w:sdtContent>
  </w:sdt>
  <w:p w:rsidRPr="000A6A8B" w:rsidR="000A6A8B" w:rsidP="000A6A8B" w:rsidRDefault="000A6A8B" w14:paraId="0249D747" w14:textId="56573188">
    <w:pPr>
      <w:pStyle w:val="Footer"/>
      <w:jc w:val="center"/>
      <w:rPr>
        <w:rStyle w:val="Classificatio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23AE" w:rsidRDefault="00A123AE" w14:paraId="069A25CB" w14:textId="2E16C4AA">
    <w:pPr>
      <w:pStyle w:val="Footer"/>
      <w:jc w:val="right"/>
    </w:pPr>
    <w:r>
      <w:fldChar w:fldCharType="begin"/>
    </w:r>
    <w:r>
      <w:instrText xml:space="preserve"> PAGE   \* MERGEFORMAT </w:instrText>
    </w:r>
    <w:r>
      <w:fldChar w:fldCharType="separate"/>
    </w:r>
    <w:r w:rsidR="00880130">
      <w:rPr>
        <w:noProof/>
      </w:rPr>
      <w:t>1</w:t>
    </w:r>
    <w:r>
      <w:rPr>
        <w:noProof/>
      </w:rPr>
      <w:fldChar w:fldCharType="end"/>
    </w:r>
  </w:p>
  <w:p w:rsidR="000A6A8B" w:rsidP="000A6A8B" w:rsidRDefault="000A6A8B" w14:paraId="544F2B45" w14:textId="452A660F">
    <w:pPr>
      <w:pStyle w:val="Footer"/>
      <w:jc w:val="center"/>
      <w:rPr>
        <w:rStyle w:val="Classificatio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701A" w:rsidP="0020122A" w:rsidRDefault="0055701A" w14:paraId="53BEE137" w14:textId="77777777">
      <w:pPr>
        <w:pStyle w:val="FootnoteSeparator"/>
      </w:pPr>
    </w:p>
  </w:footnote>
  <w:footnote w:type="continuationSeparator" w:id="0">
    <w:p w:rsidR="0055701A" w:rsidP="00EF4574" w:rsidRDefault="0055701A" w14:paraId="235D1E5F" w14:textId="77777777">
      <w:pPr>
        <w:spacing w:before="0" w:after="0" w:line="240" w:lineRule="auto"/>
      </w:pPr>
      <w:r>
        <w:continuationSeparator/>
      </w:r>
    </w:p>
  </w:footnote>
  <w:footnote w:type="continuationNotice" w:id="1">
    <w:p w:rsidR="0055701A" w:rsidRDefault="0055701A" w14:paraId="5B58BE52" w14:textId="77777777">
      <w:pPr>
        <w:spacing w:before="0" w:after="0" w:line="240" w:lineRule="auto"/>
      </w:pPr>
    </w:p>
  </w:footnote>
  <w:footnote w:id="2">
    <w:p w:rsidR="008971BB" w:rsidP="008971BB" w:rsidRDefault="008971BB" w14:paraId="6EFEEB6F" w14:textId="77777777">
      <w:pPr>
        <w:pStyle w:val="FootnoteText"/>
      </w:pPr>
      <w:r w:rsidRPr="0080796E">
        <w:rPr>
          <w:sz w:val="18"/>
          <w:szCs w:val="18"/>
          <w:vertAlign w:val="superscript"/>
        </w:rPr>
        <w:footnoteRef/>
      </w:r>
      <w:r>
        <w:t xml:space="preserve"> Delegation criteria should be in writing as per Ministerial or Accountable Authority Instructions.</w:t>
      </w:r>
    </w:p>
  </w:footnote>
  <w:footnote w:id="3">
    <w:p w:rsidR="008971BB" w:rsidP="008971BB" w:rsidRDefault="008971BB" w14:paraId="449AE8BA" w14:textId="77777777">
      <w:pPr>
        <w:pStyle w:val="FootnoteText"/>
      </w:pPr>
      <w:r w:rsidRPr="0080796E">
        <w:rPr>
          <w:sz w:val="18"/>
          <w:szCs w:val="18"/>
          <w:vertAlign w:val="superscript"/>
        </w:rPr>
        <w:footnoteRef/>
      </w:r>
      <w:r w:rsidRPr="0080796E">
        <w:rPr>
          <w:vertAlign w:val="superscript"/>
        </w:rPr>
        <w:t xml:space="preserve"> </w:t>
      </w:r>
      <w:r>
        <w:t>Delegation criteria should be in writing as per Ministerial or Accountable Authority Instructions</w:t>
      </w:r>
      <w:r w:rsidDel="00EC67CC">
        <w:t xml:space="preserve"> </w:t>
      </w:r>
    </w:p>
  </w:footnote>
  <w:footnote w:id="6936">
    <w:p w:rsidR="0096014F" w:rsidP="0096014F" w:rsidRDefault="0096014F" w14:paraId="4802066E" w14:textId="77777777">
      <w:pPr>
        <w:pStyle w:val="FootnoteText"/>
      </w:pPr>
      <w:r w:rsidRPr="0080796E">
        <w:rPr>
          <w:sz w:val="18"/>
          <w:szCs w:val="18"/>
          <w:vertAlign w:val="superscript"/>
        </w:rPr>
        <w:footnoteRef/>
      </w:r>
      <w:r>
        <w:t xml:space="preserve"> Delegation criteria should be in writing as per Ministerial or Accountable Authority Instructions.</w:t>
      </w:r>
    </w:p>
  </w:footnote>
  <w:footnote w:id="20747">
    <w:p w:rsidR="0096014F" w:rsidP="0096014F" w:rsidRDefault="0096014F" w14:paraId="10BD8873" w14:textId="77777777">
      <w:pPr>
        <w:pStyle w:val="FootnoteText"/>
      </w:pPr>
      <w:r w:rsidRPr="0080796E">
        <w:rPr>
          <w:sz w:val="18"/>
          <w:szCs w:val="18"/>
          <w:vertAlign w:val="superscript"/>
        </w:rPr>
        <w:footnoteRef/>
      </w:r>
      <w:r w:rsidRPr="0080796E">
        <w:rPr>
          <w:vertAlign w:val="superscript"/>
        </w:rPr>
        <w:t xml:space="preserve"> </w:t>
      </w:r>
      <w:r>
        <w:t>Delegation criteria should be in writing as per Ministerial or Accountable Authority Instructions</w:t>
      </w:r>
      <w:r w:rsidDel="00EC67C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434C2" w:rsidRDefault="008434C2" w14:paraId="40CDDEB6" w14:textId="49407992">
    <w:pPr>
      <w:pStyle w:val="Header"/>
    </w:pPr>
    <w:r>
      <w:rPr>
        <w:noProof/>
        <w:lang w:eastAsia="en-AU"/>
      </w:rPr>
      <mc:AlternateContent>
        <mc:Choice Requires="wps">
          <w:drawing>
            <wp:anchor distT="0" distB="0" distL="0" distR="0" simplePos="0" relativeHeight="251658241" behindDoc="0" locked="0" layoutInCell="1" allowOverlap="1" wp14:anchorId="4984C3A9" wp14:editId="33BF039B">
              <wp:simplePos x="635" y="635"/>
              <wp:positionH relativeFrom="page">
                <wp:align>center</wp:align>
              </wp:positionH>
              <wp:positionV relativeFrom="page">
                <wp:align>top</wp:align>
              </wp:positionV>
              <wp:extent cx="443865" cy="443865"/>
              <wp:effectExtent l="0" t="0" r="0" b="9525"/>
              <wp:wrapNone/>
              <wp:docPr id="2" name="Text Box 2"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8434C2" w:rsidR="008434C2" w:rsidP="008434C2" w:rsidRDefault="008434C2" w14:paraId="58522886" w14:textId="62E985CD">
                          <w:pPr>
                            <w:spacing w:after="0"/>
                            <w:rPr>
                              <w:rFonts w:ascii="Calibri" w:hAnsi="Calibri" w:eastAsia="Calibri" w:cs="Calibri"/>
                              <w:noProof/>
                              <w:color w:val="FF0000"/>
                              <w:sz w:val="24"/>
                              <w:szCs w:val="24"/>
                            </w:rPr>
                          </w:pPr>
                          <w:r w:rsidRPr="008434C2">
                            <w:rPr>
                              <w:rFonts w:ascii="Calibri" w:hAnsi="Calibri" w:eastAsia="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984C3A9">
              <v:stroke joinstyle="miter"/>
              <v:path gradientshapeok="t" o:connecttype="rect"/>
            </v:shapetype>
            <v:shape id="Text Box 2"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alt="SEC=UN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8434C2" w:rsidR="008434C2" w:rsidP="008434C2" w:rsidRDefault="008434C2" w14:paraId="58522886" w14:textId="62E985CD">
                    <w:pPr>
                      <w:spacing w:after="0"/>
                      <w:rPr>
                        <w:rFonts w:ascii="Calibri" w:hAnsi="Calibri" w:eastAsia="Calibri" w:cs="Calibri"/>
                        <w:noProof/>
                        <w:color w:val="FF0000"/>
                        <w:sz w:val="24"/>
                        <w:szCs w:val="24"/>
                      </w:rPr>
                    </w:pPr>
                    <w:r w:rsidRPr="008434C2">
                      <w:rPr>
                        <w:rFonts w:ascii="Calibri" w:hAnsi="Calibri" w:eastAsia="Calibri" w:cs="Calibri"/>
                        <w:noProof/>
                        <w:color w:val="FF0000"/>
                        <w:sz w:val="24"/>
                        <w:szCs w:val="24"/>
                      </w:rPr>
                      <w:t>SEC=UNOFFICIAL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A6A8B" w:rsidR="000A6A8B" w:rsidP="2A054F2F" w:rsidRDefault="008434C2" w14:paraId="731466E4" w14:textId="7117E932">
    <w:pPr>
      <w:pStyle w:val="Header"/>
      <w:jc w:val="center"/>
      <w:rPr>
        <w:rStyle w:val="Classification"/>
      </w:rPr>
    </w:pPr>
    <w:r>
      <w:rPr>
        <w:rFonts w:ascii="Calibri" w:hAnsi="Calibri" w:eastAsia="Calibri" w:cs="Calibri"/>
        <w:b/>
        <w:caps/>
        <w:noProof/>
        <w:sz w:val="22"/>
        <w:lang w:eastAsia="en-AU"/>
      </w:rPr>
      <mc:AlternateContent>
        <mc:Choice Requires="wps">
          <w:drawing>
            <wp:anchor distT="0" distB="0" distL="0" distR="0" simplePos="0" relativeHeight="251658242" behindDoc="0" locked="0" layoutInCell="1" allowOverlap="1" wp14:anchorId="22E9338F" wp14:editId="441A1C9A">
              <wp:simplePos x="635" y="635"/>
              <wp:positionH relativeFrom="page">
                <wp:align>center</wp:align>
              </wp:positionH>
              <wp:positionV relativeFrom="page">
                <wp:align>top</wp:align>
              </wp:positionV>
              <wp:extent cx="443865" cy="443865"/>
              <wp:effectExtent l="0" t="0" r="0" b="9525"/>
              <wp:wrapNone/>
              <wp:docPr id="3" name="Text Box 3"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8434C2" w:rsidR="008434C2" w:rsidP="008434C2" w:rsidRDefault="008434C2" w14:paraId="62A7BDA1" w14:textId="1AFF2D07">
                          <w:pPr>
                            <w:spacing w:after="0"/>
                            <w:rPr>
                              <w:rFonts w:ascii="Calibri" w:hAnsi="Calibri" w:eastAsia="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2E9338F">
              <v:stroke joinstyle="miter"/>
              <v:path gradientshapeok="t" o:connecttype="rect"/>
            </v:shapetype>
            <v:shape id="Text Box 3"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alt="SEC=UN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v:textbox style="mso-fit-shape-to-text:t" inset="0,15pt,0,0">
                <w:txbxContent>
                  <w:p w:rsidRPr="008434C2" w:rsidR="008434C2" w:rsidP="008434C2" w:rsidRDefault="008434C2" w14:paraId="62A7BDA1" w14:textId="1AFF2D07">
                    <w:pPr>
                      <w:spacing w:after="0"/>
                      <w:rPr>
                        <w:rFonts w:ascii="Calibri" w:hAnsi="Calibri" w:eastAsia="Calibri" w:cs="Calibri"/>
                        <w:noProof/>
                        <w:color w:val="FF0000"/>
                        <w:sz w:val="24"/>
                        <w:szCs w:val="24"/>
                      </w:rPr>
                    </w:pPr>
                  </w:p>
                </w:txbxContent>
              </v:textbox>
              <w10:wrap anchorx="page" anchory="page"/>
            </v:shape>
          </w:pict>
        </mc:Fallback>
      </mc:AlternateContent>
    </w:r>
  </w:p>
  <w:p w:rsidRPr="00692A2E" w:rsidR="003A6877" w:rsidP="2A054F2F" w:rsidRDefault="004976DD" w14:paraId="70BC2FA9" w14:textId="73B6783D">
    <w:pPr>
      <w:spacing w:before="0" w:line="203" w:lineRule="exact"/>
      <w:ind w:left="3183" w:hanging="773"/>
      <w:jc w:val="right"/>
      <w:rPr>
        <w:sz w:val="14"/>
        <w:szCs w:val="14"/>
      </w:rPr>
    </w:pPr>
    <w:r>
      <w:br/>
    </w:r>
  </w:p>
  <w:p w:rsidRPr="00201F6E" w:rsidR="007E5DD6" w:rsidP="00692A2E" w:rsidRDefault="007E5DD6" w14:paraId="7E7D69E4" w14:textId="77777777">
    <w:pPr>
      <w:pStyle w:val="Header"/>
      <w:tabs>
        <w:tab w:val="left" w:pos="7629"/>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clsh="http://schemas.microsoft.com/office/drawing/2020/classificationShape" mc:Ignorable="w14 w15 w16se w16cid w16 w16cex w16sdtdh w16sdtfl w16du wp14">
  <w:p w:rsidRPr="00692A2E" w:rsidR="001F36AA" w:rsidP="2A054F2F" w:rsidRDefault="005413EA" w14:paraId="7B0312D0" w14:textId="6B8EC24D">
    <w:pPr>
      <w:spacing w:before="0" w:line="203" w:lineRule="exact"/>
      <w:ind w:left="3183" w:hanging="773"/>
      <w:jc w:val="right"/>
      <w:rPr>
        <w:sz w:val="14"/>
        <w:szCs w:val="14"/>
      </w:rPr>
    </w:pPr>
    <w:r>
      <w:rPr>
        <w:noProof/>
      </w:rPr>
      <w:drawing>
        <wp:anchor distT="0" distB="0" distL="114300" distR="114300" simplePos="0" relativeHeight="251658243" behindDoc="1" locked="0" layoutInCell="1" allowOverlap="1" wp14:anchorId="5EC104B3" wp14:editId="787C9DB3">
          <wp:simplePos x="0" y="0"/>
          <wp:positionH relativeFrom="page">
            <wp:align>left</wp:align>
          </wp:positionH>
          <wp:positionV relativeFrom="paragraph">
            <wp:posOffset>-361950</wp:posOffset>
          </wp:positionV>
          <wp:extent cx="7558587" cy="2346819"/>
          <wp:effectExtent l="0" t="0" r="4445" b="0"/>
          <wp:wrapNone/>
          <wp:docPr id="14964398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39854"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8587" cy="2346819"/>
                  </a:xfrm>
                  <a:prstGeom prst="rect">
                    <a:avLst/>
                  </a:prstGeom>
                  <a:noFill/>
                  <a:ln>
                    <a:noFill/>
                  </a:ln>
                </pic:spPr>
              </pic:pic>
            </a:graphicData>
          </a:graphic>
          <wp14:sizeRelH relativeFrom="page">
            <wp14:pctWidth>0</wp14:pctWidth>
          </wp14:sizeRelH>
          <wp14:sizeRelV relativeFrom="page">
            <wp14:pctHeight>0</wp14:pctHeight>
          </wp14:sizeRelV>
        </wp:anchor>
      </w:drawing>
    </w:r>
    <w:r w:rsidR="008434C2">
      <w:rPr>
        <w:rFonts w:ascii="Times New Roman"/>
        <w:noProof/>
        <w:sz w:val="20"/>
        <w:lang w:eastAsia="en-AU"/>
      </w:rPr>
      <mc:AlternateContent>
        <mc:Choice Requires="wps">
          <w:drawing>
            <wp:anchor distT="0" distB="0" distL="0" distR="0" simplePos="0" relativeHeight="251658240" behindDoc="0" locked="0" layoutInCell="1" allowOverlap="1" wp14:anchorId="1B760B29" wp14:editId="5F3B80A6">
              <wp:simplePos x="635" y="635"/>
              <wp:positionH relativeFrom="page">
                <wp:align>center</wp:align>
              </wp:positionH>
              <wp:positionV relativeFrom="page">
                <wp:align>top</wp:align>
              </wp:positionV>
              <wp:extent cx="443865" cy="443865"/>
              <wp:effectExtent l="0" t="0" r="0" b="9525"/>
              <wp:wrapNone/>
              <wp:docPr id="1" name="Text Box 1"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8434C2" w:rsidR="008434C2" w:rsidP="008434C2" w:rsidRDefault="008434C2" w14:paraId="3BC52C62" w14:textId="0A319A58">
                          <w:pPr>
                            <w:spacing w:after="0"/>
                            <w:rPr>
                              <w:rFonts w:ascii="Calibri" w:hAnsi="Calibri" w:eastAsia="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B760B29">
              <v:stroke joinstyle="miter"/>
              <v:path gradientshapeok="t" o:connecttype="rect"/>
            </v:shapetype>
            <v:shape id="Text Box 1"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alt="SEC=UN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v:textbox style="mso-fit-shape-to-text:t" inset="0,15pt,0,0">
                <w:txbxContent>
                  <w:p w:rsidRPr="008434C2" w:rsidR="008434C2" w:rsidP="008434C2" w:rsidRDefault="008434C2" w14:paraId="3BC52C62" w14:textId="0A319A58">
                    <w:pPr>
                      <w:spacing w:after="0"/>
                      <w:rPr>
                        <w:rFonts w:ascii="Calibri" w:hAnsi="Calibri" w:eastAsia="Calibri" w:cs="Calibri"/>
                        <w:noProof/>
                        <w:color w:val="FF0000"/>
                        <w:sz w:val="24"/>
                        <w:szCs w:val="24"/>
                      </w:rPr>
                    </w:pPr>
                  </w:p>
                </w:txbxContent>
              </v:textbox>
              <w10:wrap anchorx="page" anchory="page"/>
            </v:shape>
          </w:pict>
        </mc:Fallback>
      </mc:AlternateContent>
    </w:r>
    <w:r w:rsidRPr="00692A2E" w:rsidR="006B7406">
      <w:rPr>
        <w:sz w:val="14"/>
        <w:highlight w:val="yellow"/>
        <w:u w:val="single"/>
      </w:rPr>
      <w:t xml:space="preserve"> </w:t>
    </w:r>
    <w:r w:rsidRPr="00692A2E" w:rsidR="001F36AA">
      <w:rPr>
        <w:sz w:val="14"/>
        <w:highlight w:val="yellow"/>
        <w:u w:val="single"/>
      </w:rPr>
      <w:br/>
    </w:r>
  </w:p>
  <w:p w:rsidR="000C2A48" w:rsidP="00C07876" w:rsidRDefault="000C2A48" w14:paraId="1F4AF41C"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 w15:restartNumberingAfterBreak="0">
    <w:nsid w:val="0D0E71D0"/>
    <w:multiLevelType w:val="hybridMultilevel"/>
    <w:tmpl w:val="A1FE0134"/>
    <w:lvl w:ilvl="0" w:tplc="FFFFFFFF">
      <w:start w:val="1"/>
      <w:numFmt w:val="decimal"/>
      <w:lvlText w:val="%1."/>
      <w:lvlJc w:val="left"/>
      <w:pPr>
        <w:ind w:left="644" w:hanging="360"/>
      </w:pPr>
      <w:rPr>
        <w:rFonts w:hint="default"/>
        <w:strike w:val="0"/>
        <w:color w:val="auto"/>
      </w:rPr>
    </w:lvl>
    <w:lvl w:ilvl="1" w:tplc="FFFFFFFF">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 w15:restartNumberingAfterBreak="0">
    <w:nsid w:val="15F05720"/>
    <w:multiLevelType w:val="hybridMultilevel"/>
    <w:tmpl w:val="C7A46AB2"/>
    <w:lvl w:ilvl="0" w:tplc="E70A2958">
      <w:numFmt w:val="bullet"/>
      <w:lvlText w:val="-"/>
      <w:lvlJc w:val="left"/>
      <w:pPr>
        <w:ind w:left="720" w:hanging="360"/>
      </w:pPr>
      <w:rPr>
        <w:rFonts w:hint="default" w:ascii="Calibri" w:hAnsi="Calibri" w:cs="Calibri" w:eastAsiaTheme="minorHAns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15:restartNumberingAfterBreak="0">
    <w:nsid w:val="3A725C6A"/>
    <w:multiLevelType w:val="hybridMultilevel"/>
    <w:tmpl w:val="48BE14FE"/>
    <w:lvl w:ilvl="0" w:tplc="0C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98453B"/>
    <w:multiLevelType w:val="hybridMultilevel"/>
    <w:tmpl w:val="27CE811A"/>
    <w:lvl w:ilvl="0" w:tplc="F8104758">
      <w:start w:val="1"/>
      <w:numFmt w:val="decimal"/>
      <w:lvlText w:val="%1."/>
      <w:lvlJc w:val="right"/>
      <w:pPr>
        <w:ind w:left="360" w:hanging="360"/>
      </w:pPr>
      <w:rPr>
        <w:rFonts w:hint="default"/>
        <w:sz w:val="22"/>
        <w:szCs w:val="22"/>
      </w:rPr>
    </w:lvl>
    <w:lvl w:ilvl="1" w:tplc="0C090001">
      <w:start w:val="1"/>
      <w:numFmt w:val="bullet"/>
      <w:lvlText w:val=""/>
      <w:lvlJc w:val="left"/>
      <w:pPr>
        <w:ind w:left="1080" w:hanging="360"/>
      </w:pPr>
      <w:rPr>
        <w:rFonts w:hint="default" w:ascii="Symbol" w:hAnsi="Symbol"/>
      </w:rPr>
    </w:lvl>
    <w:lvl w:ilvl="2" w:tplc="6FE40D10">
      <w:start w:val="1"/>
      <w:numFmt w:val="bullet"/>
      <w:lvlText w:val=""/>
      <w:lvlJc w:val="left"/>
      <w:pPr>
        <w:ind w:left="1800" w:hanging="180"/>
      </w:pPr>
      <w:rPr>
        <w:rFonts w:hint="default" w:ascii="Symbol" w:hAnsi="Symbol"/>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2992C58"/>
    <w:multiLevelType w:val="hybridMultilevel"/>
    <w:tmpl w:val="B4C0B17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43DA5747"/>
    <w:multiLevelType w:val="hybridMultilevel"/>
    <w:tmpl w:val="0CF216B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4628413C"/>
    <w:multiLevelType w:val="hybridMultilevel"/>
    <w:tmpl w:val="C994E84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9" w15:restartNumberingAfterBreak="0">
    <w:nsid w:val="469F1767"/>
    <w:multiLevelType w:val="hybridMultilevel"/>
    <w:tmpl w:val="FBD025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47467968"/>
    <w:multiLevelType w:val="hybridMultilevel"/>
    <w:tmpl w:val="BE2E9F6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8A23BB9"/>
    <w:multiLevelType w:val="hybridMultilevel"/>
    <w:tmpl w:val="6E86A83E"/>
    <w:lvl w:ilvl="0" w:tplc="0C09000F">
      <w:start w:val="1"/>
      <w:numFmt w:val="decimal"/>
      <w:lvlText w:val="%1."/>
      <w:lvlJc w:val="left"/>
      <w:pPr>
        <w:ind w:left="720" w:hanging="360"/>
      </w:pPr>
      <w:rPr>
        <w:rFonts w:hint="default"/>
      </w:rPr>
    </w:lvl>
    <w:lvl w:ilvl="1" w:tplc="0C090001">
      <w:start w:val="1"/>
      <w:numFmt w:val="bullet"/>
      <w:lvlText w:val=""/>
      <w:lvlJc w:val="left"/>
      <w:pPr>
        <w:ind w:left="1440" w:hanging="360"/>
      </w:pPr>
      <w:rPr>
        <w:rFonts w:hint="default" w:ascii="Symbol" w:hAnsi="Symbol"/>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837826"/>
    <w:multiLevelType w:val="hybridMultilevel"/>
    <w:tmpl w:val="3F4CCD9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3" w15:restartNumberingAfterBreak="0">
    <w:nsid w:val="49F73B53"/>
    <w:multiLevelType w:val="hybridMultilevel"/>
    <w:tmpl w:val="D3D8B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547363"/>
    <w:multiLevelType w:val="hybridMultilevel"/>
    <w:tmpl w:val="D3D8B150"/>
    <w:lvl w:ilvl="0" w:tplc="FFFFFFF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CE4083F"/>
    <w:multiLevelType w:val="hybridMultilevel"/>
    <w:tmpl w:val="580C3B18"/>
    <w:lvl w:ilvl="0" w:tplc="667052F8">
      <w:start w:val="1"/>
      <w:numFmt w:val="bullet"/>
      <w:pStyle w:val="Bullets1stindent"/>
      <w:lvlText w:val=""/>
      <w:lvlJc w:val="left"/>
      <w:pPr>
        <w:ind w:left="720" w:hanging="360"/>
      </w:pPr>
      <w:rPr>
        <w:rFonts w:hint="default" w:ascii="Symbol" w:hAnsi="Symbol"/>
        <w:color w:val="64CCC9" w:themeColor="accent1"/>
      </w:rPr>
    </w:lvl>
    <w:lvl w:ilvl="1" w:tplc="9104E580">
      <w:start w:val="1"/>
      <w:numFmt w:val="bullet"/>
      <w:pStyle w:val="Bullets2ndindent"/>
      <w:lvlText w:val="-"/>
      <w:lvlJc w:val="left"/>
      <w:pPr>
        <w:ind w:left="1440" w:hanging="360"/>
      </w:pPr>
      <w:rPr>
        <w:rFonts w:hint="default" w:ascii="Courier New" w:hAnsi="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7" w15:restartNumberingAfterBreak="0">
    <w:nsid w:val="59EE57ED"/>
    <w:multiLevelType w:val="hybridMultilevel"/>
    <w:tmpl w:val="E590458E"/>
    <w:lvl w:ilvl="0" w:tplc="95686276">
      <w:start w:val="1"/>
      <w:numFmt w:val="bullet"/>
      <w:lvlText w:val=""/>
      <w:lvlJc w:val="left"/>
      <w:pPr>
        <w:ind w:left="1080" w:hanging="360"/>
      </w:pPr>
      <w:rPr>
        <w:rFonts w:hint="default" w:ascii="Symbol" w:hAnsi="Symbol"/>
      </w:rPr>
    </w:lvl>
    <w:lvl w:ilvl="1" w:tplc="D944B6B2">
      <w:start w:val="1"/>
      <w:numFmt w:val="bullet"/>
      <w:lvlText w:val="o"/>
      <w:lvlJc w:val="left"/>
      <w:pPr>
        <w:ind w:left="1800" w:hanging="360"/>
      </w:pPr>
      <w:rPr>
        <w:rFonts w:hint="default" w:ascii="Courier New" w:hAnsi="Courier New"/>
      </w:rPr>
    </w:lvl>
    <w:lvl w:ilvl="2" w:tplc="80D60732">
      <w:start w:val="1"/>
      <w:numFmt w:val="bullet"/>
      <w:lvlText w:val=""/>
      <w:lvlJc w:val="left"/>
      <w:pPr>
        <w:ind w:left="2520" w:hanging="360"/>
      </w:pPr>
      <w:rPr>
        <w:rFonts w:hint="default" w:ascii="Wingdings" w:hAnsi="Wingdings"/>
      </w:rPr>
    </w:lvl>
    <w:lvl w:ilvl="3" w:tplc="61847DE6" w:tentative="1">
      <w:start w:val="1"/>
      <w:numFmt w:val="bullet"/>
      <w:lvlText w:val=""/>
      <w:lvlJc w:val="left"/>
      <w:pPr>
        <w:ind w:left="3240" w:hanging="360"/>
      </w:pPr>
      <w:rPr>
        <w:rFonts w:hint="default" w:ascii="Symbol" w:hAnsi="Symbol"/>
      </w:rPr>
    </w:lvl>
    <w:lvl w:ilvl="4" w:tplc="445AA78A" w:tentative="1">
      <w:start w:val="1"/>
      <w:numFmt w:val="bullet"/>
      <w:lvlText w:val="o"/>
      <w:lvlJc w:val="left"/>
      <w:pPr>
        <w:ind w:left="3960" w:hanging="360"/>
      </w:pPr>
      <w:rPr>
        <w:rFonts w:hint="default" w:ascii="Courier New" w:hAnsi="Courier New"/>
      </w:rPr>
    </w:lvl>
    <w:lvl w:ilvl="5" w:tplc="CD5AA030" w:tentative="1">
      <w:start w:val="1"/>
      <w:numFmt w:val="bullet"/>
      <w:lvlText w:val=""/>
      <w:lvlJc w:val="left"/>
      <w:pPr>
        <w:ind w:left="4680" w:hanging="360"/>
      </w:pPr>
      <w:rPr>
        <w:rFonts w:hint="default" w:ascii="Wingdings" w:hAnsi="Wingdings"/>
      </w:rPr>
    </w:lvl>
    <w:lvl w:ilvl="6" w:tplc="EF8A3F06" w:tentative="1">
      <w:start w:val="1"/>
      <w:numFmt w:val="bullet"/>
      <w:lvlText w:val=""/>
      <w:lvlJc w:val="left"/>
      <w:pPr>
        <w:ind w:left="5400" w:hanging="360"/>
      </w:pPr>
      <w:rPr>
        <w:rFonts w:hint="default" w:ascii="Symbol" w:hAnsi="Symbol"/>
      </w:rPr>
    </w:lvl>
    <w:lvl w:ilvl="7" w:tplc="2DF6C5BE" w:tentative="1">
      <w:start w:val="1"/>
      <w:numFmt w:val="bullet"/>
      <w:lvlText w:val="o"/>
      <w:lvlJc w:val="left"/>
      <w:pPr>
        <w:ind w:left="6120" w:hanging="360"/>
      </w:pPr>
      <w:rPr>
        <w:rFonts w:hint="default" w:ascii="Courier New" w:hAnsi="Courier New"/>
      </w:rPr>
    </w:lvl>
    <w:lvl w:ilvl="8" w:tplc="7C2888A8" w:tentative="1">
      <w:start w:val="1"/>
      <w:numFmt w:val="bullet"/>
      <w:lvlText w:val=""/>
      <w:lvlJc w:val="left"/>
      <w:pPr>
        <w:ind w:left="6840" w:hanging="360"/>
      </w:pPr>
      <w:rPr>
        <w:rFonts w:hint="default" w:ascii="Wingdings" w:hAnsi="Wingdings"/>
      </w:rPr>
    </w:lvl>
  </w:abstractNum>
  <w:abstractNum w:abstractNumId="18"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9" w15:restartNumberingAfterBreak="0">
    <w:nsid w:val="5EFF36A8"/>
    <w:multiLevelType w:val="hybridMultilevel"/>
    <w:tmpl w:val="849840DA"/>
    <w:lvl w:ilvl="0" w:tplc="5B1224EA">
      <w:numFmt w:val="bullet"/>
      <w:lvlText w:val=""/>
      <w:lvlJc w:val="left"/>
      <w:pPr>
        <w:ind w:left="720" w:hanging="360"/>
      </w:pPr>
      <w:rPr>
        <w:rFonts w:hint="default" w:ascii="Symbol" w:hAnsi="Symbol" w:cs="Calibri" w:eastAsiaTheme="minorHAns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67B722FE"/>
    <w:multiLevelType w:val="multilevel"/>
    <w:tmpl w:val="386E27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A8E0F2B"/>
    <w:multiLevelType w:val="hybridMultilevel"/>
    <w:tmpl w:val="4294816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73107305"/>
    <w:multiLevelType w:val="multilevel"/>
    <w:tmpl w:val="79262C7A"/>
    <w:styleLink w:val="BulletsList"/>
    <w:lvl w:ilvl="0">
      <w:start w:val="1"/>
      <w:numFmt w:val="bullet"/>
      <w:pStyle w:val="Bullet1"/>
      <w:lvlText w:val=""/>
      <w:lvlJc w:val="left"/>
      <w:pPr>
        <w:ind w:left="284" w:hanging="284"/>
      </w:pPr>
      <w:rPr>
        <w:rFonts w:hint="default" w:ascii="Symbol" w:hAnsi="Symbol"/>
      </w:rPr>
    </w:lvl>
    <w:lvl w:ilvl="1">
      <w:start w:val="1"/>
      <w:numFmt w:val="bullet"/>
      <w:pStyle w:val="Bullet2"/>
      <w:lvlText w:val="–"/>
      <w:lvlJc w:val="left"/>
      <w:pPr>
        <w:ind w:left="568" w:hanging="284"/>
      </w:pPr>
      <w:rPr>
        <w:rFonts w:hint="default" w:ascii="Arial" w:hAnsi="Arial"/>
      </w:rPr>
    </w:lvl>
    <w:lvl w:ilvl="2">
      <w:start w:val="1"/>
      <w:numFmt w:val="bullet"/>
      <w:pStyle w:val="Bullet3"/>
      <w:lvlText w:val="»"/>
      <w:lvlJc w:val="left"/>
      <w:pPr>
        <w:ind w:left="852" w:hanging="284"/>
      </w:pPr>
      <w:rPr>
        <w:rFonts w:hint="default" w:ascii="Arial" w:hAnsi="Arial"/>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7AD80053"/>
    <w:multiLevelType w:val="hybridMultilevel"/>
    <w:tmpl w:val="D0804B70"/>
    <w:lvl w:ilvl="0" w:tplc="CB9478C0">
      <w:start w:val="1"/>
      <w:numFmt w:val="decimal"/>
      <w:lvlText w:val="%1."/>
      <w:lvlJc w:val="left"/>
      <w:pPr>
        <w:ind w:left="720" w:hanging="360"/>
      </w:pPr>
      <w:rPr>
        <w:rFonts w:hint="default" w:ascii="Calibri" w:hAnsi="Calibri" w:cs="Calibri"/>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80288313">
    <w:abstractNumId w:val="22"/>
  </w:num>
  <w:num w:numId="2" w16cid:durableId="1169517567">
    <w:abstractNumId w:val="0"/>
  </w:num>
  <w:num w:numId="3" w16cid:durableId="939676557">
    <w:abstractNumId w:val="3"/>
  </w:num>
  <w:num w:numId="4" w16cid:durableId="22900502">
    <w:abstractNumId w:val="16"/>
  </w:num>
  <w:num w:numId="5" w16cid:durableId="617833737">
    <w:abstractNumId w:val="18"/>
  </w:num>
  <w:num w:numId="6" w16cid:durableId="970865426">
    <w:abstractNumId w:val="22"/>
  </w:num>
  <w:num w:numId="7" w16cid:durableId="1468626502">
    <w:abstractNumId w:val="3"/>
  </w:num>
  <w:num w:numId="8" w16cid:durableId="1626621588">
    <w:abstractNumId w:val="0"/>
  </w:num>
  <w:num w:numId="9" w16cid:durableId="535389218">
    <w:abstractNumId w:val="12"/>
  </w:num>
  <w:num w:numId="10" w16cid:durableId="114452563">
    <w:abstractNumId w:val="15"/>
  </w:num>
  <w:num w:numId="11" w16cid:durableId="908227916">
    <w:abstractNumId w:val="19"/>
  </w:num>
  <w:num w:numId="12" w16cid:durableId="1013264940">
    <w:abstractNumId w:val="2"/>
  </w:num>
  <w:num w:numId="13" w16cid:durableId="39213801">
    <w:abstractNumId w:val="14"/>
  </w:num>
  <w:num w:numId="14" w16cid:durableId="272443406">
    <w:abstractNumId w:val="8"/>
  </w:num>
  <w:num w:numId="15" w16cid:durableId="1470368155">
    <w:abstractNumId w:val="21"/>
  </w:num>
  <w:num w:numId="16" w16cid:durableId="750658703">
    <w:abstractNumId w:val="10"/>
  </w:num>
  <w:num w:numId="17" w16cid:durableId="406542148">
    <w:abstractNumId w:val="23"/>
  </w:num>
  <w:num w:numId="18" w16cid:durableId="1258563959">
    <w:abstractNumId w:val="5"/>
  </w:num>
  <w:num w:numId="19" w16cid:durableId="1898972548">
    <w:abstractNumId w:val="11"/>
  </w:num>
  <w:num w:numId="20" w16cid:durableId="938486195">
    <w:abstractNumId w:val="15"/>
  </w:num>
  <w:num w:numId="21" w16cid:durableId="1604873715">
    <w:abstractNumId w:val="20"/>
  </w:num>
  <w:num w:numId="22" w16cid:durableId="923338607">
    <w:abstractNumId w:val="15"/>
  </w:num>
  <w:num w:numId="23" w16cid:durableId="1043166454">
    <w:abstractNumId w:val="17"/>
  </w:num>
  <w:num w:numId="24" w16cid:durableId="734166966">
    <w:abstractNumId w:val="6"/>
  </w:num>
  <w:num w:numId="25" w16cid:durableId="335497712">
    <w:abstractNumId w:val="1"/>
  </w:num>
  <w:num w:numId="26" w16cid:durableId="2011564470">
    <w:abstractNumId w:val="7"/>
  </w:num>
  <w:num w:numId="27" w16cid:durableId="1501114118">
    <w:abstractNumId w:val="9"/>
  </w:num>
  <w:num w:numId="28" w16cid:durableId="351077556">
    <w:abstractNumId w:val="4"/>
  </w:num>
  <w:num w:numId="29" w16cid:durableId="45891475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DA6"/>
    <w:rsid w:val="0000142F"/>
    <w:rsid w:val="00021B85"/>
    <w:rsid w:val="00026DBF"/>
    <w:rsid w:val="000277AF"/>
    <w:rsid w:val="0002782F"/>
    <w:rsid w:val="00054E4D"/>
    <w:rsid w:val="00060073"/>
    <w:rsid w:val="00060F28"/>
    <w:rsid w:val="000711A9"/>
    <w:rsid w:val="000753AC"/>
    <w:rsid w:val="0007618B"/>
    <w:rsid w:val="00085DE1"/>
    <w:rsid w:val="000872DD"/>
    <w:rsid w:val="000901FD"/>
    <w:rsid w:val="00092951"/>
    <w:rsid w:val="0009311C"/>
    <w:rsid w:val="000A4B30"/>
    <w:rsid w:val="000A564E"/>
    <w:rsid w:val="000A5C70"/>
    <w:rsid w:val="000A6A8B"/>
    <w:rsid w:val="000B009A"/>
    <w:rsid w:val="000B5DA6"/>
    <w:rsid w:val="000B7194"/>
    <w:rsid w:val="000C2A48"/>
    <w:rsid w:val="000D60B1"/>
    <w:rsid w:val="000E02D3"/>
    <w:rsid w:val="000E385A"/>
    <w:rsid w:val="000F004E"/>
    <w:rsid w:val="000F575E"/>
    <w:rsid w:val="000F7130"/>
    <w:rsid w:val="001045EF"/>
    <w:rsid w:val="00106611"/>
    <w:rsid w:val="001541EA"/>
    <w:rsid w:val="00156C7D"/>
    <w:rsid w:val="001612A4"/>
    <w:rsid w:val="0017517E"/>
    <w:rsid w:val="00175F14"/>
    <w:rsid w:val="001819A5"/>
    <w:rsid w:val="0018682A"/>
    <w:rsid w:val="001B3E90"/>
    <w:rsid w:val="001C3F77"/>
    <w:rsid w:val="001C74E0"/>
    <w:rsid w:val="001D118C"/>
    <w:rsid w:val="001E1DC0"/>
    <w:rsid w:val="001E580A"/>
    <w:rsid w:val="001F36AA"/>
    <w:rsid w:val="0020122A"/>
    <w:rsid w:val="00201F6E"/>
    <w:rsid w:val="002237C1"/>
    <w:rsid w:val="002310B0"/>
    <w:rsid w:val="00241ABA"/>
    <w:rsid w:val="0028602A"/>
    <w:rsid w:val="00292CD0"/>
    <w:rsid w:val="002A1DDA"/>
    <w:rsid w:val="002A4B71"/>
    <w:rsid w:val="002B1684"/>
    <w:rsid w:val="002C67FA"/>
    <w:rsid w:val="002E65A4"/>
    <w:rsid w:val="002E74A0"/>
    <w:rsid w:val="002F23E4"/>
    <w:rsid w:val="00301144"/>
    <w:rsid w:val="003105F9"/>
    <w:rsid w:val="003148B7"/>
    <w:rsid w:val="003158C3"/>
    <w:rsid w:val="003250A5"/>
    <w:rsid w:val="003274CD"/>
    <w:rsid w:val="00350284"/>
    <w:rsid w:val="0035119D"/>
    <w:rsid w:val="00365DB5"/>
    <w:rsid w:val="0039715A"/>
    <w:rsid w:val="003A289B"/>
    <w:rsid w:val="003A562E"/>
    <w:rsid w:val="003A6877"/>
    <w:rsid w:val="003B4F12"/>
    <w:rsid w:val="003B5B7A"/>
    <w:rsid w:val="003D18F1"/>
    <w:rsid w:val="003D456D"/>
    <w:rsid w:val="003E56E7"/>
    <w:rsid w:val="00406B9F"/>
    <w:rsid w:val="0041518B"/>
    <w:rsid w:val="004217CB"/>
    <w:rsid w:val="00423F31"/>
    <w:rsid w:val="004242C6"/>
    <w:rsid w:val="00426E6D"/>
    <w:rsid w:val="00431899"/>
    <w:rsid w:val="0043266D"/>
    <w:rsid w:val="0044766B"/>
    <w:rsid w:val="00447EBE"/>
    <w:rsid w:val="00454055"/>
    <w:rsid w:val="00457CED"/>
    <w:rsid w:val="00463585"/>
    <w:rsid w:val="004701FA"/>
    <w:rsid w:val="00477E73"/>
    <w:rsid w:val="0048420A"/>
    <w:rsid w:val="004845CF"/>
    <w:rsid w:val="00486804"/>
    <w:rsid w:val="004976DD"/>
    <w:rsid w:val="004A77FE"/>
    <w:rsid w:val="004B3775"/>
    <w:rsid w:val="004E058F"/>
    <w:rsid w:val="004E3B87"/>
    <w:rsid w:val="004E7DB4"/>
    <w:rsid w:val="004F75AC"/>
    <w:rsid w:val="00510921"/>
    <w:rsid w:val="00510AD3"/>
    <w:rsid w:val="00513348"/>
    <w:rsid w:val="005148EA"/>
    <w:rsid w:val="00520E32"/>
    <w:rsid w:val="00525876"/>
    <w:rsid w:val="00527567"/>
    <w:rsid w:val="00531A34"/>
    <w:rsid w:val="00533B5D"/>
    <w:rsid w:val="00534134"/>
    <w:rsid w:val="00536A55"/>
    <w:rsid w:val="005413EA"/>
    <w:rsid w:val="00550565"/>
    <w:rsid w:val="00550652"/>
    <w:rsid w:val="005506BA"/>
    <w:rsid w:val="00555A27"/>
    <w:rsid w:val="0055701A"/>
    <w:rsid w:val="005713B5"/>
    <w:rsid w:val="0057221D"/>
    <w:rsid w:val="00572220"/>
    <w:rsid w:val="00585C0B"/>
    <w:rsid w:val="005970EA"/>
    <w:rsid w:val="005972DD"/>
    <w:rsid w:val="005975AD"/>
    <w:rsid w:val="0059773B"/>
    <w:rsid w:val="005A41E1"/>
    <w:rsid w:val="005A6C78"/>
    <w:rsid w:val="005B474F"/>
    <w:rsid w:val="005B6175"/>
    <w:rsid w:val="005C21DD"/>
    <w:rsid w:val="005C37F0"/>
    <w:rsid w:val="005E45E3"/>
    <w:rsid w:val="005E6912"/>
    <w:rsid w:val="005F4D0D"/>
    <w:rsid w:val="006071FD"/>
    <w:rsid w:val="00611B9B"/>
    <w:rsid w:val="006208EE"/>
    <w:rsid w:val="00623BA1"/>
    <w:rsid w:val="006302FA"/>
    <w:rsid w:val="006346BC"/>
    <w:rsid w:val="00636F0C"/>
    <w:rsid w:val="00640917"/>
    <w:rsid w:val="00641109"/>
    <w:rsid w:val="00643CAB"/>
    <w:rsid w:val="00655CC0"/>
    <w:rsid w:val="0066652A"/>
    <w:rsid w:val="0068028B"/>
    <w:rsid w:val="00680A80"/>
    <w:rsid w:val="00682167"/>
    <w:rsid w:val="006825DE"/>
    <w:rsid w:val="00692A2E"/>
    <w:rsid w:val="006A3FD4"/>
    <w:rsid w:val="006A4544"/>
    <w:rsid w:val="006A51CE"/>
    <w:rsid w:val="006A7829"/>
    <w:rsid w:val="006B73BB"/>
    <w:rsid w:val="006B7406"/>
    <w:rsid w:val="006B7E45"/>
    <w:rsid w:val="006C2872"/>
    <w:rsid w:val="006C2A37"/>
    <w:rsid w:val="006C42AF"/>
    <w:rsid w:val="006C4DD1"/>
    <w:rsid w:val="006D0CD6"/>
    <w:rsid w:val="006D7E06"/>
    <w:rsid w:val="006E08EE"/>
    <w:rsid w:val="00711D8E"/>
    <w:rsid w:val="00712672"/>
    <w:rsid w:val="00716124"/>
    <w:rsid w:val="00716DA9"/>
    <w:rsid w:val="00720767"/>
    <w:rsid w:val="00723B1F"/>
    <w:rsid w:val="00724D4B"/>
    <w:rsid w:val="00733AAF"/>
    <w:rsid w:val="00734417"/>
    <w:rsid w:val="00734E3F"/>
    <w:rsid w:val="00736985"/>
    <w:rsid w:val="00745220"/>
    <w:rsid w:val="0074536A"/>
    <w:rsid w:val="007630AA"/>
    <w:rsid w:val="00766D15"/>
    <w:rsid w:val="00790C29"/>
    <w:rsid w:val="00796216"/>
    <w:rsid w:val="007A36C4"/>
    <w:rsid w:val="007A654B"/>
    <w:rsid w:val="007B6200"/>
    <w:rsid w:val="007D134E"/>
    <w:rsid w:val="007D51E9"/>
    <w:rsid w:val="007E5DD6"/>
    <w:rsid w:val="007E68A1"/>
    <w:rsid w:val="007E6CD0"/>
    <w:rsid w:val="00801B9F"/>
    <w:rsid w:val="00802117"/>
    <w:rsid w:val="008074EA"/>
    <w:rsid w:val="00813C4D"/>
    <w:rsid w:val="0081423A"/>
    <w:rsid w:val="008239BE"/>
    <w:rsid w:val="0082515C"/>
    <w:rsid w:val="00837584"/>
    <w:rsid w:val="00841F28"/>
    <w:rsid w:val="008434C2"/>
    <w:rsid w:val="00850302"/>
    <w:rsid w:val="00853BD9"/>
    <w:rsid w:val="00855DFA"/>
    <w:rsid w:val="00856672"/>
    <w:rsid w:val="0086122E"/>
    <w:rsid w:val="00866762"/>
    <w:rsid w:val="00880130"/>
    <w:rsid w:val="00880530"/>
    <w:rsid w:val="00880B3F"/>
    <w:rsid w:val="00885317"/>
    <w:rsid w:val="00891E61"/>
    <w:rsid w:val="0089284C"/>
    <w:rsid w:val="00892AD5"/>
    <w:rsid w:val="008971BB"/>
    <w:rsid w:val="008A3B7F"/>
    <w:rsid w:val="008A5716"/>
    <w:rsid w:val="008C00C2"/>
    <w:rsid w:val="008D5B80"/>
    <w:rsid w:val="008F1AD6"/>
    <w:rsid w:val="0091198E"/>
    <w:rsid w:val="00920984"/>
    <w:rsid w:val="00933631"/>
    <w:rsid w:val="009414DB"/>
    <w:rsid w:val="00952D24"/>
    <w:rsid w:val="0096014F"/>
    <w:rsid w:val="0096689C"/>
    <w:rsid w:val="00971EF7"/>
    <w:rsid w:val="00984F9F"/>
    <w:rsid w:val="00985930"/>
    <w:rsid w:val="009969CA"/>
    <w:rsid w:val="009979A1"/>
    <w:rsid w:val="009A14C0"/>
    <w:rsid w:val="009A5F7C"/>
    <w:rsid w:val="009B1D52"/>
    <w:rsid w:val="009B4D3B"/>
    <w:rsid w:val="009B53C8"/>
    <w:rsid w:val="009D7407"/>
    <w:rsid w:val="009E0866"/>
    <w:rsid w:val="009E2657"/>
    <w:rsid w:val="009E6C86"/>
    <w:rsid w:val="00A123AE"/>
    <w:rsid w:val="00A1467A"/>
    <w:rsid w:val="00A24A62"/>
    <w:rsid w:val="00A31C9F"/>
    <w:rsid w:val="00A3483D"/>
    <w:rsid w:val="00A6B6BA"/>
    <w:rsid w:val="00A73DA1"/>
    <w:rsid w:val="00A76378"/>
    <w:rsid w:val="00A81C3D"/>
    <w:rsid w:val="00A91987"/>
    <w:rsid w:val="00AA7641"/>
    <w:rsid w:val="00AB5DE9"/>
    <w:rsid w:val="00AC164A"/>
    <w:rsid w:val="00AC6E25"/>
    <w:rsid w:val="00AD0E14"/>
    <w:rsid w:val="00AF2050"/>
    <w:rsid w:val="00B20809"/>
    <w:rsid w:val="00B23FDA"/>
    <w:rsid w:val="00B322B4"/>
    <w:rsid w:val="00B42F2F"/>
    <w:rsid w:val="00B43C8D"/>
    <w:rsid w:val="00B46284"/>
    <w:rsid w:val="00B50ADD"/>
    <w:rsid w:val="00B52629"/>
    <w:rsid w:val="00B546EF"/>
    <w:rsid w:val="00B573CD"/>
    <w:rsid w:val="00B6723A"/>
    <w:rsid w:val="00B7604D"/>
    <w:rsid w:val="00B76415"/>
    <w:rsid w:val="00B8774E"/>
    <w:rsid w:val="00B91439"/>
    <w:rsid w:val="00B91D5C"/>
    <w:rsid w:val="00B91EF2"/>
    <w:rsid w:val="00B92895"/>
    <w:rsid w:val="00B92919"/>
    <w:rsid w:val="00BA27A1"/>
    <w:rsid w:val="00BAED96"/>
    <w:rsid w:val="00BB26C5"/>
    <w:rsid w:val="00BB511F"/>
    <w:rsid w:val="00BD6A8A"/>
    <w:rsid w:val="00BE313E"/>
    <w:rsid w:val="00BE682E"/>
    <w:rsid w:val="00BF4537"/>
    <w:rsid w:val="00BF4DE6"/>
    <w:rsid w:val="00C00234"/>
    <w:rsid w:val="00C04037"/>
    <w:rsid w:val="00C07876"/>
    <w:rsid w:val="00C22690"/>
    <w:rsid w:val="00C4214A"/>
    <w:rsid w:val="00C42CDE"/>
    <w:rsid w:val="00C5476C"/>
    <w:rsid w:val="00C578B0"/>
    <w:rsid w:val="00C7510C"/>
    <w:rsid w:val="00C82DCD"/>
    <w:rsid w:val="00C86DF5"/>
    <w:rsid w:val="00C87AD1"/>
    <w:rsid w:val="00CA0EF3"/>
    <w:rsid w:val="00CA30D5"/>
    <w:rsid w:val="00CA37B1"/>
    <w:rsid w:val="00CA5A38"/>
    <w:rsid w:val="00CA6664"/>
    <w:rsid w:val="00CB169C"/>
    <w:rsid w:val="00CB1959"/>
    <w:rsid w:val="00CC25E9"/>
    <w:rsid w:val="00CD74A8"/>
    <w:rsid w:val="00CE2B71"/>
    <w:rsid w:val="00D02604"/>
    <w:rsid w:val="00D0296C"/>
    <w:rsid w:val="00D27486"/>
    <w:rsid w:val="00D40222"/>
    <w:rsid w:val="00D412F3"/>
    <w:rsid w:val="00D43555"/>
    <w:rsid w:val="00D65F32"/>
    <w:rsid w:val="00D76E1A"/>
    <w:rsid w:val="00D81752"/>
    <w:rsid w:val="00D81C8C"/>
    <w:rsid w:val="00D853DA"/>
    <w:rsid w:val="00D90501"/>
    <w:rsid w:val="00DB35A3"/>
    <w:rsid w:val="00DB41FE"/>
    <w:rsid w:val="00DB5D37"/>
    <w:rsid w:val="00DB6D69"/>
    <w:rsid w:val="00DC430B"/>
    <w:rsid w:val="00DD033A"/>
    <w:rsid w:val="00DD37EA"/>
    <w:rsid w:val="00DD66F9"/>
    <w:rsid w:val="00DF3EA7"/>
    <w:rsid w:val="00E05491"/>
    <w:rsid w:val="00E17272"/>
    <w:rsid w:val="00E211DE"/>
    <w:rsid w:val="00E24DAC"/>
    <w:rsid w:val="00E35733"/>
    <w:rsid w:val="00E357B7"/>
    <w:rsid w:val="00E53800"/>
    <w:rsid w:val="00E605A1"/>
    <w:rsid w:val="00E6081F"/>
    <w:rsid w:val="00E640F1"/>
    <w:rsid w:val="00E6729C"/>
    <w:rsid w:val="00E73418"/>
    <w:rsid w:val="00E77B94"/>
    <w:rsid w:val="00E91507"/>
    <w:rsid w:val="00EA04B2"/>
    <w:rsid w:val="00EA20F3"/>
    <w:rsid w:val="00EA5CF0"/>
    <w:rsid w:val="00EA66E8"/>
    <w:rsid w:val="00ED43D1"/>
    <w:rsid w:val="00EE2986"/>
    <w:rsid w:val="00EE44AE"/>
    <w:rsid w:val="00EE4EE1"/>
    <w:rsid w:val="00EF4574"/>
    <w:rsid w:val="00F0219E"/>
    <w:rsid w:val="00F1500C"/>
    <w:rsid w:val="00F157A2"/>
    <w:rsid w:val="00F2684E"/>
    <w:rsid w:val="00F33736"/>
    <w:rsid w:val="00F43006"/>
    <w:rsid w:val="00F548F7"/>
    <w:rsid w:val="00F729EF"/>
    <w:rsid w:val="00F73A44"/>
    <w:rsid w:val="00F77CAE"/>
    <w:rsid w:val="00F91113"/>
    <w:rsid w:val="00F96BB9"/>
    <w:rsid w:val="00FC4C25"/>
    <w:rsid w:val="00FC7DDF"/>
    <w:rsid w:val="00FD529F"/>
    <w:rsid w:val="00FE0702"/>
    <w:rsid w:val="00FE6D51"/>
    <w:rsid w:val="0139CEF6"/>
    <w:rsid w:val="03A75BA1"/>
    <w:rsid w:val="03FA5BF9"/>
    <w:rsid w:val="049934E4"/>
    <w:rsid w:val="0516AD47"/>
    <w:rsid w:val="06CD96FF"/>
    <w:rsid w:val="07558D16"/>
    <w:rsid w:val="09ACA285"/>
    <w:rsid w:val="0A3B5E2E"/>
    <w:rsid w:val="0BE2AC9B"/>
    <w:rsid w:val="0E8D7955"/>
    <w:rsid w:val="109B55E3"/>
    <w:rsid w:val="1405CB65"/>
    <w:rsid w:val="1455DF80"/>
    <w:rsid w:val="14725A6A"/>
    <w:rsid w:val="14D1BEB8"/>
    <w:rsid w:val="16035375"/>
    <w:rsid w:val="1830CE80"/>
    <w:rsid w:val="1A0A8FF7"/>
    <w:rsid w:val="1A43D5B5"/>
    <w:rsid w:val="1AD6CCA9"/>
    <w:rsid w:val="1B635E3E"/>
    <w:rsid w:val="1C29E707"/>
    <w:rsid w:val="1CCB871B"/>
    <w:rsid w:val="1F99DB89"/>
    <w:rsid w:val="20D99413"/>
    <w:rsid w:val="212E741E"/>
    <w:rsid w:val="21A388DC"/>
    <w:rsid w:val="228666FE"/>
    <w:rsid w:val="23285E44"/>
    <w:rsid w:val="23E416D5"/>
    <w:rsid w:val="28C8A759"/>
    <w:rsid w:val="290B144C"/>
    <w:rsid w:val="29CB6FC5"/>
    <w:rsid w:val="2A054F2F"/>
    <w:rsid w:val="2AB90A1B"/>
    <w:rsid w:val="2B298E2D"/>
    <w:rsid w:val="2C995466"/>
    <w:rsid w:val="2CEE8B68"/>
    <w:rsid w:val="2E090E5A"/>
    <w:rsid w:val="301664F8"/>
    <w:rsid w:val="30897C20"/>
    <w:rsid w:val="31F6BFB4"/>
    <w:rsid w:val="32A268AD"/>
    <w:rsid w:val="3386FA3C"/>
    <w:rsid w:val="34DE9E5A"/>
    <w:rsid w:val="36FC3F9F"/>
    <w:rsid w:val="39CE15E3"/>
    <w:rsid w:val="3A3A13FE"/>
    <w:rsid w:val="3B671964"/>
    <w:rsid w:val="3C1DE1D3"/>
    <w:rsid w:val="3E41CE97"/>
    <w:rsid w:val="3E90E936"/>
    <w:rsid w:val="420692EF"/>
    <w:rsid w:val="42D4F9A1"/>
    <w:rsid w:val="46A04C85"/>
    <w:rsid w:val="4731BEFD"/>
    <w:rsid w:val="4856C945"/>
    <w:rsid w:val="494D0515"/>
    <w:rsid w:val="49AE1A26"/>
    <w:rsid w:val="4A84B7B1"/>
    <w:rsid w:val="4ACEF806"/>
    <w:rsid w:val="4DB78F06"/>
    <w:rsid w:val="521F6E40"/>
    <w:rsid w:val="529E21B6"/>
    <w:rsid w:val="5363731D"/>
    <w:rsid w:val="5495302D"/>
    <w:rsid w:val="5BB9FF69"/>
    <w:rsid w:val="5C4F68FA"/>
    <w:rsid w:val="5E2D3963"/>
    <w:rsid w:val="5F83634D"/>
    <w:rsid w:val="60A2E8E4"/>
    <w:rsid w:val="60C1ECC4"/>
    <w:rsid w:val="63DB1624"/>
    <w:rsid w:val="64030171"/>
    <w:rsid w:val="65494824"/>
    <w:rsid w:val="67ED819C"/>
    <w:rsid w:val="69AFE456"/>
    <w:rsid w:val="6AA90386"/>
    <w:rsid w:val="6B364BAF"/>
    <w:rsid w:val="6B52D632"/>
    <w:rsid w:val="6B54BCDC"/>
    <w:rsid w:val="723A8B44"/>
    <w:rsid w:val="72D85A1D"/>
    <w:rsid w:val="7490453E"/>
    <w:rsid w:val="74B7D4CF"/>
    <w:rsid w:val="74F80E2F"/>
    <w:rsid w:val="75B2131A"/>
    <w:rsid w:val="75C316B4"/>
    <w:rsid w:val="7601C01A"/>
    <w:rsid w:val="799BEC80"/>
    <w:rsid w:val="79A09046"/>
    <w:rsid w:val="79F9F53F"/>
    <w:rsid w:val="7A09F587"/>
    <w:rsid w:val="7A2C7D48"/>
    <w:rsid w:val="7D614862"/>
    <w:rsid w:val="7EC501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638A0"/>
  <w15:docId w15:val="{40DEC637-DCBE-407B-8B4A-12C97A28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20" w:line="4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B85"/>
    <w:pPr>
      <w:suppressAutoHyphens/>
      <w:spacing w:before="180" w:after="60" w:line="280" w:lineRule="atLeast"/>
    </w:pPr>
  </w:style>
  <w:style w:type="paragraph" w:styleId="Heading1">
    <w:name w:val="heading 1"/>
    <w:basedOn w:val="Normal"/>
    <w:next w:val="Normal"/>
    <w:link w:val="Heading1Char"/>
    <w:uiPriority w:val="9"/>
    <w:qFormat/>
    <w:rsid w:val="00021B85"/>
    <w:pPr>
      <w:keepNext/>
      <w:keepLines/>
      <w:spacing w:before="360" w:after="120" w:line="460" w:lineRule="atLeast"/>
      <w:contextualSpacing/>
      <w:outlineLvl w:val="0"/>
    </w:pPr>
    <w:rPr>
      <w:rFonts w:asciiTheme="majorHAnsi" w:hAnsiTheme="majorHAnsi" w:eastAsiaTheme="majorEastAsia" w:cstheme="majorBidi"/>
      <w:bCs/>
      <w:color w:val="1C1C1C" w:themeColor="text2"/>
      <w:sz w:val="40"/>
      <w:szCs w:val="28"/>
    </w:rPr>
  </w:style>
  <w:style w:type="paragraph" w:styleId="Heading2">
    <w:name w:val="heading 2"/>
    <w:basedOn w:val="Heading1"/>
    <w:next w:val="Normal"/>
    <w:link w:val="Heading2Char"/>
    <w:uiPriority w:val="9"/>
    <w:unhideWhenUsed/>
    <w:qFormat/>
    <w:rsid w:val="00021B85"/>
    <w:pPr>
      <w:spacing w:line="400" w:lineRule="atLeast"/>
      <w:outlineLvl w:val="1"/>
    </w:pPr>
    <w:rPr>
      <w:bCs w:val="0"/>
      <w:sz w:val="34"/>
      <w:szCs w:val="26"/>
    </w:rPr>
  </w:style>
  <w:style w:type="paragraph" w:styleId="Heading3">
    <w:name w:val="heading 3"/>
    <w:basedOn w:val="Heading2"/>
    <w:next w:val="Normal"/>
    <w:link w:val="Heading3Char"/>
    <w:uiPriority w:val="9"/>
    <w:unhideWhenUsed/>
    <w:qFormat/>
    <w:rsid w:val="00021B85"/>
    <w:pPr>
      <w:spacing w:line="340" w:lineRule="atLeast"/>
      <w:outlineLvl w:val="2"/>
    </w:pPr>
    <w:rPr>
      <w:bCs/>
      <w:sz w:val="30"/>
    </w:rPr>
  </w:style>
  <w:style w:type="paragraph" w:styleId="Heading4">
    <w:name w:val="heading 4"/>
    <w:basedOn w:val="Heading3"/>
    <w:next w:val="Normal"/>
    <w:link w:val="Heading4Char"/>
    <w:uiPriority w:val="9"/>
    <w:unhideWhenUsed/>
    <w:qFormat/>
    <w:rsid w:val="00021B85"/>
    <w:pPr>
      <w:spacing w:before="240" w:line="300" w:lineRule="atLeast"/>
      <w:outlineLvl w:val="3"/>
    </w:pPr>
    <w:rPr>
      <w:iCs/>
      <w:sz w:val="26"/>
    </w:rPr>
  </w:style>
  <w:style w:type="paragraph" w:styleId="Heading5">
    <w:name w:val="heading 5"/>
    <w:basedOn w:val="Heading4"/>
    <w:next w:val="Normal"/>
    <w:link w:val="Heading5Char"/>
    <w:uiPriority w:val="9"/>
    <w:semiHidden/>
    <w:unhideWhenUsed/>
    <w:qFormat/>
    <w:rsid w:val="00021B85"/>
    <w:pPr>
      <w:outlineLvl w:val="4"/>
    </w:pPr>
    <w:rPr>
      <w:i/>
      <w:color w:val="38ABA7" w:themeColor="accent1" w:themeShade="BF"/>
      <w:sz w:val="22"/>
    </w:rPr>
  </w:style>
  <w:style w:type="paragraph" w:styleId="Heading6">
    <w:name w:val="heading 6"/>
    <w:basedOn w:val="Heading5"/>
    <w:next w:val="Normal"/>
    <w:link w:val="Heading6Char"/>
    <w:uiPriority w:val="9"/>
    <w:semiHidden/>
    <w:unhideWhenUsed/>
    <w:qFormat/>
    <w:rsid w:val="00021B85"/>
    <w:pPr>
      <w:spacing w:before="40"/>
      <w:outlineLvl w:val="5"/>
    </w:pPr>
    <w:rPr>
      <w:color w:val="25716F" w:themeColor="accent1" w:themeShade="7F"/>
    </w:rPr>
  </w:style>
  <w:style w:type="paragraph" w:styleId="Heading7">
    <w:name w:val="heading 7"/>
    <w:basedOn w:val="Heading6"/>
    <w:next w:val="Normal"/>
    <w:link w:val="Heading7Char"/>
    <w:uiPriority w:val="9"/>
    <w:semiHidden/>
    <w:unhideWhenUsed/>
    <w:qFormat/>
    <w:rsid w:val="00021B85"/>
    <w:pPr>
      <w:outlineLvl w:val="6"/>
    </w:pPr>
    <w:rPr>
      <w:i w:val="0"/>
      <w:iCs w:val="0"/>
    </w:rPr>
  </w:style>
  <w:style w:type="paragraph" w:styleId="Heading8">
    <w:name w:val="heading 8"/>
    <w:basedOn w:val="Heading7"/>
    <w:next w:val="Normal"/>
    <w:link w:val="Heading8Char"/>
    <w:uiPriority w:val="9"/>
    <w:semiHidden/>
    <w:unhideWhenUsed/>
    <w:qFormat/>
    <w:rsid w:val="00021B85"/>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021B85"/>
    <w:pPr>
      <w:outlineLvl w:val="8"/>
    </w:pPr>
    <w:rPr>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21B85"/>
    <w:rPr>
      <w:rFonts w:asciiTheme="majorHAnsi" w:hAnsiTheme="majorHAnsi" w:eastAsiaTheme="majorEastAsia" w:cstheme="majorBidi"/>
      <w:bCs/>
      <w:color w:val="1C1C1C" w:themeColor="text2"/>
      <w:sz w:val="40"/>
      <w:szCs w:val="28"/>
    </w:rPr>
  </w:style>
  <w:style w:type="character" w:styleId="Heading2Char" w:customStyle="1">
    <w:name w:val="Heading 2 Char"/>
    <w:basedOn w:val="DefaultParagraphFont"/>
    <w:link w:val="Heading2"/>
    <w:uiPriority w:val="9"/>
    <w:rsid w:val="00021B85"/>
    <w:rPr>
      <w:rFonts w:asciiTheme="majorHAnsi" w:hAnsiTheme="majorHAnsi" w:eastAsiaTheme="majorEastAsia" w:cstheme="majorBidi"/>
      <w:color w:val="1C1C1C" w:themeColor="text2"/>
      <w:sz w:val="34"/>
      <w:szCs w:val="26"/>
    </w:rPr>
  </w:style>
  <w:style w:type="character" w:styleId="Heading3Char" w:customStyle="1">
    <w:name w:val="Heading 3 Char"/>
    <w:basedOn w:val="DefaultParagraphFont"/>
    <w:link w:val="Heading3"/>
    <w:uiPriority w:val="9"/>
    <w:rsid w:val="00021B85"/>
    <w:rPr>
      <w:rFonts w:asciiTheme="majorHAnsi" w:hAnsiTheme="majorHAnsi" w:eastAsiaTheme="majorEastAsia" w:cstheme="majorBidi"/>
      <w:bCs/>
      <w:color w:val="1C1C1C" w:themeColor="text2"/>
      <w:sz w:val="30"/>
      <w:szCs w:val="26"/>
    </w:rPr>
  </w:style>
  <w:style w:type="paragraph" w:styleId="NormalIndented" w:customStyle="1">
    <w:name w:val="Normal Indented"/>
    <w:basedOn w:val="Normal"/>
    <w:qFormat/>
    <w:rsid w:val="00021B85"/>
    <w:pPr>
      <w:ind w:left="284"/>
    </w:pPr>
  </w:style>
  <w:style w:type="paragraph" w:styleId="Title">
    <w:name w:val="Title"/>
    <w:basedOn w:val="Heading1"/>
    <w:next w:val="Normal"/>
    <w:link w:val="TitleChar"/>
    <w:uiPriority w:val="10"/>
    <w:qFormat/>
    <w:rsid w:val="005A6C78"/>
    <w:pPr>
      <w:keepNext w:val="0"/>
      <w:spacing w:line="480" w:lineRule="atLeast"/>
    </w:pPr>
    <w:rPr>
      <w:kern w:val="28"/>
      <w:szCs w:val="52"/>
    </w:rPr>
  </w:style>
  <w:style w:type="character" w:styleId="TitleChar" w:customStyle="1">
    <w:name w:val="Title Char"/>
    <w:basedOn w:val="DefaultParagraphFont"/>
    <w:link w:val="Title"/>
    <w:uiPriority w:val="10"/>
    <w:rsid w:val="005A6C78"/>
    <w:rPr>
      <w:rFonts w:asciiTheme="majorHAnsi" w:hAnsiTheme="majorHAnsi" w:eastAsiaTheme="majorEastAsia" w:cstheme="majorBidi"/>
      <w:bCs/>
      <w:color w:val="1C1C1C" w:themeColor="text2"/>
      <w:kern w:val="28"/>
      <w:sz w:val="40"/>
      <w:szCs w:val="52"/>
    </w:rPr>
  </w:style>
  <w:style w:type="paragraph" w:styleId="Subtitle">
    <w:name w:val="Subtitle"/>
    <w:basedOn w:val="Title"/>
    <w:next w:val="Normal"/>
    <w:link w:val="SubtitleChar"/>
    <w:uiPriority w:val="11"/>
    <w:qFormat/>
    <w:rsid w:val="00021B85"/>
    <w:pPr>
      <w:numPr>
        <w:ilvl w:val="1"/>
      </w:numPr>
      <w:spacing w:line="260" w:lineRule="atLeast"/>
      <w:jc w:val="right"/>
    </w:pPr>
    <w:rPr>
      <w:b/>
      <w:iCs/>
      <w:sz w:val="20"/>
      <w:szCs w:val="24"/>
    </w:rPr>
  </w:style>
  <w:style w:type="character" w:styleId="SubtitleChar" w:customStyle="1">
    <w:name w:val="Subtitle Char"/>
    <w:basedOn w:val="DefaultParagraphFont"/>
    <w:link w:val="Subtitle"/>
    <w:uiPriority w:val="11"/>
    <w:rsid w:val="00021B85"/>
    <w:rPr>
      <w:rFonts w:asciiTheme="majorHAnsi" w:hAnsiTheme="majorHAnsi" w:eastAsiaTheme="majorEastAsia" w:cstheme="majorBidi"/>
      <w:b/>
      <w:bCs/>
      <w:iCs/>
      <w:color w:val="1C1C1C" w:themeColor="text2"/>
      <w:kern w:val="28"/>
      <w:sz w:val="20"/>
      <w:szCs w:val="24"/>
    </w:rPr>
  </w:style>
  <w:style w:type="paragraph" w:styleId="Bullet1" w:customStyle="1">
    <w:name w:val="Bullet 1"/>
    <w:basedOn w:val="Normal"/>
    <w:qFormat/>
    <w:rsid w:val="00021B85"/>
    <w:pPr>
      <w:numPr>
        <w:numId w:val="6"/>
      </w:numPr>
      <w:spacing w:before="120"/>
    </w:pPr>
  </w:style>
  <w:style w:type="paragraph" w:styleId="Bullet2" w:customStyle="1">
    <w:name w:val="Bullet 2"/>
    <w:basedOn w:val="Bullet1"/>
    <w:qFormat/>
    <w:rsid w:val="00021B85"/>
    <w:pPr>
      <w:numPr>
        <w:ilvl w:val="1"/>
      </w:numPr>
    </w:pPr>
  </w:style>
  <w:style w:type="paragraph" w:styleId="Bullet3" w:customStyle="1">
    <w:name w:val="Bullet 3"/>
    <w:basedOn w:val="Bullet2"/>
    <w:qFormat/>
    <w:rsid w:val="00021B85"/>
    <w:pPr>
      <w:numPr>
        <w:ilvl w:val="2"/>
      </w:numPr>
    </w:pPr>
  </w:style>
  <w:style w:type="paragraph" w:styleId="NumberedList1" w:customStyle="1">
    <w:name w:val="Numbered List 1"/>
    <w:basedOn w:val="Normal"/>
    <w:qFormat/>
    <w:rsid w:val="0039715A"/>
    <w:pPr>
      <w:numPr>
        <w:numId w:val="8"/>
      </w:numPr>
      <w:ind w:left="397" w:hanging="397"/>
    </w:pPr>
  </w:style>
  <w:style w:type="paragraph" w:styleId="NumberedList2" w:customStyle="1">
    <w:name w:val="Numbered List 2"/>
    <w:basedOn w:val="NumberedList1"/>
    <w:qFormat/>
    <w:rsid w:val="0039715A"/>
    <w:pPr>
      <w:numPr>
        <w:ilvl w:val="1"/>
      </w:numPr>
      <w:spacing w:before="120"/>
      <w:ind w:left="681" w:hanging="397"/>
    </w:pPr>
  </w:style>
  <w:style w:type="paragraph" w:styleId="NumberedList3" w:customStyle="1">
    <w:name w:val="Numbered List 3"/>
    <w:basedOn w:val="NumberedList2"/>
    <w:qFormat/>
    <w:rsid w:val="0039715A"/>
    <w:pPr>
      <w:numPr>
        <w:ilvl w:val="2"/>
      </w:numPr>
      <w:ind w:left="964" w:hanging="397"/>
    </w:pPr>
  </w:style>
  <w:style w:type="paragraph" w:styleId="Heading1Numbered" w:customStyle="1">
    <w:name w:val="Heading 1 Numbered"/>
    <w:basedOn w:val="Heading1"/>
    <w:next w:val="Normal"/>
    <w:qFormat/>
    <w:rsid w:val="00021B85"/>
    <w:pPr>
      <w:numPr>
        <w:numId w:val="7"/>
      </w:numPr>
    </w:pPr>
  </w:style>
  <w:style w:type="paragraph" w:styleId="Heading2Numbered" w:customStyle="1">
    <w:name w:val="Heading 2 Numbered"/>
    <w:basedOn w:val="Heading2"/>
    <w:next w:val="Normal"/>
    <w:qFormat/>
    <w:rsid w:val="00021B85"/>
    <w:pPr>
      <w:numPr>
        <w:ilvl w:val="1"/>
        <w:numId w:val="7"/>
      </w:numPr>
    </w:pPr>
    <w:rPr>
      <w:bCs/>
    </w:rPr>
  </w:style>
  <w:style w:type="paragraph" w:styleId="Heading3Numbered" w:customStyle="1">
    <w:name w:val="Heading 3 Numbered"/>
    <w:basedOn w:val="Heading3"/>
    <w:next w:val="Normal"/>
    <w:qFormat/>
    <w:rsid w:val="00021B85"/>
    <w:pPr>
      <w:numPr>
        <w:ilvl w:val="2"/>
        <w:numId w:val="7"/>
      </w:numPr>
    </w:pPr>
    <w:rPr>
      <w:szCs w:val="22"/>
    </w:rPr>
  </w:style>
  <w:style w:type="numbering" w:styleId="BulletsList" w:customStyle="1">
    <w:name w:val="Bullets List"/>
    <w:uiPriority w:val="99"/>
    <w:rsid w:val="00021B85"/>
    <w:pPr>
      <w:numPr>
        <w:numId w:val="1"/>
      </w:numPr>
    </w:pPr>
  </w:style>
  <w:style w:type="numbering" w:styleId="Numberedlist" w:customStyle="1">
    <w:name w:val="Numbered list"/>
    <w:uiPriority w:val="99"/>
    <w:rsid w:val="00021B85"/>
    <w:pPr>
      <w:numPr>
        <w:numId w:val="2"/>
      </w:numPr>
    </w:pPr>
  </w:style>
  <w:style w:type="numbering" w:styleId="HeadingsList" w:customStyle="1">
    <w:name w:val="Headings List"/>
    <w:uiPriority w:val="99"/>
    <w:rsid w:val="00021B85"/>
    <w:pPr>
      <w:numPr>
        <w:numId w:val="3"/>
      </w:numPr>
    </w:pPr>
  </w:style>
  <w:style w:type="table" w:styleId="PlainTable2">
    <w:name w:val="Plain Table 2"/>
    <w:basedOn w:val="TableNormal"/>
    <w:uiPriority w:val="42"/>
    <w:rsid w:val="00021B85"/>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val="0"/>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TOCHeading">
    <w:name w:val="TOC Heading"/>
    <w:basedOn w:val="Heading1"/>
    <w:next w:val="Normal"/>
    <w:uiPriority w:val="39"/>
    <w:unhideWhenUsed/>
    <w:qFormat/>
    <w:rsid w:val="00021B85"/>
    <w:pPr>
      <w:suppressAutoHyphens w:val="0"/>
      <w:contextualSpacing w:val="0"/>
      <w:outlineLvl w:val="9"/>
    </w:pPr>
    <w:rPr>
      <w:bCs w:val="0"/>
      <w:szCs w:val="32"/>
      <w:lang w:val="en-US"/>
    </w:rPr>
  </w:style>
  <w:style w:type="character" w:styleId="Heading4Char" w:customStyle="1">
    <w:name w:val="Heading 4 Char"/>
    <w:basedOn w:val="DefaultParagraphFont"/>
    <w:link w:val="Heading4"/>
    <w:uiPriority w:val="9"/>
    <w:rsid w:val="00021B85"/>
    <w:rPr>
      <w:rFonts w:asciiTheme="majorHAnsi" w:hAnsiTheme="majorHAnsi" w:eastAsiaTheme="majorEastAsia" w:cstheme="majorBidi"/>
      <w:bCs/>
      <w:iCs/>
      <w:color w:val="1C1C1C" w:themeColor="text2"/>
      <w:sz w:val="26"/>
      <w:szCs w:val="26"/>
    </w:rPr>
  </w:style>
  <w:style w:type="paragraph" w:styleId="TOC1">
    <w:name w:val="toc 1"/>
    <w:basedOn w:val="Normal"/>
    <w:next w:val="Normal"/>
    <w:autoRedefine/>
    <w:uiPriority w:val="39"/>
    <w:unhideWhenUsed/>
    <w:rsid w:val="00021B85"/>
    <w:pPr>
      <w:tabs>
        <w:tab w:val="left" w:pos="454"/>
        <w:tab w:val="right" w:pos="9072"/>
      </w:tabs>
      <w:spacing w:after="180" w:line="230" w:lineRule="atLeast"/>
    </w:pPr>
    <w:rPr>
      <w:b/>
      <w:sz w:val="23"/>
    </w:rPr>
  </w:style>
  <w:style w:type="paragraph" w:styleId="TOC2">
    <w:name w:val="toc 2"/>
    <w:basedOn w:val="Normal"/>
    <w:next w:val="Normal"/>
    <w:autoRedefine/>
    <w:uiPriority w:val="39"/>
    <w:unhideWhenUsed/>
    <w:rsid w:val="00021B85"/>
    <w:pPr>
      <w:tabs>
        <w:tab w:val="left" w:pos="454"/>
        <w:tab w:val="right" w:pos="9072"/>
      </w:tabs>
      <w:spacing w:after="180" w:line="230" w:lineRule="atLeast"/>
      <w:ind w:left="454" w:hanging="454"/>
    </w:pPr>
  </w:style>
  <w:style w:type="paragraph" w:styleId="TOC3">
    <w:name w:val="toc 3"/>
    <w:basedOn w:val="Normal"/>
    <w:next w:val="Normal"/>
    <w:autoRedefine/>
    <w:uiPriority w:val="39"/>
    <w:unhideWhenUsed/>
    <w:rsid w:val="00021B85"/>
    <w:pPr>
      <w:tabs>
        <w:tab w:val="left" w:pos="1134"/>
        <w:tab w:val="right" w:pos="9072"/>
      </w:tabs>
      <w:spacing w:before="60"/>
      <w:ind w:left="1134" w:hanging="680"/>
    </w:pPr>
  </w:style>
  <w:style w:type="paragraph" w:styleId="Header">
    <w:name w:val="header"/>
    <w:basedOn w:val="Normal"/>
    <w:link w:val="HeaderChar"/>
    <w:uiPriority w:val="99"/>
    <w:unhideWhenUsed/>
    <w:rsid w:val="00021B85"/>
    <w:pPr>
      <w:tabs>
        <w:tab w:val="center" w:pos="4513"/>
        <w:tab w:val="right" w:pos="9026"/>
      </w:tabs>
      <w:spacing w:before="0" w:after="0" w:line="180" w:lineRule="atLeast"/>
      <w:jc w:val="right"/>
    </w:pPr>
    <w:rPr>
      <w:sz w:val="14"/>
    </w:rPr>
  </w:style>
  <w:style w:type="paragraph" w:styleId="TOC4">
    <w:name w:val="toc 4"/>
    <w:basedOn w:val="Normal"/>
    <w:next w:val="Normal"/>
    <w:autoRedefine/>
    <w:uiPriority w:val="39"/>
    <w:unhideWhenUsed/>
    <w:rsid w:val="00021B85"/>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rsid w:val="00021B85"/>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rsid w:val="00021B85"/>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rsid w:val="00021B85"/>
    <w:pPr>
      <w:suppressAutoHyphens w:val="0"/>
      <w:spacing w:before="0" w:after="100" w:line="259" w:lineRule="auto"/>
      <w:ind w:left="1320"/>
    </w:pPr>
    <w:rPr>
      <w:rFonts w:eastAsiaTheme="minorEastAsia"/>
      <w:lang w:eastAsia="en-AU"/>
    </w:rPr>
  </w:style>
  <w:style w:type="numbering" w:styleId="TableHeadingNumbers" w:customStyle="1">
    <w:name w:val="Table Heading Numbers"/>
    <w:uiPriority w:val="99"/>
    <w:rsid w:val="00021B85"/>
    <w:pPr>
      <w:numPr>
        <w:numId w:val="4"/>
      </w:numPr>
    </w:pPr>
  </w:style>
  <w:style w:type="paragraph" w:styleId="TOC8">
    <w:name w:val="toc 8"/>
    <w:basedOn w:val="Normal"/>
    <w:next w:val="Normal"/>
    <w:autoRedefine/>
    <w:uiPriority w:val="39"/>
    <w:unhideWhenUsed/>
    <w:rsid w:val="00021B85"/>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rsid w:val="00021B85"/>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021B85"/>
    <w:pPr>
      <w:spacing w:after="0"/>
      <w:ind w:left="907" w:hanging="907"/>
    </w:pPr>
  </w:style>
  <w:style w:type="paragraph" w:styleId="IntroPara" w:customStyle="1">
    <w:name w:val="Intro Para"/>
    <w:basedOn w:val="Normal"/>
    <w:qFormat/>
    <w:rsid w:val="00021B85"/>
    <w:pPr>
      <w:pBdr>
        <w:bottom w:val="single" w:color="64CCC9" w:themeColor="accent1" w:sz="4" w:space="6"/>
      </w:pBdr>
    </w:pPr>
    <w:rPr>
      <w:sz w:val="24"/>
    </w:rPr>
  </w:style>
  <w:style w:type="table" w:styleId="TableGrid">
    <w:name w:val="Table Grid"/>
    <w:basedOn w:val="TableNormal"/>
    <w:uiPriority w:val="59"/>
    <w:rsid w:val="00021B8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basedOn w:val="DefaultParagraphFont"/>
    <w:link w:val="Header"/>
    <w:uiPriority w:val="99"/>
    <w:rsid w:val="00021B85"/>
    <w:rPr>
      <w:sz w:val="14"/>
    </w:rPr>
  </w:style>
  <w:style w:type="numbering" w:styleId="FigureTitles" w:customStyle="1">
    <w:name w:val="Figure Titles"/>
    <w:uiPriority w:val="99"/>
    <w:rsid w:val="00021B85"/>
    <w:pPr>
      <w:numPr>
        <w:numId w:val="5"/>
      </w:numPr>
    </w:pPr>
  </w:style>
  <w:style w:type="character" w:styleId="Hyperlink">
    <w:name w:val="Hyperlink"/>
    <w:basedOn w:val="DefaultParagraphFont"/>
    <w:uiPriority w:val="99"/>
    <w:rsid w:val="00021B85"/>
    <w:rPr>
      <w:rFonts w:cs="MuseoSans-500" w:asciiTheme="minorHAnsi" w:hAnsiTheme="minorHAnsi"/>
      <w:color w:val="auto"/>
      <w:u w:val="single" w:color="0070C0"/>
    </w:rPr>
  </w:style>
  <w:style w:type="character" w:styleId="IntenseEmphasis">
    <w:name w:val="Intense Emphasis"/>
    <w:basedOn w:val="DefaultParagraphFont"/>
    <w:uiPriority w:val="21"/>
    <w:qFormat/>
    <w:rsid w:val="00021B85"/>
    <w:rPr>
      <w:b/>
      <w:i/>
      <w:iCs/>
      <w:color w:val="auto"/>
    </w:rPr>
  </w:style>
  <w:style w:type="character" w:styleId="Strong">
    <w:name w:val="Strong"/>
    <w:basedOn w:val="DefaultParagraphFont"/>
    <w:uiPriority w:val="22"/>
    <w:qFormat/>
    <w:rsid w:val="00021B85"/>
    <w:rPr>
      <w:b/>
      <w:bCs/>
    </w:rPr>
  </w:style>
  <w:style w:type="character" w:styleId="Emphasis">
    <w:name w:val="Emphasis"/>
    <w:basedOn w:val="DefaultParagraphFont"/>
    <w:uiPriority w:val="20"/>
    <w:qFormat/>
    <w:rsid w:val="00021B85"/>
    <w:rPr>
      <w:i/>
      <w:iCs/>
    </w:rPr>
  </w:style>
  <w:style w:type="character" w:styleId="Heading5Char" w:customStyle="1">
    <w:name w:val="Heading 5 Char"/>
    <w:basedOn w:val="DefaultParagraphFont"/>
    <w:link w:val="Heading5"/>
    <w:uiPriority w:val="9"/>
    <w:semiHidden/>
    <w:rsid w:val="00021B85"/>
    <w:rPr>
      <w:rFonts w:asciiTheme="majorHAnsi" w:hAnsiTheme="majorHAnsi" w:eastAsiaTheme="majorEastAsia" w:cstheme="majorBidi"/>
      <w:bCs/>
      <w:i/>
      <w:iCs/>
      <w:color w:val="38ABA7" w:themeColor="accent1" w:themeShade="BF"/>
      <w:szCs w:val="26"/>
    </w:rPr>
  </w:style>
  <w:style w:type="paragraph" w:styleId="Caption">
    <w:name w:val="caption"/>
    <w:basedOn w:val="Normal"/>
    <w:next w:val="Normal"/>
    <w:uiPriority w:val="35"/>
    <w:unhideWhenUsed/>
    <w:qFormat/>
    <w:rsid w:val="00021B85"/>
    <w:pPr>
      <w:spacing w:before="200" w:after="120"/>
    </w:pPr>
    <w:rPr>
      <w:b/>
      <w:iCs/>
      <w:color w:val="000000" w:themeColor="text1"/>
      <w:szCs w:val="18"/>
    </w:rPr>
  </w:style>
  <w:style w:type="paragraph" w:styleId="Footer">
    <w:name w:val="footer"/>
    <w:basedOn w:val="Normal"/>
    <w:link w:val="FooterChar"/>
    <w:uiPriority w:val="99"/>
    <w:unhideWhenUsed/>
    <w:rsid w:val="00021B85"/>
    <w:pPr>
      <w:tabs>
        <w:tab w:val="center" w:pos="4513"/>
        <w:tab w:val="center" w:pos="8819"/>
        <w:tab w:val="right" w:pos="9026"/>
      </w:tabs>
      <w:spacing w:before="120" w:after="0" w:line="180" w:lineRule="atLeast"/>
    </w:pPr>
    <w:rPr>
      <w:sz w:val="14"/>
    </w:rPr>
  </w:style>
  <w:style w:type="character" w:styleId="FooterChar" w:customStyle="1">
    <w:name w:val="Footer Char"/>
    <w:basedOn w:val="DefaultParagraphFont"/>
    <w:link w:val="Footer"/>
    <w:uiPriority w:val="99"/>
    <w:rsid w:val="00021B85"/>
    <w:rPr>
      <w:sz w:val="14"/>
    </w:rPr>
  </w:style>
  <w:style w:type="character" w:styleId="Heading6Char" w:customStyle="1">
    <w:name w:val="Heading 6 Char"/>
    <w:basedOn w:val="DefaultParagraphFont"/>
    <w:link w:val="Heading6"/>
    <w:uiPriority w:val="9"/>
    <w:semiHidden/>
    <w:rsid w:val="00021B85"/>
    <w:rPr>
      <w:rFonts w:asciiTheme="majorHAnsi" w:hAnsiTheme="majorHAnsi" w:eastAsiaTheme="majorEastAsia" w:cstheme="majorBidi"/>
      <w:bCs/>
      <w:i/>
      <w:iCs/>
      <w:color w:val="25716F" w:themeColor="accent1" w:themeShade="7F"/>
      <w:szCs w:val="26"/>
    </w:rPr>
  </w:style>
  <w:style w:type="character" w:styleId="Heading7Char" w:customStyle="1">
    <w:name w:val="Heading 7 Char"/>
    <w:basedOn w:val="DefaultParagraphFont"/>
    <w:link w:val="Heading7"/>
    <w:uiPriority w:val="9"/>
    <w:semiHidden/>
    <w:rsid w:val="00021B85"/>
    <w:rPr>
      <w:rFonts w:asciiTheme="majorHAnsi" w:hAnsiTheme="majorHAnsi" w:eastAsiaTheme="majorEastAsia" w:cstheme="majorBidi"/>
      <w:bCs/>
      <w:color w:val="25716F" w:themeColor="accent1" w:themeShade="7F"/>
      <w:szCs w:val="26"/>
    </w:rPr>
  </w:style>
  <w:style w:type="character" w:styleId="Heading8Char" w:customStyle="1">
    <w:name w:val="Heading 8 Char"/>
    <w:basedOn w:val="DefaultParagraphFont"/>
    <w:link w:val="Heading8"/>
    <w:uiPriority w:val="9"/>
    <w:semiHidden/>
    <w:rsid w:val="00021B85"/>
    <w:rPr>
      <w:rFonts w:asciiTheme="majorHAnsi" w:hAnsiTheme="majorHAnsi" w:eastAsiaTheme="majorEastAsia" w:cstheme="majorBidi"/>
      <w:bCs/>
      <w:color w:val="272727" w:themeColor="text1" w:themeTint="D8"/>
      <w:sz w:val="21"/>
      <w:szCs w:val="21"/>
    </w:rPr>
  </w:style>
  <w:style w:type="character" w:styleId="Heading9Char" w:customStyle="1">
    <w:name w:val="Heading 9 Char"/>
    <w:basedOn w:val="DefaultParagraphFont"/>
    <w:link w:val="Heading9"/>
    <w:uiPriority w:val="9"/>
    <w:semiHidden/>
    <w:rsid w:val="00021B85"/>
    <w:rPr>
      <w:rFonts w:asciiTheme="majorHAnsi" w:hAnsiTheme="majorHAnsi" w:eastAsiaTheme="majorEastAsia" w:cstheme="majorBidi"/>
      <w:bCs/>
      <w:i/>
      <w:iCs/>
      <w:color w:val="272727" w:themeColor="text1" w:themeTint="D8"/>
      <w:sz w:val="21"/>
      <w:szCs w:val="21"/>
    </w:rPr>
  </w:style>
  <w:style w:type="paragraph" w:styleId="Boxed1Text" w:customStyle="1">
    <w:name w:val="Boxed 1 Text"/>
    <w:basedOn w:val="Normal"/>
    <w:qFormat/>
    <w:rsid w:val="00D27486"/>
    <w:pPr>
      <w:pBdr>
        <w:top w:val="single" w:color="E9E9F6" w:themeColor="accent2" w:themeTint="33" w:sz="4" w:space="14"/>
        <w:left w:val="single" w:color="E9E9F6" w:themeColor="accent2" w:themeTint="33" w:sz="4" w:space="14"/>
        <w:bottom w:val="single" w:color="E9E9F6" w:themeColor="accent2" w:themeTint="33" w:sz="4" w:space="14"/>
        <w:right w:val="single" w:color="E9E9F6" w:themeColor="accent2" w:themeTint="33" w:sz="4" w:space="14"/>
      </w:pBdr>
      <w:shd w:val="clear" w:color="auto" w:fill="E9E9F6" w:themeFill="accent2" w:themeFillTint="33"/>
      <w:ind w:left="284" w:right="284"/>
    </w:pPr>
  </w:style>
  <w:style w:type="paragraph" w:styleId="Boxed1Heading" w:customStyle="1">
    <w:name w:val="Boxed 1 Heading"/>
    <w:basedOn w:val="Boxed1Text"/>
    <w:qFormat/>
    <w:rsid w:val="007D51E9"/>
    <w:pPr>
      <w:pBdr>
        <w:top w:val="single" w:color="F0F0F7" w:sz="4" w:space="14"/>
        <w:left w:val="single" w:color="F0F0F7" w:sz="4" w:space="14"/>
        <w:bottom w:val="single" w:color="F0F0F7" w:sz="4" w:space="14"/>
        <w:right w:val="single" w:color="F0F0F7" w:sz="4" w:space="14"/>
      </w:pBdr>
      <w:shd w:val="clear" w:color="auto" w:fill="F0F0F7"/>
    </w:pPr>
    <w:rPr>
      <w:b/>
      <w:sz w:val="24"/>
    </w:rPr>
  </w:style>
  <w:style w:type="paragraph" w:styleId="Boxed2Text" w:customStyle="1">
    <w:name w:val="Boxed 2 Text"/>
    <w:basedOn w:val="Boxed1Text"/>
    <w:qFormat/>
    <w:rsid w:val="00D27486"/>
    <w:pPr>
      <w:pBdr>
        <w:top w:val="single" w:color="BFBFE4" w:themeColor="accent2" w:themeTint="99" w:sz="4" w:space="14"/>
        <w:left w:val="single" w:color="BFBFE4" w:themeColor="accent2" w:themeTint="99" w:sz="4" w:space="14"/>
        <w:bottom w:val="single" w:color="BFBFE4" w:themeColor="accent2" w:themeTint="99" w:sz="4" w:space="14"/>
        <w:right w:val="single" w:color="BFBFE4" w:themeColor="accent2" w:themeTint="99" w:sz="4" w:space="14"/>
      </w:pBdr>
      <w:shd w:val="clear" w:color="auto" w:fill="BFBFE4" w:themeFill="accent2" w:themeFillTint="99"/>
    </w:pPr>
  </w:style>
  <w:style w:type="paragraph" w:styleId="Boxed2Heading" w:customStyle="1">
    <w:name w:val="Boxed 2 Heading"/>
    <w:basedOn w:val="Boxed2Text"/>
    <w:qFormat/>
    <w:rsid w:val="00D27486"/>
    <w:rPr>
      <w:b/>
      <w:sz w:val="24"/>
    </w:rPr>
  </w:style>
  <w:style w:type="character" w:styleId="PageNumber">
    <w:name w:val="page number"/>
    <w:basedOn w:val="DefaultParagraphFont"/>
    <w:uiPriority w:val="99"/>
    <w:unhideWhenUsed/>
    <w:rsid w:val="00021B85"/>
  </w:style>
  <w:style w:type="table" w:styleId="TableGridLight">
    <w:name w:val="Grid Table Light"/>
    <w:basedOn w:val="TableNormal"/>
    <w:uiPriority w:val="40"/>
    <w:rsid w:val="00021B85"/>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Finance1" w:customStyle="1">
    <w:name w:val="Finance 1"/>
    <w:basedOn w:val="TableNormal"/>
    <w:uiPriority w:val="99"/>
    <w:rsid w:val="00021B85"/>
    <w:pPr>
      <w:spacing w:before="60" w:after="60" w:line="200" w:lineRule="atLeast"/>
    </w:pPr>
    <w:rPr>
      <w:sz w:val="16"/>
    </w:rPr>
    <w:tblPr>
      <w:tblStyleRowBandSize w:val="1"/>
      <w:tblStyleColBandSize w:val="1"/>
      <w:tblBorders>
        <w:top w:val="single" w:color="1C1C1C" w:themeColor="text2" w:sz="4" w:space="0"/>
        <w:bottom w:val="single" w:color="1C1C1C" w:themeColor="text2" w:sz="4" w:space="0"/>
        <w:insideH w:val="single" w:color="1C1C1C" w:themeColor="text2" w:sz="4" w:space="0"/>
      </w:tblBorders>
      <w:tblCellMar>
        <w:left w:w="85" w:type="dxa"/>
        <w:right w:w="85" w:type="dxa"/>
      </w:tblCellMar>
    </w:tblPr>
    <w:trPr>
      <w:cantSplit/>
    </w:trPr>
    <w:tblStylePr w:type="firstRow">
      <w:rPr>
        <w:b/>
      </w:rPr>
      <w:tblPr/>
      <w:trPr>
        <w:tblHeader/>
      </w:trPr>
      <w:tcPr>
        <w:shd w:val="clear" w:color="auto" w:fill="1C1C1C" w:themeFill="text2"/>
      </w:tcPr>
    </w:tblStylePr>
    <w:tblStylePr w:type="lastRow">
      <w:tblPr/>
      <w:tcPr>
        <w:shd w:val="clear" w:color="auto" w:fill="1C1C1C" w:themeFill="text2"/>
      </w:tcPr>
    </w:tblStylePr>
    <w:tblStylePr w:type="firstCol">
      <w:tblPr/>
      <w:tcPr>
        <w:tcBorders>
          <w:insideH w:val="single" w:color="FFFFFF" w:themeColor="background1" w:sz="4" w:space="0"/>
        </w:tcBorders>
        <w:shd w:val="clear" w:color="auto" w:fill="1C1C1C" w:themeFill="text2"/>
      </w:tcPr>
    </w:tblStylePr>
    <w:tblStylePr w:type="lastCol">
      <w:tblPr/>
      <w:tcPr>
        <w:shd w:val="clear" w:color="auto" w:fill="BFBFBF" w:themeFill="background1" w:themeFillShade="BF"/>
      </w:tcPr>
    </w:tblStylePr>
    <w:tblStylePr w:type="band1Vert">
      <w:tblPr/>
      <w:tcPr>
        <w:shd w:val="clear" w:color="auto" w:fill="E2E3E2" w:themeFill="background2"/>
      </w:tcPr>
    </w:tblStylePr>
    <w:tblStylePr w:type="band2Vert">
      <w:tblPr/>
      <w:tcPr>
        <w:shd w:val="clear" w:color="auto" w:fill="FFFFFF" w:themeFill="background1"/>
      </w:tcPr>
    </w:tblStylePr>
    <w:tblStylePr w:type="band1Horz">
      <w:tblPr/>
      <w:tcPr>
        <w:shd w:val="clear" w:color="auto" w:fill="E2E3E2" w:themeFill="background2"/>
      </w:tcPr>
    </w:tblStylePr>
    <w:tblStylePr w:type="band2Horz">
      <w:rPr>
        <w:color w:val="auto"/>
      </w:rPr>
      <w:tblPr/>
      <w:tcPr>
        <w:shd w:val="clear" w:color="auto" w:fill="FFFFFF" w:themeFill="background1"/>
      </w:tcPr>
    </w:tblStylePr>
  </w:style>
  <w:style w:type="paragraph" w:styleId="TableText" w:customStyle="1">
    <w:name w:val="Table Text"/>
    <w:basedOn w:val="Normal"/>
    <w:qFormat/>
    <w:rsid w:val="00021B85"/>
    <w:pPr>
      <w:spacing w:before="60"/>
    </w:pPr>
    <w:rPr>
      <w:sz w:val="18"/>
    </w:rPr>
  </w:style>
  <w:style w:type="paragraph" w:styleId="TableSourceNotes" w:customStyle="1">
    <w:name w:val="Table Source Notes"/>
    <w:basedOn w:val="TableText"/>
    <w:qFormat/>
    <w:rsid w:val="00021B85"/>
    <w:pPr>
      <w:spacing w:before="120" w:line="240" w:lineRule="atLeast"/>
      <w:ind w:left="284" w:hanging="284"/>
      <w:contextualSpacing/>
    </w:pPr>
  </w:style>
  <w:style w:type="paragraph" w:styleId="FootnoteText">
    <w:name w:val="footnote text"/>
    <w:basedOn w:val="Normal"/>
    <w:link w:val="FootnoteTextChar"/>
    <w:uiPriority w:val="99"/>
    <w:unhideWhenUsed/>
    <w:qFormat/>
    <w:rsid w:val="00021B85"/>
    <w:pPr>
      <w:spacing w:before="0" w:after="0" w:line="200" w:lineRule="atLeast"/>
      <w:ind w:left="284" w:hanging="284"/>
    </w:pPr>
    <w:rPr>
      <w:sz w:val="16"/>
      <w:szCs w:val="20"/>
    </w:rPr>
  </w:style>
  <w:style w:type="character" w:styleId="FootnoteTextChar" w:customStyle="1">
    <w:name w:val="Footnote Text Char"/>
    <w:basedOn w:val="DefaultParagraphFont"/>
    <w:link w:val="FootnoteText"/>
    <w:uiPriority w:val="99"/>
    <w:rsid w:val="00021B85"/>
    <w:rPr>
      <w:sz w:val="16"/>
      <w:szCs w:val="20"/>
    </w:rPr>
  </w:style>
  <w:style w:type="character" w:styleId="FootnoteReference">
    <w:name w:val="footnote reference"/>
    <w:basedOn w:val="DefaultParagraphFont"/>
    <w:uiPriority w:val="99"/>
    <w:semiHidden/>
    <w:unhideWhenUsed/>
    <w:rsid w:val="00021B85"/>
    <w:rPr>
      <w:vertAlign w:val="superscript"/>
    </w:rPr>
  </w:style>
  <w:style w:type="paragraph" w:styleId="FootnoteSeparator" w:customStyle="1">
    <w:name w:val="Footnote Separator"/>
    <w:basedOn w:val="Normal"/>
    <w:qFormat/>
    <w:rsid w:val="00021B85"/>
    <w:pPr>
      <w:pBdr>
        <w:top w:val="single" w:color="auto" w:sz="2" w:space="1"/>
      </w:pBdr>
      <w:spacing w:before="0" w:after="0" w:line="240" w:lineRule="auto"/>
    </w:pPr>
  </w:style>
  <w:style w:type="character" w:styleId="PlaceholderText">
    <w:name w:val="Placeholder Text"/>
    <w:basedOn w:val="DefaultParagraphFont"/>
    <w:uiPriority w:val="99"/>
    <w:semiHidden/>
    <w:rsid w:val="00021B85"/>
    <w:rPr>
      <w:color w:val="808080"/>
    </w:rPr>
  </w:style>
  <w:style w:type="character" w:styleId="Classification" w:customStyle="1">
    <w:name w:val="Classification"/>
    <w:basedOn w:val="DefaultParagraphFont"/>
    <w:uiPriority w:val="1"/>
    <w:qFormat/>
    <w:rsid w:val="00021B85"/>
    <w:rPr>
      <w:b/>
      <w:caps/>
      <w:smallCaps w:val="0"/>
      <w:sz w:val="24"/>
    </w:rPr>
  </w:style>
  <w:style w:type="paragraph" w:styleId="Firstpagespace" w:customStyle="1">
    <w:name w:val="First page space"/>
    <w:basedOn w:val="Normal"/>
    <w:qFormat/>
    <w:rsid w:val="005A6C78"/>
    <w:pPr>
      <w:spacing w:after="1200"/>
    </w:pPr>
  </w:style>
  <w:style w:type="paragraph" w:styleId="ListParagraph">
    <w:name w:val="List Paragraph"/>
    <w:aliases w:val="NFP GP Bulleted List,List Paragraph1,Recommendation,RecommendationCxSpLast,RecommendationCxSpLastCxSpLast"/>
    <w:basedOn w:val="Normal"/>
    <w:link w:val="ListParagraphChar"/>
    <w:uiPriority w:val="34"/>
    <w:qFormat/>
    <w:rsid w:val="007E5DD6"/>
    <w:pPr>
      <w:ind w:left="720"/>
      <w:contextualSpacing/>
    </w:pPr>
  </w:style>
  <w:style w:type="paragraph" w:styleId="BalloonText">
    <w:name w:val="Balloon Text"/>
    <w:basedOn w:val="Normal"/>
    <w:link w:val="BalloonTextChar"/>
    <w:uiPriority w:val="99"/>
    <w:semiHidden/>
    <w:unhideWhenUsed/>
    <w:rsid w:val="007E5DD6"/>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E5DD6"/>
    <w:rPr>
      <w:rFonts w:ascii="Segoe UI" w:hAnsi="Segoe UI" w:cs="Segoe UI"/>
      <w:sz w:val="18"/>
      <w:szCs w:val="18"/>
    </w:rPr>
  </w:style>
  <w:style w:type="paragraph" w:styleId="PlainText">
    <w:name w:val="Plain Text"/>
    <w:basedOn w:val="Normal"/>
    <w:link w:val="PlainTextChar"/>
    <w:uiPriority w:val="99"/>
    <w:unhideWhenUsed/>
    <w:rsid w:val="00716124"/>
    <w:pPr>
      <w:suppressAutoHyphens w:val="0"/>
      <w:spacing w:before="0" w:after="0" w:line="240" w:lineRule="auto"/>
    </w:pPr>
    <w:rPr>
      <w:rFonts w:ascii="Calibri" w:hAnsi="Calibri" w:cs="Calibri"/>
    </w:rPr>
  </w:style>
  <w:style w:type="character" w:styleId="PlainTextChar" w:customStyle="1">
    <w:name w:val="Plain Text Char"/>
    <w:basedOn w:val="DefaultParagraphFont"/>
    <w:link w:val="PlainText"/>
    <w:uiPriority w:val="99"/>
    <w:rsid w:val="00716124"/>
    <w:rPr>
      <w:rFonts w:ascii="Calibri" w:hAnsi="Calibri" w:cs="Calibri"/>
    </w:rPr>
  </w:style>
  <w:style w:type="paragraph" w:styleId="Bullets1stindent" w:customStyle="1">
    <w:name w:val="Bullets (1st indent)"/>
    <w:basedOn w:val="ListParagraph"/>
    <w:link w:val="Bullets1stindentChar"/>
    <w:qFormat/>
    <w:rsid w:val="00734417"/>
    <w:pPr>
      <w:widowControl w:val="0"/>
      <w:numPr>
        <w:numId w:val="10"/>
      </w:numPr>
      <w:suppressAutoHyphens w:val="0"/>
      <w:autoSpaceDE w:val="0"/>
      <w:autoSpaceDN w:val="0"/>
      <w:adjustRightInd w:val="0"/>
      <w:spacing w:before="0" w:after="120" w:line="240" w:lineRule="auto"/>
      <w:contextualSpacing w:val="0"/>
    </w:pPr>
    <w:rPr>
      <w:rFonts w:ascii="Times New Roman" w:hAnsi="Times New Roman" w:cs="Times New Roman" w:eastAsiaTheme="minorEastAsia"/>
      <w:bCs/>
      <w:sz w:val="24"/>
      <w:szCs w:val="24"/>
      <w:lang w:eastAsia="en-AU"/>
    </w:rPr>
  </w:style>
  <w:style w:type="paragraph" w:styleId="Bullets2ndindent" w:customStyle="1">
    <w:name w:val="Bullets (2nd indent)"/>
    <w:basedOn w:val="Bullets1stindent"/>
    <w:qFormat/>
    <w:rsid w:val="00734417"/>
    <w:pPr>
      <w:numPr>
        <w:ilvl w:val="1"/>
      </w:numPr>
      <w:tabs>
        <w:tab w:val="num" w:pos="360"/>
        <w:tab w:val="num" w:pos="567"/>
      </w:tabs>
      <w:ind w:left="1418" w:hanging="425"/>
    </w:pPr>
  </w:style>
  <w:style w:type="paragraph" w:styleId="Bullets1stindentlast" w:customStyle="1">
    <w:name w:val="Bullets (1st indent) last"/>
    <w:basedOn w:val="Bullets1stindent"/>
    <w:rsid w:val="00734417"/>
    <w:pPr>
      <w:widowControl/>
      <w:autoSpaceDE/>
      <w:autoSpaceDN/>
      <w:adjustRightInd/>
      <w:spacing w:after="200"/>
    </w:pPr>
    <w:rPr>
      <w:rFonts w:ascii="Cambria" w:hAnsi="Cambria" w:eastAsia="Times New Roman"/>
      <w:bCs w:val="0"/>
      <w:sz w:val="22"/>
      <w:lang w:eastAsia="en-US"/>
    </w:rPr>
  </w:style>
  <w:style w:type="character" w:styleId="CommentReference">
    <w:name w:val="annotation reference"/>
    <w:basedOn w:val="DefaultParagraphFont"/>
    <w:uiPriority w:val="99"/>
    <w:semiHidden/>
    <w:unhideWhenUsed/>
    <w:rsid w:val="00E640F1"/>
    <w:rPr>
      <w:sz w:val="16"/>
      <w:szCs w:val="16"/>
    </w:rPr>
  </w:style>
  <w:style w:type="paragraph" w:styleId="CommentText">
    <w:name w:val="annotation text"/>
    <w:basedOn w:val="Normal"/>
    <w:link w:val="CommentTextChar"/>
    <w:uiPriority w:val="99"/>
    <w:semiHidden/>
    <w:unhideWhenUsed/>
    <w:rsid w:val="00E640F1"/>
    <w:pPr>
      <w:spacing w:line="240" w:lineRule="auto"/>
    </w:pPr>
    <w:rPr>
      <w:sz w:val="20"/>
      <w:szCs w:val="20"/>
    </w:rPr>
  </w:style>
  <w:style w:type="character" w:styleId="CommentTextChar" w:customStyle="1">
    <w:name w:val="Comment Text Char"/>
    <w:basedOn w:val="DefaultParagraphFont"/>
    <w:link w:val="CommentText"/>
    <w:uiPriority w:val="99"/>
    <w:semiHidden/>
    <w:rsid w:val="00E640F1"/>
    <w:rPr>
      <w:sz w:val="20"/>
      <w:szCs w:val="20"/>
    </w:rPr>
  </w:style>
  <w:style w:type="paragraph" w:styleId="CommentSubject">
    <w:name w:val="annotation subject"/>
    <w:basedOn w:val="CommentText"/>
    <w:next w:val="CommentText"/>
    <w:link w:val="CommentSubjectChar"/>
    <w:uiPriority w:val="99"/>
    <w:semiHidden/>
    <w:unhideWhenUsed/>
    <w:rsid w:val="00E640F1"/>
    <w:rPr>
      <w:b/>
      <w:bCs/>
    </w:rPr>
  </w:style>
  <w:style w:type="character" w:styleId="CommentSubjectChar" w:customStyle="1">
    <w:name w:val="Comment Subject Char"/>
    <w:basedOn w:val="CommentTextChar"/>
    <w:link w:val="CommentSubject"/>
    <w:uiPriority w:val="99"/>
    <w:semiHidden/>
    <w:rsid w:val="00E640F1"/>
    <w:rPr>
      <w:b/>
      <w:bCs/>
      <w:sz w:val="20"/>
      <w:szCs w:val="20"/>
    </w:rPr>
  </w:style>
  <w:style w:type="character" w:styleId="ListParagraphChar" w:customStyle="1">
    <w:name w:val="List Paragraph Char"/>
    <w:aliases w:val="NFP GP Bulleted List Char,List Paragraph1 Char,Recommendation Char,RecommendationCxSpLast Char,RecommendationCxSpLastCxSpLast Char"/>
    <w:basedOn w:val="DefaultParagraphFont"/>
    <w:link w:val="ListParagraph"/>
    <w:uiPriority w:val="34"/>
    <w:locked/>
    <w:rsid w:val="0089284C"/>
  </w:style>
  <w:style w:type="character" w:styleId="Bullets1stindentChar" w:customStyle="1">
    <w:name w:val="Bullets (1st indent) Char"/>
    <w:basedOn w:val="DefaultParagraphFont"/>
    <w:link w:val="Bullets1stindent"/>
    <w:rsid w:val="00EA66E8"/>
    <w:rPr>
      <w:rFonts w:ascii="Times New Roman" w:hAnsi="Times New Roman" w:cs="Times New Roman" w:eastAsiaTheme="minorEastAsia"/>
      <w:bCs/>
      <w:sz w:val="24"/>
      <w:szCs w:val="24"/>
      <w:lang w:eastAsia="en-AU"/>
    </w:rPr>
  </w:style>
  <w:style w:type="paragraph" w:styleId="NormalWeb">
    <w:name w:val="Normal (Web)"/>
    <w:basedOn w:val="Normal"/>
    <w:uiPriority w:val="99"/>
    <w:unhideWhenUsed/>
    <w:rsid w:val="004845CF"/>
    <w:pPr>
      <w:suppressAutoHyphens w:val="0"/>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Revision">
    <w:name w:val="Revision"/>
    <w:hidden/>
    <w:uiPriority w:val="99"/>
    <w:semiHidden/>
    <w:rsid w:val="00F1500C"/>
    <w:pPr>
      <w:spacing w:after="0" w:line="240" w:lineRule="auto"/>
    </w:pPr>
  </w:style>
  <w:style w:type="character" w:styleId="UnresolvedMention">
    <w:name w:val="Unresolved Mention"/>
    <w:basedOn w:val="DefaultParagraphFont"/>
    <w:uiPriority w:val="99"/>
    <w:semiHidden/>
    <w:unhideWhenUsed/>
    <w:rsid w:val="00E05491"/>
    <w:rPr>
      <w:color w:val="605E5C"/>
      <w:shd w:val="clear" w:color="auto" w:fill="E1DFDD"/>
    </w:rPr>
  </w:style>
  <w:style w:type="character" w:styleId="normaltextrun" w:customStyle="1">
    <w:name w:val="normaltextrun"/>
    <w:basedOn w:val="DefaultParagraphFont"/>
    <w:rsid w:val="0074536A"/>
  </w:style>
  <w:style w:type="character" w:styleId="eop" w:customStyle="1">
    <w:name w:val="eop"/>
    <w:basedOn w:val="DefaultParagraphFont"/>
    <w:rsid w:val="0074536A"/>
  </w:style>
  <w:style w:type="paragraph" w:styleId="IntenseQuote">
    <w:name w:val="Intense Quote"/>
    <w:basedOn w:val="Normal"/>
    <w:next w:val="Normal"/>
    <w:link w:val="IntenseQuoteChar"/>
    <w:uiPriority w:val="30"/>
    <w:qFormat/>
    <w:rsid w:val="008971BB"/>
    <w:pPr>
      <w:pBdr>
        <w:top w:val="single" w:color="64CCC9" w:themeColor="accent1" w:sz="4" w:space="10"/>
        <w:bottom w:val="single" w:color="64CCC9" w:themeColor="accent1" w:sz="4" w:space="10"/>
      </w:pBdr>
      <w:spacing w:before="360" w:after="360"/>
      <w:ind w:left="864" w:right="864"/>
      <w:jc w:val="center"/>
    </w:pPr>
    <w:rPr>
      <w:i/>
      <w:iCs/>
      <w:color w:val="E8927C" w:themeColor="accent3"/>
    </w:rPr>
  </w:style>
  <w:style w:type="character" w:styleId="IntenseQuoteChar" w:customStyle="1">
    <w:name w:val="Intense Quote Char"/>
    <w:basedOn w:val="DefaultParagraphFont"/>
    <w:link w:val="IntenseQuote"/>
    <w:uiPriority w:val="30"/>
    <w:rsid w:val="008971BB"/>
    <w:rPr>
      <w:i/>
      <w:iCs/>
      <w:color w:val="E8927C" w:themeColor="accent3"/>
    </w:rPr>
  </w:style>
  <w:style w:type="paragraph" w:styleId="BoxedText1" w:customStyle="1">
    <w:name w:val="Boxed Text 1"/>
    <w:basedOn w:val="Normal"/>
    <w:qFormat/>
    <w:rsid w:val="00952D24"/>
    <w:pPr>
      <w:pBdr>
        <w:top w:val="single" w:color="DFF4F4" w:themeColor="accent1" w:themeTint="33" w:sz="4" w:space="14"/>
        <w:left w:val="single" w:color="DFF4F4" w:themeColor="accent1" w:themeTint="33" w:sz="4" w:space="14"/>
        <w:bottom w:val="single" w:color="DFF4F4" w:themeColor="accent1" w:themeTint="33" w:sz="4" w:space="14"/>
        <w:right w:val="single" w:color="DFF4F4" w:themeColor="accent1" w:themeTint="33" w:sz="4" w:space="14"/>
      </w:pBdr>
      <w:shd w:val="clear" w:color="auto" w:fill="DFF4F4" w:themeFill="accent1" w:themeFillTint="33"/>
      <w:ind w:left="284"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61909">
      <w:bodyDiv w:val="1"/>
      <w:marLeft w:val="0"/>
      <w:marRight w:val="0"/>
      <w:marTop w:val="0"/>
      <w:marBottom w:val="0"/>
      <w:divBdr>
        <w:top w:val="none" w:sz="0" w:space="0" w:color="auto"/>
        <w:left w:val="none" w:sz="0" w:space="0" w:color="auto"/>
        <w:bottom w:val="none" w:sz="0" w:space="0" w:color="auto"/>
        <w:right w:val="none" w:sz="0" w:space="0" w:color="auto"/>
      </w:divBdr>
    </w:div>
    <w:div w:id="692195068">
      <w:bodyDiv w:val="1"/>
      <w:marLeft w:val="0"/>
      <w:marRight w:val="0"/>
      <w:marTop w:val="0"/>
      <w:marBottom w:val="0"/>
      <w:divBdr>
        <w:top w:val="none" w:sz="0" w:space="0" w:color="auto"/>
        <w:left w:val="none" w:sz="0" w:space="0" w:color="auto"/>
        <w:bottom w:val="none" w:sz="0" w:space="0" w:color="auto"/>
        <w:right w:val="none" w:sz="0" w:space="0" w:color="auto"/>
      </w:divBdr>
    </w:div>
    <w:div w:id="1363818729">
      <w:bodyDiv w:val="1"/>
      <w:marLeft w:val="0"/>
      <w:marRight w:val="0"/>
      <w:marTop w:val="0"/>
      <w:marBottom w:val="0"/>
      <w:divBdr>
        <w:top w:val="none" w:sz="0" w:space="0" w:color="auto"/>
        <w:left w:val="none" w:sz="0" w:space="0" w:color="auto"/>
        <w:bottom w:val="none" w:sz="0" w:space="0" w:color="auto"/>
        <w:right w:val="none" w:sz="0" w:space="0" w:color="auto"/>
      </w:divBdr>
    </w:div>
    <w:div w:id="1436243364">
      <w:bodyDiv w:val="1"/>
      <w:marLeft w:val="0"/>
      <w:marRight w:val="0"/>
      <w:marTop w:val="0"/>
      <w:marBottom w:val="0"/>
      <w:divBdr>
        <w:top w:val="none" w:sz="0" w:space="0" w:color="auto"/>
        <w:left w:val="none" w:sz="0" w:space="0" w:color="auto"/>
        <w:bottom w:val="none" w:sz="0" w:space="0" w:color="auto"/>
        <w:right w:val="none" w:sz="0" w:space="0" w:color="auto"/>
      </w:divBdr>
    </w:div>
    <w:div w:id="16574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ChargingPolicy@finance.gov.au"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Finance 1 Blue">
  <a:themeElements>
    <a:clrScheme name="Custom 23">
      <a:dk1>
        <a:sysClr val="windowText" lastClr="000000"/>
      </a:dk1>
      <a:lt1>
        <a:sysClr val="window" lastClr="FFFFFF"/>
      </a:lt1>
      <a:dk2>
        <a:srgbClr val="1C1C1C"/>
      </a:dk2>
      <a:lt2>
        <a:srgbClr val="E2E3E2"/>
      </a:lt2>
      <a:accent1>
        <a:srgbClr val="64CCC9"/>
      </a:accent1>
      <a:accent2>
        <a:srgbClr val="9595D2"/>
      </a:accent2>
      <a:accent3>
        <a:srgbClr val="E8927C"/>
      </a:accent3>
      <a:accent4>
        <a:srgbClr val="FFD100"/>
      </a:accent4>
      <a:accent5>
        <a:srgbClr val="008675"/>
      </a:accent5>
      <a:accent6>
        <a:srgbClr val="615E9B"/>
      </a:accent6>
      <a:hlink>
        <a:srgbClr val="0070C0"/>
      </a:hlink>
      <a:folHlink>
        <a:srgbClr val="EAAA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inance 1 Blue" id="{75879E95-76ED-4952-8793-7BDF17E91F97}" vid="{CD9CE17E-63B8-45F8-B600-89410B4EF66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c4b2c377-c74f-46b8-b62e-9cefa93d8fc8" ContentTypeId="0x010100B7B479F47583304BA8B631462CC772D7" PreviousValue="tru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6a7e9632-768a-49bf-85ac-c69233ab2a52">FIN33521-1552707537-17517</_dlc_DocId>
    <TaxCatchAll xmlns="a334ba3b-e131-42d3-95f3-2728f5a41884">
      <Value>33</Value>
      <Value>2</Value>
      <Value>1</Value>
    </TaxCatchAll>
    <_dlc_DocIdUrl xmlns="6a7e9632-768a-49bf-85ac-c69233ab2a52">
      <Url>https://financegovau.sharepoint.com/sites/M365_DoF_50033521/_layouts/15/DocIdRedir.aspx?ID=FIN33521-1552707537-17517</Url>
      <Description>FIN33521-1552707537-17517</Description>
    </_dlc_DocIdUrl>
    <TaxKeywordTaxHTField xmlns="a334ba3b-e131-42d3-95f3-2728f5a41884">
      <Terms xmlns="http://schemas.microsoft.com/office/infopath/2007/PartnerControls">
        <TermInfo xmlns="http://schemas.microsoft.com/office/infopath/2007/PartnerControls">
          <TermName xmlns="http://schemas.microsoft.com/office/infopath/2007/PartnerControls">[SEC=UNOFFICIAL]</TermName>
          <TermId xmlns="http://schemas.microsoft.com/office/infopath/2007/PartnerControls">c5095c15-4234-4e92-adf8-afe43cfbe4c5</TermId>
        </TermInfo>
      </Terms>
    </TaxKeywordTaxHTField>
    <Original_x0020_Date_x0020_Created xmlns="a334ba3b-e131-42d3-95f3-2728f5a41884" xsi:nil="true"/>
    <_dlc_DocIdPersistId xmlns="6a7e9632-768a-49bf-85ac-c69233ab2a52">true</_dlc_DocIdPersistId>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Security_x0020_Classification xmlns="a334ba3b-e131-42d3-95f3-2728f5a41884">OFFICIAL</Security_x0020_Classification>
    <lcf76f155ced4ddcb4097134ff3c332f xmlns="f9afac67-ad4e-477e-a6b2-e834d240f12a">
      <Terms xmlns="http://schemas.microsoft.com/office/infopath/2007/PartnerControls"/>
    </lcf76f155ced4ddcb4097134ff3c332f>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Charging Policy</TermName>
          <TermId xmlns="http://schemas.microsoft.com/office/infopath/2007/PartnerControls">cbcf5b89-4aab-4c5d-ba02-041c19cdb5b1</TermId>
        </TermInfo>
      </Terms>
    </e0fcb3f570964638902a63147cd98219>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_ip_UnifiedCompliancePolicyUIAction xmlns="http://schemas.microsoft.com/sharepoint/v3" xsi:nil="true"/>
    <_ip_UnifiedCompliancePolicyProperties xmlns="http://schemas.microsoft.com/sharepoint/v3" xsi:nil="true"/>
  </documentManagement>
</p:properties>
</file>

<file path=customXml/item6.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05B38B9AD9C0B1408AB99B2B827F7B2E" ma:contentTypeVersion="33" ma:contentTypeDescription="Create a new document." ma:contentTypeScope="" ma:versionID="2983504b3b2d52223813c3bdad520493">
  <xsd:schema xmlns:xsd="http://www.w3.org/2001/XMLSchema" xmlns:xs="http://www.w3.org/2001/XMLSchema" xmlns:p="http://schemas.microsoft.com/office/2006/metadata/properties" xmlns:ns1="http://schemas.microsoft.com/sharepoint/v3" xmlns:ns2="a334ba3b-e131-42d3-95f3-2728f5a41884" xmlns:ns3="6a7e9632-768a-49bf-85ac-c69233ab2a52" xmlns:ns4="f9afac67-ad4e-477e-a6b2-e834d240f12a" targetNamespace="http://schemas.microsoft.com/office/2006/metadata/properties" ma:root="true" ma:fieldsID="2c7f4d1a9fbe800a960bb82cfd6c6552" ns1:_="" ns2:_="" ns3:_="" ns4:_="">
    <xsd:import namespace="http://schemas.microsoft.com/sharepoint/v3"/>
    <xsd:import namespace="a334ba3b-e131-42d3-95f3-2728f5a41884"/>
    <xsd:import namespace="6a7e9632-768a-49bf-85ac-c69233ab2a52"/>
    <xsd:import namespace="f9afac67-ad4e-477e-a6b2-e834d240f12a"/>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GenerationTime" minOccurs="0"/>
                <xsd:element ref="ns4:MediaServiceEventHashCode" minOccurs="0"/>
                <xsd:element ref="ns4:MediaServiceOCR" minOccurs="0"/>
                <xsd:element ref="ns3:SharedWithUsers" minOccurs="0"/>
                <xsd:element ref="ns3:_dlc_DocId" minOccurs="0"/>
                <xsd:element ref="ns3:_dlc_DocIdUrl" minOccurs="0"/>
                <xsd:element ref="ns3:_dlc_DocIdPersistId" minOccurs="0"/>
                <xsd:element ref="ns4:MediaServiceObjectDetectorVersions" minOccurs="0"/>
                <xsd:element ref="ns1:_ip_UnifiedCompliancePolicyProperties" minOccurs="0"/>
                <xsd:element ref="ns1:_ip_UnifiedCompliancePolicyUIAc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9eea89ee-b1b2-4a6f-a5d3-0d5d3da7d5fb}"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2;#Charging Policy|cbcf5b89-4aab-4c5d-ba02-041c19cdb5b1"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9eea89ee-b1b2-4a6f-a5d3-0d5d3da7d5fb}"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SharedWithDetails" ma:index="22" nillable="true" ma:displayName="Shared With Details" ma:internalName="SharedWithDetails" ma:readOnly="true">
      <xsd:simpleType>
        <xsd:restriction base="dms:Note">
          <xsd:maxLength value="255"/>
        </xsd:restrictio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afac67-ad4e-477e-a6b2-e834d240f12a"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257943-15D0-468A-AAA3-5565760EE602}">
  <ds:schemaRefs>
    <ds:schemaRef ds:uri="Microsoft.SharePoint.Taxonomy.ContentTypeSync"/>
  </ds:schemaRefs>
</ds:datastoreItem>
</file>

<file path=customXml/itemProps2.xml><?xml version="1.0" encoding="utf-8"?>
<ds:datastoreItem xmlns:ds="http://schemas.openxmlformats.org/officeDocument/2006/customXml" ds:itemID="{B481300F-8814-40C1-9DFE-4F30BCA22554}">
  <ds:schemaRefs>
    <ds:schemaRef ds:uri="http://schemas.microsoft.com/sharepoint/v3/contenttype/forms"/>
  </ds:schemaRefs>
</ds:datastoreItem>
</file>

<file path=customXml/itemProps3.xml><?xml version="1.0" encoding="utf-8"?>
<ds:datastoreItem xmlns:ds="http://schemas.openxmlformats.org/officeDocument/2006/customXml" ds:itemID="{AC9159CA-9A2A-49C3-913A-32A8A80DDF34}">
  <ds:schemaRefs>
    <ds:schemaRef ds:uri="http://schemas.openxmlformats.org/officeDocument/2006/bibliography"/>
  </ds:schemaRefs>
</ds:datastoreItem>
</file>

<file path=customXml/itemProps4.xml><?xml version="1.0" encoding="utf-8"?>
<ds:datastoreItem xmlns:ds="http://schemas.openxmlformats.org/officeDocument/2006/customXml" ds:itemID="{1695C199-31B5-433F-9A59-9FD3D253124D}">
  <ds:schemaRefs>
    <ds:schemaRef ds:uri="http://schemas.microsoft.com/sharepoint/events"/>
  </ds:schemaRefs>
</ds:datastoreItem>
</file>

<file path=customXml/itemProps5.xml><?xml version="1.0" encoding="utf-8"?>
<ds:datastoreItem xmlns:ds="http://schemas.openxmlformats.org/officeDocument/2006/customXml" ds:itemID="{D1904866-2897-4ABE-A240-126B812ABAEE}">
  <ds:schemaRefs>
    <ds:schemaRef ds:uri="http://schemas.microsoft.com/office/2006/metadata/properties"/>
    <ds:schemaRef ds:uri="http://schemas.microsoft.com/office/infopath/2007/PartnerControls"/>
    <ds:schemaRef ds:uri="6a7e9632-768a-49bf-85ac-c69233ab2a52"/>
    <ds:schemaRef ds:uri="a334ba3b-e131-42d3-95f3-2728f5a41884"/>
    <ds:schemaRef ds:uri="f9afac67-ad4e-477e-a6b2-e834d240f12a"/>
    <ds:schemaRef ds:uri="http://schemas.microsoft.com/sharepoint/v3"/>
  </ds:schemaRefs>
</ds:datastoreItem>
</file>

<file path=customXml/itemProps6.xml><?xml version="1.0" encoding="utf-8"?>
<ds:datastoreItem xmlns:ds="http://schemas.openxmlformats.org/officeDocument/2006/customXml" ds:itemID="{4495FBA9-4E06-4D9A-A315-A60C107EF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34ba3b-e131-42d3-95f3-2728f5a41884"/>
    <ds:schemaRef ds:uri="6a7e9632-768a-49bf-85ac-c69233ab2a52"/>
    <ds:schemaRef ds:uri="f9afac67-ad4e-477e-a6b2-e834d240f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Briggs, Megan</dc:creator>
  <cp:keywords>[SEC=UNOFFICIAL]</cp:keywords>
  <dc:description/>
  <cp:lastModifiedBy>Macadam, Hugh</cp:lastModifiedBy>
  <cp:revision>119</cp:revision>
  <cp:lastPrinted>2019-08-01T19:13:00Z</cp:lastPrinted>
  <dcterms:created xsi:type="dcterms:W3CDTF">2026-07-20T22:25:00Z</dcterms:created>
  <dcterms:modified xsi:type="dcterms:W3CDTF">2026-09-16T02:47:06Z</dcterms:modified>
  <cp:category/>
  <cp:contentStatus>Classification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33;#[SEC=UNOFFICIAL]|c5095c15-4234-4e92-adf8-afe43cfbe4c5</vt:lpwstr>
  </property>
  <property fmtid="{D5CDD505-2E9C-101B-9397-08002B2CF9AE}" pid="3" name="AbtEntity">
    <vt:lpwstr>1;#Department of Finance|fd660e8f-8f31-49bd-92a3-d31d4da31afe</vt:lpwstr>
  </property>
  <property fmtid="{D5CDD505-2E9C-101B-9397-08002B2CF9AE}" pid="4" name="ContentTypeId">
    <vt:lpwstr>0x010100B7B479F47583304BA8B631462CC772D70005B38B9AD9C0B1408AB99B2B827F7B2E</vt:lpwstr>
  </property>
  <property fmtid="{D5CDD505-2E9C-101B-9397-08002B2CF9AE}" pid="5" name="Function and Activity">
    <vt:lpwstr/>
  </property>
  <property fmtid="{D5CDD505-2E9C-101B-9397-08002B2CF9AE}" pid="6" name="OrgUnit">
    <vt:lpwstr>2;#Charging Policy|cbcf5b89-4aab-4c5d-ba02-041c19cdb5b1</vt:lpwstr>
  </property>
  <property fmtid="{D5CDD505-2E9C-101B-9397-08002B2CF9AE}" pid="7" name="InitiatingEntity">
    <vt:lpwstr>1;#Department of Finance|fd660e8f-8f31-49bd-92a3-d31d4da31afe</vt:lpwstr>
  </property>
  <property fmtid="{D5CDD505-2E9C-101B-9397-08002B2CF9AE}" pid="8" name="EmReceivedByName">
    <vt:lpwstr/>
  </property>
  <property fmtid="{D5CDD505-2E9C-101B-9397-08002B2CF9AE}" pid="9" name="EmSubject">
    <vt:lpwstr/>
  </property>
  <property fmtid="{D5CDD505-2E9C-101B-9397-08002B2CF9AE}" pid="10" name="MediaServiceImageTags">
    <vt:lpwstr/>
  </property>
  <property fmtid="{D5CDD505-2E9C-101B-9397-08002B2CF9AE}" pid="11" name="EmToAddress">
    <vt:lpwstr/>
  </property>
  <property fmtid="{D5CDD505-2E9C-101B-9397-08002B2CF9AE}" pid="12" name="EmCategory">
    <vt:lpwstr/>
  </property>
  <property fmtid="{D5CDD505-2E9C-101B-9397-08002B2CF9AE}" pid="13" name="EmConversationIndex">
    <vt:lpwstr/>
  </property>
  <property fmtid="{D5CDD505-2E9C-101B-9397-08002B2CF9AE}" pid="14" name="EmBody">
    <vt:lpwstr/>
  </property>
  <property fmtid="{D5CDD505-2E9C-101B-9397-08002B2CF9AE}" pid="15" name="EmHasAttachments">
    <vt:bool>false</vt:bool>
  </property>
  <property fmtid="{D5CDD505-2E9C-101B-9397-08002B2CF9AE}" pid="16" name="EmCC">
    <vt:lpwstr/>
  </property>
  <property fmtid="{D5CDD505-2E9C-101B-9397-08002B2CF9AE}" pid="17" name="EmBCCSMTPAddress">
    <vt:lpwstr/>
  </property>
  <property fmtid="{D5CDD505-2E9C-101B-9397-08002B2CF9AE}" pid="18" name="EmFromName">
    <vt:lpwstr/>
  </property>
  <property fmtid="{D5CDD505-2E9C-101B-9397-08002B2CF9AE}" pid="19" name="About Entity">
    <vt:lpwstr>1;#Department of Finance|fd660e8f-8f31-49bd-92a3-d31d4da31afe</vt:lpwstr>
  </property>
  <property fmtid="{D5CDD505-2E9C-101B-9397-08002B2CF9AE}" pid="20" name="EmFrom">
    <vt:lpwstr/>
  </property>
  <property fmtid="{D5CDD505-2E9C-101B-9397-08002B2CF9AE}" pid="21" name="EmAttachmentNames">
    <vt:lpwstr/>
  </property>
  <property fmtid="{D5CDD505-2E9C-101B-9397-08002B2CF9AE}" pid="22" name="EmSentOnBehalfOfName">
    <vt:lpwstr/>
  </property>
  <property fmtid="{D5CDD505-2E9C-101B-9397-08002B2CF9AE}" pid="23" name="EmTo">
    <vt:lpwstr/>
  </property>
  <property fmtid="{D5CDD505-2E9C-101B-9397-08002B2CF9AE}" pid="24" name="EmToSMTPAddress">
    <vt:lpwstr/>
  </property>
  <property fmtid="{D5CDD505-2E9C-101B-9397-08002B2CF9AE}" pid="25" name="Initiating Entity">
    <vt:lpwstr>1;#Department of Finance|fd660e8f-8f31-49bd-92a3-d31d4da31afe</vt:lpwstr>
  </property>
  <property fmtid="{D5CDD505-2E9C-101B-9397-08002B2CF9AE}" pid="26" name="Organisation Unit">
    <vt:lpwstr>2;#Charging Policy|cbcf5b89-4aab-4c5d-ba02-041c19cdb5b1</vt:lpwstr>
  </property>
  <property fmtid="{D5CDD505-2E9C-101B-9397-08002B2CF9AE}" pid="27" name="EmCCSMTPAddress">
    <vt:lpwstr/>
  </property>
  <property fmtid="{D5CDD505-2E9C-101B-9397-08002B2CF9AE}" pid="28" name="EmConversationID">
    <vt:lpwstr/>
  </property>
  <property fmtid="{D5CDD505-2E9C-101B-9397-08002B2CF9AE}" pid="29" name="EmBCC">
    <vt:lpwstr/>
  </property>
  <property fmtid="{D5CDD505-2E9C-101B-9397-08002B2CF9AE}" pid="30" name="EmID">
    <vt:lpwstr/>
  </property>
  <property fmtid="{D5CDD505-2E9C-101B-9397-08002B2CF9AE}" pid="31" name="EmCon">
    <vt:lpwstr/>
  </property>
  <property fmtid="{D5CDD505-2E9C-101B-9397-08002B2CF9AE}" pid="32" name="EmCompanies">
    <vt:lpwstr/>
  </property>
  <property fmtid="{D5CDD505-2E9C-101B-9397-08002B2CF9AE}" pid="33" name="EmFromSMTPAddress">
    <vt:lpwstr/>
  </property>
  <property fmtid="{D5CDD505-2E9C-101B-9397-08002B2CF9AE}" pid="34" name="EmAttachCount">
    <vt:lpwstr/>
  </property>
  <property fmtid="{D5CDD505-2E9C-101B-9397-08002B2CF9AE}" pid="35" name="EmReceivedOnBehalfOfName">
    <vt:lpwstr/>
  </property>
  <property fmtid="{D5CDD505-2E9C-101B-9397-08002B2CF9AE}" pid="36" name="EmReplyRecipients">
    <vt:lpwstr/>
  </property>
  <property fmtid="{D5CDD505-2E9C-101B-9397-08002B2CF9AE}" pid="37" name="EmRetentionPolicyName">
    <vt:lpwstr/>
  </property>
  <property fmtid="{D5CDD505-2E9C-101B-9397-08002B2CF9AE}" pid="38" name="EmReplyRecipientNames">
    <vt:lpwstr/>
  </property>
  <property fmtid="{D5CDD505-2E9C-101B-9397-08002B2CF9AE}" pid="39" name="ClassificationContentMarkingHeaderShapeIds">
    <vt:lpwstr>1,2,3</vt:lpwstr>
  </property>
  <property fmtid="{D5CDD505-2E9C-101B-9397-08002B2CF9AE}" pid="40" name="ClassificationContentMarkingHeaderFontProps">
    <vt:lpwstr>#ff0000,12,Calibri</vt:lpwstr>
  </property>
  <property fmtid="{D5CDD505-2E9C-101B-9397-08002B2CF9AE}" pid="41" name="ClassificationContentMarkingHeaderText">
    <vt:lpwstr>SEC=UNOFFICIAL</vt:lpwstr>
  </property>
  <property fmtid="{D5CDD505-2E9C-101B-9397-08002B2CF9AE}" pid="42" name="MSIP_Label_6af89f2f-9671-4583-84ec-9b406935fc32_Enabled">
    <vt:lpwstr>true</vt:lpwstr>
  </property>
  <property fmtid="{D5CDD505-2E9C-101B-9397-08002B2CF9AE}" pid="43" name="MSIP_Label_6af89f2f-9671-4583-84ec-9b406935fc32_SetDate">
    <vt:lpwstr>2023-02-28T04:21:59Z</vt:lpwstr>
  </property>
  <property fmtid="{D5CDD505-2E9C-101B-9397-08002B2CF9AE}" pid="44" name="MSIP_Label_6af89f2f-9671-4583-84ec-9b406935fc32_Name">
    <vt:lpwstr>UNOFFICIAL</vt:lpwstr>
  </property>
  <property fmtid="{D5CDD505-2E9C-101B-9397-08002B2CF9AE}" pid="45" name="MSIP_Label_6af89f2f-9671-4583-84ec-9b406935fc32_SiteId">
    <vt:lpwstr>08954cee-4782-4ff6-9ad5-1997dccef4b0</vt:lpwstr>
  </property>
  <property fmtid="{D5CDD505-2E9C-101B-9397-08002B2CF9AE}" pid="46" name="PM_DisplayValueSecClassificationWithQualifier">
    <vt:lpwstr>UNOFFICIAL</vt:lpwstr>
  </property>
  <property fmtid="{D5CDD505-2E9C-101B-9397-08002B2CF9AE}" pid="47" name="PM_Display">
    <vt:lpwstr>UNOFFICIAL</vt:lpwstr>
  </property>
  <property fmtid="{D5CDD505-2E9C-101B-9397-08002B2CF9AE}" pid="48" name="PM_ProtectiveMarkingValue_Header">
    <vt:lpwstr>UNOFFICIAL</vt:lpwstr>
  </property>
  <property fmtid="{D5CDD505-2E9C-101B-9397-08002B2CF9AE}" pid="49" name="PM_ProtectiveMarkingValue_Footer">
    <vt:lpwstr>UNOFFICIAL</vt:lpwstr>
  </property>
  <property fmtid="{D5CDD505-2E9C-101B-9397-08002B2CF9AE}" pid="50" name="PM_InsertionValue">
    <vt:lpwstr>UNOFFICIAL</vt:lpwstr>
  </property>
  <property fmtid="{D5CDD505-2E9C-101B-9397-08002B2CF9AE}" pid="51" name="PM_Qualifier">
    <vt:lpwstr/>
  </property>
  <property fmtid="{D5CDD505-2E9C-101B-9397-08002B2CF9AE}" pid="52" name="PM_Caveats_Count">
    <vt:lpwstr>0</vt:lpwstr>
  </property>
  <property fmtid="{D5CDD505-2E9C-101B-9397-08002B2CF9AE}" pid="53" name="PM_OriginationTimeStamp">
    <vt:lpwstr>2023-02-28T04:21:59Z</vt:lpwstr>
  </property>
  <property fmtid="{D5CDD505-2E9C-101B-9397-08002B2CF9AE}" pid="54" name="PM_Originating_FileId">
    <vt:lpwstr>9477B0B1F066447D95FF4B3693AA47DB</vt:lpwstr>
  </property>
  <property fmtid="{D5CDD505-2E9C-101B-9397-08002B2CF9AE}" pid="55" name="PM_SecurityClassification_Prev">
    <vt:lpwstr>UNOFFICIAL</vt:lpwstr>
  </property>
  <property fmtid="{D5CDD505-2E9C-101B-9397-08002B2CF9AE}" pid="56" name="PM_Qualifier_Prev">
    <vt:lpwstr/>
  </property>
  <property fmtid="{D5CDD505-2E9C-101B-9397-08002B2CF9AE}" pid="57" name="PM_SecurityClassification">
    <vt:lpwstr>UNOFFICIAL</vt:lpwstr>
  </property>
  <property fmtid="{D5CDD505-2E9C-101B-9397-08002B2CF9AE}" pid="58" name="PM_Originator_Hash_SHA1">
    <vt:lpwstr>2A0C81B6CA320C7166B4B190F3F85A0BB222FF98</vt:lpwstr>
  </property>
  <property fmtid="{D5CDD505-2E9C-101B-9397-08002B2CF9AE}" pid="59" name="PM_ProtectiveMarkingImage_Header">
    <vt:lpwstr>C:\Program Files\Common Files\janusNET Shared\janusSEAL\Images\DocumentSlashBlue.png</vt:lpwstr>
  </property>
  <property fmtid="{D5CDD505-2E9C-101B-9397-08002B2CF9AE}" pid="60" name="PM_ProtectiveMarkingImage_Footer">
    <vt:lpwstr>C:\Program Files\Common Files\janusNET Shared\janusSEAL\Images\DocumentSlashBlue.png</vt:lpwstr>
  </property>
  <property fmtid="{D5CDD505-2E9C-101B-9397-08002B2CF9AE}" pid="61" name="PM_Namespace">
    <vt:lpwstr>gov.au</vt:lpwstr>
  </property>
  <property fmtid="{D5CDD505-2E9C-101B-9397-08002B2CF9AE}" pid="62" name="PM_Version">
    <vt:lpwstr>2018.4</vt:lpwstr>
  </property>
  <property fmtid="{D5CDD505-2E9C-101B-9397-08002B2CF9AE}" pid="63" name="PM_Note">
    <vt:lpwstr/>
  </property>
  <property fmtid="{D5CDD505-2E9C-101B-9397-08002B2CF9AE}" pid="64" name="PM_Markers">
    <vt:lpwstr/>
  </property>
  <property fmtid="{D5CDD505-2E9C-101B-9397-08002B2CF9AE}" pid="65" name="PMUuid">
    <vt:lpwstr>v=2022.2;d=gov.au;g=65417EFE-F3B9-5E66-BD91-1E689FEC2EA6</vt:lpwstr>
  </property>
  <property fmtid="{D5CDD505-2E9C-101B-9397-08002B2CF9AE}" pid="66" name="PM_Hash_Version">
    <vt:lpwstr>2022.1</vt:lpwstr>
  </property>
  <property fmtid="{D5CDD505-2E9C-101B-9397-08002B2CF9AE}" pid="67" name="PM_Hash_Salt_Prev">
    <vt:lpwstr>8E71E8F401147F09715843D37B151F03</vt:lpwstr>
  </property>
  <property fmtid="{D5CDD505-2E9C-101B-9397-08002B2CF9AE}" pid="68" name="PM_Hash_Salt">
    <vt:lpwstr>535D5CFDEEF90641040374E8FA40A1CD</vt:lpwstr>
  </property>
  <property fmtid="{D5CDD505-2E9C-101B-9397-08002B2CF9AE}" pid="69" name="PM_Hash_SHA1">
    <vt:lpwstr>9DDBA9A0912619DC540AFAF9EE01D38AB4625BF7</vt:lpwstr>
  </property>
  <property fmtid="{D5CDD505-2E9C-101B-9397-08002B2CF9AE}" pid="70" name="PM_OriginatorUserAccountName_SHA256">
    <vt:lpwstr>9C0D0B09893BE2EAB6117FA692AAD5A3EB0EA40417C488F466CB44683ABC8F58</vt:lpwstr>
  </property>
  <property fmtid="{D5CDD505-2E9C-101B-9397-08002B2CF9AE}" pid="71" name="PM_OriginatorDomainName_SHA256">
    <vt:lpwstr>325440F6CA31C4C3BCE4433552DC42928CAAD3E2731ABE35FDE729ECEB763AF0</vt:lpwstr>
  </property>
  <property fmtid="{D5CDD505-2E9C-101B-9397-08002B2CF9AE}" pid="72" name="PMHMAC">
    <vt:lpwstr>v=2022.1;a=SHA256;h=FDD57BAF193DDEF21B8040F01B5C470FCAA216A05205BF5C5960E91B876F96E9</vt:lpwstr>
  </property>
  <property fmtid="{D5CDD505-2E9C-101B-9397-08002B2CF9AE}" pid="73" name="MSIP_Label_6af89f2f-9671-4583-84ec-9b406935fc32_Method">
    <vt:lpwstr>Privileged</vt:lpwstr>
  </property>
  <property fmtid="{D5CDD505-2E9C-101B-9397-08002B2CF9AE}" pid="74" name="MSIP_Label_6af89f2f-9671-4583-84ec-9b406935fc32_ContentBits">
    <vt:lpwstr>3</vt:lpwstr>
  </property>
  <property fmtid="{D5CDD505-2E9C-101B-9397-08002B2CF9AE}" pid="75" name="MSIP_Label_6af89f2f-9671-4583-84ec-9b406935fc32_ActionId">
    <vt:lpwstr>9850e62c62ff4362a92ea92eab28f460</vt:lpwstr>
  </property>
  <property fmtid="{D5CDD505-2E9C-101B-9397-08002B2CF9AE}" pid="76" name="_dlc_DocIdItemGuid">
    <vt:lpwstr>2a1dc6f8-c4dd-4a70-9082-7bba84b0cded</vt:lpwstr>
  </property>
  <property fmtid="{D5CDD505-2E9C-101B-9397-08002B2CF9AE}" pid="77" name="Function_x0020_and_x0020_Activity">
    <vt:lpwstr/>
  </property>
  <property fmtid="{D5CDD505-2E9C-101B-9397-08002B2CF9AE}" pid="78" name="Initiating_x0020_Entity">
    <vt:lpwstr>1;#Department of Finance|fd660e8f-8f31-49bd-92a3-d31d4da31afe</vt:lpwstr>
  </property>
  <property fmtid="{D5CDD505-2E9C-101B-9397-08002B2CF9AE}" pid="79" name="Organisation_x0020_Unit">
    <vt:lpwstr>2;#Charging Policy|cbcf5b89-4aab-4c5d-ba02-041c19cdb5b1</vt:lpwstr>
  </property>
  <property fmtid="{D5CDD505-2E9C-101B-9397-08002B2CF9AE}" pid="80" name="About_x0020_Entity">
    <vt:lpwstr>1;#Department of Finance|fd660e8f-8f31-49bd-92a3-d31d4da31afe</vt:lpwstr>
  </property>
  <property fmtid="{D5CDD505-2E9C-101B-9397-08002B2CF9AE}" pid="81" name="PM_Expires">
    <vt:lpwstr/>
  </property>
  <property fmtid="{D5CDD505-2E9C-101B-9397-08002B2CF9AE}" pid="82" name="PM_DownTo">
    <vt:lpwstr/>
  </property>
  <property fmtid="{D5CDD505-2E9C-101B-9397-08002B2CF9AE}" pid="84" name="docLang">
    <vt:lpwstr>en</vt:lpwstr>
  </property>
</Properties>
</file>