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B26A" w14:textId="77777777" w:rsidR="000C2A48" w:rsidRPr="00014623" w:rsidRDefault="00000000" w:rsidP="005A6C78">
      <w:pPr>
        <w:pStyle w:val="Firstpagespace"/>
        <w:rPr>
          <w:rFonts w:ascii="Calibri" w:hAnsi="Calibri"/>
        </w:rPr>
      </w:pPr>
      <w:r>
        <w:rPr>
          <w:rFonts w:ascii="Calibri" w:hAnsi="Calibri"/>
          <w:noProof/>
        </w:rPr>
        <w:pict w14:anchorId="3CCE8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-71.05pt;margin-top:-94.1pt;width:595.8pt;height:193.1pt;z-index:-251658752">
            <v:imagedata r:id="rId11" o:title="Short word cover_Comcover"/>
          </v:shape>
        </w:pict>
      </w:r>
    </w:p>
    <w:p w14:paraId="1823D632" w14:textId="77777777" w:rsidR="00AC215A" w:rsidRDefault="00AC215A" w:rsidP="005A6C78">
      <w:pPr>
        <w:pStyle w:val="Title"/>
        <w:rPr>
          <w:rFonts w:ascii="Calibri" w:hAnsi="Calibri"/>
        </w:rPr>
      </w:pPr>
    </w:p>
    <w:p w14:paraId="3C9948E7" w14:textId="0607CD08" w:rsidR="00BC6AB5" w:rsidRPr="00014623" w:rsidRDefault="000412D6" w:rsidP="005A6C78">
      <w:pPr>
        <w:pStyle w:val="Title"/>
        <w:rPr>
          <w:rFonts w:ascii="Calibri" w:hAnsi="Calibri"/>
        </w:rPr>
      </w:pPr>
      <w:r w:rsidRPr="00014623">
        <w:rPr>
          <w:rFonts w:ascii="Calibri" w:hAnsi="Calibri"/>
        </w:rPr>
        <w:t xml:space="preserve">Information Bulletin – Comcover </w:t>
      </w:r>
      <w:r w:rsidR="00BC6AB5" w:rsidRPr="00014623">
        <w:rPr>
          <w:rFonts w:ascii="Calibri" w:hAnsi="Calibri"/>
        </w:rPr>
        <w:t>Statement of Cover</w:t>
      </w:r>
      <w:r w:rsidRPr="00014623">
        <w:rPr>
          <w:rFonts w:ascii="Calibri" w:hAnsi="Calibri"/>
        </w:rPr>
        <w:t xml:space="preserve"> </w:t>
      </w:r>
      <w:r w:rsidR="00AC215A">
        <w:rPr>
          <w:rFonts w:ascii="Calibri" w:hAnsi="Calibri"/>
        </w:rPr>
        <w:t>202</w:t>
      </w:r>
      <w:r w:rsidR="007039D0">
        <w:rPr>
          <w:rFonts w:ascii="Calibri" w:hAnsi="Calibri"/>
        </w:rPr>
        <w:t>6-27</w:t>
      </w:r>
    </w:p>
    <w:p w14:paraId="3AA3C8AA" w14:textId="2105294F" w:rsidR="00F74C96" w:rsidRPr="00642BC5" w:rsidRDefault="00F74C96" w:rsidP="00F74C96">
      <w:pPr>
        <w:spacing w:after="240"/>
        <w:rPr>
          <w:rFonts w:ascii="Calibri" w:hAnsi="Calibri" w:cs="Calibri"/>
          <w:b/>
          <w:bCs/>
          <w:sz w:val="28"/>
          <w:szCs w:val="28"/>
        </w:rPr>
      </w:pPr>
      <w:r w:rsidRPr="00642BC5">
        <w:rPr>
          <w:rFonts w:ascii="Calibri" w:hAnsi="Calibri" w:cs="Calibri"/>
          <w:b/>
          <w:bCs/>
          <w:color w:val="43848B" w:themeColor="accent1" w:themeShade="80"/>
          <w:sz w:val="28"/>
          <w:szCs w:val="28"/>
        </w:rPr>
        <w:t>ISSUE 5</w:t>
      </w:r>
      <w:r w:rsidR="00553004">
        <w:rPr>
          <w:rFonts w:ascii="Calibri" w:hAnsi="Calibri" w:cs="Calibri"/>
          <w:b/>
          <w:bCs/>
          <w:color w:val="43848B" w:themeColor="accent1" w:themeShade="80"/>
          <w:sz w:val="28"/>
          <w:szCs w:val="28"/>
        </w:rPr>
        <w:t>6</w:t>
      </w:r>
      <w:r w:rsidRPr="00642BC5">
        <w:rPr>
          <w:rFonts w:ascii="Calibri" w:hAnsi="Calibri" w:cs="Calibri"/>
          <w:b/>
          <w:bCs/>
          <w:color w:val="43848B" w:themeColor="accent1" w:themeShade="80"/>
          <w:sz w:val="28"/>
          <w:szCs w:val="28"/>
        </w:rPr>
        <w:t xml:space="preserve"> – EFFECTIVE 1 JULY 202</w:t>
      </w:r>
      <w:r w:rsidR="007039D0">
        <w:rPr>
          <w:rFonts w:ascii="Calibri" w:hAnsi="Calibri" w:cs="Calibri"/>
          <w:b/>
          <w:bCs/>
          <w:color w:val="43848B" w:themeColor="accent1" w:themeShade="80"/>
          <w:sz w:val="28"/>
          <w:szCs w:val="28"/>
        </w:rPr>
        <w:t>6</w:t>
      </w:r>
    </w:p>
    <w:p w14:paraId="5EA98921" w14:textId="3DD02B07" w:rsidR="008C0110" w:rsidRPr="00642BC5" w:rsidRDefault="008C0110" w:rsidP="00F24196">
      <w:pPr>
        <w:spacing w:after="240"/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b/>
          <w:bCs/>
          <w:sz w:val="24"/>
          <w:szCs w:val="24"/>
        </w:rPr>
        <w:t>Introduction and Purpose</w:t>
      </w:r>
    </w:p>
    <w:p w14:paraId="710EAD5D" w14:textId="147B672D" w:rsidR="008C0110" w:rsidRPr="00642BC5" w:rsidRDefault="008C0110" w:rsidP="00931029">
      <w:pPr>
        <w:pStyle w:val="NoSpacing"/>
        <w:ind w:left="0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This bulletin </w:t>
      </w:r>
      <w:r w:rsidRPr="00642BC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outlines the key updates to the Comcover Statement of Cover for </w:t>
      </w:r>
      <w:r w:rsidR="007039D0">
        <w:rPr>
          <w:rFonts w:ascii="Calibri" w:hAnsi="Calibri" w:cs="Calibri"/>
          <w:color w:val="000000" w:themeColor="text1"/>
          <w:sz w:val="24"/>
          <w:szCs w:val="24"/>
          <w:lang w:val="en-US"/>
        </w:rPr>
        <w:t>2026-27</w:t>
      </w:r>
      <w:r w:rsidRPr="00642BC5">
        <w:rPr>
          <w:rFonts w:ascii="Calibri" w:hAnsi="Calibri" w:cs="Calibri"/>
          <w:color w:val="000000" w:themeColor="text1"/>
          <w:sz w:val="24"/>
          <w:szCs w:val="24"/>
          <w:lang w:val="en-US"/>
        </w:rPr>
        <w:t>, which takes effect from 1 July 202</w:t>
      </w:r>
      <w:r w:rsidR="007039D0">
        <w:rPr>
          <w:rFonts w:ascii="Calibri" w:hAnsi="Calibri" w:cs="Calibri"/>
          <w:color w:val="000000" w:themeColor="text1"/>
          <w:sz w:val="24"/>
          <w:szCs w:val="24"/>
          <w:lang w:val="en-US"/>
        </w:rPr>
        <w:t>6</w:t>
      </w:r>
      <w:r w:rsidRPr="00642BC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replaces the previous </w:t>
      </w:r>
      <w:r w:rsidR="007039D0">
        <w:rPr>
          <w:rFonts w:ascii="Calibri" w:hAnsi="Calibri" w:cs="Calibri"/>
          <w:color w:val="000000" w:themeColor="text1"/>
          <w:sz w:val="24"/>
          <w:szCs w:val="24"/>
          <w:lang w:val="en-US"/>
        </w:rPr>
        <w:t>2025-26</w:t>
      </w:r>
      <w:r w:rsidRPr="00642BC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version. </w:t>
      </w:r>
    </w:p>
    <w:p w14:paraId="2D4BE142" w14:textId="77777777" w:rsidR="008C0110" w:rsidRPr="00642BC5" w:rsidRDefault="008C0110" w:rsidP="00931029">
      <w:pPr>
        <w:pStyle w:val="NoSpacing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7A05C055" w14:textId="369E3D19" w:rsidR="008C0110" w:rsidRPr="00642BC5" w:rsidRDefault="008C0110" w:rsidP="00931029">
      <w:pPr>
        <w:pStyle w:val="NoSpacing"/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931029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s </w:t>
      </w:r>
      <w:r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931029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Fund Member, </w:t>
      </w:r>
      <w:r w:rsidRPr="00642BC5">
        <w:rPr>
          <w:rFonts w:ascii="Calibri" w:hAnsi="Calibri" w:cs="Calibri"/>
          <w:color w:val="000000" w:themeColor="text1"/>
          <w:sz w:val="24"/>
          <w:szCs w:val="24"/>
        </w:rPr>
        <w:t>it is important that you review</w:t>
      </w:r>
      <w:r w:rsidR="00931029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the </w:t>
      </w:r>
      <w:r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updated </w:t>
      </w:r>
      <w:r w:rsidR="00931029" w:rsidRPr="00642BC5">
        <w:rPr>
          <w:rFonts w:ascii="Calibri" w:hAnsi="Calibri" w:cs="Calibri"/>
          <w:color w:val="000000" w:themeColor="text1"/>
          <w:sz w:val="24"/>
          <w:szCs w:val="24"/>
        </w:rPr>
        <w:t>Statem</w:t>
      </w:r>
      <w:r w:rsidR="00AD56C1" w:rsidRPr="00642BC5">
        <w:rPr>
          <w:rFonts w:ascii="Calibri" w:hAnsi="Calibri" w:cs="Calibri"/>
          <w:color w:val="000000" w:themeColor="text1"/>
          <w:sz w:val="24"/>
          <w:szCs w:val="24"/>
        </w:rPr>
        <w:t>ent of Cover</w:t>
      </w:r>
      <w:r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42BC5">
        <w:rPr>
          <w:rFonts w:ascii="Calibri" w:hAnsi="Calibri" w:cs="Calibri"/>
          <w:color w:val="000000" w:themeColor="text1"/>
          <w:sz w:val="24"/>
          <w:szCs w:val="24"/>
          <w:lang w:val="en-US"/>
        </w:rPr>
        <w:t>to understand how these changes may affect your coverage, obligations, and claims processes</w:t>
      </w:r>
      <w:r w:rsidR="00931029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9E31249" w14:textId="77777777" w:rsidR="008C0110" w:rsidRPr="00642BC5" w:rsidRDefault="008C0110" w:rsidP="00931029">
      <w:pPr>
        <w:pStyle w:val="NoSpacing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71029079" w14:textId="5277D506" w:rsidR="008C0110" w:rsidRPr="00642BC5" w:rsidRDefault="00BE0297" w:rsidP="00642BC5">
      <w:pPr>
        <w:pStyle w:val="NoSpacing"/>
        <w:spacing w:after="60"/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8C0110" w:rsidRPr="00642BC5">
        <w:rPr>
          <w:rFonts w:ascii="Calibri" w:hAnsi="Calibri" w:cs="Calibri"/>
          <w:color w:val="000000" w:themeColor="text1"/>
          <w:sz w:val="24"/>
          <w:szCs w:val="24"/>
          <w:lang w:val="en-US"/>
        </w:rPr>
        <w:t>bulletin presents changes in a structured format, referencing:</w:t>
      </w:r>
      <w:r w:rsidR="00FE26D7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520FF9" w14:textId="1F9B2F32" w:rsidR="00482F6F" w:rsidRPr="00642BC5" w:rsidRDefault="008C0110" w:rsidP="00642BC5">
      <w:pPr>
        <w:pStyle w:val="NoSpacing"/>
        <w:numPr>
          <w:ilvl w:val="0"/>
          <w:numId w:val="38"/>
        </w:numPr>
        <w:spacing w:after="60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>C</w:t>
      </w:r>
      <w:r w:rsidR="00EA613A" w:rsidRPr="00642BC5">
        <w:rPr>
          <w:rFonts w:ascii="Calibri" w:hAnsi="Calibri" w:cs="Calibri"/>
          <w:color w:val="000000" w:themeColor="text1"/>
          <w:sz w:val="24"/>
          <w:szCs w:val="24"/>
        </w:rPr>
        <w:t>hapter</w:t>
      </w:r>
      <w:r w:rsidR="005A6E71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number</w:t>
      </w:r>
      <w:r w:rsidR="00A53369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5C5D3E" w:rsidRPr="00642BC5">
        <w:rPr>
          <w:rFonts w:ascii="Calibri" w:hAnsi="Calibri" w:cs="Calibri"/>
          <w:color w:val="000000" w:themeColor="text1"/>
          <w:sz w:val="24"/>
          <w:szCs w:val="24"/>
        </w:rPr>
        <w:t>heading</w:t>
      </w:r>
      <w:r w:rsidR="00EA613A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9801C1" w14:textId="644099C4" w:rsidR="00482F6F" w:rsidRPr="00642BC5" w:rsidRDefault="00482F6F" w:rsidP="00642BC5">
      <w:pPr>
        <w:pStyle w:val="NoSpacing"/>
        <w:numPr>
          <w:ilvl w:val="0"/>
          <w:numId w:val="38"/>
        </w:numPr>
        <w:spacing w:after="60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9812CB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ection </w:t>
      </w:r>
      <w:r w:rsidR="00655923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number and heading </w:t>
      </w:r>
    </w:p>
    <w:p w14:paraId="30AA3CF6" w14:textId="5B88A7B3" w:rsidR="00173258" w:rsidRPr="00642BC5" w:rsidRDefault="00173258" w:rsidP="00642BC5">
      <w:pPr>
        <w:pStyle w:val="NoSpacing"/>
        <w:numPr>
          <w:ilvl w:val="0"/>
          <w:numId w:val="38"/>
        </w:numPr>
        <w:spacing w:after="60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655923" w:rsidRPr="00642BC5">
        <w:rPr>
          <w:rFonts w:ascii="Calibri" w:hAnsi="Calibri" w:cs="Calibri"/>
          <w:color w:val="000000" w:themeColor="text1"/>
          <w:sz w:val="24"/>
          <w:szCs w:val="24"/>
        </w:rPr>
        <w:t>ub-section number</w:t>
      </w:r>
      <w:r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(where applicable)</w:t>
      </w:r>
      <w:r w:rsidR="00BE0297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455A3A6" w14:textId="13DEB860" w:rsidR="00931029" w:rsidRPr="00642BC5" w:rsidRDefault="00482F6F" w:rsidP="00F24196">
      <w:pPr>
        <w:pStyle w:val="NoSpacing"/>
        <w:numPr>
          <w:ilvl w:val="0"/>
          <w:numId w:val="38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642BC5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BE0297" w:rsidRPr="00642BC5">
        <w:rPr>
          <w:rFonts w:ascii="Calibri" w:hAnsi="Calibri" w:cs="Calibri"/>
          <w:color w:val="000000" w:themeColor="text1"/>
          <w:sz w:val="24"/>
          <w:szCs w:val="24"/>
        </w:rPr>
        <w:t>xplanation of the change</w:t>
      </w:r>
      <w:r w:rsidR="00E15A73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9812CB" w:rsidRPr="00642B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4740C6A" w14:textId="77777777" w:rsidR="00BC6AB5" w:rsidRPr="00642BC5" w:rsidRDefault="00BC6AB5" w:rsidP="00BC6AB5">
      <w:pPr>
        <w:pStyle w:val="Default"/>
        <w:rPr>
          <w:color w:val="auto"/>
        </w:rPr>
      </w:pPr>
    </w:p>
    <w:p w14:paraId="3A29CB3C" w14:textId="77DA19A2" w:rsidR="00482F6F" w:rsidRPr="00642BC5" w:rsidRDefault="00482F6F" w:rsidP="00BC6AB5">
      <w:pPr>
        <w:pStyle w:val="Default"/>
        <w:rPr>
          <w:color w:val="auto"/>
        </w:rPr>
      </w:pPr>
      <w:r w:rsidRPr="00642BC5">
        <w:rPr>
          <w:b/>
          <w:bCs/>
          <w:color w:val="auto"/>
        </w:rPr>
        <w:t>What is the Statement of Cover?</w:t>
      </w:r>
    </w:p>
    <w:p w14:paraId="22F4F1DC" w14:textId="77777777" w:rsidR="00482F6F" w:rsidRPr="00642BC5" w:rsidRDefault="00482F6F" w:rsidP="00BC6AB5">
      <w:pPr>
        <w:pStyle w:val="Default"/>
        <w:rPr>
          <w:color w:val="auto"/>
        </w:rPr>
      </w:pPr>
    </w:p>
    <w:p w14:paraId="230D3B0A" w14:textId="625406DA" w:rsidR="00BC6AB5" w:rsidRPr="00642BC5" w:rsidRDefault="00BC6AB5" w:rsidP="00BC6AB5">
      <w:pPr>
        <w:pStyle w:val="Default"/>
        <w:rPr>
          <w:color w:val="auto"/>
        </w:rPr>
      </w:pPr>
      <w:r w:rsidRPr="00642BC5">
        <w:rPr>
          <w:color w:val="auto"/>
        </w:rPr>
        <w:t xml:space="preserve">The Statement of Cover </w:t>
      </w:r>
      <w:r w:rsidR="00482F6F" w:rsidRPr="00642BC5">
        <w:rPr>
          <w:color w:val="auto"/>
          <w:lang w:val="en-US"/>
        </w:rPr>
        <w:t>defines the scope of coverage, eligibility for membership to Comcover, and the responsibilities of Fund Members</w:t>
      </w:r>
      <w:r w:rsidR="00482F6F" w:rsidRPr="00642BC5">
        <w:rPr>
          <w:color w:val="auto"/>
        </w:rPr>
        <w:t xml:space="preserve">. It is the official </w:t>
      </w:r>
      <w:r w:rsidRPr="00642BC5">
        <w:rPr>
          <w:color w:val="auto"/>
        </w:rPr>
        <w:t xml:space="preserve">policy under which Comcover manages and settles claims for funding losses on behalf of Fund Members. </w:t>
      </w:r>
    </w:p>
    <w:p w14:paraId="4D9EC446" w14:textId="77777777" w:rsidR="00D97D7D" w:rsidRPr="00642BC5" w:rsidRDefault="00D97D7D" w:rsidP="00BC6AB5">
      <w:pPr>
        <w:pStyle w:val="Default"/>
        <w:rPr>
          <w:color w:val="auto"/>
        </w:rPr>
      </w:pPr>
    </w:p>
    <w:p w14:paraId="384D5943" w14:textId="3F899E9D" w:rsidR="00482F6F" w:rsidRPr="00642BC5" w:rsidRDefault="00482F6F" w:rsidP="00BC6AB5">
      <w:pPr>
        <w:pStyle w:val="Default"/>
        <w:rPr>
          <w:b/>
          <w:bCs/>
          <w:color w:val="auto"/>
        </w:rPr>
      </w:pPr>
      <w:r w:rsidRPr="00642BC5">
        <w:rPr>
          <w:b/>
          <w:bCs/>
          <w:color w:val="auto"/>
        </w:rPr>
        <w:t>Need assistance?</w:t>
      </w:r>
    </w:p>
    <w:p w14:paraId="755F23E2" w14:textId="77777777" w:rsidR="00482F6F" w:rsidRPr="00642BC5" w:rsidRDefault="00482F6F" w:rsidP="00BC6AB5">
      <w:pPr>
        <w:pStyle w:val="Default"/>
        <w:rPr>
          <w:color w:val="auto"/>
        </w:rPr>
      </w:pPr>
    </w:p>
    <w:p w14:paraId="00D37CE2" w14:textId="39025801" w:rsidR="00173258" w:rsidRPr="00642BC5" w:rsidRDefault="00482F6F" w:rsidP="00486FC7">
      <w:pPr>
        <w:pStyle w:val="Default"/>
        <w:spacing w:after="240"/>
        <w:rPr>
          <w:color w:val="auto"/>
        </w:rPr>
      </w:pPr>
      <w:r w:rsidRPr="00642BC5">
        <w:rPr>
          <w:color w:val="auto"/>
        </w:rPr>
        <w:t>Y</w:t>
      </w:r>
      <w:r w:rsidR="00BC6AB5" w:rsidRPr="00642BC5">
        <w:rPr>
          <w:color w:val="auto"/>
        </w:rPr>
        <w:t xml:space="preserve">our </w:t>
      </w:r>
      <w:r w:rsidRPr="00642BC5">
        <w:rPr>
          <w:color w:val="auto"/>
        </w:rPr>
        <w:t xml:space="preserve">Comcover </w:t>
      </w:r>
      <w:r w:rsidR="00BC6AB5" w:rsidRPr="00642BC5">
        <w:rPr>
          <w:color w:val="auto"/>
        </w:rPr>
        <w:t xml:space="preserve">Relationship Manager is available to provide </w:t>
      </w:r>
      <w:r w:rsidRPr="00642BC5">
        <w:rPr>
          <w:color w:val="auto"/>
        </w:rPr>
        <w:t xml:space="preserve">support </w:t>
      </w:r>
      <w:r w:rsidR="00BC6AB5" w:rsidRPr="00642BC5">
        <w:rPr>
          <w:color w:val="auto"/>
        </w:rPr>
        <w:t xml:space="preserve">and </w:t>
      </w:r>
      <w:r w:rsidRPr="00642BC5">
        <w:rPr>
          <w:color w:val="auto"/>
        </w:rPr>
        <w:t>answer</w:t>
      </w:r>
      <w:r w:rsidR="00BC6AB5" w:rsidRPr="00642BC5">
        <w:rPr>
          <w:color w:val="auto"/>
        </w:rPr>
        <w:t xml:space="preserve"> any </w:t>
      </w:r>
      <w:r w:rsidRPr="00642BC5">
        <w:rPr>
          <w:color w:val="auto"/>
        </w:rPr>
        <w:t xml:space="preserve">questions </w:t>
      </w:r>
      <w:r w:rsidR="00BC6AB5" w:rsidRPr="00642BC5">
        <w:rPr>
          <w:color w:val="auto"/>
        </w:rPr>
        <w:t>you may have</w:t>
      </w:r>
      <w:r w:rsidRPr="00642BC5">
        <w:rPr>
          <w:color w:val="auto"/>
        </w:rPr>
        <w:t xml:space="preserve"> regarding these updates</w:t>
      </w:r>
      <w:r w:rsidR="00BC6AB5" w:rsidRPr="00642BC5">
        <w:rPr>
          <w:color w:val="auto"/>
        </w:rPr>
        <w:t xml:space="preserve">. </w:t>
      </w:r>
      <w:r w:rsidRPr="00642BC5">
        <w:rPr>
          <w:color w:val="auto"/>
        </w:rPr>
        <w:t>You can reach Comcover at 1800 651 540 (selecting option 3).</w:t>
      </w:r>
    </w:p>
    <w:p w14:paraId="1AB07DEF" w14:textId="1AD34C85" w:rsidR="00173258" w:rsidRPr="00642BC5" w:rsidRDefault="00173258" w:rsidP="00BC6AB5">
      <w:pPr>
        <w:pStyle w:val="Default"/>
        <w:rPr>
          <w:color w:val="auto"/>
        </w:rPr>
      </w:pPr>
      <w:r w:rsidRPr="00642BC5">
        <w:rPr>
          <w:b/>
          <w:bCs/>
          <w:color w:val="43848B" w:themeColor="accent1" w:themeShade="80"/>
          <w:sz w:val="28"/>
          <w:szCs w:val="28"/>
        </w:rPr>
        <w:t>Chapter 2 – Statement of Cover</w:t>
      </w:r>
    </w:p>
    <w:p w14:paraId="4B334B27" w14:textId="77777777" w:rsidR="00173258" w:rsidRPr="00642BC5" w:rsidRDefault="00173258" w:rsidP="00BC6AB5">
      <w:pPr>
        <w:pStyle w:val="Default"/>
        <w:rPr>
          <w:color w:val="auto"/>
        </w:rPr>
      </w:pPr>
    </w:p>
    <w:p w14:paraId="778945D6" w14:textId="67FD00D9" w:rsidR="00173258" w:rsidRPr="00486FC7" w:rsidRDefault="00173258" w:rsidP="00BC6AB5">
      <w:pPr>
        <w:pStyle w:val="Default"/>
        <w:rPr>
          <w:b/>
          <w:bCs/>
          <w:color w:val="auto"/>
        </w:rPr>
      </w:pPr>
      <w:r w:rsidRPr="00486FC7">
        <w:rPr>
          <w:b/>
          <w:bCs/>
          <w:color w:val="auto"/>
        </w:rPr>
        <w:t>Section 5 – Defined Terms</w:t>
      </w:r>
    </w:p>
    <w:p w14:paraId="65837923" w14:textId="77777777" w:rsidR="00173258" w:rsidRPr="00486FC7" w:rsidRDefault="00173258" w:rsidP="00BC6AB5">
      <w:pPr>
        <w:pStyle w:val="Default"/>
        <w:rPr>
          <w:color w:val="auto"/>
        </w:rPr>
      </w:pPr>
    </w:p>
    <w:p w14:paraId="15E9FD8E" w14:textId="5F152E80" w:rsidR="00874DF5" w:rsidRPr="00486FC7" w:rsidRDefault="00563E79" w:rsidP="00563E79">
      <w:pPr>
        <w:pStyle w:val="NoSpacing"/>
        <w:spacing w:after="120"/>
        <w:ind w:left="0"/>
        <w:rPr>
          <w:rFonts w:ascii="Calibri" w:hAnsi="Calibri" w:cs="Calibri"/>
          <w:sz w:val="24"/>
          <w:szCs w:val="24"/>
          <w:lang w:val="en-US"/>
        </w:rPr>
      </w:pPr>
      <w:r w:rsidRPr="00486FC7">
        <w:rPr>
          <w:rFonts w:ascii="Calibri" w:hAnsi="Calibri" w:cs="Calibri"/>
          <w:sz w:val="24"/>
          <w:szCs w:val="24"/>
          <w:lang w:val="en-US"/>
        </w:rPr>
        <w:t>The definition of ‘d</w:t>
      </w:r>
      <w:r w:rsidR="00874DF5" w:rsidRPr="00486FC7">
        <w:rPr>
          <w:rFonts w:ascii="Calibri" w:hAnsi="Calibri" w:cs="Calibri"/>
          <w:sz w:val="24"/>
          <w:szCs w:val="24"/>
          <w:lang w:val="en-US"/>
        </w:rPr>
        <w:t xml:space="preserve">efence </w:t>
      </w:r>
      <w:proofErr w:type="gramStart"/>
      <w:r w:rsidR="00874DF5" w:rsidRPr="00486FC7">
        <w:rPr>
          <w:rFonts w:ascii="Calibri" w:hAnsi="Calibri" w:cs="Calibri"/>
          <w:sz w:val="24"/>
          <w:szCs w:val="24"/>
          <w:lang w:val="en-US"/>
        </w:rPr>
        <w:t>costs</w:t>
      </w:r>
      <w:r w:rsidRPr="00486FC7">
        <w:rPr>
          <w:rFonts w:ascii="Calibri" w:hAnsi="Calibri" w:cs="Calibri"/>
          <w:sz w:val="24"/>
          <w:szCs w:val="24"/>
          <w:lang w:val="en-US"/>
        </w:rPr>
        <w:t>’</w:t>
      </w:r>
      <w:proofErr w:type="gramEnd"/>
      <w:r w:rsidRPr="00486FC7">
        <w:rPr>
          <w:rFonts w:ascii="Calibri" w:hAnsi="Calibri" w:cs="Calibri"/>
          <w:sz w:val="24"/>
          <w:szCs w:val="24"/>
          <w:lang w:val="en-US"/>
        </w:rPr>
        <w:t xml:space="preserve"> has been</w:t>
      </w:r>
      <w:r w:rsidR="00874DF5" w:rsidRPr="00486FC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86FC7">
        <w:rPr>
          <w:rFonts w:ascii="Calibri" w:hAnsi="Calibri" w:cs="Calibri"/>
          <w:sz w:val="24"/>
          <w:szCs w:val="24"/>
          <w:lang w:val="en-US"/>
        </w:rPr>
        <w:t>u</w:t>
      </w:r>
      <w:r w:rsidR="00874DF5" w:rsidRPr="00486FC7">
        <w:rPr>
          <w:rFonts w:ascii="Calibri" w:hAnsi="Calibri" w:cs="Calibri"/>
          <w:sz w:val="24"/>
          <w:szCs w:val="24"/>
          <w:lang w:val="en-US"/>
        </w:rPr>
        <w:t xml:space="preserve">pdated to include </w:t>
      </w:r>
      <w:r w:rsidR="00727DAF" w:rsidRPr="00486FC7">
        <w:rPr>
          <w:rFonts w:ascii="Calibri" w:hAnsi="Calibri" w:cs="Calibri"/>
          <w:sz w:val="24"/>
          <w:szCs w:val="24"/>
          <w:lang w:val="en-US"/>
        </w:rPr>
        <w:t xml:space="preserve">the storage and/or transportation of documents as </w:t>
      </w:r>
      <w:r w:rsidR="00D36673" w:rsidRPr="00486FC7">
        <w:rPr>
          <w:rFonts w:ascii="Calibri" w:hAnsi="Calibri" w:cs="Calibri"/>
          <w:sz w:val="24"/>
          <w:szCs w:val="24"/>
          <w:lang w:val="en-US"/>
        </w:rPr>
        <w:t xml:space="preserve">additional examples of common </w:t>
      </w:r>
      <w:r w:rsidR="00103EAF" w:rsidRPr="00486FC7">
        <w:rPr>
          <w:rFonts w:ascii="Calibri" w:hAnsi="Calibri" w:cs="Calibri"/>
          <w:sz w:val="24"/>
          <w:szCs w:val="24"/>
          <w:lang w:val="en-US"/>
        </w:rPr>
        <w:t>business as usual</w:t>
      </w:r>
      <w:r w:rsidR="00D36673" w:rsidRPr="00486FC7">
        <w:rPr>
          <w:rFonts w:ascii="Calibri" w:hAnsi="Calibri" w:cs="Calibri"/>
          <w:sz w:val="24"/>
          <w:szCs w:val="24"/>
          <w:lang w:val="en-US"/>
        </w:rPr>
        <w:t xml:space="preserve"> costs.</w:t>
      </w:r>
      <w:r w:rsidR="006D458C" w:rsidRPr="00486FC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C9FE7CF" w14:textId="7952EC27" w:rsidR="0029036E" w:rsidRPr="00642BC5" w:rsidRDefault="0029036E" w:rsidP="00BC6AB5">
      <w:pPr>
        <w:pStyle w:val="Default"/>
        <w:rPr>
          <w:color w:val="auto"/>
        </w:rPr>
      </w:pPr>
      <w:r w:rsidRPr="00642BC5">
        <w:rPr>
          <w:b/>
          <w:bCs/>
          <w:color w:val="43848B" w:themeColor="accent1" w:themeShade="80"/>
          <w:sz w:val="28"/>
          <w:szCs w:val="28"/>
        </w:rPr>
        <w:lastRenderedPageBreak/>
        <w:t>Chapter 4 – Property</w:t>
      </w:r>
    </w:p>
    <w:p w14:paraId="28664B54" w14:textId="77777777" w:rsidR="0029036E" w:rsidRPr="00642BC5" w:rsidRDefault="0029036E" w:rsidP="00BC6AB5">
      <w:pPr>
        <w:pStyle w:val="Default"/>
        <w:rPr>
          <w:color w:val="auto"/>
        </w:rPr>
      </w:pPr>
    </w:p>
    <w:p w14:paraId="3EB45026" w14:textId="5C770BEA" w:rsidR="004B2930" w:rsidRPr="00642BC5" w:rsidRDefault="004B2930" w:rsidP="004B2930">
      <w:pPr>
        <w:pStyle w:val="Default"/>
        <w:rPr>
          <w:b/>
          <w:bCs/>
          <w:color w:val="auto"/>
        </w:rPr>
      </w:pPr>
      <w:r w:rsidRPr="00642BC5">
        <w:rPr>
          <w:b/>
          <w:bCs/>
          <w:color w:val="auto"/>
        </w:rPr>
        <w:t xml:space="preserve">Section </w:t>
      </w:r>
      <w:r w:rsidR="00785DEE">
        <w:rPr>
          <w:b/>
          <w:bCs/>
          <w:color w:val="auto"/>
        </w:rPr>
        <w:t>11</w:t>
      </w:r>
      <w:r w:rsidRPr="00642BC5">
        <w:rPr>
          <w:b/>
          <w:bCs/>
          <w:color w:val="auto"/>
        </w:rPr>
        <w:t>(</w:t>
      </w:r>
      <w:r w:rsidR="00D20E62">
        <w:rPr>
          <w:b/>
          <w:bCs/>
          <w:color w:val="auto"/>
        </w:rPr>
        <w:t>2</w:t>
      </w:r>
      <w:r w:rsidRPr="00642BC5">
        <w:rPr>
          <w:b/>
          <w:bCs/>
          <w:color w:val="auto"/>
        </w:rPr>
        <w:t xml:space="preserve">) – </w:t>
      </w:r>
      <w:r w:rsidR="00AA07E1">
        <w:rPr>
          <w:b/>
          <w:bCs/>
          <w:color w:val="auto"/>
        </w:rPr>
        <w:t>Loss of Revenue Clarification</w:t>
      </w:r>
    </w:p>
    <w:p w14:paraId="540BB8C5" w14:textId="77777777" w:rsidR="0029036E" w:rsidRPr="00642BC5" w:rsidRDefault="0029036E" w:rsidP="00BC6AB5">
      <w:pPr>
        <w:pStyle w:val="Default"/>
        <w:rPr>
          <w:color w:val="auto"/>
        </w:rPr>
      </w:pPr>
    </w:p>
    <w:p w14:paraId="65E0AA6B" w14:textId="02B62014" w:rsidR="00BC40E5" w:rsidRDefault="00451633" w:rsidP="004B2930">
      <w:pPr>
        <w:pStyle w:val="Default"/>
        <w:rPr>
          <w:lang w:val="en-US"/>
        </w:rPr>
      </w:pPr>
      <w:r>
        <w:rPr>
          <w:lang w:val="en-US"/>
        </w:rPr>
        <w:t xml:space="preserve">In the event of </w:t>
      </w:r>
      <w:r w:rsidR="005A3BAC">
        <w:rPr>
          <w:lang w:val="en-US"/>
        </w:rPr>
        <w:t xml:space="preserve">a </w:t>
      </w:r>
      <w:r>
        <w:rPr>
          <w:lang w:val="en-US"/>
        </w:rPr>
        <w:t>Business Interruption claim, Com</w:t>
      </w:r>
      <w:r w:rsidR="00A93B68">
        <w:rPr>
          <w:lang w:val="en-US"/>
        </w:rPr>
        <w:t xml:space="preserve">cover does not </w:t>
      </w:r>
      <w:r w:rsidR="00614FC7">
        <w:rPr>
          <w:lang w:val="en-US"/>
        </w:rPr>
        <w:t xml:space="preserve">reimburse </w:t>
      </w:r>
      <w:r w:rsidR="00BA21A9">
        <w:rPr>
          <w:lang w:val="en-US"/>
        </w:rPr>
        <w:t xml:space="preserve">Fund Members for </w:t>
      </w:r>
      <w:r w:rsidR="005B7B61">
        <w:rPr>
          <w:lang w:val="en-US"/>
        </w:rPr>
        <w:t>revenue derive</w:t>
      </w:r>
      <w:r w:rsidR="00BF66F4">
        <w:rPr>
          <w:lang w:val="en-US"/>
        </w:rPr>
        <w:t>d</w:t>
      </w:r>
      <w:r w:rsidR="005B7B61">
        <w:rPr>
          <w:lang w:val="en-US"/>
        </w:rPr>
        <w:t xml:space="preserve"> from Australian Government </w:t>
      </w:r>
      <w:r w:rsidR="00444093">
        <w:rPr>
          <w:lang w:val="en-US"/>
        </w:rPr>
        <w:t>s</w:t>
      </w:r>
      <w:r w:rsidR="005B7B61">
        <w:rPr>
          <w:lang w:val="en-US"/>
        </w:rPr>
        <w:t>ources</w:t>
      </w:r>
      <w:r w:rsidR="00223ABA">
        <w:rPr>
          <w:lang w:val="en-US"/>
        </w:rPr>
        <w:t xml:space="preserve"> under section 11</w:t>
      </w:r>
      <w:r w:rsidR="00541A29">
        <w:rPr>
          <w:lang w:val="en-US"/>
        </w:rPr>
        <w:t>(1)</w:t>
      </w:r>
      <w:r w:rsidR="00223ABA">
        <w:rPr>
          <w:lang w:val="en-US"/>
        </w:rPr>
        <w:t>(f)(</w:t>
      </w:r>
      <w:proofErr w:type="spellStart"/>
      <w:r w:rsidR="00223ABA">
        <w:rPr>
          <w:lang w:val="en-US"/>
        </w:rPr>
        <w:t>i</w:t>
      </w:r>
      <w:proofErr w:type="spellEnd"/>
      <w:r w:rsidR="00223ABA">
        <w:rPr>
          <w:lang w:val="en-US"/>
        </w:rPr>
        <w:t>)</w:t>
      </w:r>
      <w:r w:rsidR="0093317C">
        <w:rPr>
          <w:lang w:val="en-US"/>
        </w:rPr>
        <w:t xml:space="preserve"> of the Statement of Cover</w:t>
      </w:r>
      <w:r w:rsidR="005B7B61">
        <w:rPr>
          <w:lang w:val="en-US"/>
        </w:rPr>
        <w:t>.</w:t>
      </w:r>
      <w:r w:rsidR="00223ABA">
        <w:rPr>
          <w:lang w:val="en-US"/>
        </w:rPr>
        <w:t xml:space="preserve"> This </w:t>
      </w:r>
      <w:r w:rsidR="00135700">
        <w:rPr>
          <w:lang w:val="en-US"/>
        </w:rPr>
        <w:t>is now shown in the Statement of Cover</w:t>
      </w:r>
      <w:r w:rsidR="00223ABA">
        <w:rPr>
          <w:lang w:val="en-US"/>
        </w:rPr>
        <w:t xml:space="preserve"> as an explicit exclusion under section 11(2). </w:t>
      </w:r>
      <w:r w:rsidR="00B814BD">
        <w:rPr>
          <w:lang w:val="en-US"/>
        </w:rPr>
        <w:t>This change improves</w:t>
      </w:r>
      <w:r w:rsidR="00A57FAC">
        <w:rPr>
          <w:lang w:val="en-US"/>
        </w:rPr>
        <w:t xml:space="preserve"> the readability</w:t>
      </w:r>
      <w:r w:rsidR="003447F2">
        <w:rPr>
          <w:lang w:val="en-US"/>
        </w:rPr>
        <w:t xml:space="preserve"> </w:t>
      </w:r>
      <w:r w:rsidR="001103BE">
        <w:rPr>
          <w:lang w:val="en-US"/>
        </w:rPr>
        <w:t xml:space="preserve">i.e. </w:t>
      </w:r>
      <w:r w:rsidR="00027E7C">
        <w:rPr>
          <w:lang w:val="en-US"/>
        </w:rPr>
        <w:t xml:space="preserve">Fund Members can now </w:t>
      </w:r>
      <w:r w:rsidR="006E7862">
        <w:rPr>
          <w:lang w:val="en-US"/>
        </w:rPr>
        <w:t xml:space="preserve">readily identify from the list of exclusions that Comcover does not cover </w:t>
      </w:r>
      <w:r w:rsidR="000E19E1">
        <w:rPr>
          <w:lang w:val="en-US"/>
        </w:rPr>
        <w:t xml:space="preserve">loss of </w:t>
      </w:r>
      <w:r w:rsidR="006E7862">
        <w:rPr>
          <w:lang w:val="en-US"/>
        </w:rPr>
        <w:t xml:space="preserve">revenue derived from Australian Government sources.  </w:t>
      </w:r>
    </w:p>
    <w:p w14:paraId="7D130662" w14:textId="77777777" w:rsidR="004B2930" w:rsidRPr="00642BC5" w:rsidRDefault="004B2930" w:rsidP="00BC6AB5">
      <w:pPr>
        <w:pStyle w:val="Default"/>
        <w:rPr>
          <w:color w:val="auto"/>
        </w:rPr>
      </w:pPr>
    </w:p>
    <w:p w14:paraId="6ED9DB17" w14:textId="3E763E90" w:rsidR="00B20718" w:rsidRPr="00642BC5" w:rsidRDefault="00B20718" w:rsidP="00B20718">
      <w:pPr>
        <w:pStyle w:val="Default"/>
        <w:rPr>
          <w:color w:val="auto"/>
        </w:rPr>
      </w:pPr>
      <w:r w:rsidRPr="00642BC5">
        <w:rPr>
          <w:b/>
          <w:bCs/>
          <w:color w:val="43848B" w:themeColor="accent1" w:themeShade="80"/>
          <w:sz w:val="28"/>
          <w:szCs w:val="28"/>
        </w:rPr>
        <w:t>Chapter 5 – Motor Vehicle</w:t>
      </w:r>
    </w:p>
    <w:p w14:paraId="36B6FD23" w14:textId="77777777" w:rsidR="00B20718" w:rsidRPr="00642BC5" w:rsidRDefault="00B20718" w:rsidP="00B20718">
      <w:pPr>
        <w:pStyle w:val="Default"/>
        <w:rPr>
          <w:color w:val="auto"/>
        </w:rPr>
      </w:pPr>
    </w:p>
    <w:p w14:paraId="251A0441" w14:textId="5DED1438" w:rsidR="00B20718" w:rsidRPr="00486FC7" w:rsidRDefault="00B20718" w:rsidP="00B20718">
      <w:pPr>
        <w:pStyle w:val="Default"/>
        <w:rPr>
          <w:b/>
          <w:bCs/>
          <w:color w:val="auto"/>
        </w:rPr>
      </w:pPr>
      <w:r w:rsidRPr="00486FC7">
        <w:rPr>
          <w:b/>
          <w:bCs/>
          <w:color w:val="auto"/>
        </w:rPr>
        <w:t>Section 12</w:t>
      </w:r>
      <w:r w:rsidR="00E82F35" w:rsidRPr="00486FC7">
        <w:rPr>
          <w:b/>
          <w:bCs/>
          <w:color w:val="auto"/>
        </w:rPr>
        <w:t>(</w:t>
      </w:r>
      <w:r w:rsidR="00D87988" w:rsidRPr="00486FC7">
        <w:rPr>
          <w:b/>
          <w:bCs/>
          <w:color w:val="auto"/>
        </w:rPr>
        <w:t>6)</w:t>
      </w:r>
      <w:r w:rsidRPr="00486FC7">
        <w:rPr>
          <w:b/>
          <w:bCs/>
          <w:color w:val="auto"/>
        </w:rPr>
        <w:t xml:space="preserve"> – </w:t>
      </w:r>
      <w:r w:rsidR="005176C4" w:rsidRPr="00486FC7">
        <w:rPr>
          <w:b/>
          <w:bCs/>
          <w:color w:val="auto"/>
        </w:rPr>
        <w:t xml:space="preserve">Condition of </w:t>
      </w:r>
      <w:r w:rsidR="008E35E4" w:rsidRPr="00486FC7">
        <w:rPr>
          <w:b/>
          <w:bCs/>
          <w:color w:val="auto"/>
        </w:rPr>
        <w:t>M</w:t>
      </w:r>
      <w:r w:rsidR="00CC1CB1" w:rsidRPr="00486FC7">
        <w:rPr>
          <w:b/>
          <w:bCs/>
          <w:color w:val="auto"/>
        </w:rPr>
        <w:t xml:space="preserve">otor </w:t>
      </w:r>
      <w:r w:rsidR="008E35E4" w:rsidRPr="00486FC7">
        <w:rPr>
          <w:b/>
          <w:bCs/>
          <w:color w:val="auto"/>
        </w:rPr>
        <w:t>V</w:t>
      </w:r>
      <w:r w:rsidR="00CC1CB1" w:rsidRPr="00486FC7">
        <w:rPr>
          <w:b/>
          <w:bCs/>
          <w:color w:val="auto"/>
        </w:rPr>
        <w:t>ehicle</w:t>
      </w:r>
      <w:r w:rsidRPr="00486FC7">
        <w:rPr>
          <w:b/>
          <w:bCs/>
          <w:color w:val="auto"/>
        </w:rPr>
        <w:tab/>
      </w:r>
    </w:p>
    <w:p w14:paraId="7221F199" w14:textId="77777777" w:rsidR="00B20718" w:rsidRPr="00486FC7" w:rsidRDefault="00B20718" w:rsidP="00B20718">
      <w:pPr>
        <w:pStyle w:val="Default"/>
        <w:rPr>
          <w:color w:val="auto"/>
        </w:rPr>
      </w:pPr>
    </w:p>
    <w:p w14:paraId="34629BF8" w14:textId="019E71F7" w:rsidR="00217B6F" w:rsidRPr="00486FC7" w:rsidRDefault="00217B6F" w:rsidP="00642BC5">
      <w:pPr>
        <w:pStyle w:val="NoSpacing"/>
        <w:spacing w:after="60"/>
        <w:ind w:left="0"/>
        <w:rPr>
          <w:rFonts w:ascii="Calibri" w:hAnsi="Calibri" w:cs="Calibri"/>
          <w:sz w:val="24"/>
          <w:szCs w:val="24"/>
          <w:lang w:val="en-US"/>
        </w:rPr>
      </w:pPr>
      <w:r w:rsidRPr="00486FC7">
        <w:rPr>
          <w:rFonts w:ascii="Calibri" w:hAnsi="Calibri" w:cs="Calibri"/>
          <w:sz w:val="24"/>
          <w:szCs w:val="24"/>
          <w:lang w:val="en-US"/>
        </w:rPr>
        <w:t xml:space="preserve">This section now clearly states that </w:t>
      </w:r>
      <w:r w:rsidR="009E0F11" w:rsidRPr="00486FC7">
        <w:rPr>
          <w:rFonts w:ascii="Calibri" w:hAnsi="Calibri" w:cs="Calibri"/>
          <w:sz w:val="24"/>
          <w:szCs w:val="24"/>
          <w:lang w:val="en-US"/>
        </w:rPr>
        <w:t xml:space="preserve">Comcover will not pay for any damage to a Fund Member’s motor vehicle </w:t>
      </w:r>
      <w:r w:rsidR="00B70037" w:rsidRPr="00486FC7">
        <w:rPr>
          <w:rFonts w:ascii="Calibri" w:hAnsi="Calibri" w:cs="Calibri"/>
          <w:sz w:val="24"/>
          <w:szCs w:val="24"/>
          <w:lang w:val="en-US"/>
        </w:rPr>
        <w:t xml:space="preserve">where at the time of the event the motor vehicle was in an unsafe or </w:t>
      </w:r>
      <w:r w:rsidR="00F65D85" w:rsidRPr="00486FC7">
        <w:rPr>
          <w:rFonts w:ascii="Calibri" w:hAnsi="Calibri" w:cs="Calibri"/>
          <w:sz w:val="24"/>
          <w:szCs w:val="24"/>
          <w:lang w:val="en-US"/>
        </w:rPr>
        <w:t xml:space="preserve">un-roadworthy condition. This </w:t>
      </w:r>
      <w:r w:rsidR="000D5E7B" w:rsidRPr="00486FC7">
        <w:rPr>
          <w:rFonts w:ascii="Calibri" w:hAnsi="Calibri" w:cs="Calibri"/>
          <w:sz w:val="24"/>
          <w:szCs w:val="24"/>
          <w:lang w:val="en-US"/>
        </w:rPr>
        <w:t xml:space="preserve">update </w:t>
      </w:r>
      <w:r w:rsidR="00F65D85" w:rsidRPr="00486FC7">
        <w:rPr>
          <w:rFonts w:ascii="Calibri" w:hAnsi="Calibri" w:cs="Calibri"/>
          <w:sz w:val="24"/>
          <w:szCs w:val="24"/>
          <w:lang w:val="en-US"/>
        </w:rPr>
        <w:t xml:space="preserve">reflects </w:t>
      </w:r>
      <w:proofErr w:type="spellStart"/>
      <w:r w:rsidR="00B233B8" w:rsidRPr="00486FC7">
        <w:rPr>
          <w:rFonts w:ascii="Calibri" w:hAnsi="Calibri" w:cs="Calibri"/>
          <w:sz w:val="24"/>
          <w:szCs w:val="24"/>
          <w:lang w:val="en-US"/>
        </w:rPr>
        <w:t>Comcover’s</w:t>
      </w:r>
      <w:proofErr w:type="spellEnd"/>
      <w:r w:rsidR="00B233B8" w:rsidRPr="00486FC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29EC" w:rsidRPr="00486FC7">
        <w:rPr>
          <w:rFonts w:ascii="Calibri" w:hAnsi="Calibri" w:cs="Calibri"/>
          <w:sz w:val="24"/>
          <w:szCs w:val="24"/>
          <w:lang w:val="en-US"/>
        </w:rPr>
        <w:t xml:space="preserve">expectation that motor vehicles are to </w:t>
      </w:r>
      <w:r w:rsidR="00E71DD9" w:rsidRPr="00486FC7">
        <w:rPr>
          <w:rFonts w:ascii="Calibri" w:hAnsi="Calibri" w:cs="Calibri"/>
          <w:sz w:val="24"/>
          <w:szCs w:val="24"/>
          <w:lang w:val="en-US"/>
        </w:rPr>
        <w:t xml:space="preserve">be </w:t>
      </w:r>
      <w:r w:rsidR="00DF0CA8" w:rsidRPr="00486FC7">
        <w:rPr>
          <w:rFonts w:ascii="Calibri" w:hAnsi="Calibri" w:cs="Calibri"/>
          <w:sz w:val="24"/>
          <w:szCs w:val="24"/>
          <w:lang w:val="en-US"/>
        </w:rPr>
        <w:t xml:space="preserve">maintained </w:t>
      </w:r>
      <w:r w:rsidR="008C447B">
        <w:rPr>
          <w:rFonts w:ascii="Calibri" w:hAnsi="Calibri" w:cs="Calibri"/>
          <w:sz w:val="24"/>
          <w:szCs w:val="24"/>
          <w:lang w:val="en-US"/>
        </w:rPr>
        <w:t>in</w:t>
      </w:r>
      <w:r w:rsidR="00E71DD9" w:rsidRPr="00486FC7">
        <w:rPr>
          <w:rFonts w:ascii="Calibri" w:hAnsi="Calibri" w:cs="Calibri"/>
          <w:sz w:val="24"/>
          <w:szCs w:val="24"/>
          <w:lang w:val="en-US"/>
        </w:rPr>
        <w:t xml:space="preserve"> a reasonable condition. </w:t>
      </w:r>
      <w:r w:rsidR="00B233B8" w:rsidRPr="00486FC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CB008A7" w14:textId="77777777" w:rsidR="00B20718" w:rsidRPr="00642BC5" w:rsidRDefault="00B20718" w:rsidP="00BC6AB5">
      <w:pPr>
        <w:pStyle w:val="Default"/>
        <w:rPr>
          <w:color w:val="auto"/>
        </w:rPr>
      </w:pPr>
    </w:p>
    <w:p w14:paraId="1E0B8232" w14:textId="0F9A1F02" w:rsidR="00B20718" w:rsidRPr="00642BC5" w:rsidRDefault="00B20718" w:rsidP="00B20718">
      <w:pPr>
        <w:pStyle w:val="Default"/>
        <w:rPr>
          <w:color w:val="auto"/>
        </w:rPr>
      </w:pPr>
      <w:r w:rsidRPr="00642BC5">
        <w:rPr>
          <w:b/>
          <w:bCs/>
          <w:color w:val="43848B" w:themeColor="accent1" w:themeShade="80"/>
          <w:sz w:val="28"/>
          <w:szCs w:val="28"/>
        </w:rPr>
        <w:t>Chapter 6 – Personal Accident and Travel</w:t>
      </w:r>
    </w:p>
    <w:p w14:paraId="3A8E6D4A" w14:textId="77777777" w:rsidR="00B20718" w:rsidRPr="00642BC5" w:rsidRDefault="00B20718" w:rsidP="00B20718">
      <w:pPr>
        <w:pStyle w:val="Default"/>
        <w:rPr>
          <w:color w:val="auto"/>
        </w:rPr>
      </w:pPr>
    </w:p>
    <w:p w14:paraId="05038169" w14:textId="4C442E4E" w:rsidR="00B20718" w:rsidRPr="00642BC5" w:rsidRDefault="00B20718" w:rsidP="00B20718">
      <w:pPr>
        <w:pStyle w:val="Default"/>
        <w:rPr>
          <w:b/>
          <w:bCs/>
          <w:color w:val="auto"/>
        </w:rPr>
      </w:pPr>
      <w:r w:rsidRPr="00642BC5">
        <w:rPr>
          <w:b/>
          <w:bCs/>
          <w:color w:val="auto"/>
        </w:rPr>
        <w:t>Section 1</w:t>
      </w:r>
      <w:r w:rsidR="002146E4">
        <w:rPr>
          <w:b/>
          <w:bCs/>
          <w:color w:val="auto"/>
        </w:rPr>
        <w:t>5</w:t>
      </w:r>
      <w:r w:rsidRPr="00642BC5">
        <w:rPr>
          <w:b/>
          <w:bCs/>
          <w:color w:val="auto"/>
        </w:rPr>
        <w:t>(</w:t>
      </w:r>
      <w:r w:rsidR="002146E4">
        <w:rPr>
          <w:b/>
          <w:bCs/>
          <w:color w:val="auto"/>
        </w:rPr>
        <w:t>3</w:t>
      </w:r>
      <w:r w:rsidRPr="00642BC5">
        <w:rPr>
          <w:b/>
          <w:bCs/>
          <w:color w:val="auto"/>
        </w:rPr>
        <w:t xml:space="preserve">) – </w:t>
      </w:r>
      <w:r w:rsidR="00DC377B">
        <w:rPr>
          <w:b/>
          <w:bCs/>
          <w:color w:val="auto"/>
          <w:lang w:val="en-US"/>
        </w:rPr>
        <w:t>Cover for Over</w:t>
      </w:r>
      <w:r w:rsidR="00413020">
        <w:rPr>
          <w:b/>
          <w:bCs/>
          <w:color w:val="auto"/>
          <w:lang w:val="en-US"/>
        </w:rPr>
        <w:t xml:space="preserve">seas </w:t>
      </w:r>
      <w:r w:rsidR="00DC377B">
        <w:rPr>
          <w:b/>
          <w:bCs/>
          <w:color w:val="auto"/>
          <w:lang w:val="en-US"/>
        </w:rPr>
        <w:t>Travelers undertaking Dangerous Activities</w:t>
      </w:r>
    </w:p>
    <w:p w14:paraId="72883E3B" w14:textId="77777777" w:rsidR="00B20718" w:rsidRPr="00642BC5" w:rsidRDefault="00B20718" w:rsidP="00B20718">
      <w:pPr>
        <w:pStyle w:val="Default"/>
        <w:rPr>
          <w:color w:val="auto"/>
        </w:rPr>
      </w:pPr>
    </w:p>
    <w:p w14:paraId="1AC293E5" w14:textId="34AD0DC1" w:rsidR="002C7BB4" w:rsidRDefault="002C7BB4" w:rsidP="00B20718">
      <w:pPr>
        <w:pStyle w:val="Default"/>
        <w:rPr>
          <w:lang w:val="en-US"/>
        </w:rPr>
      </w:pPr>
      <w:r>
        <w:rPr>
          <w:lang w:val="en-US"/>
        </w:rPr>
        <w:t>An exclusion has been add</w:t>
      </w:r>
      <w:r w:rsidR="00525293">
        <w:rPr>
          <w:lang w:val="en-US"/>
        </w:rPr>
        <w:t xml:space="preserve">ed </w:t>
      </w:r>
      <w:r w:rsidR="00EF1E47">
        <w:rPr>
          <w:lang w:val="en-US"/>
        </w:rPr>
        <w:t xml:space="preserve">to </w:t>
      </w:r>
      <w:r w:rsidR="00071C1D">
        <w:rPr>
          <w:lang w:val="en-US"/>
        </w:rPr>
        <w:t xml:space="preserve">highlight that Comcover </w:t>
      </w:r>
      <w:r w:rsidR="00EF1E47">
        <w:rPr>
          <w:lang w:val="en-US"/>
        </w:rPr>
        <w:t xml:space="preserve">will not </w:t>
      </w:r>
      <w:r w:rsidR="00871602">
        <w:rPr>
          <w:lang w:val="en-US"/>
        </w:rPr>
        <w:t>provide</w:t>
      </w:r>
      <w:r w:rsidR="000E5D7B">
        <w:rPr>
          <w:lang w:val="en-US"/>
        </w:rPr>
        <w:t xml:space="preserve"> </w:t>
      </w:r>
      <w:r w:rsidR="00871602">
        <w:rPr>
          <w:lang w:val="en-US"/>
        </w:rPr>
        <w:t xml:space="preserve">cover for </w:t>
      </w:r>
      <w:r w:rsidR="000E5D7B">
        <w:rPr>
          <w:lang w:val="en-US"/>
        </w:rPr>
        <w:t xml:space="preserve">losses associated with </w:t>
      </w:r>
      <w:r w:rsidR="00F67955">
        <w:rPr>
          <w:lang w:val="en-US"/>
        </w:rPr>
        <w:t>travelers</w:t>
      </w:r>
      <w:r w:rsidR="00871602">
        <w:rPr>
          <w:lang w:val="en-US"/>
        </w:rPr>
        <w:t xml:space="preserve"> </w:t>
      </w:r>
      <w:r w:rsidR="00A9054D">
        <w:rPr>
          <w:lang w:val="en-US"/>
        </w:rPr>
        <w:t>undertaking any dangerous activities</w:t>
      </w:r>
      <w:r w:rsidR="004E3022">
        <w:rPr>
          <w:lang w:val="en-US"/>
        </w:rPr>
        <w:t xml:space="preserve"> and sports</w:t>
      </w:r>
      <w:r w:rsidR="00A9054D">
        <w:rPr>
          <w:lang w:val="en-US"/>
        </w:rPr>
        <w:t>. Th</w:t>
      </w:r>
      <w:r w:rsidR="00A42CF0">
        <w:rPr>
          <w:lang w:val="en-US"/>
        </w:rPr>
        <w:t>is includes</w:t>
      </w:r>
      <w:r w:rsidR="000E5D7B">
        <w:rPr>
          <w:lang w:val="en-US"/>
        </w:rPr>
        <w:t>, but is not limited to,</w:t>
      </w:r>
      <w:r w:rsidR="00A42CF0">
        <w:rPr>
          <w:lang w:val="en-US"/>
        </w:rPr>
        <w:t xml:space="preserve"> the following activities: </w:t>
      </w:r>
      <w:r w:rsidR="006F7146" w:rsidRPr="006F7146">
        <w:rPr>
          <w:lang w:val="en-US"/>
        </w:rPr>
        <w:t xml:space="preserve">scuba diving, free diving, mountain climbing, bungee jumping, skydiving, base jumping, paragliding, hang gliding, motor vehicle racing, motorcycle riding without a license and without protective equipment (including a helmet), canyoning (or canyoneering), skiing, snowboarding, use of a go-kart, use of an e-bike without protective equipment (including a helmet), use of an e-scooter without protective equipment (including a helmet), and use of </w:t>
      </w:r>
      <w:r w:rsidR="00561783">
        <w:rPr>
          <w:lang w:val="en-US"/>
        </w:rPr>
        <w:t xml:space="preserve">a </w:t>
      </w:r>
      <w:r w:rsidR="006F7146" w:rsidRPr="006F7146">
        <w:rPr>
          <w:lang w:val="en-US"/>
        </w:rPr>
        <w:t>pushbike on unsealed surfaces without protective equipment (including a helmet)</w:t>
      </w:r>
      <w:r w:rsidR="009C3FD0">
        <w:rPr>
          <w:lang w:val="en-US"/>
        </w:rPr>
        <w:t>.</w:t>
      </w:r>
    </w:p>
    <w:p w14:paraId="19ACD610" w14:textId="77777777" w:rsidR="004B2930" w:rsidRPr="00642BC5" w:rsidRDefault="004B2930" w:rsidP="00BC6AB5">
      <w:pPr>
        <w:pStyle w:val="Default"/>
        <w:rPr>
          <w:color w:val="auto"/>
        </w:rPr>
      </w:pPr>
    </w:p>
    <w:p w14:paraId="78B1F581" w14:textId="68DD0305" w:rsidR="00B20718" w:rsidRPr="00642BC5" w:rsidRDefault="00B20718" w:rsidP="00B20718">
      <w:pPr>
        <w:pStyle w:val="Default"/>
        <w:rPr>
          <w:b/>
          <w:bCs/>
        </w:rPr>
      </w:pPr>
      <w:r w:rsidRPr="00642BC5">
        <w:rPr>
          <w:b/>
          <w:bCs/>
        </w:rPr>
        <w:t xml:space="preserve">Section </w:t>
      </w:r>
      <w:r w:rsidR="00EC4D5C" w:rsidRPr="00642BC5">
        <w:rPr>
          <w:b/>
          <w:bCs/>
        </w:rPr>
        <w:t>1</w:t>
      </w:r>
      <w:r w:rsidR="00333165">
        <w:rPr>
          <w:b/>
          <w:bCs/>
        </w:rPr>
        <w:t>6</w:t>
      </w:r>
      <w:r w:rsidRPr="00642BC5">
        <w:rPr>
          <w:b/>
          <w:bCs/>
        </w:rPr>
        <w:t>(</w:t>
      </w:r>
      <w:r w:rsidR="00333165">
        <w:rPr>
          <w:b/>
          <w:bCs/>
        </w:rPr>
        <w:t>4</w:t>
      </w:r>
      <w:r w:rsidRPr="00642BC5">
        <w:rPr>
          <w:b/>
          <w:bCs/>
        </w:rPr>
        <w:t xml:space="preserve">) – </w:t>
      </w:r>
      <w:r w:rsidR="00DC377B">
        <w:rPr>
          <w:b/>
          <w:bCs/>
          <w:color w:val="auto"/>
          <w:lang w:val="en-US"/>
        </w:rPr>
        <w:t>Cover for Expatriates undertaking Dangerous Activities</w:t>
      </w:r>
    </w:p>
    <w:p w14:paraId="5E24608E" w14:textId="77777777" w:rsidR="00B20718" w:rsidRPr="00642BC5" w:rsidRDefault="00B20718" w:rsidP="00B20718">
      <w:pPr>
        <w:pStyle w:val="Default"/>
      </w:pPr>
    </w:p>
    <w:p w14:paraId="1C25B4E7" w14:textId="40A82A0E" w:rsidR="00F67955" w:rsidRDefault="00F67955" w:rsidP="00F67955">
      <w:pPr>
        <w:pStyle w:val="Default"/>
        <w:rPr>
          <w:lang w:val="en-US"/>
        </w:rPr>
      </w:pPr>
      <w:r>
        <w:rPr>
          <w:lang w:val="en-US"/>
        </w:rPr>
        <w:t>An exclusion has been added to highlight that Comcover will not provide cover for losses associated with expatriates undertaking any dangerous activities</w:t>
      </w:r>
      <w:r w:rsidR="00A91F9C">
        <w:rPr>
          <w:lang w:val="en-US"/>
        </w:rPr>
        <w:t xml:space="preserve"> and sports</w:t>
      </w:r>
      <w:r>
        <w:rPr>
          <w:lang w:val="en-US"/>
        </w:rPr>
        <w:t xml:space="preserve">. This includes, but is not limited to, the following activities: </w:t>
      </w:r>
      <w:r w:rsidR="006F7146" w:rsidRPr="006F7146">
        <w:rPr>
          <w:lang w:val="en-US"/>
        </w:rPr>
        <w:t xml:space="preserve">scuba diving, free diving, mountain climbing, bungee jumping, skydiving, base jumping, paragliding, hang gliding, motor vehicle racing, motorcycle riding without a license and without protective equipment (including a helmet), canyoning (or canyoneering), skiing, snowboarding, use of a go-kart, use of an e-bike without protective equipment (including a helmet), use of an e-scooter without protective equipment (including a helmet), and use of </w:t>
      </w:r>
      <w:r w:rsidR="00561783">
        <w:rPr>
          <w:lang w:val="en-US"/>
        </w:rPr>
        <w:t xml:space="preserve">a </w:t>
      </w:r>
      <w:r w:rsidR="006F7146" w:rsidRPr="006F7146">
        <w:rPr>
          <w:lang w:val="en-US"/>
        </w:rPr>
        <w:t>pushbike on unsealed surfaces without protective equipment (including a helmet)</w:t>
      </w:r>
      <w:r>
        <w:rPr>
          <w:lang w:val="en-US"/>
        </w:rPr>
        <w:t>.</w:t>
      </w:r>
    </w:p>
    <w:p w14:paraId="28200054" w14:textId="28DA1564" w:rsidR="00454998" w:rsidRPr="00642BC5" w:rsidRDefault="006F7146" w:rsidP="006F7146">
      <w:pPr>
        <w:suppressAutoHyphens w:val="0"/>
        <w:spacing w:before="0" w:after="120" w:line="440" w:lineRule="atLeast"/>
        <w:rPr>
          <w:b/>
          <w:bCs/>
        </w:rPr>
      </w:pPr>
      <w:r>
        <w:rPr>
          <w:b/>
          <w:bCs/>
        </w:rPr>
        <w:br w:type="page"/>
      </w:r>
      <w:r w:rsidR="00454998" w:rsidRPr="00642BC5">
        <w:rPr>
          <w:b/>
          <w:bCs/>
        </w:rPr>
        <w:lastRenderedPageBreak/>
        <w:t>Section 1</w:t>
      </w:r>
      <w:r w:rsidR="00454998">
        <w:rPr>
          <w:b/>
          <w:bCs/>
        </w:rPr>
        <w:t>7(3)</w:t>
      </w:r>
      <w:r w:rsidR="00454998" w:rsidRPr="00642BC5">
        <w:rPr>
          <w:b/>
          <w:bCs/>
        </w:rPr>
        <w:t xml:space="preserve"> – </w:t>
      </w:r>
      <w:r w:rsidR="00F75D77">
        <w:rPr>
          <w:b/>
          <w:bCs/>
          <w:lang w:val="en-US"/>
        </w:rPr>
        <w:t xml:space="preserve">Incidental </w:t>
      </w:r>
      <w:r w:rsidR="0048756F">
        <w:rPr>
          <w:b/>
          <w:bCs/>
          <w:lang w:val="en-US"/>
        </w:rPr>
        <w:t>Travel Expenses for Domestic Trav</w:t>
      </w:r>
      <w:r w:rsidR="00931C93">
        <w:rPr>
          <w:b/>
          <w:bCs/>
          <w:lang w:val="en-US"/>
        </w:rPr>
        <w:t>el</w:t>
      </w:r>
    </w:p>
    <w:p w14:paraId="6EB966E9" w14:textId="77777777" w:rsidR="00454998" w:rsidRPr="00642BC5" w:rsidRDefault="00454998" w:rsidP="00454998">
      <w:pPr>
        <w:pStyle w:val="Default"/>
      </w:pPr>
    </w:p>
    <w:p w14:paraId="59ADF506" w14:textId="708029B2" w:rsidR="00454998" w:rsidRDefault="00454998" w:rsidP="00454998">
      <w:pPr>
        <w:pStyle w:val="Default"/>
        <w:rPr>
          <w:lang w:val="en-US"/>
        </w:rPr>
      </w:pPr>
      <w:r>
        <w:rPr>
          <w:lang w:val="en-US"/>
        </w:rPr>
        <w:t xml:space="preserve">A </w:t>
      </w:r>
      <w:r w:rsidR="0057651C" w:rsidRPr="0057651C">
        <w:rPr>
          <w:lang w:val="en-US"/>
        </w:rPr>
        <w:t xml:space="preserve">new exclusion and associated footnote </w:t>
      </w:r>
      <w:proofErr w:type="gramStart"/>
      <w:r w:rsidR="0057651C" w:rsidRPr="0057651C">
        <w:rPr>
          <w:lang w:val="en-US"/>
        </w:rPr>
        <w:t>has</w:t>
      </w:r>
      <w:proofErr w:type="gramEnd"/>
      <w:r w:rsidR="0057651C" w:rsidRPr="0057651C">
        <w:rPr>
          <w:lang w:val="en-US"/>
        </w:rPr>
        <w:t xml:space="preserve"> been added to clarify that Comcover will not pay for incidental travel expenses that are already paid for under a Fund Member’s travel policy arrangements either directly through a travel allowance or where a </w:t>
      </w:r>
      <w:proofErr w:type="spellStart"/>
      <w:r w:rsidR="0057651C" w:rsidRPr="0057651C">
        <w:rPr>
          <w:lang w:val="en-US"/>
        </w:rPr>
        <w:t>traveller’s</w:t>
      </w:r>
      <w:proofErr w:type="spellEnd"/>
      <w:r w:rsidR="0057651C" w:rsidRPr="0057651C">
        <w:rPr>
          <w:lang w:val="en-US"/>
        </w:rPr>
        <w:t xml:space="preserve"> expenses are reimbursed by the Fund Member. Examples of incidental travel expenses that may be paid by a Fund Member under its overseas travel policies </w:t>
      </w:r>
      <w:proofErr w:type="gramStart"/>
      <w:r w:rsidR="0057651C" w:rsidRPr="0057651C">
        <w:rPr>
          <w:lang w:val="en-US"/>
        </w:rPr>
        <w:t>includes</w:t>
      </w:r>
      <w:proofErr w:type="gramEnd"/>
      <w:r w:rsidR="0057651C" w:rsidRPr="0057651C">
        <w:rPr>
          <w:lang w:val="en-US"/>
        </w:rPr>
        <w:t xml:space="preserve"> meals, laundry services, ride-share services, and taxi services</w:t>
      </w:r>
      <w:r>
        <w:rPr>
          <w:lang w:val="en-US"/>
        </w:rPr>
        <w:t>.</w:t>
      </w:r>
    </w:p>
    <w:p w14:paraId="697337AA" w14:textId="77777777" w:rsidR="00773BD7" w:rsidRDefault="00773BD7" w:rsidP="00BC6AB5">
      <w:pPr>
        <w:pStyle w:val="Default"/>
        <w:rPr>
          <w:color w:val="auto"/>
        </w:rPr>
      </w:pPr>
    </w:p>
    <w:p w14:paraId="0E759E1C" w14:textId="77777777" w:rsidR="00773BD7" w:rsidRPr="00642BC5" w:rsidRDefault="00773BD7" w:rsidP="00BC6AB5">
      <w:pPr>
        <w:pStyle w:val="Default"/>
        <w:rPr>
          <w:color w:val="auto"/>
        </w:rPr>
      </w:pPr>
    </w:p>
    <w:p w14:paraId="7CA125FE" w14:textId="77777777" w:rsidR="00B20718" w:rsidRDefault="00B20718" w:rsidP="00BC6AB5">
      <w:pPr>
        <w:pStyle w:val="Default"/>
        <w:rPr>
          <w:rFonts w:cstheme="minorBidi"/>
          <w:color w:val="auto"/>
        </w:rPr>
      </w:pPr>
    </w:p>
    <w:p w14:paraId="69E622B6" w14:textId="126055FC" w:rsidR="00931029" w:rsidRPr="002824D1" w:rsidRDefault="00931029" w:rsidP="00EC4D5C">
      <w:pPr>
        <w:pStyle w:val="BodyText1"/>
        <w:spacing w:after="0"/>
        <w:rPr>
          <w:rFonts w:ascii="Calibri" w:hAnsi="Calibri" w:cs="Calibri"/>
          <w:sz w:val="24"/>
        </w:rPr>
      </w:pPr>
    </w:p>
    <w:sectPr w:rsidR="00931029" w:rsidRPr="002824D1" w:rsidSect="0039715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3894" w14:textId="77777777" w:rsidR="007626F4" w:rsidRDefault="007626F4" w:rsidP="00EF4574">
      <w:pPr>
        <w:spacing w:before="0" w:after="0" w:line="240" w:lineRule="auto"/>
      </w:pPr>
      <w:r>
        <w:separator/>
      </w:r>
    </w:p>
  </w:endnote>
  <w:endnote w:type="continuationSeparator" w:id="0">
    <w:p w14:paraId="7D34AF0D" w14:textId="77777777" w:rsidR="007626F4" w:rsidRDefault="007626F4" w:rsidP="00EF45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481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9CC35" w14:textId="443CC90F" w:rsidR="006A61E5" w:rsidRDefault="006A6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A2D60" w14:textId="77777777" w:rsidR="000A6A8B" w:rsidRPr="000A6A8B" w:rsidRDefault="000A6A8B" w:rsidP="000A6A8B">
    <w:pPr>
      <w:pStyle w:val="Footer"/>
      <w:jc w:val="center"/>
      <w:rPr>
        <w:rStyle w:val="Classificatio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0A0B" w14:textId="77777777" w:rsidR="000A6A8B" w:rsidRDefault="000A6A8B">
    <w:pPr>
      <w:pStyle w:val="Footer"/>
    </w:pPr>
  </w:p>
  <w:sdt>
    <w:sdtPr>
      <w:rPr>
        <w:rStyle w:val="Classification"/>
      </w:rPr>
      <w:alias w:val="Status"/>
      <w:tag w:val=""/>
      <w:id w:val="2082102769"/>
      <w:placeholder>
        <w:docPart w:val="85FCF50EFA584C32A9291D76744CD17A"/>
      </w:placeholder>
      <w:showingPlcHdr/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Content>
      <w:p w14:paraId="20C94128" w14:textId="77777777" w:rsidR="000A6A8B" w:rsidRDefault="000412D6" w:rsidP="000A6A8B">
        <w:pPr>
          <w:pStyle w:val="Footer"/>
          <w:jc w:val="center"/>
          <w:rPr>
            <w:rStyle w:val="Classification"/>
          </w:rPr>
        </w:pPr>
        <w:r w:rsidRPr="006009C9">
          <w:rPr>
            <w:rStyle w:val="PlaceholderText"/>
          </w:rPr>
          <w:t>[Status]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0C94" w14:textId="77777777" w:rsidR="007626F4" w:rsidRDefault="007626F4" w:rsidP="0020122A">
      <w:pPr>
        <w:pStyle w:val="FootnoteSeparator"/>
      </w:pPr>
    </w:p>
  </w:footnote>
  <w:footnote w:type="continuationSeparator" w:id="0">
    <w:p w14:paraId="22FDB420" w14:textId="77777777" w:rsidR="007626F4" w:rsidRDefault="007626F4" w:rsidP="00EF45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45C9" w14:textId="77777777" w:rsidR="00DB6D69" w:rsidRPr="00DB6D69" w:rsidRDefault="00DB6D69" w:rsidP="00014623">
    <w:pPr>
      <w:pStyle w:val="Header"/>
      <w:jc w:val="left"/>
      <w:rPr>
        <w:b/>
      </w:rPr>
    </w:pPr>
  </w:p>
  <w:p w14:paraId="1839F209" w14:textId="7ACA8FE5" w:rsidR="00DB6D69" w:rsidRPr="00282AA5" w:rsidRDefault="00DB6D69" w:rsidP="0039715A">
    <w:pPr>
      <w:pStyle w:val="Header"/>
      <w:spacing w:after="68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6EF8" w14:textId="77777777" w:rsidR="000C2A48" w:rsidRDefault="00000000" w:rsidP="000A6A8B">
    <w:pPr>
      <w:pStyle w:val="Header"/>
      <w:jc w:val="center"/>
    </w:pPr>
    <w:sdt>
      <w:sdtPr>
        <w:rPr>
          <w:rStyle w:val="Classification"/>
        </w:rPr>
        <w:alias w:val="Status"/>
        <w:tag w:val=""/>
        <w:id w:val="2018492011"/>
        <w:placeholder>
          <w:docPart w:val="9D808996CD2146019246D2031F05F10B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0412D6" w:rsidRPr="006009C9">
          <w:rPr>
            <w:rStyle w:val="PlaceholderText"/>
          </w:rPr>
          <w:t>[Status]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5C9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02A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861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4A1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12B2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181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1830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C8C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143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364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16F8"/>
    <w:multiLevelType w:val="hybridMultilevel"/>
    <w:tmpl w:val="8ECEE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EA9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6B80"/>
    <w:multiLevelType w:val="multilevel"/>
    <w:tmpl w:val="AB240E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023480"/>
    <w:multiLevelType w:val="hybridMultilevel"/>
    <w:tmpl w:val="9CACEBEC"/>
    <w:lvl w:ilvl="0" w:tplc="61A42E50">
      <w:start w:val="1"/>
      <w:numFmt w:val="decimal"/>
      <w:lvlText w:val="%1."/>
      <w:lvlJc w:val="left"/>
      <w:pPr>
        <w:ind w:hanging="567"/>
      </w:pPr>
      <w:rPr>
        <w:rFonts w:ascii="Calibri" w:eastAsia="Calibri" w:hAnsi="Calibri" w:hint="default"/>
        <w:b/>
        <w:bCs/>
        <w:spacing w:val="-7"/>
        <w:w w:val="99"/>
        <w:sz w:val="26"/>
        <w:szCs w:val="26"/>
      </w:rPr>
    </w:lvl>
    <w:lvl w:ilvl="1" w:tplc="008A133E">
      <w:start w:val="1"/>
      <w:numFmt w:val="lowerLetter"/>
      <w:lvlText w:val="(%2)"/>
      <w:lvlJc w:val="left"/>
      <w:pPr>
        <w:ind w:hanging="425"/>
      </w:pPr>
      <w:rPr>
        <w:rFonts w:ascii="Calibri" w:eastAsia="Calibri" w:hAnsi="Calibri" w:hint="default"/>
        <w:sz w:val="24"/>
        <w:szCs w:val="24"/>
      </w:rPr>
    </w:lvl>
    <w:lvl w:ilvl="2" w:tplc="8E2A4BAE">
      <w:start w:val="1"/>
      <w:numFmt w:val="bullet"/>
      <w:lvlText w:val="•"/>
      <w:lvlJc w:val="left"/>
      <w:rPr>
        <w:rFonts w:hint="default"/>
      </w:rPr>
    </w:lvl>
    <w:lvl w:ilvl="3" w:tplc="D77C57D0">
      <w:start w:val="1"/>
      <w:numFmt w:val="bullet"/>
      <w:lvlText w:val="•"/>
      <w:lvlJc w:val="left"/>
      <w:rPr>
        <w:rFonts w:hint="default"/>
      </w:rPr>
    </w:lvl>
    <w:lvl w:ilvl="4" w:tplc="451CB116">
      <w:start w:val="1"/>
      <w:numFmt w:val="bullet"/>
      <w:lvlText w:val="•"/>
      <w:lvlJc w:val="left"/>
      <w:rPr>
        <w:rFonts w:hint="default"/>
      </w:rPr>
    </w:lvl>
    <w:lvl w:ilvl="5" w:tplc="182E12BA">
      <w:start w:val="1"/>
      <w:numFmt w:val="bullet"/>
      <w:lvlText w:val="•"/>
      <w:lvlJc w:val="left"/>
      <w:rPr>
        <w:rFonts w:hint="default"/>
      </w:rPr>
    </w:lvl>
    <w:lvl w:ilvl="6" w:tplc="EB86296C">
      <w:start w:val="1"/>
      <w:numFmt w:val="bullet"/>
      <w:lvlText w:val="•"/>
      <w:lvlJc w:val="left"/>
      <w:rPr>
        <w:rFonts w:hint="default"/>
      </w:rPr>
    </w:lvl>
    <w:lvl w:ilvl="7" w:tplc="6194D2FE">
      <w:start w:val="1"/>
      <w:numFmt w:val="bullet"/>
      <w:lvlText w:val="•"/>
      <w:lvlJc w:val="left"/>
      <w:rPr>
        <w:rFonts w:hint="default"/>
      </w:rPr>
    </w:lvl>
    <w:lvl w:ilvl="8" w:tplc="0EE4961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465ABD"/>
    <w:multiLevelType w:val="hybridMultilevel"/>
    <w:tmpl w:val="1F56A0B6"/>
    <w:lvl w:ilvl="0" w:tplc="DCC880E0">
      <w:start w:val="1"/>
      <w:numFmt w:val="lowerLetter"/>
      <w:lvlText w:val="(%1)"/>
      <w:lvlJc w:val="left"/>
      <w:pPr>
        <w:ind w:left="1650" w:hanging="360"/>
      </w:pPr>
      <w:rPr>
        <w:rFonts w:ascii="Calibri" w:eastAsia="Calibri" w:hAnsi="Calibri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3EF623F3"/>
    <w:multiLevelType w:val="hybridMultilevel"/>
    <w:tmpl w:val="C3E48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75C9"/>
    <w:multiLevelType w:val="hybridMultilevel"/>
    <w:tmpl w:val="D53CF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9" w15:restartNumberingAfterBreak="0">
    <w:nsid w:val="5C707CBA"/>
    <w:multiLevelType w:val="hybridMultilevel"/>
    <w:tmpl w:val="879C10C8"/>
    <w:lvl w:ilvl="0" w:tplc="401026D0">
      <w:start w:val="1"/>
      <w:numFmt w:val="decimal"/>
      <w:lvlText w:val="(%1)"/>
      <w:lvlJc w:val="left"/>
      <w:pPr>
        <w:ind w:hanging="567"/>
      </w:pPr>
      <w:rPr>
        <w:rFonts w:ascii="Calibri" w:eastAsia="Calibri" w:hAnsi="Calibri" w:hint="default"/>
        <w:sz w:val="24"/>
        <w:szCs w:val="24"/>
      </w:rPr>
    </w:lvl>
    <w:lvl w:ilvl="1" w:tplc="52CE2838">
      <w:start w:val="1"/>
      <w:numFmt w:val="lowerLetter"/>
      <w:lvlText w:val="(%2)"/>
      <w:lvlJc w:val="left"/>
      <w:pPr>
        <w:ind w:hanging="425"/>
      </w:pPr>
      <w:rPr>
        <w:rFonts w:ascii="Calibri" w:eastAsia="Calibri" w:hAnsi="Calibri" w:hint="default"/>
        <w:sz w:val="24"/>
        <w:szCs w:val="24"/>
      </w:rPr>
    </w:lvl>
    <w:lvl w:ilvl="2" w:tplc="3A6A3CD6">
      <w:start w:val="1"/>
      <w:numFmt w:val="lowerRoman"/>
      <w:lvlText w:val="(%3)"/>
      <w:lvlJc w:val="left"/>
      <w:pPr>
        <w:ind w:hanging="428"/>
      </w:pPr>
      <w:rPr>
        <w:rFonts w:ascii="Calibri" w:eastAsia="Calibri" w:hAnsi="Calibri" w:hint="default"/>
        <w:sz w:val="24"/>
        <w:szCs w:val="24"/>
      </w:rPr>
    </w:lvl>
    <w:lvl w:ilvl="3" w:tplc="38382FA0">
      <w:start w:val="1"/>
      <w:numFmt w:val="bullet"/>
      <w:lvlText w:val="•"/>
      <w:lvlJc w:val="left"/>
      <w:rPr>
        <w:rFonts w:hint="default"/>
      </w:rPr>
    </w:lvl>
    <w:lvl w:ilvl="4" w:tplc="602C098E">
      <w:start w:val="1"/>
      <w:numFmt w:val="bullet"/>
      <w:lvlText w:val="•"/>
      <w:lvlJc w:val="left"/>
      <w:rPr>
        <w:rFonts w:hint="default"/>
      </w:rPr>
    </w:lvl>
    <w:lvl w:ilvl="5" w:tplc="053E7144">
      <w:start w:val="1"/>
      <w:numFmt w:val="bullet"/>
      <w:lvlText w:val="•"/>
      <w:lvlJc w:val="left"/>
      <w:rPr>
        <w:rFonts w:hint="default"/>
      </w:rPr>
    </w:lvl>
    <w:lvl w:ilvl="6" w:tplc="C232A694">
      <w:start w:val="1"/>
      <w:numFmt w:val="bullet"/>
      <w:lvlText w:val="•"/>
      <w:lvlJc w:val="left"/>
      <w:rPr>
        <w:rFonts w:hint="default"/>
      </w:rPr>
    </w:lvl>
    <w:lvl w:ilvl="7" w:tplc="FD5C7F02">
      <w:start w:val="1"/>
      <w:numFmt w:val="bullet"/>
      <w:lvlText w:val="•"/>
      <w:lvlJc w:val="left"/>
      <w:rPr>
        <w:rFonts w:hint="default"/>
      </w:rPr>
    </w:lvl>
    <w:lvl w:ilvl="8" w:tplc="13E8EC1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C991187"/>
    <w:multiLevelType w:val="hybridMultilevel"/>
    <w:tmpl w:val="144E6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2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45182006">
    <w:abstractNumId w:val="22"/>
  </w:num>
  <w:num w:numId="2" w16cid:durableId="14342064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662354">
    <w:abstractNumId w:val="11"/>
  </w:num>
  <w:num w:numId="4" w16cid:durableId="267200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330405">
    <w:abstractNumId w:val="14"/>
  </w:num>
  <w:num w:numId="6" w16cid:durableId="326175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342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0178968">
    <w:abstractNumId w:val="12"/>
  </w:num>
  <w:num w:numId="9" w16cid:durableId="520358107">
    <w:abstractNumId w:val="18"/>
  </w:num>
  <w:num w:numId="10" w16cid:durableId="1002467128">
    <w:abstractNumId w:val="21"/>
  </w:num>
  <w:num w:numId="11" w16cid:durableId="1067267792">
    <w:abstractNumId w:val="9"/>
  </w:num>
  <w:num w:numId="12" w16cid:durableId="2125230015">
    <w:abstractNumId w:val="7"/>
  </w:num>
  <w:num w:numId="13" w16cid:durableId="421802797">
    <w:abstractNumId w:val="6"/>
  </w:num>
  <w:num w:numId="14" w16cid:durableId="975989583">
    <w:abstractNumId w:val="5"/>
  </w:num>
  <w:num w:numId="15" w16cid:durableId="542405177">
    <w:abstractNumId w:val="4"/>
  </w:num>
  <w:num w:numId="16" w16cid:durableId="822627498">
    <w:abstractNumId w:val="8"/>
  </w:num>
  <w:num w:numId="17" w16cid:durableId="92478854">
    <w:abstractNumId w:val="3"/>
  </w:num>
  <w:num w:numId="18" w16cid:durableId="640311068">
    <w:abstractNumId w:val="2"/>
  </w:num>
  <w:num w:numId="19" w16cid:durableId="39936390">
    <w:abstractNumId w:val="1"/>
  </w:num>
  <w:num w:numId="20" w16cid:durableId="1784034912">
    <w:abstractNumId w:val="0"/>
  </w:num>
  <w:num w:numId="21" w16cid:durableId="750810964">
    <w:abstractNumId w:val="22"/>
  </w:num>
  <w:num w:numId="22" w16cid:durableId="1397774507">
    <w:abstractNumId w:val="22"/>
  </w:num>
  <w:num w:numId="23" w16cid:durableId="721367341">
    <w:abstractNumId w:val="22"/>
  </w:num>
  <w:num w:numId="24" w16cid:durableId="2134322068">
    <w:abstractNumId w:val="22"/>
  </w:num>
  <w:num w:numId="25" w16cid:durableId="1389113324">
    <w:abstractNumId w:val="21"/>
  </w:num>
  <w:num w:numId="26" w16cid:durableId="55055152">
    <w:abstractNumId w:val="14"/>
  </w:num>
  <w:num w:numId="27" w16cid:durableId="1738240206">
    <w:abstractNumId w:val="14"/>
  </w:num>
  <w:num w:numId="28" w16cid:durableId="866329103">
    <w:abstractNumId w:val="14"/>
  </w:num>
  <w:num w:numId="29" w16cid:durableId="557715460">
    <w:abstractNumId w:val="14"/>
  </w:num>
  <w:num w:numId="30" w16cid:durableId="1738505332">
    <w:abstractNumId w:val="11"/>
  </w:num>
  <w:num w:numId="31" w16cid:durableId="1274171520">
    <w:abstractNumId w:val="11"/>
  </w:num>
  <w:num w:numId="32" w16cid:durableId="1509297437">
    <w:abstractNumId w:val="11"/>
  </w:num>
  <w:num w:numId="33" w16cid:durableId="658075469">
    <w:abstractNumId w:val="11"/>
  </w:num>
  <w:num w:numId="34" w16cid:durableId="1912537557">
    <w:abstractNumId w:val="18"/>
  </w:num>
  <w:num w:numId="35" w16cid:durableId="2059934193">
    <w:abstractNumId w:val="13"/>
  </w:num>
  <w:num w:numId="36" w16cid:durableId="131873430">
    <w:abstractNumId w:val="19"/>
  </w:num>
  <w:num w:numId="37" w16cid:durableId="1727023700">
    <w:abstractNumId w:val="15"/>
  </w:num>
  <w:num w:numId="38" w16cid:durableId="1867021892">
    <w:abstractNumId w:val="16"/>
  </w:num>
  <w:num w:numId="39" w16cid:durableId="1937975431">
    <w:abstractNumId w:val="10"/>
  </w:num>
  <w:num w:numId="40" w16cid:durableId="1906063068">
    <w:abstractNumId w:val="17"/>
  </w:num>
  <w:num w:numId="41" w16cid:durableId="1081600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142F"/>
    <w:rsid w:val="000114F3"/>
    <w:rsid w:val="00014623"/>
    <w:rsid w:val="00014631"/>
    <w:rsid w:val="0002123A"/>
    <w:rsid w:val="00021B85"/>
    <w:rsid w:val="00022535"/>
    <w:rsid w:val="0002782F"/>
    <w:rsid w:val="00027E7C"/>
    <w:rsid w:val="00036285"/>
    <w:rsid w:val="000412D6"/>
    <w:rsid w:val="00042B15"/>
    <w:rsid w:val="000443A3"/>
    <w:rsid w:val="00045566"/>
    <w:rsid w:val="00054E4D"/>
    <w:rsid w:val="00060073"/>
    <w:rsid w:val="00060DD5"/>
    <w:rsid w:val="00071C1D"/>
    <w:rsid w:val="00073510"/>
    <w:rsid w:val="00080457"/>
    <w:rsid w:val="000926A1"/>
    <w:rsid w:val="000A0FC1"/>
    <w:rsid w:val="000A2739"/>
    <w:rsid w:val="000A4B30"/>
    <w:rsid w:val="000A6A8B"/>
    <w:rsid w:val="000A7DDA"/>
    <w:rsid w:val="000B348C"/>
    <w:rsid w:val="000B52CF"/>
    <w:rsid w:val="000B63A0"/>
    <w:rsid w:val="000C2957"/>
    <w:rsid w:val="000C2A48"/>
    <w:rsid w:val="000C6BA1"/>
    <w:rsid w:val="000D3EFE"/>
    <w:rsid w:val="000D5E7B"/>
    <w:rsid w:val="000D60B1"/>
    <w:rsid w:val="000E19E1"/>
    <w:rsid w:val="000E5D7B"/>
    <w:rsid w:val="00103BE5"/>
    <w:rsid w:val="00103EAF"/>
    <w:rsid w:val="00104C0B"/>
    <w:rsid w:val="001103BE"/>
    <w:rsid w:val="001155D5"/>
    <w:rsid w:val="001169C8"/>
    <w:rsid w:val="00122B22"/>
    <w:rsid w:val="00122DDE"/>
    <w:rsid w:val="00123E60"/>
    <w:rsid w:val="00126474"/>
    <w:rsid w:val="00135700"/>
    <w:rsid w:val="0013741A"/>
    <w:rsid w:val="00137CDD"/>
    <w:rsid w:val="00150260"/>
    <w:rsid w:val="00154132"/>
    <w:rsid w:val="001541EA"/>
    <w:rsid w:val="00157F69"/>
    <w:rsid w:val="001612A4"/>
    <w:rsid w:val="001612E4"/>
    <w:rsid w:val="00171D14"/>
    <w:rsid w:val="00173258"/>
    <w:rsid w:val="00177FAE"/>
    <w:rsid w:val="00182CAD"/>
    <w:rsid w:val="00185D3F"/>
    <w:rsid w:val="00192CF6"/>
    <w:rsid w:val="0019306A"/>
    <w:rsid w:val="0019540F"/>
    <w:rsid w:val="001A1E6D"/>
    <w:rsid w:val="001B0416"/>
    <w:rsid w:val="001B2283"/>
    <w:rsid w:val="001B54F9"/>
    <w:rsid w:val="001B5ADF"/>
    <w:rsid w:val="001B632F"/>
    <w:rsid w:val="001C7A10"/>
    <w:rsid w:val="001D3A94"/>
    <w:rsid w:val="001D5316"/>
    <w:rsid w:val="001E1DC0"/>
    <w:rsid w:val="001E33B8"/>
    <w:rsid w:val="001F275F"/>
    <w:rsid w:val="0020122A"/>
    <w:rsid w:val="002065C5"/>
    <w:rsid w:val="002146E4"/>
    <w:rsid w:val="00216D03"/>
    <w:rsid w:val="00217B6F"/>
    <w:rsid w:val="00223ABA"/>
    <w:rsid w:val="00223F89"/>
    <w:rsid w:val="00225B2F"/>
    <w:rsid w:val="00230E82"/>
    <w:rsid w:val="00235A6F"/>
    <w:rsid w:val="002602D2"/>
    <w:rsid w:val="00267341"/>
    <w:rsid w:val="00274658"/>
    <w:rsid w:val="002824D1"/>
    <w:rsid w:val="00282AA5"/>
    <w:rsid w:val="00284623"/>
    <w:rsid w:val="0028602A"/>
    <w:rsid w:val="00287DFC"/>
    <w:rsid w:val="0029036E"/>
    <w:rsid w:val="00290AE6"/>
    <w:rsid w:val="002A232B"/>
    <w:rsid w:val="002A3395"/>
    <w:rsid w:val="002A5057"/>
    <w:rsid w:val="002C7BB4"/>
    <w:rsid w:val="002D107F"/>
    <w:rsid w:val="002D2F96"/>
    <w:rsid w:val="002D4ED2"/>
    <w:rsid w:val="002E1701"/>
    <w:rsid w:val="002E7B79"/>
    <w:rsid w:val="00301144"/>
    <w:rsid w:val="00305651"/>
    <w:rsid w:val="00314305"/>
    <w:rsid w:val="003148B7"/>
    <w:rsid w:val="003158C3"/>
    <w:rsid w:val="0032314A"/>
    <w:rsid w:val="003274CD"/>
    <w:rsid w:val="00333165"/>
    <w:rsid w:val="003333A5"/>
    <w:rsid w:val="003447F2"/>
    <w:rsid w:val="00347FC7"/>
    <w:rsid w:val="003506C0"/>
    <w:rsid w:val="0035119D"/>
    <w:rsid w:val="0035202A"/>
    <w:rsid w:val="0035277D"/>
    <w:rsid w:val="00356A79"/>
    <w:rsid w:val="003576A7"/>
    <w:rsid w:val="00367A2C"/>
    <w:rsid w:val="0038291D"/>
    <w:rsid w:val="00382E7B"/>
    <w:rsid w:val="00390154"/>
    <w:rsid w:val="00394834"/>
    <w:rsid w:val="00394A78"/>
    <w:rsid w:val="0039715A"/>
    <w:rsid w:val="00397F62"/>
    <w:rsid w:val="003A2F40"/>
    <w:rsid w:val="003B4F12"/>
    <w:rsid w:val="003C664D"/>
    <w:rsid w:val="003D5DA9"/>
    <w:rsid w:val="003E062A"/>
    <w:rsid w:val="003F5996"/>
    <w:rsid w:val="00413020"/>
    <w:rsid w:val="00413857"/>
    <w:rsid w:val="0041397A"/>
    <w:rsid w:val="0041534F"/>
    <w:rsid w:val="00420479"/>
    <w:rsid w:val="00420E33"/>
    <w:rsid w:val="00421926"/>
    <w:rsid w:val="00423F31"/>
    <w:rsid w:val="00427EDF"/>
    <w:rsid w:val="00431899"/>
    <w:rsid w:val="00444093"/>
    <w:rsid w:val="00444299"/>
    <w:rsid w:val="004504C6"/>
    <w:rsid w:val="00451633"/>
    <w:rsid w:val="0045359C"/>
    <w:rsid w:val="00454998"/>
    <w:rsid w:val="00454D5D"/>
    <w:rsid w:val="004665D6"/>
    <w:rsid w:val="00474FAF"/>
    <w:rsid w:val="00482F6F"/>
    <w:rsid w:val="00484A17"/>
    <w:rsid w:val="00486804"/>
    <w:rsid w:val="00486FC7"/>
    <w:rsid w:val="0048756F"/>
    <w:rsid w:val="00494B23"/>
    <w:rsid w:val="004A4FC4"/>
    <w:rsid w:val="004A5B78"/>
    <w:rsid w:val="004B0DB8"/>
    <w:rsid w:val="004B25B2"/>
    <w:rsid w:val="004B2930"/>
    <w:rsid w:val="004B3775"/>
    <w:rsid w:val="004C259F"/>
    <w:rsid w:val="004D0CB2"/>
    <w:rsid w:val="004D5A15"/>
    <w:rsid w:val="004E058F"/>
    <w:rsid w:val="004E06AE"/>
    <w:rsid w:val="004E0C77"/>
    <w:rsid w:val="004E3022"/>
    <w:rsid w:val="004E3B87"/>
    <w:rsid w:val="004E6612"/>
    <w:rsid w:val="004F033A"/>
    <w:rsid w:val="004F283C"/>
    <w:rsid w:val="00506A2D"/>
    <w:rsid w:val="00507408"/>
    <w:rsid w:val="00510921"/>
    <w:rsid w:val="00510AD3"/>
    <w:rsid w:val="00513348"/>
    <w:rsid w:val="005160FE"/>
    <w:rsid w:val="005176C4"/>
    <w:rsid w:val="005241D8"/>
    <w:rsid w:val="00524C49"/>
    <w:rsid w:val="00525293"/>
    <w:rsid w:val="005270CF"/>
    <w:rsid w:val="00533B5D"/>
    <w:rsid w:val="00541A29"/>
    <w:rsid w:val="00543C53"/>
    <w:rsid w:val="005448F0"/>
    <w:rsid w:val="005506BA"/>
    <w:rsid w:val="005511AB"/>
    <w:rsid w:val="005519D2"/>
    <w:rsid w:val="00553004"/>
    <w:rsid w:val="00553705"/>
    <w:rsid w:val="00561783"/>
    <w:rsid w:val="00562E88"/>
    <w:rsid w:val="00563E79"/>
    <w:rsid w:val="0057002E"/>
    <w:rsid w:val="005729F9"/>
    <w:rsid w:val="005745A7"/>
    <w:rsid w:val="0057651C"/>
    <w:rsid w:val="0058588E"/>
    <w:rsid w:val="00590CD1"/>
    <w:rsid w:val="005970EA"/>
    <w:rsid w:val="005A3BAC"/>
    <w:rsid w:val="005A6C78"/>
    <w:rsid w:val="005A6E71"/>
    <w:rsid w:val="005B7B61"/>
    <w:rsid w:val="005C1C74"/>
    <w:rsid w:val="005C2CA7"/>
    <w:rsid w:val="005C37F0"/>
    <w:rsid w:val="005C5D3E"/>
    <w:rsid w:val="005D63AA"/>
    <w:rsid w:val="005E45E3"/>
    <w:rsid w:val="005E5CA9"/>
    <w:rsid w:val="005E5FE0"/>
    <w:rsid w:val="005F6955"/>
    <w:rsid w:val="006051ED"/>
    <w:rsid w:val="00606937"/>
    <w:rsid w:val="00614FC7"/>
    <w:rsid w:val="00615870"/>
    <w:rsid w:val="00615A7A"/>
    <w:rsid w:val="00620B81"/>
    <w:rsid w:val="00621BDF"/>
    <w:rsid w:val="00623BA1"/>
    <w:rsid w:val="00624D41"/>
    <w:rsid w:val="00630255"/>
    <w:rsid w:val="006346BC"/>
    <w:rsid w:val="006410AC"/>
    <w:rsid w:val="00641965"/>
    <w:rsid w:val="00642BC5"/>
    <w:rsid w:val="00643115"/>
    <w:rsid w:val="00645314"/>
    <w:rsid w:val="00645C95"/>
    <w:rsid w:val="00645E15"/>
    <w:rsid w:val="00650114"/>
    <w:rsid w:val="00651B81"/>
    <w:rsid w:val="00655923"/>
    <w:rsid w:val="0066652A"/>
    <w:rsid w:val="00666ED1"/>
    <w:rsid w:val="0067348E"/>
    <w:rsid w:val="00676D62"/>
    <w:rsid w:val="0068028B"/>
    <w:rsid w:val="00682167"/>
    <w:rsid w:val="00682F01"/>
    <w:rsid w:val="00683661"/>
    <w:rsid w:val="00683B1D"/>
    <w:rsid w:val="006A1D54"/>
    <w:rsid w:val="006A61E5"/>
    <w:rsid w:val="006B1DB8"/>
    <w:rsid w:val="006B3B19"/>
    <w:rsid w:val="006C418A"/>
    <w:rsid w:val="006C42AF"/>
    <w:rsid w:val="006C4DD1"/>
    <w:rsid w:val="006D09FE"/>
    <w:rsid w:val="006D3EB3"/>
    <w:rsid w:val="006D44E7"/>
    <w:rsid w:val="006D458C"/>
    <w:rsid w:val="006D4A3B"/>
    <w:rsid w:val="006D4FCF"/>
    <w:rsid w:val="006D5BF8"/>
    <w:rsid w:val="006E022C"/>
    <w:rsid w:val="006E2E9B"/>
    <w:rsid w:val="006E7862"/>
    <w:rsid w:val="006F3319"/>
    <w:rsid w:val="006F6EA3"/>
    <w:rsid w:val="006F7146"/>
    <w:rsid w:val="006F7467"/>
    <w:rsid w:val="00700173"/>
    <w:rsid w:val="00701B49"/>
    <w:rsid w:val="007039D0"/>
    <w:rsid w:val="00706079"/>
    <w:rsid w:val="0071012D"/>
    <w:rsid w:val="00711375"/>
    <w:rsid w:val="00711D8E"/>
    <w:rsid w:val="0071251D"/>
    <w:rsid w:val="00712672"/>
    <w:rsid w:val="00713166"/>
    <w:rsid w:val="00717D34"/>
    <w:rsid w:val="00721E98"/>
    <w:rsid w:val="00722A50"/>
    <w:rsid w:val="0072756C"/>
    <w:rsid w:val="00727DAF"/>
    <w:rsid w:val="00734E3F"/>
    <w:rsid w:val="00736985"/>
    <w:rsid w:val="00745D16"/>
    <w:rsid w:val="00746C09"/>
    <w:rsid w:val="00750EB1"/>
    <w:rsid w:val="00752ED8"/>
    <w:rsid w:val="007550DB"/>
    <w:rsid w:val="00755762"/>
    <w:rsid w:val="007558FE"/>
    <w:rsid w:val="00756AAF"/>
    <w:rsid w:val="00760CD6"/>
    <w:rsid w:val="007626F4"/>
    <w:rsid w:val="0076276A"/>
    <w:rsid w:val="00771A63"/>
    <w:rsid w:val="00772C3E"/>
    <w:rsid w:val="00773BD7"/>
    <w:rsid w:val="007756E6"/>
    <w:rsid w:val="00785DEE"/>
    <w:rsid w:val="00787A4B"/>
    <w:rsid w:val="00792CCD"/>
    <w:rsid w:val="00795403"/>
    <w:rsid w:val="007A1BA4"/>
    <w:rsid w:val="007B3247"/>
    <w:rsid w:val="007B324C"/>
    <w:rsid w:val="007B6200"/>
    <w:rsid w:val="007B62A9"/>
    <w:rsid w:val="007B7607"/>
    <w:rsid w:val="007C2F45"/>
    <w:rsid w:val="007C7F6F"/>
    <w:rsid w:val="007D134E"/>
    <w:rsid w:val="007D4AF6"/>
    <w:rsid w:val="007D57E1"/>
    <w:rsid w:val="007E2F94"/>
    <w:rsid w:val="007E4957"/>
    <w:rsid w:val="007F3D84"/>
    <w:rsid w:val="007F6098"/>
    <w:rsid w:val="00801B9F"/>
    <w:rsid w:val="00801EA6"/>
    <w:rsid w:val="00802117"/>
    <w:rsid w:val="00802913"/>
    <w:rsid w:val="00802DB0"/>
    <w:rsid w:val="0080347F"/>
    <w:rsid w:val="008036F8"/>
    <w:rsid w:val="008130A5"/>
    <w:rsid w:val="00813A4E"/>
    <w:rsid w:val="0081532C"/>
    <w:rsid w:val="00816F61"/>
    <w:rsid w:val="008179C6"/>
    <w:rsid w:val="00821C41"/>
    <w:rsid w:val="00823D64"/>
    <w:rsid w:val="008261F5"/>
    <w:rsid w:val="00826EE7"/>
    <w:rsid w:val="0083669C"/>
    <w:rsid w:val="00836C41"/>
    <w:rsid w:val="00840E60"/>
    <w:rsid w:val="0085391E"/>
    <w:rsid w:val="008602CB"/>
    <w:rsid w:val="008646BC"/>
    <w:rsid w:val="00866B54"/>
    <w:rsid w:val="008715CE"/>
    <w:rsid w:val="00871602"/>
    <w:rsid w:val="00874DF5"/>
    <w:rsid w:val="0088020B"/>
    <w:rsid w:val="00880B3F"/>
    <w:rsid w:val="00882524"/>
    <w:rsid w:val="00883E36"/>
    <w:rsid w:val="0088435F"/>
    <w:rsid w:val="008867B9"/>
    <w:rsid w:val="008910AB"/>
    <w:rsid w:val="008940ED"/>
    <w:rsid w:val="008944A6"/>
    <w:rsid w:val="00896281"/>
    <w:rsid w:val="008A4F78"/>
    <w:rsid w:val="008B09DC"/>
    <w:rsid w:val="008B10C9"/>
    <w:rsid w:val="008B5647"/>
    <w:rsid w:val="008C0110"/>
    <w:rsid w:val="008C447B"/>
    <w:rsid w:val="008C739B"/>
    <w:rsid w:val="008D303A"/>
    <w:rsid w:val="008D66E1"/>
    <w:rsid w:val="008E35E4"/>
    <w:rsid w:val="008E375E"/>
    <w:rsid w:val="008F3A22"/>
    <w:rsid w:val="008F621A"/>
    <w:rsid w:val="008F74A9"/>
    <w:rsid w:val="0090384A"/>
    <w:rsid w:val="00903968"/>
    <w:rsid w:val="0090439A"/>
    <w:rsid w:val="0091499D"/>
    <w:rsid w:val="009165E9"/>
    <w:rsid w:val="009223BF"/>
    <w:rsid w:val="00925F48"/>
    <w:rsid w:val="00931029"/>
    <w:rsid w:val="00931C93"/>
    <w:rsid w:val="0093317C"/>
    <w:rsid w:val="0093513F"/>
    <w:rsid w:val="00947C49"/>
    <w:rsid w:val="00956294"/>
    <w:rsid w:val="009568B8"/>
    <w:rsid w:val="0095758E"/>
    <w:rsid w:val="00960420"/>
    <w:rsid w:val="009620D1"/>
    <w:rsid w:val="00963201"/>
    <w:rsid w:val="009655E1"/>
    <w:rsid w:val="00972A2F"/>
    <w:rsid w:val="009802BF"/>
    <w:rsid w:val="009812CB"/>
    <w:rsid w:val="00981D03"/>
    <w:rsid w:val="00983530"/>
    <w:rsid w:val="00983819"/>
    <w:rsid w:val="00984D43"/>
    <w:rsid w:val="009933C1"/>
    <w:rsid w:val="00995170"/>
    <w:rsid w:val="009A36BF"/>
    <w:rsid w:val="009A5E7C"/>
    <w:rsid w:val="009B4D3B"/>
    <w:rsid w:val="009B4FD8"/>
    <w:rsid w:val="009B53C8"/>
    <w:rsid w:val="009B79E1"/>
    <w:rsid w:val="009B7AAC"/>
    <w:rsid w:val="009C1757"/>
    <w:rsid w:val="009C3FD0"/>
    <w:rsid w:val="009C529F"/>
    <w:rsid w:val="009D4455"/>
    <w:rsid w:val="009D62B2"/>
    <w:rsid w:val="009D7407"/>
    <w:rsid w:val="009D7932"/>
    <w:rsid w:val="009E0866"/>
    <w:rsid w:val="009E0F11"/>
    <w:rsid w:val="009F04B0"/>
    <w:rsid w:val="009F3355"/>
    <w:rsid w:val="00A042B2"/>
    <w:rsid w:val="00A16034"/>
    <w:rsid w:val="00A21994"/>
    <w:rsid w:val="00A2202B"/>
    <w:rsid w:val="00A23CC8"/>
    <w:rsid w:val="00A24A62"/>
    <w:rsid w:val="00A256DC"/>
    <w:rsid w:val="00A27C59"/>
    <w:rsid w:val="00A27CCE"/>
    <w:rsid w:val="00A31C9F"/>
    <w:rsid w:val="00A355F3"/>
    <w:rsid w:val="00A40B51"/>
    <w:rsid w:val="00A42CF0"/>
    <w:rsid w:val="00A470EE"/>
    <w:rsid w:val="00A5006D"/>
    <w:rsid w:val="00A53369"/>
    <w:rsid w:val="00A54937"/>
    <w:rsid w:val="00A57FAC"/>
    <w:rsid w:val="00A61642"/>
    <w:rsid w:val="00A62398"/>
    <w:rsid w:val="00A647F8"/>
    <w:rsid w:val="00A66F02"/>
    <w:rsid w:val="00A707F2"/>
    <w:rsid w:val="00A760EC"/>
    <w:rsid w:val="00A76378"/>
    <w:rsid w:val="00A76998"/>
    <w:rsid w:val="00A80D4B"/>
    <w:rsid w:val="00A8162C"/>
    <w:rsid w:val="00A9054D"/>
    <w:rsid w:val="00A91F9C"/>
    <w:rsid w:val="00A93B68"/>
    <w:rsid w:val="00A95797"/>
    <w:rsid w:val="00AA0744"/>
    <w:rsid w:val="00AA07E1"/>
    <w:rsid w:val="00AA4C81"/>
    <w:rsid w:val="00AB0536"/>
    <w:rsid w:val="00AB16C3"/>
    <w:rsid w:val="00AB5510"/>
    <w:rsid w:val="00AB6C14"/>
    <w:rsid w:val="00AC0273"/>
    <w:rsid w:val="00AC164A"/>
    <w:rsid w:val="00AC215A"/>
    <w:rsid w:val="00AC2874"/>
    <w:rsid w:val="00AD3D62"/>
    <w:rsid w:val="00AD56C1"/>
    <w:rsid w:val="00AD6985"/>
    <w:rsid w:val="00AD69CC"/>
    <w:rsid w:val="00AE2245"/>
    <w:rsid w:val="00AE4D4D"/>
    <w:rsid w:val="00AF16FA"/>
    <w:rsid w:val="00AF2050"/>
    <w:rsid w:val="00AF2CE3"/>
    <w:rsid w:val="00AF6584"/>
    <w:rsid w:val="00B04271"/>
    <w:rsid w:val="00B05CE5"/>
    <w:rsid w:val="00B07619"/>
    <w:rsid w:val="00B13B56"/>
    <w:rsid w:val="00B14954"/>
    <w:rsid w:val="00B20718"/>
    <w:rsid w:val="00B210B3"/>
    <w:rsid w:val="00B233B8"/>
    <w:rsid w:val="00B37FA2"/>
    <w:rsid w:val="00B45E7E"/>
    <w:rsid w:val="00B476D1"/>
    <w:rsid w:val="00B50CE9"/>
    <w:rsid w:val="00B51973"/>
    <w:rsid w:val="00B52851"/>
    <w:rsid w:val="00B61D7F"/>
    <w:rsid w:val="00B677FC"/>
    <w:rsid w:val="00B67B81"/>
    <w:rsid w:val="00B70037"/>
    <w:rsid w:val="00B702BB"/>
    <w:rsid w:val="00B712BE"/>
    <w:rsid w:val="00B71D04"/>
    <w:rsid w:val="00B814BD"/>
    <w:rsid w:val="00B8229D"/>
    <w:rsid w:val="00B876DA"/>
    <w:rsid w:val="00B92150"/>
    <w:rsid w:val="00BA21A9"/>
    <w:rsid w:val="00BB08E7"/>
    <w:rsid w:val="00BB26C5"/>
    <w:rsid w:val="00BB7B06"/>
    <w:rsid w:val="00BC2FD9"/>
    <w:rsid w:val="00BC40E5"/>
    <w:rsid w:val="00BC476F"/>
    <w:rsid w:val="00BC5DCE"/>
    <w:rsid w:val="00BC6AB5"/>
    <w:rsid w:val="00BD44D8"/>
    <w:rsid w:val="00BD66A0"/>
    <w:rsid w:val="00BE01F8"/>
    <w:rsid w:val="00BE0297"/>
    <w:rsid w:val="00BE4FBB"/>
    <w:rsid w:val="00BE6B22"/>
    <w:rsid w:val="00BF12AE"/>
    <w:rsid w:val="00BF4DE6"/>
    <w:rsid w:val="00BF4EF9"/>
    <w:rsid w:val="00BF5611"/>
    <w:rsid w:val="00BF66F4"/>
    <w:rsid w:val="00C071E3"/>
    <w:rsid w:val="00C102A1"/>
    <w:rsid w:val="00C1488B"/>
    <w:rsid w:val="00C22EA8"/>
    <w:rsid w:val="00C244F7"/>
    <w:rsid w:val="00C26C4D"/>
    <w:rsid w:val="00C315CC"/>
    <w:rsid w:val="00C34CEB"/>
    <w:rsid w:val="00C4129A"/>
    <w:rsid w:val="00C42CDE"/>
    <w:rsid w:val="00C52670"/>
    <w:rsid w:val="00C706D7"/>
    <w:rsid w:val="00C72987"/>
    <w:rsid w:val="00C73309"/>
    <w:rsid w:val="00C87A69"/>
    <w:rsid w:val="00C87EE9"/>
    <w:rsid w:val="00C93C16"/>
    <w:rsid w:val="00C95F32"/>
    <w:rsid w:val="00C966A9"/>
    <w:rsid w:val="00CA2E61"/>
    <w:rsid w:val="00CA37B1"/>
    <w:rsid w:val="00CA4C3C"/>
    <w:rsid w:val="00CB160D"/>
    <w:rsid w:val="00CB1959"/>
    <w:rsid w:val="00CC1CB1"/>
    <w:rsid w:val="00CC2D29"/>
    <w:rsid w:val="00CE29FD"/>
    <w:rsid w:val="00CE3260"/>
    <w:rsid w:val="00D01E63"/>
    <w:rsid w:val="00D0296C"/>
    <w:rsid w:val="00D075EF"/>
    <w:rsid w:val="00D1201B"/>
    <w:rsid w:val="00D20E62"/>
    <w:rsid w:val="00D26313"/>
    <w:rsid w:val="00D26D11"/>
    <w:rsid w:val="00D36673"/>
    <w:rsid w:val="00D406A2"/>
    <w:rsid w:val="00D410B8"/>
    <w:rsid w:val="00D47122"/>
    <w:rsid w:val="00D50F38"/>
    <w:rsid w:val="00D517B9"/>
    <w:rsid w:val="00D539CE"/>
    <w:rsid w:val="00D6519D"/>
    <w:rsid w:val="00D65D05"/>
    <w:rsid w:val="00D71FF0"/>
    <w:rsid w:val="00D75299"/>
    <w:rsid w:val="00D76E1A"/>
    <w:rsid w:val="00D77416"/>
    <w:rsid w:val="00D87988"/>
    <w:rsid w:val="00D9369C"/>
    <w:rsid w:val="00D942FB"/>
    <w:rsid w:val="00D97D7D"/>
    <w:rsid w:val="00DA6ED9"/>
    <w:rsid w:val="00DA7D72"/>
    <w:rsid w:val="00DB35A3"/>
    <w:rsid w:val="00DB5196"/>
    <w:rsid w:val="00DB6D69"/>
    <w:rsid w:val="00DC377B"/>
    <w:rsid w:val="00DC430B"/>
    <w:rsid w:val="00DC4477"/>
    <w:rsid w:val="00DD0A14"/>
    <w:rsid w:val="00DD220E"/>
    <w:rsid w:val="00DE4A75"/>
    <w:rsid w:val="00DF0CA8"/>
    <w:rsid w:val="00E00A70"/>
    <w:rsid w:val="00E01ED0"/>
    <w:rsid w:val="00E049AD"/>
    <w:rsid w:val="00E15A73"/>
    <w:rsid w:val="00E16030"/>
    <w:rsid w:val="00E24DAC"/>
    <w:rsid w:val="00E259E0"/>
    <w:rsid w:val="00E310B3"/>
    <w:rsid w:val="00E33E4D"/>
    <w:rsid w:val="00E35455"/>
    <w:rsid w:val="00E357B7"/>
    <w:rsid w:val="00E35FD2"/>
    <w:rsid w:val="00E40A2E"/>
    <w:rsid w:val="00E50CF5"/>
    <w:rsid w:val="00E53800"/>
    <w:rsid w:val="00E57119"/>
    <w:rsid w:val="00E6081F"/>
    <w:rsid w:val="00E647B3"/>
    <w:rsid w:val="00E671F2"/>
    <w:rsid w:val="00E6766D"/>
    <w:rsid w:val="00E71DD9"/>
    <w:rsid w:val="00E76401"/>
    <w:rsid w:val="00E76A6C"/>
    <w:rsid w:val="00E81500"/>
    <w:rsid w:val="00E82F35"/>
    <w:rsid w:val="00E87940"/>
    <w:rsid w:val="00E90534"/>
    <w:rsid w:val="00E92680"/>
    <w:rsid w:val="00EA04B2"/>
    <w:rsid w:val="00EA20F3"/>
    <w:rsid w:val="00EA3E57"/>
    <w:rsid w:val="00EA613A"/>
    <w:rsid w:val="00EB1D29"/>
    <w:rsid w:val="00EB2178"/>
    <w:rsid w:val="00EB2793"/>
    <w:rsid w:val="00EB29EC"/>
    <w:rsid w:val="00EB536A"/>
    <w:rsid w:val="00EC421E"/>
    <w:rsid w:val="00EC4D5C"/>
    <w:rsid w:val="00EC4D70"/>
    <w:rsid w:val="00ED43D1"/>
    <w:rsid w:val="00EE0609"/>
    <w:rsid w:val="00EE4EE1"/>
    <w:rsid w:val="00EE5533"/>
    <w:rsid w:val="00EF18FC"/>
    <w:rsid w:val="00EF1AAA"/>
    <w:rsid w:val="00EF1E47"/>
    <w:rsid w:val="00EF264F"/>
    <w:rsid w:val="00EF298A"/>
    <w:rsid w:val="00EF4574"/>
    <w:rsid w:val="00EF523E"/>
    <w:rsid w:val="00F017F4"/>
    <w:rsid w:val="00F02065"/>
    <w:rsid w:val="00F0219E"/>
    <w:rsid w:val="00F02496"/>
    <w:rsid w:val="00F0738B"/>
    <w:rsid w:val="00F12B54"/>
    <w:rsid w:val="00F24196"/>
    <w:rsid w:val="00F2684E"/>
    <w:rsid w:val="00F272D8"/>
    <w:rsid w:val="00F276A4"/>
    <w:rsid w:val="00F318CE"/>
    <w:rsid w:val="00F33736"/>
    <w:rsid w:val="00F33B1D"/>
    <w:rsid w:val="00F3597A"/>
    <w:rsid w:val="00F36ABE"/>
    <w:rsid w:val="00F4562B"/>
    <w:rsid w:val="00F62C6A"/>
    <w:rsid w:val="00F64D6C"/>
    <w:rsid w:val="00F65D85"/>
    <w:rsid w:val="00F67955"/>
    <w:rsid w:val="00F723BB"/>
    <w:rsid w:val="00F729EF"/>
    <w:rsid w:val="00F74C96"/>
    <w:rsid w:val="00F75D77"/>
    <w:rsid w:val="00F763D8"/>
    <w:rsid w:val="00F77CAE"/>
    <w:rsid w:val="00F8171D"/>
    <w:rsid w:val="00F9169C"/>
    <w:rsid w:val="00F96BB9"/>
    <w:rsid w:val="00F976F5"/>
    <w:rsid w:val="00FA2569"/>
    <w:rsid w:val="00FA4C1A"/>
    <w:rsid w:val="00FB01E8"/>
    <w:rsid w:val="00FB0D68"/>
    <w:rsid w:val="00FB568E"/>
    <w:rsid w:val="00FD462E"/>
    <w:rsid w:val="00FD532D"/>
    <w:rsid w:val="00FD5A74"/>
    <w:rsid w:val="00FE26D7"/>
    <w:rsid w:val="00FE6AE0"/>
    <w:rsid w:val="00FE6D51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CD200DA"/>
  <w15:docId w15:val="{4D2AA5F2-340A-408F-A3CA-FE4FB319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85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1B85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21B85"/>
    <w:pPr>
      <w:spacing w:line="400" w:lineRule="atLeast"/>
      <w:outlineLvl w:val="1"/>
    </w:pPr>
    <w:rPr>
      <w:bCs w:val="0"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1B85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21B85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021B85"/>
    <w:pPr>
      <w:outlineLvl w:val="4"/>
    </w:pPr>
    <w:rPr>
      <w:i/>
      <w:color w:val="77B6BD" w:themeColor="accent1" w:themeShade="BF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021B85"/>
    <w:pPr>
      <w:spacing w:before="40"/>
      <w:outlineLvl w:val="5"/>
    </w:pPr>
    <w:rPr>
      <w:color w:val="43838A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021B85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021B85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021B85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85"/>
    <w:rPr>
      <w:rFonts w:asciiTheme="majorHAnsi" w:eastAsiaTheme="majorEastAsia" w:hAnsiTheme="majorHAnsi" w:cstheme="majorBidi"/>
      <w:bCs/>
      <w:color w:val="1C1C1C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1B85"/>
    <w:rPr>
      <w:rFonts w:asciiTheme="majorHAnsi" w:eastAsiaTheme="majorEastAsia" w:hAnsiTheme="majorHAnsi" w:cstheme="majorBidi"/>
      <w:color w:val="1C1C1C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B85"/>
    <w:rPr>
      <w:rFonts w:asciiTheme="majorHAnsi" w:eastAsiaTheme="majorEastAsia" w:hAnsiTheme="majorHAnsi" w:cstheme="majorBidi"/>
      <w:bCs/>
      <w:color w:val="1C1C1C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021B85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5A6C78"/>
    <w:pPr>
      <w:keepNext w:val="0"/>
      <w:spacing w:line="480" w:lineRule="atLeast"/>
    </w:pPr>
    <w:rPr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C78"/>
    <w:rPr>
      <w:rFonts w:asciiTheme="majorHAnsi" w:eastAsiaTheme="majorEastAsia" w:hAnsiTheme="majorHAnsi" w:cstheme="majorBidi"/>
      <w:bCs/>
      <w:color w:val="1C1C1C" w:themeColor="text2"/>
      <w:kern w:val="28"/>
      <w:sz w:val="4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021B85"/>
    <w:pPr>
      <w:numPr>
        <w:ilvl w:val="1"/>
      </w:numPr>
      <w:spacing w:line="260" w:lineRule="atLeast"/>
      <w:jc w:val="right"/>
    </w:pPr>
    <w:rPr>
      <w:b/>
      <w:i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1B85"/>
    <w:rPr>
      <w:rFonts w:asciiTheme="majorHAnsi" w:eastAsiaTheme="majorEastAsia" w:hAnsiTheme="majorHAnsi" w:cstheme="majorBidi"/>
      <w:b/>
      <w:bCs/>
      <w:iCs/>
      <w:color w:val="1C1C1C" w:themeColor="text2"/>
      <w:kern w:val="28"/>
      <w:sz w:val="20"/>
      <w:szCs w:val="24"/>
    </w:rPr>
  </w:style>
  <w:style w:type="paragraph" w:customStyle="1" w:styleId="Bullet1">
    <w:name w:val="Bullet 1"/>
    <w:basedOn w:val="Normal"/>
    <w:qFormat/>
    <w:rsid w:val="00021B85"/>
    <w:pPr>
      <w:numPr>
        <w:numId w:val="24"/>
      </w:numPr>
      <w:spacing w:before="120"/>
    </w:pPr>
  </w:style>
  <w:style w:type="paragraph" w:customStyle="1" w:styleId="Bullet2">
    <w:name w:val="Bullet 2"/>
    <w:basedOn w:val="Bullet1"/>
    <w:qFormat/>
    <w:rsid w:val="00021B85"/>
    <w:pPr>
      <w:numPr>
        <w:ilvl w:val="1"/>
      </w:numPr>
    </w:pPr>
  </w:style>
  <w:style w:type="paragraph" w:customStyle="1" w:styleId="Bullet3">
    <w:name w:val="Bullet 3"/>
    <w:basedOn w:val="Bullet2"/>
    <w:qFormat/>
    <w:rsid w:val="00021B85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39715A"/>
    <w:pPr>
      <w:numPr>
        <w:numId w:val="33"/>
      </w:numPr>
      <w:ind w:left="397" w:hanging="397"/>
    </w:pPr>
  </w:style>
  <w:style w:type="paragraph" w:customStyle="1" w:styleId="NumberedList2">
    <w:name w:val="Numbered List 2"/>
    <w:basedOn w:val="NumberedList1"/>
    <w:qFormat/>
    <w:rsid w:val="0039715A"/>
    <w:pPr>
      <w:numPr>
        <w:ilvl w:val="1"/>
      </w:numPr>
      <w:spacing w:before="120"/>
      <w:ind w:left="681" w:hanging="397"/>
    </w:pPr>
  </w:style>
  <w:style w:type="paragraph" w:customStyle="1" w:styleId="NumberedList3">
    <w:name w:val="Numbered List 3"/>
    <w:basedOn w:val="NumberedList2"/>
    <w:qFormat/>
    <w:rsid w:val="0039715A"/>
    <w:pPr>
      <w:numPr>
        <w:ilvl w:val="2"/>
      </w:numPr>
      <w:ind w:left="964" w:hanging="397"/>
    </w:pPr>
  </w:style>
  <w:style w:type="paragraph" w:customStyle="1" w:styleId="Heading1Numbered">
    <w:name w:val="Heading 1 Numbered"/>
    <w:basedOn w:val="Heading1"/>
    <w:next w:val="Normal"/>
    <w:qFormat/>
    <w:rsid w:val="00021B85"/>
    <w:pPr>
      <w:numPr>
        <w:numId w:val="29"/>
      </w:numPr>
    </w:pPr>
  </w:style>
  <w:style w:type="paragraph" w:customStyle="1" w:styleId="Heading2Numbered">
    <w:name w:val="Heading 2 Numbered"/>
    <w:basedOn w:val="Heading2"/>
    <w:next w:val="Normal"/>
    <w:qFormat/>
    <w:rsid w:val="00021B85"/>
    <w:pPr>
      <w:numPr>
        <w:ilvl w:val="1"/>
        <w:numId w:val="29"/>
      </w:numPr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021B85"/>
    <w:pPr>
      <w:numPr>
        <w:ilvl w:val="2"/>
        <w:numId w:val="29"/>
      </w:numPr>
    </w:pPr>
    <w:rPr>
      <w:szCs w:val="22"/>
    </w:rPr>
  </w:style>
  <w:style w:type="numbering" w:customStyle="1" w:styleId="BulletsList">
    <w:name w:val="Bullets List"/>
    <w:uiPriority w:val="99"/>
    <w:rsid w:val="00021B85"/>
    <w:pPr>
      <w:numPr>
        <w:numId w:val="1"/>
      </w:numPr>
    </w:pPr>
  </w:style>
  <w:style w:type="numbering" w:customStyle="1" w:styleId="Numberedlist">
    <w:name w:val="Numbered list"/>
    <w:uiPriority w:val="99"/>
    <w:rsid w:val="00021B85"/>
    <w:pPr>
      <w:numPr>
        <w:numId w:val="3"/>
      </w:numPr>
    </w:pPr>
  </w:style>
  <w:style w:type="numbering" w:customStyle="1" w:styleId="HeadingsList">
    <w:name w:val="Headings List"/>
    <w:uiPriority w:val="99"/>
    <w:rsid w:val="00021B85"/>
    <w:pPr>
      <w:numPr>
        <w:numId w:val="5"/>
      </w:numPr>
    </w:pPr>
  </w:style>
  <w:style w:type="table" w:styleId="PlainTable2">
    <w:name w:val="Plain Table 2"/>
    <w:basedOn w:val="TableNormal"/>
    <w:uiPriority w:val="42"/>
    <w:rsid w:val="00021B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21B85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1B85"/>
    <w:rPr>
      <w:rFonts w:asciiTheme="majorHAnsi" w:eastAsiaTheme="majorEastAsia" w:hAnsiTheme="majorHAnsi" w:cstheme="majorBidi"/>
      <w:bCs/>
      <w:iCs/>
      <w:color w:val="1C1C1C" w:themeColor="tex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21B85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021B85"/>
    <w:pPr>
      <w:tabs>
        <w:tab w:val="left" w:pos="454"/>
        <w:tab w:val="right" w:pos="9072"/>
      </w:tabs>
      <w:spacing w:after="180" w:line="230" w:lineRule="atLeast"/>
      <w:ind w:left="454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021B85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021B85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021B85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021B85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021B85"/>
    <w:pPr>
      <w:pBdr>
        <w:bottom w:val="single" w:sz="4" w:space="6" w:color="BDDCDF" w:themeColor="accent1"/>
      </w:pBdr>
    </w:pPr>
    <w:rPr>
      <w:sz w:val="24"/>
    </w:rPr>
  </w:style>
  <w:style w:type="table" w:styleId="TableGrid">
    <w:name w:val="Table Grid"/>
    <w:basedOn w:val="TableNormal"/>
    <w:uiPriority w:val="59"/>
    <w:rsid w:val="000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1B85"/>
    <w:rPr>
      <w:sz w:val="14"/>
    </w:rPr>
  </w:style>
  <w:style w:type="numbering" w:customStyle="1" w:styleId="FigureTitles">
    <w:name w:val="Figure Titles"/>
    <w:uiPriority w:val="99"/>
    <w:rsid w:val="00021B85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021B85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021B85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021B85"/>
    <w:rPr>
      <w:b/>
      <w:bCs/>
    </w:rPr>
  </w:style>
  <w:style w:type="character" w:styleId="Emphasis">
    <w:name w:val="Emphasis"/>
    <w:basedOn w:val="DefaultParagraphFont"/>
    <w:uiPriority w:val="20"/>
    <w:qFormat/>
    <w:rsid w:val="00021B8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77B6BD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21B85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021B85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21B85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43838A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85"/>
    <w:rPr>
      <w:rFonts w:asciiTheme="majorHAnsi" w:eastAsiaTheme="majorEastAsia" w:hAnsiTheme="majorHAnsi" w:cstheme="majorBidi"/>
      <w:bCs/>
      <w:color w:val="43838A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8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021B85"/>
    <w:pPr>
      <w:pBdr>
        <w:top w:val="single" w:sz="4" w:space="14" w:color="F1F8F8" w:themeColor="accent1" w:themeTint="33"/>
        <w:left w:val="single" w:sz="4" w:space="14" w:color="F1F8F8" w:themeColor="accent1" w:themeTint="33"/>
        <w:bottom w:val="single" w:sz="4" w:space="14" w:color="F1F8F8" w:themeColor="accent1" w:themeTint="33"/>
        <w:right w:val="single" w:sz="4" w:space="14" w:color="F1F8F8" w:themeColor="accent1" w:themeTint="33"/>
      </w:pBdr>
      <w:shd w:val="clear" w:color="auto" w:fill="F1F8F8" w:themeFill="accent1" w:themeFillTint="33"/>
      <w:ind w:left="284" w:right="284"/>
    </w:pPr>
  </w:style>
  <w:style w:type="paragraph" w:customStyle="1" w:styleId="Boxed1Heading">
    <w:name w:val="Boxed 1 Heading"/>
    <w:basedOn w:val="Boxed1Text"/>
    <w:qFormat/>
    <w:rsid w:val="00021B85"/>
    <w:rPr>
      <w:b/>
      <w:sz w:val="24"/>
    </w:rPr>
  </w:style>
  <w:style w:type="paragraph" w:customStyle="1" w:styleId="Boxed2Text">
    <w:name w:val="Boxed 2 Text"/>
    <w:basedOn w:val="Boxed1Text"/>
    <w:qFormat/>
    <w:rsid w:val="00021B85"/>
    <w:pPr>
      <w:pBdr>
        <w:top w:val="single" w:sz="4" w:space="14" w:color="BDDCDF" w:themeColor="accent1"/>
        <w:left w:val="single" w:sz="4" w:space="14" w:color="BDDCDF" w:themeColor="accent1"/>
        <w:bottom w:val="single" w:sz="4" w:space="14" w:color="BDDCDF" w:themeColor="accent1"/>
        <w:right w:val="single" w:sz="4" w:space="14" w:color="BDDCDF" w:themeColor="accent1"/>
      </w:pBdr>
      <w:shd w:val="clear" w:color="auto" w:fill="BDDCDF" w:themeFill="accent1"/>
    </w:pPr>
  </w:style>
  <w:style w:type="paragraph" w:customStyle="1" w:styleId="Boxed2Heading">
    <w:name w:val="Boxed 2 Heading"/>
    <w:basedOn w:val="Boxed2Text"/>
    <w:qFormat/>
    <w:rsid w:val="00021B85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021B85"/>
  </w:style>
  <w:style w:type="table" w:styleId="TableGridLight">
    <w:name w:val="Grid Table Light"/>
    <w:basedOn w:val="TableNormal"/>
    <w:uiPriority w:val="40"/>
    <w:rsid w:val="00021B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021B85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C1C1C" w:themeFill="text2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021B85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021B85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1B85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B8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B85"/>
    <w:rPr>
      <w:vertAlign w:val="superscript"/>
    </w:rPr>
  </w:style>
  <w:style w:type="paragraph" w:customStyle="1" w:styleId="FootnoteSeparator">
    <w:name w:val="Footnote Separator"/>
    <w:basedOn w:val="Normal"/>
    <w:qFormat/>
    <w:rsid w:val="00021B85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21B85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021B85"/>
    <w:rPr>
      <w:b/>
      <w:caps/>
      <w:smallCaps w:val="0"/>
      <w:sz w:val="24"/>
    </w:rPr>
  </w:style>
  <w:style w:type="paragraph" w:customStyle="1" w:styleId="Firstpagespace">
    <w:name w:val="First page space"/>
    <w:basedOn w:val="Normal"/>
    <w:qFormat/>
    <w:rsid w:val="005A6C78"/>
    <w:pPr>
      <w:spacing w:after="1200"/>
    </w:pPr>
  </w:style>
  <w:style w:type="paragraph" w:styleId="BodyText">
    <w:name w:val="Body Text"/>
    <w:basedOn w:val="Normal"/>
    <w:link w:val="BodyTextChar"/>
    <w:uiPriority w:val="1"/>
    <w:qFormat/>
    <w:rsid w:val="00BC6AB5"/>
    <w:pPr>
      <w:widowControl w:val="0"/>
      <w:suppressAutoHyphens w:val="0"/>
      <w:spacing w:before="0" w:after="0" w:line="240" w:lineRule="auto"/>
      <w:ind w:left="1293" w:hanging="425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C6AB5"/>
    <w:rPr>
      <w:rFonts w:ascii="Calibri" w:eastAsia="Calibri" w:hAnsi="Calibri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BC6A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6AB5"/>
    <w:pPr>
      <w:widowControl w:val="0"/>
      <w:suppressAutoHyphens w:val="0"/>
      <w:spacing w:before="0"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BC6AB5"/>
    <w:rPr>
      <w:sz w:val="20"/>
      <w:szCs w:val="20"/>
      <w:lang w:val="en-US"/>
    </w:rPr>
  </w:style>
  <w:style w:type="paragraph" w:customStyle="1" w:styleId="Default">
    <w:name w:val="Default"/>
    <w:rsid w:val="00BC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A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B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1029"/>
    <w:pPr>
      <w:spacing w:after="0" w:line="240" w:lineRule="auto"/>
      <w:ind w:left="567"/>
    </w:pPr>
  </w:style>
  <w:style w:type="paragraph" w:customStyle="1" w:styleId="BodyText1">
    <w:name w:val="Body Text1"/>
    <w:basedOn w:val="Normal"/>
    <w:qFormat/>
    <w:rsid w:val="00931029"/>
    <w:pPr>
      <w:suppressAutoHyphens w:val="0"/>
      <w:spacing w:before="0" w:after="200" w:line="260" w:lineRule="exact"/>
    </w:pPr>
    <w:rPr>
      <w:rFonts w:ascii="Cambria" w:eastAsia="Times New Roman" w:hAnsi="Cambri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658"/>
    <w:pPr>
      <w:widowControl/>
      <w:suppressAutoHyphens/>
      <w:spacing w:before="180" w:after="60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65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7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08996CD2146019246D2031F05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08E9-82F0-4806-B66A-59428F7C0270}"/>
      </w:docPartPr>
      <w:docPartBody>
        <w:p w:rsidR="00A60ABE" w:rsidRDefault="00751FB6" w:rsidP="00751FB6">
          <w:pPr>
            <w:pStyle w:val="9D808996CD2146019246D2031F05F10B"/>
          </w:pPr>
          <w:r w:rsidRPr="006009C9">
            <w:rPr>
              <w:rStyle w:val="PlaceholderText"/>
            </w:rPr>
            <w:t>[Status]</w:t>
          </w:r>
        </w:p>
      </w:docPartBody>
    </w:docPart>
    <w:docPart>
      <w:docPartPr>
        <w:name w:val="85FCF50EFA584C32A9291D76744C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575D-38F6-42DA-B1C8-F6AC6B3FB305}"/>
      </w:docPartPr>
      <w:docPartBody>
        <w:p w:rsidR="00A60ABE" w:rsidRDefault="00751FB6" w:rsidP="00751FB6">
          <w:pPr>
            <w:pStyle w:val="85FCF50EFA584C32A9291D76744CD17A"/>
          </w:pPr>
          <w:r w:rsidRPr="006009C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B6"/>
    <w:rsid w:val="000A2739"/>
    <w:rsid w:val="000C2957"/>
    <w:rsid w:val="00171D14"/>
    <w:rsid w:val="002B4053"/>
    <w:rsid w:val="002C7FCE"/>
    <w:rsid w:val="003333A5"/>
    <w:rsid w:val="003804B9"/>
    <w:rsid w:val="003F5996"/>
    <w:rsid w:val="00432A6B"/>
    <w:rsid w:val="004E06AE"/>
    <w:rsid w:val="006051ED"/>
    <w:rsid w:val="00651B81"/>
    <w:rsid w:val="00713166"/>
    <w:rsid w:val="00717D34"/>
    <w:rsid w:val="00751FB6"/>
    <w:rsid w:val="00752244"/>
    <w:rsid w:val="00760CD6"/>
    <w:rsid w:val="0078658A"/>
    <w:rsid w:val="007E4957"/>
    <w:rsid w:val="007F26B5"/>
    <w:rsid w:val="007F3D84"/>
    <w:rsid w:val="0088435F"/>
    <w:rsid w:val="008A44A0"/>
    <w:rsid w:val="008A7345"/>
    <w:rsid w:val="008E0E8F"/>
    <w:rsid w:val="0096476C"/>
    <w:rsid w:val="00A1784C"/>
    <w:rsid w:val="00A23CC8"/>
    <w:rsid w:val="00A60ABE"/>
    <w:rsid w:val="00AA4C81"/>
    <w:rsid w:val="00AB5510"/>
    <w:rsid w:val="00BE4FBB"/>
    <w:rsid w:val="00C26C4D"/>
    <w:rsid w:val="00CA2E61"/>
    <w:rsid w:val="00D1201B"/>
    <w:rsid w:val="00D60D6E"/>
    <w:rsid w:val="00D9369C"/>
    <w:rsid w:val="00DC12C8"/>
    <w:rsid w:val="00EE5533"/>
    <w:rsid w:val="00EF298A"/>
    <w:rsid w:val="00F3597A"/>
    <w:rsid w:val="00F723BB"/>
    <w:rsid w:val="00F7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B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FB6"/>
    <w:rPr>
      <w:color w:val="808080"/>
    </w:rPr>
  </w:style>
  <w:style w:type="paragraph" w:customStyle="1" w:styleId="9D808996CD2146019246D2031F05F10B">
    <w:name w:val="9D808996CD2146019246D2031F05F10B"/>
    <w:rsid w:val="00751FB6"/>
  </w:style>
  <w:style w:type="paragraph" w:customStyle="1" w:styleId="85FCF50EFA584C32A9291D76744CD17A">
    <w:name w:val="85FCF50EFA584C32A9291D76744CD17A"/>
    <w:rsid w:val="00751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ance 1 Blue">
  <a:themeElements>
    <a:clrScheme name="Finance - Blue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BDDCDF"/>
      </a:accent1>
      <a:accent2>
        <a:srgbClr val="BBBADB"/>
      </a:accent2>
      <a:accent3>
        <a:srgbClr val="E6E4BA"/>
      </a:accent3>
      <a:accent4>
        <a:srgbClr val="D78B83"/>
      </a:accent4>
      <a:accent5>
        <a:srgbClr val="BEBFC0"/>
      </a:accent5>
      <a:accent6>
        <a:srgbClr val="ED7D3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1 Blue" id="{75879E95-76ED-4952-8793-7BDF17E91F97}" vid="{CD9CE17E-63B8-45F8-B600-89410B4EF6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D219FA-A0D7-4152-AD10-78DE606530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E5203DA84ABD246A4C8EE2D5B7612E9" ma:contentTypeVersion="" ma:contentTypeDescription="PDMS Document Site Content Type" ma:contentTypeScope="" ma:versionID="fc0b8f745cf8ba88b35b06d6a794ce4d">
  <xsd:schema xmlns:xsd="http://www.w3.org/2001/XMLSchema" xmlns:xs="http://www.w3.org/2001/XMLSchema" xmlns:p="http://schemas.microsoft.com/office/2006/metadata/properties" xmlns:ns2="4ED219FA-A0D7-4152-AD10-78DE60653072" targetNamespace="http://schemas.microsoft.com/office/2006/metadata/properties" ma:root="true" ma:fieldsID="0db4d6a7d3f2e09611140ac4f451f0d4" ns2:_="">
    <xsd:import namespace="4ED219FA-A0D7-4152-AD10-78DE6065307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219FA-A0D7-4152-AD10-78DE6065307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66C54-D501-4BC3-93E0-966BF1C67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8F064-5FE1-4DE2-9E56-4060CA2F0FE5}">
  <ds:schemaRefs>
    <ds:schemaRef ds:uri="http://schemas.microsoft.com/office/2006/metadata/properties"/>
    <ds:schemaRef ds:uri="http://schemas.microsoft.com/office/infopath/2007/PartnerControls"/>
    <ds:schemaRef ds:uri="4ED219FA-A0D7-4152-AD10-78DE60653072"/>
  </ds:schemaRefs>
</ds:datastoreItem>
</file>

<file path=customXml/itemProps3.xml><?xml version="1.0" encoding="utf-8"?>
<ds:datastoreItem xmlns:ds="http://schemas.openxmlformats.org/officeDocument/2006/customXml" ds:itemID="{370C0137-7906-4052-A41C-AC8601A23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203D8-D0E9-4A39-8481-CF9CADE6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219FA-A0D7-4152-AD10-78DE6065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673</Words>
  <Characters>3874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Bulletin Issue 56 - Comcover Statement of Cover 2026-27</dc:title>
  <dc:subject/>
  <dc:creator>Department of Finance</dc:creator>
  <cp:keywords>[SEC=OFFICIAL]</cp:keywords>
  <dc:description/>
  <cp:lastModifiedBy>Truong, Minh</cp:lastModifiedBy>
  <cp:revision>8</cp:revision>
  <cp:lastPrinted>2025-06-20T21:36:00Z</cp:lastPrinted>
  <dcterms:created xsi:type="dcterms:W3CDTF">2026-06-29T01:50:00Z</dcterms:created>
  <dcterms:modified xsi:type="dcterms:W3CDTF">2026-06-30T03:33:00Z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0x010100266966F133664895A6EE3632470D45F5008E5203DA84ABD246A4C8EE2D5B7612E9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1;#Policy and Engagement|6bb0b416-2c81-4351-8c8a-d9c2336f148f</vt:lpwstr>
  </property>
  <property fmtid="{D5CDD505-2E9C-101B-9397-08002B2CF9AE}" pid="8" name="_dlc_DocIdItemGuid">
    <vt:lpwstr>e13b69dd-7b18-4b7b-9719-4e04a8380434</vt:lpwstr>
  </property>
  <property fmtid="{D5CDD505-2E9C-101B-9397-08002B2CF9AE}" pid="9" name="PM_Namespace">
    <vt:lpwstr>gov.au</vt:lpwstr>
  </property>
  <property fmtid="{D5CDD505-2E9C-101B-9397-08002B2CF9AE}" pid="10" name="PM_Caveats_Count">
    <vt:lpwstr>0</vt:lpwstr>
  </property>
  <property fmtid="{D5CDD505-2E9C-101B-9397-08002B2CF9AE}" pid="11" name="PM_Version">
    <vt:lpwstr>2018.4</vt:lpwstr>
  </property>
  <property fmtid="{D5CDD505-2E9C-101B-9397-08002B2CF9AE}" pid="12" name="PM_Note">
    <vt:lpwstr/>
  </property>
  <property fmtid="{D5CDD505-2E9C-101B-9397-08002B2CF9AE}" pid="13" name="PM_Qualifier">
    <vt:lpwstr/>
  </property>
  <property fmtid="{D5CDD505-2E9C-101B-9397-08002B2CF9AE}" pid="14" name="PM_SecurityClassification">
    <vt:lpwstr>OFFICIAL</vt:lpwstr>
  </property>
  <property fmtid="{D5CDD505-2E9C-101B-9397-08002B2CF9AE}" pid="15" name="PM_ProtectiveMarkingValue_Header">
    <vt:lpwstr>OFFICIAL</vt:lpwstr>
  </property>
  <property fmtid="{D5CDD505-2E9C-101B-9397-08002B2CF9AE}" pid="16" name="PM_OriginationTimeStamp">
    <vt:lpwstr>2023-06-23T02:16:49Z</vt:lpwstr>
  </property>
  <property fmtid="{D5CDD505-2E9C-101B-9397-08002B2CF9AE}" pid="17" name="PM_Markers">
    <vt:lpwstr/>
  </property>
  <property fmtid="{D5CDD505-2E9C-101B-9397-08002B2CF9AE}" pid="18" name="MSIP_Label_87d6481e-ccdd-4ab6-8b26-05a0df5699e7_Name">
    <vt:lpwstr>OFFICIAL</vt:lpwstr>
  </property>
  <property fmtid="{D5CDD505-2E9C-101B-9397-08002B2CF9AE}" pid="19" name="MSIP_Label_87d6481e-ccdd-4ab6-8b26-05a0df5699e7_SiteId">
    <vt:lpwstr>08954cee-4782-4ff6-9ad5-1997dccef4b0</vt:lpwstr>
  </property>
  <property fmtid="{D5CDD505-2E9C-101B-9397-08002B2CF9AE}" pid="20" name="MSIP_Label_87d6481e-ccdd-4ab6-8b26-05a0df5699e7_Enabled">
    <vt:lpwstr>true</vt:lpwstr>
  </property>
  <property fmtid="{D5CDD505-2E9C-101B-9397-08002B2CF9AE}" pid="21" name="MSIP_Label_87d6481e-ccdd-4ab6-8b26-05a0df5699e7_SetDate">
    <vt:lpwstr>2023-06-23T02:16:49Z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3</vt:lpwstr>
  </property>
  <property fmtid="{D5CDD505-2E9C-101B-9397-08002B2CF9AE}" pid="24" name="PM_InsertionValue">
    <vt:lpwstr>OFFICIAL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E322339221034E07A60B1E10A32606D7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HMAC">
    <vt:lpwstr>v=2022.1;a=SHA256;h=E47CA437DA7238084A4675CCAFD5AD1424C2C94D9A1D4FBEA2723656086D299E</vt:lpwstr>
  </property>
  <property fmtid="{D5CDD505-2E9C-101B-9397-08002B2CF9AE}" pid="37" name="PM_OriginatorUserAccountName_SHA256">
    <vt:lpwstr>3F9C3930C95A80FE14E5E569A96906FECB80D374DD6F0E6814A1821B290CD60B</vt:lpwstr>
  </property>
  <property fmtid="{D5CDD505-2E9C-101B-9397-08002B2CF9AE}" pid="38" name="MSIP_Label_87d6481e-ccdd-4ab6-8b26-05a0df5699e7_ActionId">
    <vt:lpwstr>e87b69f13e58481bbfdb81a551ad60f4</vt:lpwstr>
  </property>
  <property fmtid="{D5CDD505-2E9C-101B-9397-08002B2CF9AE}" pid="39" name="PM_Originator_Hash_SHA1">
    <vt:lpwstr>C4E8576B6510B1FB5DEF9BBC04AB3A64E004CBD8</vt:lpwstr>
  </property>
  <property fmtid="{D5CDD505-2E9C-101B-9397-08002B2CF9AE}" pid="40" name="PM_Hash_Salt_Prev">
    <vt:lpwstr>0352B30CD592E0E20EEC439624E296DD</vt:lpwstr>
  </property>
  <property fmtid="{D5CDD505-2E9C-101B-9397-08002B2CF9AE}" pid="41" name="PM_Hash_Salt">
    <vt:lpwstr>365B23A923725F52AE80240475926EF9</vt:lpwstr>
  </property>
  <property fmtid="{D5CDD505-2E9C-101B-9397-08002B2CF9AE}" pid="42" name="PM_Hash_SHA1">
    <vt:lpwstr>C4F2C3E51AAF226FCE23D52F677CBA260D825AB1</vt:lpwstr>
  </property>
  <property fmtid="{D5CDD505-2E9C-101B-9397-08002B2CF9AE}" pid="43" name="PM_Expires">
    <vt:lpwstr/>
  </property>
  <property fmtid="{D5CDD505-2E9C-101B-9397-08002B2CF9AE}" pid="44" name="PM_DownTo">
    <vt:lpwstr/>
  </property>
</Properties>
</file>