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685F" w14:textId="77777777" w:rsidR="00236901" w:rsidRPr="00702833" w:rsidRDefault="002E0E41" w:rsidP="00236901">
      <w:pPr>
        <w:spacing w:before="360"/>
        <w:ind w:right="95"/>
        <w:jc w:val="center"/>
      </w:pPr>
      <w:r w:rsidRPr="00702833">
        <w:rPr>
          <w:caps/>
          <w:noProof/>
          <w:lang w:eastAsia="en-AU"/>
        </w:rPr>
        <w:drawing>
          <wp:inline distT="0" distB="0" distL="0" distR="0" wp14:anchorId="70BB33A3" wp14:editId="58B8DAB7">
            <wp:extent cx="246570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ustralian Government Crest"/>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4FADFE11" w14:textId="77777777" w:rsidR="00E61D46" w:rsidRPr="00702833" w:rsidRDefault="00E61D46" w:rsidP="00E61D46">
      <w:pPr>
        <w:spacing w:before="360"/>
        <w:jc w:val="center"/>
        <w:rPr>
          <w:sz w:val="32"/>
          <w:szCs w:val="32"/>
        </w:rPr>
      </w:pPr>
      <w:r w:rsidRPr="00702833">
        <w:rPr>
          <w:sz w:val="32"/>
          <w:szCs w:val="32"/>
        </w:rPr>
        <w:t xml:space="preserve">Australian Government response to the </w:t>
      </w:r>
      <w:r w:rsidRPr="00702833">
        <w:rPr>
          <w:sz w:val="32"/>
          <w:szCs w:val="32"/>
        </w:rPr>
        <w:br/>
      </w:r>
      <w:r w:rsidRPr="00720816">
        <w:rPr>
          <w:sz w:val="32"/>
          <w:szCs w:val="32"/>
        </w:rPr>
        <w:t>Finance and Public Administration Legislation Committee</w:t>
      </w:r>
      <w:r w:rsidRPr="00702833">
        <w:rPr>
          <w:sz w:val="32"/>
          <w:szCs w:val="32"/>
        </w:rPr>
        <w:t xml:space="preserve"> report:</w:t>
      </w:r>
    </w:p>
    <w:p w14:paraId="60F8A139" w14:textId="77777777" w:rsidR="00E61D46" w:rsidRPr="00702833" w:rsidRDefault="00E61D46" w:rsidP="00E61D46">
      <w:pPr>
        <w:spacing w:before="240"/>
        <w:jc w:val="center"/>
        <w:rPr>
          <w:sz w:val="32"/>
          <w:szCs w:val="32"/>
        </w:rPr>
      </w:pPr>
      <w:r>
        <w:rPr>
          <w:sz w:val="32"/>
          <w:szCs w:val="32"/>
        </w:rPr>
        <w:t xml:space="preserve">Report into the </w:t>
      </w:r>
      <w:r w:rsidRPr="00720816">
        <w:rPr>
          <w:i/>
          <w:iCs/>
          <w:sz w:val="32"/>
          <w:szCs w:val="32"/>
        </w:rPr>
        <w:t>Public Governance, Performance and Accountability Amendment (Ban Unethical Contractors) Bill 2025</w:t>
      </w:r>
    </w:p>
    <w:p w14:paraId="4DB16862" w14:textId="3C49B074" w:rsidR="00236901" w:rsidRPr="00702833" w:rsidRDefault="00236901" w:rsidP="00D04818">
      <w:pPr>
        <w:spacing w:before="8880" w:after="240"/>
        <w:jc w:val="right"/>
        <w:rPr>
          <w:caps/>
          <w:sz w:val="28"/>
          <w:szCs w:val="28"/>
        </w:rPr>
      </w:pPr>
    </w:p>
    <w:p w14:paraId="4DB16863" w14:textId="7E2F444F" w:rsidR="00236901" w:rsidRDefault="00E61D46" w:rsidP="00236901">
      <w:pPr>
        <w:spacing w:after="480"/>
        <w:jc w:val="right"/>
        <w:rPr>
          <w:sz w:val="28"/>
          <w:szCs w:val="28"/>
        </w:rPr>
      </w:pPr>
      <w:r>
        <w:rPr>
          <w:sz w:val="28"/>
          <w:szCs w:val="28"/>
        </w:rPr>
        <w:t>June 2026</w:t>
      </w:r>
    </w:p>
    <w:p w14:paraId="3CC521BE" w14:textId="77777777" w:rsidR="00E61D46" w:rsidRPr="00B306D1" w:rsidRDefault="00E61D46" w:rsidP="00E61D46">
      <w:pPr>
        <w:spacing w:before="8880" w:after="240"/>
        <w:rPr>
          <w:caps/>
          <w:sz w:val="28"/>
          <w:szCs w:val="28"/>
        </w:rPr>
      </w:pPr>
      <w:r w:rsidRPr="00B306D1">
        <w:rPr>
          <w:b/>
          <w:bCs/>
          <w:sz w:val="28"/>
          <w:szCs w:val="28"/>
        </w:rPr>
        <w:lastRenderedPageBreak/>
        <w:t>Introduction</w:t>
      </w:r>
    </w:p>
    <w:p w14:paraId="71AC54BB" w14:textId="77777777" w:rsidR="00E61D46" w:rsidRPr="00B306D1" w:rsidRDefault="00E61D46" w:rsidP="00E61D46">
      <w:pPr>
        <w:rPr>
          <w:iCs/>
        </w:rPr>
      </w:pPr>
      <w:r w:rsidRPr="00B306D1">
        <w:rPr>
          <w:iCs/>
        </w:rPr>
        <w:t xml:space="preserve">The Government welcomes the opportunity to respond to the </w:t>
      </w:r>
      <w:r>
        <w:rPr>
          <w:iCs/>
        </w:rPr>
        <w:t xml:space="preserve">Finance and Public Administration Legislation Committee (Committee) report titled </w:t>
      </w:r>
      <w:r w:rsidRPr="00B306D1">
        <w:rPr>
          <w:i/>
        </w:rPr>
        <w:t>Public Governance, Performance and Accountability Amendment (Ban Unethical Contractors) Bill 2025</w:t>
      </w:r>
      <w:r>
        <w:rPr>
          <w:iCs/>
        </w:rPr>
        <w:t xml:space="preserve"> (the Report)</w:t>
      </w:r>
      <w:r w:rsidRPr="00B306D1">
        <w:rPr>
          <w:iCs/>
        </w:rPr>
        <w:t xml:space="preserve">. </w:t>
      </w:r>
    </w:p>
    <w:p w14:paraId="7B3B7A8C" w14:textId="77777777" w:rsidR="00E61D46" w:rsidRPr="00B306D1" w:rsidRDefault="00E61D46" w:rsidP="00E61D46">
      <w:pPr>
        <w:rPr>
          <w:iCs/>
        </w:rPr>
      </w:pPr>
    </w:p>
    <w:p w14:paraId="33D94D5D" w14:textId="77777777" w:rsidR="00E61D46" w:rsidRPr="00B306D1" w:rsidRDefault="00E61D46" w:rsidP="00E61D46">
      <w:pPr>
        <w:rPr>
          <w:iCs/>
        </w:rPr>
      </w:pPr>
      <w:r w:rsidRPr="00B306D1">
        <w:rPr>
          <w:iCs/>
        </w:rPr>
        <w:t>The Government notes that the Committee</w:t>
      </w:r>
      <w:r>
        <w:rPr>
          <w:iCs/>
        </w:rPr>
        <w:t xml:space="preserve"> recommended the Senate not pass the Ban Unethical Contractors Bill. The Committee noted that while it is essential to uphold ethical conduct in government contracting, they considered the existing, and enhanced mechanisms, in the Commonwealth procurement framework as adequate to achieve these aims. </w:t>
      </w:r>
    </w:p>
    <w:p w14:paraId="3279B00B" w14:textId="77777777" w:rsidR="00E61D46" w:rsidRPr="00B306D1" w:rsidRDefault="00E61D46" w:rsidP="00E61D46">
      <w:pPr>
        <w:rPr>
          <w:iCs/>
        </w:rPr>
      </w:pPr>
    </w:p>
    <w:p w14:paraId="016365E0" w14:textId="77777777" w:rsidR="00E61D46" w:rsidRDefault="00E61D46" w:rsidP="00E61D46">
      <w:pPr>
        <w:keepNext/>
        <w:keepLines/>
        <w:rPr>
          <w:iCs/>
        </w:rPr>
      </w:pPr>
      <w:r w:rsidRPr="00B306D1">
        <w:rPr>
          <w:iCs/>
        </w:rPr>
        <w:t>The Government provides the following response to the recommendations</w:t>
      </w:r>
      <w:r>
        <w:rPr>
          <w:iCs/>
        </w:rPr>
        <w:t xml:space="preserve"> arising out of the Australia Greens’ Dissenting Report</w:t>
      </w:r>
      <w:r w:rsidRPr="00B306D1">
        <w:rPr>
          <w:iCs/>
        </w:rPr>
        <w:t>.</w:t>
      </w:r>
    </w:p>
    <w:p w14:paraId="5D47E79D" w14:textId="77777777" w:rsidR="00E61D46" w:rsidRDefault="00E61D46" w:rsidP="00E61D46">
      <w:pPr>
        <w:keepNext/>
        <w:keepLines/>
        <w:rPr>
          <w:iCs/>
        </w:rPr>
      </w:pPr>
    </w:p>
    <w:p w14:paraId="2A8D5671" w14:textId="77777777" w:rsidR="00E61D46" w:rsidRDefault="00E61D46" w:rsidP="00E61D46">
      <w:pPr>
        <w:spacing w:before="8880" w:after="240"/>
        <w:rPr>
          <w:caps/>
          <w:sz w:val="28"/>
          <w:szCs w:val="28"/>
        </w:rPr>
      </w:pPr>
    </w:p>
    <w:p w14:paraId="0B39FB48" w14:textId="77777777" w:rsidR="00E61D46" w:rsidRDefault="00E61D46" w:rsidP="00E61D46">
      <w:pPr>
        <w:spacing w:after="480"/>
        <w:rPr>
          <w:b/>
          <w:bCs/>
          <w:sz w:val="28"/>
          <w:szCs w:val="28"/>
        </w:rPr>
      </w:pPr>
      <w:r>
        <w:rPr>
          <w:rFonts w:asciiTheme="minorHAnsi" w:eastAsiaTheme="minorEastAsia" w:hAnsiTheme="minorHAnsi" w:cstheme="minorBidi"/>
          <w:noProof/>
          <w:lang w:val="en-US" w:eastAsia="ja-JP"/>
        </w:rPr>
        <w:lastRenderedPageBreak/>
        <mc:AlternateContent>
          <mc:Choice Requires="wps">
            <w:drawing>
              <wp:anchor distT="45720" distB="45720" distL="114300" distR="114300" simplePos="0" relativeHeight="251659264" behindDoc="0" locked="0" layoutInCell="1" allowOverlap="1" wp14:anchorId="6F09C17D" wp14:editId="6450C222">
                <wp:simplePos x="0" y="0"/>
                <wp:positionH relativeFrom="margin">
                  <wp:align>left</wp:align>
                </wp:positionH>
                <wp:positionV relativeFrom="paragraph">
                  <wp:posOffset>558800</wp:posOffset>
                </wp:positionV>
                <wp:extent cx="5705475" cy="918845"/>
                <wp:effectExtent l="0" t="0" r="28575" b="14605"/>
                <wp:wrapSquare wrapText="bothSides"/>
                <wp:docPr id="762158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19162"/>
                        </a:xfrm>
                        <a:prstGeom prst="rect">
                          <a:avLst/>
                        </a:prstGeom>
                        <a:solidFill>
                          <a:srgbClr val="FFFFFF"/>
                        </a:solidFill>
                        <a:ln w="9525">
                          <a:solidFill>
                            <a:srgbClr val="000000"/>
                          </a:solidFill>
                          <a:miter lim="800000"/>
                          <a:headEnd/>
                          <a:tailEnd/>
                        </a:ln>
                      </wps:spPr>
                      <wps:txbx>
                        <w:txbxContent>
                          <w:p w14:paraId="7AD48DD0" w14:textId="77777777" w:rsidR="00E61D46" w:rsidRDefault="00E61D46" w:rsidP="00E61D46">
                            <w:pPr>
                              <w:spacing w:after="120"/>
                              <w:rPr>
                                <w:b/>
                                <w:bCs/>
                                <w:i/>
                                <w:iCs/>
                                <w:sz w:val="22"/>
                                <w:szCs w:val="18"/>
                              </w:rPr>
                            </w:pPr>
                            <w:r w:rsidRPr="00F5338E">
                              <w:rPr>
                                <w:b/>
                                <w:bCs/>
                                <w:i/>
                                <w:iCs/>
                                <w:sz w:val="22"/>
                                <w:szCs w:val="18"/>
                              </w:rPr>
                              <w:t>Australian Greens</w:t>
                            </w:r>
                            <w:r>
                              <w:rPr>
                                <w:b/>
                                <w:bCs/>
                                <w:i/>
                                <w:iCs/>
                                <w:sz w:val="22"/>
                                <w:szCs w:val="18"/>
                              </w:rPr>
                              <w:t xml:space="preserve"> Recommendation 2</w:t>
                            </w:r>
                          </w:p>
                          <w:p w14:paraId="47515A93" w14:textId="77777777" w:rsidR="00E61D46" w:rsidRPr="00B306D1" w:rsidRDefault="00E61D46" w:rsidP="00E61D46">
                            <w:pPr>
                              <w:spacing w:after="240"/>
                            </w:pPr>
                            <w:proofErr w:type="gramStart"/>
                            <w:r>
                              <w:t>That,</w:t>
                            </w:r>
                            <w:proofErr w:type="gramEnd"/>
                            <w:r>
                              <w:t xml:space="preserve"> </w:t>
                            </w:r>
                            <w:r w:rsidRPr="00B306D1">
                              <w:t>should the Senate not pass the bill, the government must bring Australia in line with other countries and develop and implement its own centralised debarment and suspension regime with a public register of excluded suppliers.</w:t>
                            </w:r>
                          </w:p>
                          <w:p w14:paraId="170C968B" w14:textId="77777777" w:rsidR="00E61D46" w:rsidRDefault="00E61D46" w:rsidP="00E61D46">
                            <w:pPr>
                              <w:spacing w:after="240"/>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9C17D" id="_x0000_t202" coordsize="21600,21600" o:spt="202" path="m,l,21600r21600,l21600,xe">
                <v:stroke joinstyle="miter"/>
                <v:path gradientshapeok="t" o:connecttype="rect"/>
              </v:shapetype>
              <v:shape id="Text Box 6" o:spid="_x0000_s1026" type="#_x0000_t202" style="position:absolute;margin-left:0;margin-top:44pt;width:449.25pt;height:72.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">
                <v:textbox>
                  <w:txbxContent>
                    <w:p w14:paraId="7AD48DD0" w14:textId="77777777" w:rsidR="00E61D46" w:rsidRDefault="00E61D46" w:rsidP="00E61D46">
                      <w:pPr>
                        <w:spacing w:after="120"/>
                        <w:rPr>
                          <w:b/>
                          <w:bCs/>
                          <w:i/>
                          <w:iCs/>
                          <w:sz w:val="22"/>
                          <w:szCs w:val="18"/>
                        </w:rPr>
                      </w:pPr>
                      <w:r w:rsidRPr="00F5338E">
                        <w:rPr>
                          <w:b/>
                          <w:bCs/>
                          <w:i/>
                          <w:iCs/>
                          <w:sz w:val="22"/>
                          <w:szCs w:val="18"/>
                        </w:rPr>
                        <w:t>Australian Greens</w:t>
                      </w:r>
                      <w:r>
                        <w:rPr>
                          <w:b/>
                          <w:bCs/>
                          <w:i/>
                          <w:iCs/>
                          <w:sz w:val="22"/>
                          <w:szCs w:val="18"/>
                        </w:rPr>
                        <w:t xml:space="preserve"> Recommendation 2</w:t>
                      </w:r>
                    </w:p>
                    <w:p w14:paraId="47515A93" w14:textId="77777777" w:rsidR="00E61D46" w:rsidRPr="00B306D1" w:rsidRDefault="00E61D46" w:rsidP="00E61D46">
                      <w:pPr>
                        <w:spacing w:after="240"/>
                      </w:pPr>
                      <w:proofErr w:type="gramStart"/>
                      <w:r>
                        <w:t>That,</w:t>
                      </w:r>
                      <w:proofErr w:type="gramEnd"/>
                      <w:r>
                        <w:t xml:space="preserve"> </w:t>
                      </w:r>
                      <w:r w:rsidRPr="00B306D1">
                        <w:t>should the Senate not pass the bill, the government must bring Australia in line with other countries and develop and implement its own centralised debarment and suspension regime with a public register of excluded suppliers.</w:t>
                      </w:r>
                    </w:p>
                    <w:p w14:paraId="170C968B" w14:textId="77777777" w:rsidR="00E61D46" w:rsidRDefault="00E61D46" w:rsidP="00E61D46">
                      <w:pPr>
                        <w:spacing w:after="240"/>
                      </w:pPr>
                    </w:p>
                  </w:txbxContent>
                </v:textbox>
                <w10:wrap type="square" anchorx="margin"/>
              </v:shape>
            </w:pict>
          </mc:Fallback>
        </mc:AlternateContent>
      </w:r>
      <w:r>
        <w:rPr>
          <w:b/>
          <w:bCs/>
          <w:sz w:val="28"/>
          <w:szCs w:val="28"/>
        </w:rPr>
        <w:t>Response to Recommendation</w:t>
      </w:r>
    </w:p>
    <w:p w14:paraId="4A699E8C" w14:textId="77777777" w:rsidR="00E61D46" w:rsidRDefault="00E61D46" w:rsidP="00E61D46">
      <w:pPr>
        <w:rPr>
          <w:b/>
        </w:rPr>
      </w:pPr>
    </w:p>
    <w:p w14:paraId="50F42CD6" w14:textId="77777777" w:rsidR="00E61D46" w:rsidRDefault="00E61D46" w:rsidP="00E61D46">
      <w:r>
        <w:rPr>
          <w:b/>
        </w:rPr>
        <w:t xml:space="preserve">Response: </w:t>
      </w:r>
      <w:r>
        <w:t xml:space="preserve">The Government </w:t>
      </w:r>
      <w:r>
        <w:rPr>
          <w:b/>
          <w:bCs/>
        </w:rPr>
        <w:t>notes</w:t>
      </w:r>
      <w:r>
        <w:rPr>
          <w:b/>
        </w:rPr>
        <w:t xml:space="preserve"> </w:t>
      </w:r>
      <w:r>
        <w:t>the recommendation.</w:t>
      </w:r>
    </w:p>
    <w:p w14:paraId="4268EEA0" w14:textId="77777777" w:rsidR="00E61D46" w:rsidRDefault="00E61D46" w:rsidP="00E61D46"/>
    <w:p w14:paraId="4E9744A5" w14:textId="4338AFC0" w:rsidR="00E61D46" w:rsidRDefault="00E61D46" w:rsidP="00E61D46">
      <w:r w:rsidRPr="0056543A">
        <w:t xml:space="preserve">The Commonwealth procurement framework provides robust and effective mechanisms to address supplier underperformance and unethical behaviour, including through contractual remedies, exclusion provisions, due diligence requirements, and the </w:t>
      </w:r>
      <w:r w:rsidR="00DD255E">
        <w:t xml:space="preserve">Commonwealth </w:t>
      </w:r>
      <w:r w:rsidRPr="0056543A">
        <w:t>Supplier Code of Conduct. These arrangements enable entities to take proportionate and risk</w:t>
      </w:r>
      <w:r w:rsidRPr="0056543A">
        <w:noBreakHyphen/>
        <w:t>based action, tailored to individual procurements and market conditions.</w:t>
      </w:r>
    </w:p>
    <w:p w14:paraId="1C314396" w14:textId="77777777" w:rsidR="00E61D46" w:rsidRDefault="00E61D46" w:rsidP="00E61D46"/>
    <w:p w14:paraId="28FA9C92" w14:textId="79CE4948" w:rsidR="00E61D46" w:rsidRDefault="00E61D46" w:rsidP="00E61D46">
      <w:r>
        <w:t>T</w:t>
      </w:r>
      <w:r w:rsidRPr="000657D8">
        <w:t xml:space="preserve">he </w:t>
      </w:r>
      <w:r>
        <w:t>G</w:t>
      </w:r>
      <w:r w:rsidRPr="000657D8">
        <w:t xml:space="preserve">overnment recognises the need </w:t>
      </w:r>
      <w:r>
        <w:t>to</w:t>
      </w:r>
      <w:r w:rsidRPr="000657D8">
        <w:t xml:space="preserve"> continually review and refine these existing </w:t>
      </w:r>
      <w:proofErr w:type="gramStart"/>
      <w:r w:rsidRPr="000657D8">
        <w:t>mechanisms</w:t>
      </w:r>
      <w:proofErr w:type="gramEnd"/>
      <w:r w:rsidRPr="000657D8">
        <w:t xml:space="preserve"> and </w:t>
      </w:r>
      <w:r>
        <w:t>the Department of Finance</w:t>
      </w:r>
      <w:r w:rsidR="004258C7">
        <w:t xml:space="preserve"> (Finance)</w:t>
      </w:r>
      <w:r>
        <w:t xml:space="preserve"> has</w:t>
      </w:r>
      <w:r w:rsidRPr="000657D8">
        <w:t xml:space="preserve"> implement</w:t>
      </w:r>
      <w:r>
        <w:t>ed</w:t>
      </w:r>
      <w:r w:rsidRPr="000657D8">
        <w:t xml:space="preserve"> </w:t>
      </w:r>
      <w:proofErr w:type="gramStart"/>
      <w:r>
        <w:t xml:space="preserve">a number </w:t>
      </w:r>
      <w:r w:rsidR="006C7CFE">
        <w:t>of</w:t>
      </w:r>
      <w:proofErr w:type="gramEnd"/>
      <w:r w:rsidR="006C7CFE">
        <w:t xml:space="preserve"> </w:t>
      </w:r>
      <w:r w:rsidR="006C7CFE" w:rsidRPr="000657D8">
        <w:t>enhancements</w:t>
      </w:r>
      <w:r w:rsidRPr="000657D8">
        <w:t xml:space="preserve"> to strengthen their effectiveness</w:t>
      </w:r>
      <w:r>
        <w:t>,</w:t>
      </w:r>
      <w:r w:rsidRPr="000657D8">
        <w:t xml:space="preserve"> including: </w:t>
      </w:r>
    </w:p>
    <w:p w14:paraId="31556707" w14:textId="77777777" w:rsidR="00E61D46" w:rsidRPr="00C7406D" w:rsidRDefault="00E61D46" w:rsidP="00E61D46"/>
    <w:p w14:paraId="345E5727" w14:textId="0B223925" w:rsidR="00E61D46" w:rsidRPr="000657D8" w:rsidRDefault="00E61D46" w:rsidP="00E61D46">
      <w:pPr>
        <w:pStyle w:val="NumberList"/>
        <w:numPr>
          <w:ilvl w:val="0"/>
          <w:numId w:val="1"/>
        </w:numPr>
        <w:tabs>
          <w:tab w:val="clear" w:pos="1985"/>
          <w:tab w:val="left" w:pos="426"/>
        </w:tabs>
        <w:spacing w:before="0" w:after="120"/>
      </w:pPr>
      <w:r w:rsidRPr="000657D8">
        <w:t xml:space="preserve">The release of an updated Procurement Policy Note, </w:t>
      </w:r>
      <w:r w:rsidRPr="000657D8">
        <w:rPr>
          <w:i/>
        </w:rPr>
        <w:t>Ethical conduct of tenderers and suppliers</w:t>
      </w:r>
      <w:r w:rsidRPr="000657D8">
        <w:t>, which reminds entities of the requirement to consider, among other things, a potential supplier’s relevant experience and performance history when assessing value for money</w:t>
      </w:r>
      <w:r w:rsidR="00A17FBB">
        <w:t>.</w:t>
      </w:r>
    </w:p>
    <w:p w14:paraId="22424451" w14:textId="77777777" w:rsidR="00E61D46" w:rsidRPr="000657D8" w:rsidRDefault="00E61D46" w:rsidP="00E61D46">
      <w:pPr>
        <w:pStyle w:val="NumberList"/>
        <w:numPr>
          <w:ilvl w:val="0"/>
          <w:numId w:val="1"/>
        </w:numPr>
        <w:tabs>
          <w:tab w:val="clear" w:pos="1985"/>
          <w:tab w:val="left" w:pos="426"/>
        </w:tabs>
        <w:spacing w:before="0" w:after="120"/>
      </w:pPr>
      <w:r w:rsidRPr="000657D8">
        <w:t xml:space="preserve">The release of a Procurement Policy Note on </w:t>
      </w:r>
      <w:r w:rsidRPr="000657D8">
        <w:rPr>
          <w:i/>
        </w:rPr>
        <w:t>Reporting of Consultancy contracts valued at $2 million or more</w:t>
      </w:r>
      <w:r w:rsidRPr="000657D8">
        <w:t>. This requires entities to report to Finance each quarter on high value consultancy contracts at or above $2 million, to strengthen transparency and oversight of significant procurement activity.</w:t>
      </w:r>
    </w:p>
    <w:p w14:paraId="6343A666" w14:textId="77777777" w:rsidR="00E61D46" w:rsidRDefault="00E61D46" w:rsidP="00E61D46">
      <w:pPr>
        <w:pStyle w:val="NumberList"/>
        <w:numPr>
          <w:ilvl w:val="0"/>
          <w:numId w:val="1"/>
        </w:numPr>
        <w:tabs>
          <w:tab w:val="clear" w:pos="1985"/>
          <w:tab w:val="left" w:pos="426"/>
        </w:tabs>
        <w:spacing w:before="0" w:after="120"/>
      </w:pPr>
      <w:r>
        <w:t>The e</w:t>
      </w:r>
      <w:r w:rsidRPr="000657D8">
        <w:t>xpan</w:t>
      </w:r>
      <w:r>
        <w:t>sion of the</w:t>
      </w:r>
      <w:r w:rsidRPr="000657D8">
        <w:t xml:space="preserve"> ‘Meet the Supplier’ program to include sessions on ethical standards and supplier expectations in government procurement.</w:t>
      </w:r>
    </w:p>
    <w:p w14:paraId="35538221" w14:textId="77777777" w:rsidR="00E61D46" w:rsidRPr="000657D8" w:rsidRDefault="00E61D46" w:rsidP="00E61D46">
      <w:pPr>
        <w:pStyle w:val="NumberList"/>
        <w:numPr>
          <w:ilvl w:val="0"/>
          <w:numId w:val="1"/>
        </w:numPr>
        <w:tabs>
          <w:tab w:val="clear" w:pos="1985"/>
          <w:tab w:val="left" w:pos="426"/>
        </w:tabs>
        <w:spacing w:before="0" w:after="120"/>
      </w:pPr>
      <w:r>
        <w:t>T</w:t>
      </w:r>
      <w:r w:rsidRPr="000657D8">
        <w:t xml:space="preserve">he Procurement and Contract Management Profession </w:t>
      </w:r>
      <w:r>
        <w:t>transitioned in March 2026</w:t>
      </w:r>
      <w:r w:rsidRPr="000657D8">
        <w:t xml:space="preserve"> to the Members Community Platform (MCP), a central online hub that enables APS officials to connect, collaborate, and access guidance, training, and shared resources.</w:t>
      </w:r>
    </w:p>
    <w:p w14:paraId="5FB3F51E" w14:textId="77777777" w:rsidR="00E61D46" w:rsidRPr="000657D8" w:rsidRDefault="00E61D46" w:rsidP="00E61D46">
      <w:pPr>
        <w:pStyle w:val="NumberList"/>
        <w:numPr>
          <w:ilvl w:val="0"/>
          <w:numId w:val="1"/>
        </w:numPr>
        <w:tabs>
          <w:tab w:val="clear" w:pos="1985"/>
          <w:tab w:val="left" w:pos="426"/>
        </w:tabs>
        <w:spacing w:before="0" w:after="240"/>
        <w:ind w:left="357" w:hanging="357"/>
      </w:pPr>
      <w:r>
        <w:t>C</w:t>
      </w:r>
      <w:r w:rsidRPr="000657D8">
        <w:t>ontinu</w:t>
      </w:r>
      <w:r>
        <w:t>ing</w:t>
      </w:r>
      <w:r w:rsidRPr="000657D8">
        <w:t xml:space="preserve"> to support and build capability in government procurement and deliver</w:t>
      </w:r>
      <w:r>
        <w:t xml:space="preserve">ing </w:t>
      </w:r>
      <w:r w:rsidRPr="000657D8">
        <w:t>probity and integrity training to 925 procuring professionals, with 445 of those receiving the training this calendar year.</w:t>
      </w:r>
    </w:p>
    <w:p w14:paraId="37811B86" w14:textId="02F6513A" w:rsidR="00E61D46" w:rsidRPr="000E0F0F" w:rsidRDefault="004258C7" w:rsidP="00E61D46">
      <w:r>
        <w:t xml:space="preserve">Finance has also commissioned a high-level, independent, arms-length review of </w:t>
      </w:r>
      <w:r w:rsidRPr="004258C7">
        <w:t>KPMG’s future suitability for the delivery of work to the Australian Government</w:t>
      </w:r>
      <w:r w:rsidR="002B77BC">
        <w:t>, to be undertaken by Dr Ian Watt AC</w:t>
      </w:r>
      <w:r>
        <w:t xml:space="preserve">. The review is due to report by 30 September. </w:t>
      </w:r>
      <w:r w:rsidR="002B77BC">
        <w:t>The Government</w:t>
      </w:r>
      <w:r>
        <w:t xml:space="preserve"> will consider the recommendations of that review and their broader application to the Commonwealth procurement framework.</w:t>
      </w:r>
      <w:r w:rsidR="00E61D46">
        <w:br/>
      </w:r>
      <w:r w:rsidR="00E61D46">
        <w:br/>
      </w:r>
    </w:p>
    <w:p w14:paraId="465744CB" w14:textId="77777777" w:rsidR="00E61D46" w:rsidRPr="00E61D46" w:rsidRDefault="00E61D46" w:rsidP="00E61D46">
      <w:pPr>
        <w:rPr>
          <w:sz w:val="28"/>
          <w:szCs w:val="28"/>
        </w:rPr>
      </w:pPr>
    </w:p>
    <w:p w14:paraId="49985AC1" w14:textId="77777777" w:rsidR="00E61D46" w:rsidRPr="00E61D46" w:rsidRDefault="00E61D46" w:rsidP="00E61D46">
      <w:pPr>
        <w:rPr>
          <w:sz w:val="28"/>
          <w:szCs w:val="28"/>
        </w:rPr>
      </w:pPr>
    </w:p>
    <w:p w14:paraId="017E0119" w14:textId="1C5671FF" w:rsidR="00E61D46" w:rsidRPr="00E61D46" w:rsidRDefault="00E61D46" w:rsidP="00E61D46">
      <w:pPr>
        <w:tabs>
          <w:tab w:val="left" w:pos="1050"/>
        </w:tabs>
        <w:rPr>
          <w:sz w:val="28"/>
          <w:szCs w:val="28"/>
        </w:rPr>
      </w:pPr>
    </w:p>
    <w:sectPr w:rsidR="00E61D46" w:rsidRPr="00E61D46" w:rsidSect="00510BCE">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3E64" w14:textId="77777777" w:rsidR="00500B5B" w:rsidRDefault="00500B5B" w:rsidP="00E61D46">
      <w:r>
        <w:separator/>
      </w:r>
    </w:p>
  </w:endnote>
  <w:endnote w:type="continuationSeparator" w:id="0">
    <w:p w14:paraId="108584E1" w14:textId="77777777" w:rsidR="00500B5B" w:rsidRDefault="00500B5B" w:rsidP="00E6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B4BA" w14:textId="77777777" w:rsidR="00500B5B" w:rsidRDefault="00500B5B" w:rsidP="00E61D46">
      <w:r>
        <w:separator/>
      </w:r>
    </w:p>
  </w:footnote>
  <w:footnote w:type="continuationSeparator" w:id="0">
    <w:p w14:paraId="5CB47D78" w14:textId="77777777" w:rsidR="00500B5B" w:rsidRDefault="00500B5B" w:rsidP="00E61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E2E8A"/>
    <w:multiLevelType w:val="hybridMultilevel"/>
    <w:tmpl w:val="B360F0D0"/>
    <w:lvl w:ilvl="0" w:tplc="0C090001">
      <w:start w:val="1"/>
      <w:numFmt w:val="bullet"/>
      <w:lvlText w:val=""/>
      <w:lvlJc w:val="left"/>
      <w:pPr>
        <w:ind w:left="360" w:hanging="360"/>
      </w:pPr>
      <w:rPr>
        <w:rFonts w:ascii="Symbol" w:hAnsi="Symbol" w:hint="default"/>
        <w:b w:val="0"/>
        <w:color w:val="auto"/>
      </w:rPr>
    </w:lvl>
    <w:lvl w:ilvl="1" w:tplc="0C090001">
      <w:start w:val="1"/>
      <w:numFmt w:val="bullet"/>
      <w:lvlText w:val=""/>
      <w:lvlJc w:val="left"/>
      <w:pPr>
        <w:ind w:left="1080" w:hanging="360"/>
      </w:pPr>
      <w:rPr>
        <w:rFonts w:ascii="Symbol" w:hAnsi="Symbol" w:hint="default"/>
      </w:rPr>
    </w:lvl>
    <w:lvl w:ilvl="2" w:tplc="C21C3DD6">
      <w:start w:val="1"/>
      <w:numFmt w:val="lowerRoman"/>
      <w:lvlText w:val="%3."/>
      <w:lvlJc w:val="right"/>
      <w:pPr>
        <w:ind w:left="1800" w:hanging="180"/>
      </w:pPr>
    </w:lvl>
    <w:lvl w:ilvl="3" w:tplc="A92C7A78" w:tentative="1">
      <w:start w:val="1"/>
      <w:numFmt w:val="decimal"/>
      <w:lvlText w:val="%4."/>
      <w:lvlJc w:val="left"/>
      <w:pPr>
        <w:ind w:left="2520" w:hanging="360"/>
      </w:pPr>
    </w:lvl>
    <w:lvl w:ilvl="4" w:tplc="F35E143E" w:tentative="1">
      <w:start w:val="1"/>
      <w:numFmt w:val="lowerLetter"/>
      <w:lvlText w:val="%5."/>
      <w:lvlJc w:val="left"/>
      <w:pPr>
        <w:ind w:left="3240" w:hanging="360"/>
      </w:pPr>
    </w:lvl>
    <w:lvl w:ilvl="5" w:tplc="0E320798" w:tentative="1">
      <w:start w:val="1"/>
      <w:numFmt w:val="lowerRoman"/>
      <w:lvlText w:val="%6."/>
      <w:lvlJc w:val="right"/>
      <w:pPr>
        <w:ind w:left="3960" w:hanging="180"/>
      </w:pPr>
    </w:lvl>
    <w:lvl w:ilvl="6" w:tplc="C4905074" w:tentative="1">
      <w:start w:val="1"/>
      <w:numFmt w:val="decimal"/>
      <w:lvlText w:val="%7."/>
      <w:lvlJc w:val="left"/>
      <w:pPr>
        <w:ind w:left="4680" w:hanging="360"/>
      </w:pPr>
    </w:lvl>
    <w:lvl w:ilvl="7" w:tplc="D79AD7C6" w:tentative="1">
      <w:start w:val="1"/>
      <w:numFmt w:val="lowerLetter"/>
      <w:lvlText w:val="%8."/>
      <w:lvlJc w:val="left"/>
      <w:pPr>
        <w:ind w:left="5400" w:hanging="360"/>
      </w:pPr>
    </w:lvl>
    <w:lvl w:ilvl="8" w:tplc="86FE25B6" w:tentative="1">
      <w:start w:val="1"/>
      <w:numFmt w:val="lowerRoman"/>
      <w:lvlText w:val="%9."/>
      <w:lvlJc w:val="right"/>
      <w:pPr>
        <w:ind w:left="6120" w:hanging="180"/>
      </w:pPr>
    </w:lvl>
  </w:abstractNum>
  <w:num w:numId="1" w16cid:durableId="129324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01"/>
    <w:rsid w:val="000C5878"/>
    <w:rsid w:val="00141151"/>
    <w:rsid w:val="001F1141"/>
    <w:rsid w:val="00201E65"/>
    <w:rsid w:val="00236901"/>
    <w:rsid w:val="002B77BC"/>
    <w:rsid w:val="002E0E41"/>
    <w:rsid w:val="00340F54"/>
    <w:rsid w:val="00353FD7"/>
    <w:rsid w:val="003B5256"/>
    <w:rsid w:val="004063DC"/>
    <w:rsid w:val="004258C7"/>
    <w:rsid w:val="0043369F"/>
    <w:rsid w:val="004A238D"/>
    <w:rsid w:val="00500B5B"/>
    <w:rsid w:val="00510BCE"/>
    <w:rsid w:val="00561CC5"/>
    <w:rsid w:val="006B06E2"/>
    <w:rsid w:val="006C7CFE"/>
    <w:rsid w:val="00702833"/>
    <w:rsid w:val="00771F3B"/>
    <w:rsid w:val="007820EC"/>
    <w:rsid w:val="00854626"/>
    <w:rsid w:val="009177EC"/>
    <w:rsid w:val="00934951"/>
    <w:rsid w:val="009D3939"/>
    <w:rsid w:val="00A01EC0"/>
    <w:rsid w:val="00A17FBB"/>
    <w:rsid w:val="00A7212C"/>
    <w:rsid w:val="00A76B0B"/>
    <w:rsid w:val="00AB55D2"/>
    <w:rsid w:val="00AF2050"/>
    <w:rsid w:val="00B76708"/>
    <w:rsid w:val="00C45BA7"/>
    <w:rsid w:val="00CF56CC"/>
    <w:rsid w:val="00D04818"/>
    <w:rsid w:val="00DD255E"/>
    <w:rsid w:val="00E61D46"/>
    <w:rsid w:val="00E95277"/>
    <w:rsid w:val="00EC7701"/>
    <w:rsid w:val="00ED6A2C"/>
    <w:rsid w:val="00F53754"/>
    <w:rsid w:val="00F64775"/>
    <w:rsid w:val="00FB78FC"/>
    <w:rsid w:val="00FE04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685E"/>
  <w15:chartTrackingRefBased/>
  <w15:docId w15:val="{2C3BAAE3-AC54-48FD-9422-95FA7201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D46"/>
    <w:pPr>
      <w:tabs>
        <w:tab w:val="center" w:pos="4513"/>
        <w:tab w:val="right" w:pos="9026"/>
      </w:tabs>
    </w:pPr>
  </w:style>
  <w:style w:type="character" w:customStyle="1" w:styleId="HeaderChar">
    <w:name w:val="Header Char"/>
    <w:basedOn w:val="DefaultParagraphFont"/>
    <w:link w:val="Header"/>
    <w:uiPriority w:val="99"/>
    <w:rsid w:val="00E61D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1D46"/>
    <w:pPr>
      <w:tabs>
        <w:tab w:val="center" w:pos="4513"/>
        <w:tab w:val="right" w:pos="9026"/>
      </w:tabs>
    </w:pPr>
  </w:style>
  <w:style w:type="character" w:customStyle="1" w:styleId="FooterChar">
    <w:name w:val="Footer Char"/>
    <w:basedOn w:val="DefaultParagraphFont"/>
    <w:link w:val="Footer"/>
    <w:uiPriority w:val="99"/>
    <w:rsid w:val="00E61D46"/>
    <w:rPr>
      <w:rFonts w:ascii="Times New Roman" w:eastAsia="Times New Roman" w:hAnsi="Times New Roman" w:cs="Times New Roman"/>
      <w:sz w:val="24"/>
      <w:szCs w:val="24"/>
    </w:rPr>
  </w:style>
  <w:style w:type="paragraph" w:customStyle="1" w:styleId="NumberList">
    <w:name w:val="Number List"/>
    <w:basedOn w:val="Normal"/>
    <w:rsid w:val="00E61D46"/>
    <w:pPr>
      <w:tabs>
        <w:tab w:val="left" w:pos="1985"/>
      </w:tabs>
      <w:spacing w:before="240"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00C4BD858F60C94F8F30A00E03C69A7F" ma:contentTypeVersion="39" ma:contentTypeDescription="Create a new document." ma:contentTypeScope="" ma:versionID="52d0bcfd99c359d8959630402290bfda">
  <xsd:schema xmlns:xsd="http://www.w3.org/2001/XMLSchema" xmlns:xs="http://www.w3.org/2001/XMLSchema" xmlns:p="http://schemas.microsoft.com/office/2006/metadata/properties" xmlns:ns1="http://schemas.microsoft.com/sharepoint/v3" xmlns:ns2="a334ba3b-e131-42d3-95f3-2728f5a41884" xmlns:ns3="1e628c29-4f2d-4256-9dcf-7f63d0d05cfe" xmlns:ns4="6a7e9632-768a-49bf-85ac-c69233ab2a52" targetNamespace="http://schemas.microsoft.com/office/2006/metadata/properties" ma:root="true" ma:fieldsID="36570cf2abbdb9d8e8bda563534bb3df" ns1:_="" ns2:_="" ns3:_="" ns4:_="">
    <xsd:import namespace="http://schemas.microsoft.com/sharepoint/v3"/>
    <xsd:import namespace="a334ba3b-e131-42d3-95f3-2728f5a41884"/>
    <xsd:import namespace="1e628c29-4f2d-4256-9dcf-7f63d0d05cfe"/>
    <xsd:import namespace="6a7e9632-768a-49bf-85ac-c69233ab2a52"/>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MediaServiceFastMetadata" minOccurs="0"/>
                <xsd:element ref="ns4:SharedWithUsers" minOccurs="0"/>
                <xsd:element ref="ns4:SharedWithDetails" minOccurs="0"/>
                <xsd:element ref="ns3:MediaServiceMetadata" minOccurs="0"/>
                <xsd:element ref="ns4:_dlc_DocId" minOccurs="0"/>
                <xsd:element ref="ns4:_dlc_DocIdUrl" minOccurs="0"/>
                <xsd:element ref="ns4:_dlc_DocIdPersistId" minOccurs="0"/>
                <xsd:element ref="ns3:lcf76f155ced4ddcb4097134ff3c332f"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OCR"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8" nillable="true" ma:displayName="Unified Compliance Policy Properties" ma:hidden="true" ma:internalName="_ip_UnifiedCompliancePolicyProperties">
      <xsd:simpleType>
        <xsd:restriction base="dms:Note"/>
      </xsd:simpleType>
    </xsd:element>
    <xsd:element name="_ip_UnifiedCompliancePolicyUIAction" ma:index="3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7a7b5d71-b8cf-4358-8dbd-cfba085de30d}" ma:internalName="TaxCatchAllLabel" ma:readOnly="true" ma:showField="CatchAllDataLabel" ma:web="6a7e9632-768a-49bf-85ac-c69233ab2a52">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2;#Trade Policy|dc9e4568-eec9-4825-91a6-28c45d7fbdaf"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7a7b5d71-b8cf-4358-8dbd-cfba085de30d}" ma:internalName="TaxCatchAll" ma:showField="CatchAllData" ma:web="6a7e9632-768a-49bf-85ac-c69233ab2a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628c29-4f2d-4256-9dcf-7f63d0d05cfe" elementFormDefault="qualified">
    <xsd:import namespace="http://schemas.microsoft.com/office/2006/documentManagement/types"/>
    <xsd:import namespace="http://schemas.microsoft.com/office/infopath/2007/PartnerControls"/>
    <xsd:element name="MediaServiceFastMetadata" ma:index="22" nillable="true" ma:displayName="MediaServiceFastMetadata" ma:hidden="true" ma:internalName="MediaServiceFastMetadata"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4b2c377-c74f-46b8-b62e-9cefa93d8fc8" ma:termSetId="09814cd3-568e-fe90-9814-8d621ff8fb84" ma:anchorId="fba54fb3-c3e1-fe81-a776-ca4b69148c4d" ma:open="true" ma:isKeyword="false">
      <xsd:complexType>
        <xsd:sequence>
          <xsd:element ref="pc:Terms" minOccurs="0" maxOccurs="1"/>
        </xsd:sequence>
      </xsd:complex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LengthInSeconds" ma:index="3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4b2c377-c74f-46b8-b62e-9cefa93d8fc8" ContentTypeId="0x010100B7B479F47583304BA8B631462CC772D7"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Original_x0020_Date_x0020_Created xmlns="a334ba3b-e131-42d3-95f3-2728f5a41884" xsi:nil="true"/>
    <TaxCatchAll xmlns="a334ba3b-e131-42d3-95f3-2728f5a41884">
      <Value>62</Value>
      <Value>2</Value>
      <Value>1</Value>
    </TaxCatchAll>
    <e0fcb3f570964638902a63147cd98219 xmlns="a334ba3b-e131-42d3-95f3-2728f5a41884">
      <Terms xmlns="http://schemas.microsoft.com/office/infopath/2007/PartnerControls">
        <TermInfo xmlns="http://schemas.microsoft.com/office/infopath/2007/PartnerControls">
          <TermName xmlns="http://schemas.microsoft.com/office/infopath/2007/PartnerControls">Trade Policy</TermName>
          <TermId xmlns="http://schemas.microsoft.com/office/infopath/2007/PartnerControls">dc9e4568-eec9-4825-91a6-28c45d7fbdaf</TermId>
        </TermInfo>
      </Terms>
    </e0fcb3f570964638902a63147cd98219>
    <_ip_UnifiedCompliancePolicyProperties xmlns="http://schemas.microsoft.com/sharepoint/v3" xsi:nil="true"/>
    <lcf76f155ced4ddcb4097134ff3c332f xmlns="1e628c29-4f2d-4256-9dcf-7f63d0d05cfe">
      <Terms xmlns="http://schemas.microsoft.com/office/infopath/2007/PartnerControls"/>
    </lcf76f155ced4ddcb4097134ff3c332f>
    <TaxKeywordTaxHTField xmlns="a334ba3b-e131-42d3-95f3-2728f5a41884">
      <Terms xmlns="http://schemas.microsoft.com/office/infopath/2007/PartnerControls">
        <TermInfo xmlns="http://schemas.microsoft.com/office/infopath/2007/PartnerControls">
          <TermName xmlns="http://schemas.microsoft.com/office/infopath/2007/PartnerControls">[SEC=UNMARKED]</TermName>
          <TermId xmlns="http://schemas.microsoft.com/office/infopath/2007/PartnerControls">00769683-90d4-4ef5-980f-3ca5bb628113</TermId>
        </TermInfo>
      </Terms>
    </TaxKeywordTaxHTField>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_dlc_DocIdUrl xmlns="6a7e9632-768a-49bf-85ac-c69233ab2a52">
      <Url>https://financegovau.sharepoint.com/sites/M365_DoF_50033645/_layouts/15/DocIdRedir.aspx?ID=FIN33645-851586927-20630</Url>
      <Description>FIN33645-851586927-20630</Description>
    </_dlc_DocIdUrl>
    <_dlc_DocId xmlns="6a7e9632-768a-49bf-85ac-c69233ab2a52">FIN33645-851586927-20630</_dlc_DocId>
  </documentManagement>
</p:properties>
</file>

<file path=customXml/itemProps1.xml><?xml version="1.0" encoding="utf-8"?>
<ds:datastoreItem xmlns:ds="http://schemas.openxmlformats.org/officeDocument/2006/customXml" ds:itemID="{BED122F9-69CF-4EF4-A70B-44F7E0055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34ba3b-e131-42d3-95f3-2728f5a41884"/>
    <ds:schemaRef ds:uri="1e628c29-4f2d-4256-9dcf-7f63d0d05cfe"/>
    <ds:schemaRef ds:uri="6a7e9632-768a-49bf-85ac-c69233ab2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5728F-47C2-4D27-B1E8-221821EF4F7F}">
  <ds:schemaRefs>
    <ds:schemaRef ds:uri="Microsoft.SharePoint.Taxonomy.ContentTypeSync"/>
  </ds:schemaRefs>
</ds:datastoreItem>
</file>

<file path=customXml/itemProps3.xml><?xml version="1.0" encoding="utf-8"?>
<ds:datastoreItem xmlns:ds="http://schemas.openxmlformats.org/officeDocument/2006/customXml" ds:itemID="{8898197B-279D-43A5-8CFE-694D4CF918DC}">
  <ds:schemaRefs>
    <ds:schemaRef ds:uri="http://schemas.microsoft.com/sharepoint/events"/>
  </ds:schemaRefs>
</ds:datastoreItem>
</file>

<file path=customXml/itemProps4.xml><?xml version="1.0" encoding="utf-8"?>
<ds:datastoreItem xmlns:ds="http://schemas.openxmlformats.org/officeDocument/2006/customXml" ds:itemID="{0B82325E-3071-46B8-B886-27A85734C535}">
  <ds:schemaRefs>
    <ds:schemaRef ds:uri="http://schemas.microsoft.com/sharepoint/v3/contenttype/forms"/>
  </ds:schemaRefs>
</ds:datastoreItem>
</file>

<file path=customXml/itemProps5.xml><?xml version="1.0" encoding="utf-8"?>
<ds:datastoreItem xmlns:ds="http://schemas.openxmlformats.org/officeDocument/2006/customXml" ds:itemID="{B88BDDE6-5D41-4767-BC2E-D7BB6539D6F5}">
  <ds:schemaRefs>
    <ds:schemaRef ds:uri="http://schemas.microsoft.com/office/2006/metadata/properties"/>
    <ds:schemaRef ds:uri="http://schemas.microsoft.com/office/infopath/2007/PartnerControls"/>
    <ds:schemaRef ds:uri="http://schemas.microsoft.com/sharepoint/v3"/>
    <ds:schemaRef ds:uri="a334ba3b-e131-42d3-95f3-2728f5a41884"/>
    <ds:schemaRef ds:uri="1e628c29-4f2d-4256-9dcf-7f63d0d05cfe"/>
    <ds:schemaRef ds:uri="6a7e9632-768a-49bf-85ac-c69233ab2a5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438</Words>
  <Characters>2788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Minister approved</vt:lpstr>
    </vt:vector>
  </TitlesOfParts>
  <Company>Department of the Prime Minister and Cabinet</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Finance and Public Administration Legislation Committee report: Report into the Public Governance, Performance and Accountability Amendment (Ban Unethical Contractors) Bill 2025</dc:title>
  <dc:subject>Government response - Report into the Public Governance, Performance and Accountability Amendment (Ban Unethical Contractors) Bill 2025</dc:subject>
  <dc:creator>Department of Finance</dc:creator>
  <cp:keywords>[SEC=UNMARKED]</cp:keywords>
  <cp:lastModifiedBy>Truong, Minh</cp:lastModifiedBy>
  <cp:revision>5</cp:revision>
  <dcterms:created xsi:type="dcterms:W3CDTF">2026-07-02T01:34:00Z</dcterms:created>
  <dcterms:modified xsi:type="dcterms:W3CDTF">2026-07-23T00:17:00Z</dcterms:modified>
  <cp:category>[SEC=UNMARKED]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AgencyResponsibility">
    <vt:lpwstr>Lead</vt:lpwstr>
  </property>
  <property fmtid="{D5CDD505-2E9C-101B-9397-08002B2CF9AE}" pid="6" name="ClearanceActualDate">
    <vt:lpwstr>21 November 2020</vt:lpwstr>
  </property>
  <property fmtid="{D5CDD505-2E9C-101B-9397-08002B2CF9AE}" pid="7" name="ClearanceDueDate">
    <vt:lpwstr>10 July 2026</vt:lpwstr>
  </property>
  <property fmtid="{D5CDD505-2E9C-101B-9397-08002B2CF9AE}" pid="8" name="CommitteeDueDate">
    <vt:lpwstr/>
  </property>
  <property fmtid="{D5CDD505-2E9C-101B-9397-08002B2CF9AE}" pid="9" name="CommitteeName">
    <vt:lpwstr>Senate Finance and Public Administration Legislation Committee</vt:lpwstr>
  </property>
  <property fmtid="{D5CDD505-2E9C-101B-9397-08002B2CF9AE}" pid="10" name="CommitteeType">
    <vt:lpwstr>Senate</vt:lpwstr>
  </property>
  <property fmtid="{D5CDD505-2E9C-101B-9397-08002B2CF9AE}" pid="11" name="ContactOfficer">
    <vt:lpwstr/>
  </property>
  <property fmtid="{D5CDD505-2E9C-101B-9397-08002B2CF9AE}" pid="12" name="ContactOfficerPhone">
    <vt:lpwstr/>
  </property>
  <property fmtid="{D5CDD505-2E9C-101B-9397-08002B2CF9AE}" pid="13" name="ContentTypeId">
    <vt:lpwstr>0x010100B7B479F47583304BA8B631462CC772D70000C4BD858F60C94F8F30A00E03C69A7F</vt:lpwstr>
  </property>
  <property fmtid="{D5CDD505-2E9C-101B-9397-08002B2CF9AE}" pid="14" name="ContributingAgency">
    <vt:lpwstr/>
  </property>
  <property fmtid="{D5CDD505-2E9C-101B-9397-08002B2CF9AE}" pid="15" name="CriticalDate">
    <vt:lpwstr/>
  </property>
  <property fmtid="{D5CDD505-2E9C-101B-9397-08002B2CF9AE}" pid="16" name="CriticalDateReason">
    <vt:lpwstr/>
  </property>
  <property fmtid="{D5CDD505-2E9C-101B-9397-08002B2CF9AE}" pid="17" name="DateFirstSentToMO">
    <vt:lpwstr/>
  </property>
  <property fmtid="{D5CDD505-2E9C-101B-9397-08002B2CF9AE}" pid="18" name="DateReferred">
    <vt:lpwstr>30 October 2025</vt:lpwstr>
  </property>
  <property fmtid="{D5CDD505-2E9C-101B-9397-08002B2CF9AE}" pid="19" name="DateSentToCommittee">
    <vt:lpwstr/>
  </property>
  <property fmtid="{D5CDD505-2E9C-101B-9397-08002B2CF9AE}" pid="20" name="DateSentToMO">
    <vt:lpwstr/>
  </property>
  <property fmtid="{D5CDD505-2E9C-101B-9397-08002B2CF9AE}" pid="21" name="Electorates">
    <vt:lpwstr> </vt:lpwstr>
  </property>
  <property fmtid="{D5CDD505-2E9C-101B-9397-08002B2CF9AE}" pid="22" name="Executives">
    <vt:lpwstr/>
  </property>
  <property fmtid="{D5CDD505-2E9C-101B-9397-08002B2CF9AE}" pid="23" name="FinalReportTitle">
    <vt:lpwstr/>
  </property>
  <property fmtid="{D5CDD505-2E9C-101B-9397-08002B2CF9AE}" pid="24" name="FinancialYear">
    <vt:lpwstr>2025-2026</vt:lpwstr>
  </property>
  <property fmtid="{D5CDD505-2E9C-101B-9397-08002B2CF9AE}" pid="25" name="GroupResponsible">
    <vt:lpwstr>Commercial - Procurement</vt:lpwstr>
  </property>
  <property fmtid="{D5CDD505-2E9C-101B-9397-08002B2CF9AE}" pid="26" name="HandlingProtocol">
    <vt:lpwstr>Standard</vt:lpwstr>
  </property>
  <property fmtid="{D5CDD505-2E9C-101B-9397-08002B2CF9AE}" pid="27" name="HansardPage">
    <vt:lpwstr/>
  </property>
  <property fmtid="{D5CDD505-2E9C-101B-9397-08002B2CF9AE}" pid="28" name="HearingDate">
    <vt:lpwstr/>
  </property>
  <property fmtid="{D5CDD505-2E9C-101B-9397-08002B2CF9AE}" pid="29" name="HearingType">
    <vt:lpwstr/>
  </property>
  <property fmtid="{D5CDD505-2E9C-101B-9397-08002B2CF9AE}" pid="30" name="HPRMSecurityLevel">
    <vt:lpwstr>1;#UNCLASSIFIED|9c49a7c7-17c7-412f-8077-62dec89b9196</vt:lpwstr>
  </property>
  <property fmtid="{D5CDD505-2E9C-101B-9397-08002B2CF9AE}" pid="31" name="ImplementationDetails">
    <vt:lpwstr/>
  </property>
  <property fmtid="{D5CDD505-2E9C-101B-9397-08002B2CF9AE}" pid="32" name="ImplementationStatus">
    <vt:lpwstr/>
  </property>
  <property fmtid="{D5CDD505-2E9C-101B-9397-08002B2CF9AE}" pid="33" name="InformationExecutive">
    <vt:lpwstr> </vt:lpwstr>
  </property>
  <property fmtid="{D5CDD505-2E9C-101B-9397-08002B2CF9AE}" pid="34" name="InformationMinister">
    <vt:lpwstr> </vt:lpwstr>
  </property>
  <property fmtid="{D5CDD505-2E9C-101B-9397-08002B2CF9AE}" pid="35" name="InitiatorAddressBlock">
    <vt:lpwstr/>
  </property>
  <property fmtid="{D5CDD505-2E9C-101B-9397-08002B2CF9AE}" pid="36" name="InitiatorAddressLine1">
    <vt:lpwstr/>
  </property>
  <property fmtid="{D5CDD505-2E9C-101B-9397-08002B2CF9AE}" pid="37" name="InitiatorAddressLine1And2">
    <vt:lpwstr/>
  </property>
  <property fmtid="{D5CDD505-2E9C-101B-9397-08002B2CF9AE}" pid="38" name="InitiatorAddressLine2">
    <vt:lpwstr/>
  </property>
  <property fmtid="{D5CDD505-2E9C-101B-9397-08002B2CF9AE}" pid="39" name="InitiatorContactDate">
    <vt:lpwstr/>
  </property>
  <property fmtid="{D5CDD505-2E9C-101B-9397-08002B2CF9AE}" pid="40" name="InitiatorContactName">
    <vt:lpwstr/>
  </property>
  <property fmtid="{D5CDD505-2E9C-101B-9397-08002B2CF9AE}" pid="41" name="InitiatorContactPosition">
    <vt:lpwstr/>
  </property>
  <property fmtid="{D5CDD505-2E9C-101B-9397-08002B2CF9AE}" pid="42" name="InitiatorCountry">
    <vt:lpwstr/>
  </property>
  <property fmtid="{D5CDD505-2E9C-101B-9397-08002B2CF9AE}" pid="43" name="InitiatorEmail">
    <vt:lpwstr/>
  </property>
  <property fmtid="{D5CDD505-2E9C-101B-9397-08002B2CF9AE}" pid="44" name="InitiatorFax">
    <vt:lpwstr/>
  </property>
  <property fmtid="{D5CDD505-2E9C-101B-9397-08002B2CF9AE}" pid="45" name="InitiatorFirstName">
    <vt:lpwstr/>
  </property>
  <property fmtid="{D5CDD505-2E9C-101B-9397-08002B2CF9AE}" pid="46" name="InitiatorFormalTitle">
    <vt:lpwstr/>
  </property>
  <property fmtid="{D5CDD505-2E9C-101B-9397-08002B2CF9AE}" pid="47" name="InitiatorFullName">
    <vt:lpwstr/>
  </property>
  <property fmtid="{D5CDD505-2E9C-101B-9397-08002B2CF9AE}" pid="48" name="InitiatorLastName">
    <vt:lpwstr/>
  </property>
  <property fmtid="{D5CDD505-2E9C-101B-9397-08002B2CF9AE}" pid="49" name="InitiatorMobile">
    <vt:lpwstr/>
  </property>
  <property fmtid="{D5CDD505-2E9C-101B-9397-08002B2CF9AE}" pid="50" name="InitiatorMPElectorate">
    <vt:lpwstr/>
  </property>
  <property fmtid="{D5CDD505-2E9C-101B-9397-08002B2CF9AE}" pid="51" name="InitiatorMPState">
    <vt:lpwstr/>
  </property>
  <property fmtid="{D5CDD505-2E9C-101B-9397-08002B2CF9AE}" pid="52" name="InitiatorName">
    <vt:lpwstr/>
  </property>
  <property fmtid="{D5CDD505-2E9C-101B-9397-08002B2CF9AE}" pid="53" name="InitiatorOnBehalfVia">
    <vt:lpwstr/>
  </property>
  <property fmtid="{D5CDD505-2E9C-101B-9397-08002B2CF9AE}" pid="54" name="InitiatorOrganisation">
    <vt:lpwstr/>
  </property>
  <property fmtid="{D5CDD505-2E9C-101B-9397-08002B2CF9AE}" pid="55" name="InitiatorOrganisationContactInformation">
    <vt:lpwstr/>
  </property>
  <property fmtid="{D5CDD505-2E9C-101B-9397-08002B2CF9AE}" pid="56" name="InitiatorOrganisationType">
    <vt:lpwstr/>
  </property>
  <property fmtid="{D5CDD505-2E9C-101B-9397-08002B2CF9AE}" pid="57" name="InitiatorOrganisationWebsite">
    <vt:lpwstr/>
  </property>
  <property fmtid="{D5CDD505-2E9C-101B-9397-08002B2CF9AE}" pid="58" name="InitiatorParliamentaryTitle">
    <vt:lpwstr/>
  </property>
  <property fmtid="{D5CDD505-2E9C-101B-9397-08002B2CF9AE}" pid="59" name="InitiatorPhone">
    <vt:lpwstr/>
  </property>
  <property fmtid="{D5CDD505-2E9C-101B-9397-08002B2CF9AE}" pid="60" name="InitiatorPostCode">
    <vt:lpwstr/>
  </property>
  <property fmtid="{D5CDD505-2E9C-101B-9397-08002B2CF9AE}" pid="61" name="InitiatorPostNominal">
    <vt:lpwstr/>
  </property>
  <property fmtid="{D5CDD505-2E9C-101B-9397-08002B2CF9AE}" pid="62" name="InitiatorState">
    <vt:lpwstr/>
  </property>
  <property fmtid="{D5CDD505-2E9C-101B-9397-08002B2CF9AE}" pid="63" name="InitiatorSuburbOrCity">
    <vt:lpwstr/>
  </property>
  <property fmtid="{D5CDD505-2E9C-101B-9397-08002B2CF9AE}" pid="64" name="InitiatorSuburbStatePostcode">
    <vt:lpwstr/>
  </property>
  <property fmtid="{D5CDD505-2E9C-101B-9397-08002B2CF9AE}" pid="65" name="InitiatorTitle">
    <vt:lpwstr/>
  </property>
  <property fmtid="{D5CDD505-2E9C-101B-9397-08002B2CF9AE}" pid="66" name="InitiatorTitledFullName">
    <vt:lpwstr/>
  </property>
  <property fmtid="{D5CDD505-2E9C-101B-9397-08002B2CF9AE}" pid="67" name="InquiryName">
    <vt:lpwstr>Inquiry into Public Governance, Performance and Accountability Amendment (Ban Unethical Contractors) Bill 2025</vt:lpwstr>
  </property>
  <property fmtid="{D5CDD505-2E9C-101B-9397-08002B2CF9AE}" pid="68" name="InquiryStatus">
    <vt:lpwstr>Submissions Closed</vt:lpwstr>
  </property>
  <property fmtid="{D5CDD505-2E9C-101B-9397-08002B2CF9AE}" pid="69" name="InquiryType">
    <vt:lpwstr>Inquiry</vt:lpwstr>
  </property>
  <property fmtid="{D5CDD505-2E9C-101B-9397-08002B2CF9AE}" pid="70" name="LastClearingOfficer">
    <vt:lpwstr>Scott Dilley</vt:lpwstr>
  </property>
  <property fmtid="{D5CDD505-2E9C-101B-9397-08002B2CF9AE}" pid="71" name="Location">
    <vt:lpwstr/>
  </property>
  <property fmtid="{D5CDD505-2E9C-101B-9397-08002B2CF9AE}" pid="72" name="Ministers">
    <vt:lpwstr>Katy Gallagher</vt:lpwstr>
  </property>
  <property fmtid="{D5CDD505-2E9C-101B-9397-08002B2CF9AE}" pid="73" name="MOActionActualDate">
    <vt:lpwstr/>
  </property>
  <property fmtid="{D5CDD505-2E9C-101B-9397-08002B2CF9AE}" pid="74" name="MOActionDueDate">
    <vt:lpwstr>24 July 2026</vt:lpwstr>
  </property>
  <property fmtid="{D5CDD505-2E9C-101B-9397-08002B2CF9AE}" pid="75" name="ParliamentaryCommitteeNumber">
    <vt:lpwstr>PC25-000014</vt:lpwstr>
  </property>
  <property fmtid="{D5CDD505-2E9C-101B-9397-08002B2CF9AE}" pid="76" name="PdrId">
    <vt:lpwstr>GR26-000006</vt:lpwstr>
  </property>
  <property fmtid="{D5CDD505-2E9C-101B-9397-08002B2CF9AE}" pid="77" name="PlannedDate">
    <vt:lpwstr/>
  </property>
  <property fmtid="{D5CDD505-2E9C-101B-9397-08002B2CF9AE}" pid="78" name="PMApprovalDate">
    <vt:lpwstr/>
  </property>
  <property fmtid="{D5CDD505-2E9C-101B-9397-08002B2CF9AE}" pid="79" name="PMC.ESearch.TagGeneratedTime">
    <vt:lpwstr>2019-06-04T13:52:36</vt:lpwstr>
  </property>
  <property fmtid="{D5CDD505-2E9C-101B-9397-08002B2CF9AE}" pid="80" name="PMUuid">
    <vt:lpwstr>EBC80A0D-37A1-5A23-AD21-521AD7D84C44</vt:lpwstr>
  </property>
  <property fmtid="{D5CDD505-2E9C-101B-9397-08002B2CF9AE}" pid="81" name="PMUuidVer">
    <vt:lpwstr>2022.1</vt:lpwstr>
  </property>
  <property fmtid="{D5CDD505-2E9C-101B-9397-08002B2CF9AE}" pid="82" name="PM_Caveats_Count">
    <vt:lpwstr>0</vt:lpwstr>
  </property>
  <property fmtid="{D5CDD505-2E9C-101B-9397-08002B2CF9AE}" pid="83" name="PM_Display">
    <vt:lpwstr>UNMARKED</vt:lpwstr>
  </property>
  <property fmtid="{D5CDD505-2E9C-101B-9397-08002B2CF9AE}" pid="84" name="PM_Hash_Salt">
    <vt:lpwstr>90FE5EA37E12422045EA7A1241C75F6E</vt:lpwstr>
  </property>
  <property fmtid="{D5CDD505-2E9C-101B-9397-08002B2CF9AE}" pid="85" name="PM_Hash_Salt_Prev">
    <vt:lpwstr>90FE5EA37E12422045EA7A1241C75F6E</vt:lpwstr>
  </property>
  <property fmtid="{D5CDD505-2E9C-101B-9397-08002B2CF9AE}" pid="86" name="PM_Hash_SHA1">
    <vt:lpwstr>F45A87D284E2BBB2439AB7EA77D052C486F105EA</vt:lpwstr>
  </property>
  <property fmtid="{D5CDD505-2E9C-101B-9397-08002B2CF9AE}" pid="87" name="PM_Hash_Version">
    <vt:lpwstr>2018.0</vt:lpwstr>
  </property>
  <property fmtid="{D5CDD505-2E9C-101B-9397-08002B2CF9AE}" pid="88" name="PM_Markers">
    <vt:lpwstr/>
  </property>
  <property fmtid="{D5CDD505-2E9C-101B-9397-08002B2CF9AE}" pid="89" name="PM_MinimumSecurityClassification">
    <vt:lpwstr/>
  </property>
  <property fmtid="{D5CDD505-2E9C-101B-9397-08002B2CF9AE}" pid="90" name="PM_Namespace">
    <vt:lpwstr>gov.au</vt:lpwstr>
  </property>
  <property fmtid="{D5CDD505-2E9C-101B-9397-08002B2CF9AE}" pid="91" name="PM_Note">
    <vt:lpwstr/>
  </property>
  <property fmtid="{D5CDD505-2E9C-101B-9397-08002B2CF9AE}" pid="92" name="PM_Originating_FileId">
    <vt:lpwstr>0A71DAF8451C407C8239C95F471510D5</vt:lpwstr>
  </property>
  <property fmtid="{D5CDD505-2E9C-101B-9397-08002B2CF9AE}" pid="93" name="PM_OriginationTimeStamp">
    <vt:lpwstr>2023-02-23T02:21:42Z</vt:lpwstr>
  </property>
  <property fmtid="{D5CDD505-2E9C-101B-9397-08002B2CF9AE}" pid="94" name="PM_OriginatorDomainName_SHA256">
    <vt:lpwstr>325440F6CA31C4C3BCE4433552DC42928CAAD3E2731ABE35FDE729ECEB763AF0</vt:lpwstr>
  </property>
  <property fmtid="{D5CDD505-2E9C-101B-9397-08002B2CF9AE}" pid="95" name="PM_OriginatorUserAccountName_SHA256">
    <vt:lpwstr>E95F7CAF4ACED0FC4854C9BBD0935A53F04BDEE45C4CB1161A839DBDE09CEBEA</vt:lpwstr>
  </property>
  <property fmtid="{D5CDD505-2E9C-101B-9397-08002B2CF9AE}" pid="96" name="PM_Originator_Hash_SHA1">
    <vt:lpwstr>69005BBD21835FCA0EF1D29484960B5960AC5B0E</vt:lpwstr>
  </property>
  <property fmtid="{D5CDD505-2E9C-101B-9397-08002B2CF9AE}" pid="97" name="PM_Qualifier">
    <vt:lpwstr/>
  </property>
  <property fmtid="{D5CDD505-2E9C-101B-9397-08002B2CF9AE}" pid="98" name="PM_SecurityClassification">
    <vt:lpwstr>UNMARKED</vt:lpwstr>
  </property>
  <property fmtid="{D5CDD505-2E9C-101B-9397-08002B2CF9AE}" pid="99" name="PM_Version">
    <vt:lpwstr>2018.4</vt:lpwstr>
  </property>
  <property fmtid="{D5CDD505-2E9C-101B-9397-08002B2CF9AE}" pid="100" name="PositionOnPage">
    <vt:lpwstr/>
  </property>
  <property fmtid="{D5CDD505-2E9C-101B-9397-08002B2CF9AE}" pid="101" name="Principal">
    <vt:lpwstr>Minister for Finance - Gallagher</vt:lpwstr>
  </property>
  <property fmtid="{D5CDD505-2E9C-101B-9397-08002B2CF9AE}" pid="102" name="QoNNumber">
    <vt:lpwstr/>
  </property>
  <property fmtid="{D5CDD505-2E9C-101B-9397-08002B2CF9AE}" pid="103" name="QualityCheckActualDate">
    <vt:lpwstr/>
  </property>
  <property fmtid="{D5CDD505-2E9C-101B-9397-08002B2CF9AE}" pid="104" name="QualityCheckDueDate">
    <vt:lpwstr>10 July 2026</vt:lpwstr>
  </property>
  <property fmtid="{D5CDD505-2E9C-101B-9397-08002B2CF9AE}" pid="105" name="QuestionDate">
    <vt:lpwstr/>
  </property>
  <property fmtid="{D5CDD505-2E9C-101B-9397-08002B2CF9AE}" pid="106" name="QuestionFormat">
    <vt:lpwstr/>
  </property>
  <property fmtid="{D5CDD505-2E9C-101B-9397-08002B2CF9AE}" pid="107" name="QuestionSubmittedBy">
    <vt:lpwstr/>
  </property>
  <property fmtid="{D5CDD505-2E9C-101B-9397-08002B2CF9AE}" pid="108" name="QuestionText">
    <vt:lpwstr/>
  </property>
  <property fmtid="{D5CDD505-2E9C-101B-9397-08002B2CF9AE}" pid="109" name="ReasonForSensitivity">
    <vt:lpwstr/>
  </property>
  <property fmtid="{D5CDD505-2E9C-101B-9397-08002B2CF9AE}" pid="110" name="RecommendationText">
    <vt:lpwstr/>
  </property>
  <property fmtid="{D5CDD505-2E9C-101B-9397-08002B2CF9AE}" pid="111" name="RegisteredDate">
    <vt:lpwstr>30 June 2026</vt:lpwstr>
  </property>
  <property fmtid="{D5CDD505-2E9C-101B-9397-08002B2CF9AE}" pid="112" name="ReportingDate">
    <vt:lpwstr>26 March 2026</vt:lpwstr>
  </property>
  <property fmtid="{D5CDD505-2E9C-101B-9397-08002B2CF9AE}" pid="113" name="ReportTabledDate">
    <vt:lpwstr>26 March 2026</vt:lpwstr>
  </property>
  <property fmtid="{D5CDD505-2E9C-101B-9397-08002B2CF9AE}" pid="114" name="ReportTitle">
    <vt:lpwstr>Report into the Public Governance, Performance and Accountability Amendment (Ban Unethical Contractors) Bill 2025</vt:lpwstr>
  </property>
  <property fmtid="{D5CDD505-2E9C-101B-9397-08002B2CF9AE}" pid="115" name="ReportType">
    <vt:lpwstr>Report</vt:lpwstr>
  </property>
  <property fmtid="{D5CDD505-2E9C-101B-9397-08002B2CF9AE}" pid="116" name="RequestedAction">
    <vt:lpwstr/>
  </property>
  <property fmtid="{D5CDD505-2E9C-101B-9397-08002B2CF9AE}" pid="117" name="ResponseDetails">
    <vt:lpwstr/>
  </property>
  <property fmtid="{D5CDD505-2E9C-101B-9397-08002B2CF9AE}" pid="118" name="ResponseDueDate">
    <vt:lpwstr>26 June 2026</vt:lpwstr>
  </property>
  <property fmtid="{D5CDD505-2E9C-101B-9397-08002B2CF9AE}" pid="119" name="ResponseStatus">
    <vt:lpwstr>Being considered by Government</vt:lpwstr>
  </property>
  <property fmtid="{D5CDD505-2E9C-101B-9397-08002B2CF9AE}" pid="120" name="ResponsibleExecutive">
    <vt:lpwstr> </vt:lpwstr>
  </property>
  <property fmtid="{D5CDD505-2E9C-101B-9397-08002B2CF9AE}" pid="121" name="ResponsibleMinister">
    <vt:lpwstr>Katy Gallagher</vt:lpwstr>
  </property>
  <property fmtid="{D5CDD505-2E9C-101B-9397-08002B2CF9AE}" pid="122" name="SecurityClassification">
    <vt:lpwstr>OFFICIAL  </vt:lpwstr>
  </property>
  <property fmtid="{D5CDD505-2E9C-101B-9397-08002B2CF9AE}" pid="123" name="SignedDate">
    <vt:lpwstr/>
  </property>
  <property fmtid="{D5CDD505-2E9C-101B-9397-08002B2CF9AE}" pid="124" name="Subject">
    <vt:lpwstr>Government response - Report into the Public Governance, Performance and Accountability Amendment (Ban Unethical Contractors) Bill 2025</vt:lpwstr>
  </property>
  <property fmtid="{D5CDD505-2E9C-101B-9397-08002B2CF9AE}" pid="125" name="SubmissionClosingDate">
    <vt:lpwstr>12 December 2025</vt:lpwstr>
  </property>
  <property fmtid="{D5CDD505-2E9C-101B-9397-08002B2CF9AE}" pid="126" name="SubmissionProvidedBy">
    <vt:lpwstr/>
  </property>
  <property fmtid="{D5CDD505-2E9C-101B-9397-08002B2CF9AE}" pid="127" name="SubmissionType">
    <vt:lpwstr/>
  </property>
  <property fmtid="{D5CDD505-2E9C-101B-9397-08002B2CF9AE}" pid="128" name="TabledDate">
    <vt:lpwstr/>
  </property>
  <property fmtid="{D5CDD505-2E9C-101B-9397-08002B2CF9AE}" pid="129" name="TaskSeqNo">
    <vt:lpwstr>0</vt:lpwstr>
  </property>
  <property fmtid="{D5CDD505-2E9C-101B-9397-08002B2CF9AE}" pid="130" name="TemplateSubType">
    <vt:lpwstr>Parliamentary Committee Government Response</vt:lpwstr>
  </property>
  <property fmtid="{D5CDD505-2E9C-101B-9397-08002B2CF9AE}" pid="131" name="TemplateType">
    <vt:lpwstr>Parliamentary Committee Government Response</vt:lpwstr>
  </property>
  <property fmtid="{D5CDD505-2E9C-101B-9397-08002B2CF9AE}" pid="132" name="TrustedGroups">
    <vt:lpwstr>Business Administrator, DLO, Limited Distribution PC, Parliamentary Coordinator PC, Ministerial Staff - Labor 2022</vt:lpwstr>
  </property>
  <property fmtid="{D5CDD505-2E9C-101B-9397-08002B2CF9AE}" pid="133" name="Witnesses">
    <vt:lpwstr/>
  </property>
  <property fmtid="{D5CDD505-2E9C-101B-9397-08002B2CF9AE}" pid="134" name="PM_ProtectiveMarkingValue_Footer">
    <vt:lpwstr>UNMARKED</vt:lpwstr>
  </property>
  <property fmtid="{D5CDD505-2E9C-101B-9397-08002B2CF9AE}" pid="135" name="PM_ProtectiveMarkingValue_Header">
    <vt:lpwstr>UNMARKED</vt:lpwstr>
  </property>
  <property fmtid="{D5CDD505-2E9C-101B-9397-08002B2CF9AE}" pid="136" name="PM_DisplayValueSecClassificationWithQualifier">
    <vt:lpwstr>UNMARKED</vt:lpwstr>
  </property>
  <property fmtid="{D5CDD505-2E9C-101B-9397-08002B2CF9AE}" pid="137" name="PM_InsertionValue">
    <vt:lpwstr>UNMARKED</vt:lpwstr>
  </property>
  <property fmtid="{D5CDD505-2E9C-101B-9397-08002B2CF9AE}" pid="138" name="TaxKeyword">
    <vt:lpwstr>62;#[SEC=UNMARKED]|00769683-90d4-4ef5-980f-3ca5bb628113</vt:lpwstr>
  </property>
  <property fmtid="{D5CDD505-2E9C-101B-9397-08002B2CF9AE}" pid="139" name="Function_x0020_and_x0020_Activity">
    <vt:lpwstr/>
  </property>
  <property fmtid="{D5CDD505-2E9C-101B-9397-08002B2CF9AE}" pid="140" name="Initiating_x0020_Entity">
    <vt:lpwstr>1;#Department of Finance|fd660e8f-8f31-49bd-92a3-d31d4da31afe</vt:lpwstr>
  </property>
  <property fmtid="{D5CDD505-2E9C-101B-9397-08002B2CF9AE}" pid="141" name="Organisation_x0020_Unit">
    <vt:lpwstr>2;#Trade Policy|dc9e4568-eec9-4825-91a6-28c45d7fbdaf</vt:lpwstr>
  </property>
  <property fmtid="{D5CDD505-2E9C-101B-9397-08002B2CF9AE}" pid="142" name="MediaServiceImageTags">
    <vt:lpwstr/>
  </property>
  <property fmtid="{D5CDD505-2E9C-101B-9397-08002B2CF9AE}" pid="143" name="About_x0020_Entity">
    <vt:lpwstr>1;#Department of Finance|fd660e8f-8f31-49bd-92a3-d31d4da31afe</vt:lpwstr>
  </property>
  <property fmtid="{D5CDD505-2E9C-101B-9397-08002B2CF9AE}" pid="144" name="Organisation Unit">
    <vt:lpwstr>2;#Trade Policy|dc9e4568-eec9-4825-91a6-28c45d7fbdaf</vt:lpwstr>
  </property>
  <property fmtid="{D5CDD505-2E9C-101B-9397-08002B2CF9AE}" pid="145" name="About Entity">
    <vt:lpwstr>1;#Department of Finance|fd660e8f-8f31-49bd-92a3-d31d4da31afe</vt:lpwstr>
  </property>
  <property fmtid="{D5CDD505-2E9C-101B-9397-08002B2CF9AE}" pid="146" name="Initiating Entity">
    <vt:lpwstr>1;#Department of Finance|fd660e8f-8f31-49bd-92a3-d31d4da31afe</vt:lpwstr>
  </property>
  <property fmtid="{D5CDD505-2E9C-101B-9397-08002B2CF9AE}" pid="147" name="_dlc_DocIdItemGuid">
    <vt:lpwstr>0fe7b66f-cead-4a43-b8c6-621b2d061629</vt:lpwstr>
  </property>
  <property fmtid="{D5CDD505-2E9C-101B-9397-08002B2CF9AE}" pid="148" name="Function and Activity">
    <vt:lpwstr/>
  </property>
</Properties>
</file>