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76F4" w14:textId="77777777" w:rsidR="00D73985" w:rsidRDefault="00284287" w:rsidP="00D73985">
      <w:pPr>
        <w:pStyle w:val="Firstpagespace"/>
        <w:spacing w:before="0" w:after="0" w:line="240" w:lineRule="auto"/>
        <w:rPr>
          <w:rFonts w:cstheme="minorHAnsi"/>
          <w:b/>
          <w:sz w:val="36"/>
          <w:szCs w:val="32"/>
        </w:rPr>
      </w:pPr>
      <w:r>
        <w:rPr>
          <w:noProof/>
          <w:lang w:eastAsia="en-AU"/>
        </w:rPr>
        <mc:AlternateContent>
          <mc:Choice Requires="wps">
            <w:drawing>
              <wp:anchor distT="45720" distB="45720" distL="114300" distR="114300" simplePos="0" relativeHeight="251658241" behindDoc="0" locked="0" layoutInCell="1" allowOverlap="1" wp14:anchorId="3DD64803" wp14:editId="609572AE">
                <wp:simplePos x="0" y="0"/>
                <wp:positionH relativeFrom="margin">
                  <wp:posOffset>5024120</wp:posOffset>
                </wp:positionH>
                <wp:positionV relativeFrom="paragraph">
                  <wp:posOffset>-27305</wp:posOffset>
                </wp:positionV>
                <wp:extent cx="1372667" cy="283833"/>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667" cy="283833"/>
                        </a:xfrm>
                        <a:prstGeom prst="rect">
                          <a:avLst/>
                        </a:prstGeom>
                        <a:noFill/>
                        <a:ln w="9525">
                          <a:noFill/>
                          <a:miter lim="800000"/>
                          <a:headEnd/>
                          <a:tailEnd/>
                        </a:ln>
                      </wps:spPr>
                      <wps:txbx>
                        <w:txbxContent>
                          <w:p w14:paraId="54893F8A" w14:textId="5A103553" w:rsidR="00284287" w:rsidRPr="00380599" w:rsidRDefault="00284287" w:rsidP="00284287">
                            <w:pPr>
                              <w:spacing w:before="0" w:after="0" w:line="240" w:lineRule="auto"/>
                              <w:jc w:val="right"/>
                              <w:rPr>
                                <w:rFonts w:ascii="Calibri" w:hAnsi="Calibri" w:cs="Calibri"/>
                                <w:b/>
                                <w:color w:val="FF0000"/>
                                <w:sz w:val="20"/>
                                <w:szCs w:val="24"/>
                              </w:rPr>
                            </w:pPr>
                            <w:r w:rsidRPr="00380599">
                              <w:rPr>
                                <w:rFonts w:ascii="Calibri" w:hAnsi="Calibri" w:cs="Calibri"/>
                                <w:b/>
                                <w:szCs w:val="24"/>
                              </w:rPr>
                              <w:t xml:space="preserve">Attachment </w:t>
                            </w:r>
                            <w:r w:rsidR="00191E42">
                              <w:rPr>
                                <w:rFonts w:ascii="Calibri" w:hAnsi="Calibri" w:cs="Calibri"/>
                                <w:b/>
                                <w:szCs w:val="24"/>
                              </w:rPr>
                              <w:t>A</w:t>
                            </w:r>
                          </w:p>
                          <w:p w14:paraId="305760EF" w14:textId="77777777" w:rsidR="00284287" w:rsidRPr="00C868C4" w:rsidRDefault="00284287" w:rsidP="00284287">
                            <w:pPr>
                              <w:rPr>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64803" id="_x0000_t202" coordsize="21600,21600" o:spt="202" path="m,l,21600r21600,l21600,xe">
                <v:stroke joinstyle="miter"/>
                <v:path gradientshapeok="t" o:connecttype="rect"/>
              </v:shapetype>
              <v:shape id="Text Box 2" o:spid="_x0000_s1026" type="#_x0000_t202" style="position:absolute;margin-left:395.6pt;margin-top:-2.15pt;width:108.1pt;height:22.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" filled="f" stroked="f">
                <v:textbox>
                  <w:txbxContent>
                    <w:p w14:paraId="54893F8A" w14:textId="5A103553" w:rsidR="00284287" w:rsidRPr="00380599" w:rsidRDefault="00284287" w:rsidP="00284287">
                      <w:pPr>
                        <w:spacing w:before="0" w:after="0" w:line="240" w:lineRule="auto"/>
                        <w:jc w:val="right"/>
                        <w:rPr>
                          <w:rFonts w:ascii="Calibri" w:hAnsi="Calibri" w:cs="Calibri"/>
                          <w:b/>
                          <w:color w:val="FF0000"/>
                          <w:sz w:val="20"/>
                          <w:szCs w:val="24"/>
                        </w:rPr>
                      </w:pPr>
                      <w:r w:rsidRPr="00380599">
                        <w:rPr>
                          <w:rFonts w:ascii="Calibri" w:hAnsi="Calibri" w:cs="Calibri"/>
                          <w:b/>
                          <w:szCs w:val="24"/>
                        </w:rPr>
                        <w:t xml:space="preserve">Attachment </w:t>
                      </w:r>
                      <w:r w:rsidR="00191E42">
                        <w:rPr>
                          <w:rFonts w:ascii="Calibri" w:hAnsi="Calibri" w:cs="Calibri"/>
                          <w:b/>
                          <w:szCs w:val="24"/>
                        </w:rPr>
                        <w:t>A</w:t>
                      </w:r>
                    </w:p>
                    <w:p w14:paraId="305760EF" w14:textId="77777777" w:rsidR="00284287" w:rsidRPr="00C868C4" w:rsidRDefault="00284287" w:rsidP="00284287">
                      <w:pPr>
                        <w:rPr>
                          <w:i/>
                          <w:sz w:val="24"/>
                          <w:szCs w:val="24"/>
                        </w:rPr>
                      </w:pPr>
                    </w:p>
                  </w:txbxContent>
                </v:textbox>
                <w10:wrap anchorx="margin"/>
              </v:shape>
            </w:pict>
          </mc:Fallback>
        </mc:AlternateContent>
      </w:r>
      <w:r>
        <w:rPr>
          <w:noProof/>
          <w:lang w:eastAsia="en-AU"/>
        </w:rPr>
        <mc:AlternateContent>
          <mc:Choice Requires="wps">
            <w:drawing>
              <wp:anchor distT="0" distB="0" distL="114300" distR="114300" simplePos="0" relativeHeight="251658240" behindDoc="0" locked="0" layoutInCell="1" allowOverlap="1" wp14:anchorId="605D6403" wp14:editId="79D2A905">
                <wp:simplePos x="0" y="0"/>
                <wp:positionH relativeFrom="page">
                  <wp:posOffset>8626</wp:posOffset>
                </wp:positionH>
                <wp:positionV relativeFrom="page">
                  <wp:posOffset>879893</wp:posOffset>
                </wp:positionV>
                <wp:extent cx="7552055" cy="286325"/>
                <wp:effectExtent l="0" t="0" r="0" b="0"/>
                <wp:wrapNone/>
                <wp:docPr id="1" name="Rectangle 1"/>
                <wp:cNvGraphicFramePr/>
                <a:graphic xmlns:a="http://schemas.openxmlformats.org/drawingml/2006/main">
                  <a:graphicData uri="http://schemas.microsoft.com/office/word/2010/wordprocessingShape">
                    <wps:wsp>
                      <wps:cNvSpPr/>
                      <wps:spPr>
                        <a:xfrm>
                          <a:off x="0" y="0"/>
                          <a:ext cx="7552055" cy="28632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5F05CC" id="Rectangle 1" o:spid="_x0000_s1026" style="position:absolute;margin-left:.7pt;margin-top:69.3pt;width:594.65pt;height:2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" fillcolor="#bfbfe4 [1941]" stroked="f" strokeweight="1pt">
                <w10:wrap anchorx="page" anchory="page"/>
              </v:rect>
            </w:pict>
          </mc:Fallback>
        </mc:AlternateContent>
      </w:r>
      <w:r w:rsidR="00D73985">
        <w:rPr>
          <w:rFonts w:cstheme="minorHAnsi"/>
          <w:b/>
          <w:sz w:val="36"/>
          <w:szCs w:val="32"/>
        </w:rPr>
        <w:br/>
      </w:r>
    </w:p>
    <w:p w14:paraId="19F66661" w14:textId="3ADA9E19" w:rsidR="00D73985" w:rsidRPr="00A8369A" w:rsidRDefault="00D73985" w:rsidP="00191E42">
      <w:pPr>
        <w:pStyle w:val="Firstpagespace"/>
        <w:tabs>
          <w:tab w:val="left" w:pos="9224"/>
        </w:tabs>
        <w:spacing w:before="0" w:after="0" w:line="240" w:lineRule="auto"/>
        <w:rPr>
          <w:color w:val="484673" w:themeColor="accent6" w:themeShade="BF"/>
          <w:sz w:val="18"/>
        </w:rPr>
      </w:pPr>
      <w:r w:rsidRPr="00A8369A">
        <w:rPr>
          <w:rFonts w:cstheme="minorHAnsi"/>
          <w:b/>
          <w:color w:val="484673" w:themeColor="accent6" w:themeShade="BF"/>
          <w:sz w:val="28"/>
          <w:szCs w:val="32"/>
        </w:rPr>
        <w:t>AGENCY GUIDANCE</w:t>
      </w:r>
      <w:r w:rsidR="00191E42">
        <w:rPr>
          <w:rFonts w:cstheme="minorHAnsi"/>
          <w:b/>
          <w:color w:val="484673" w:themeColor="accent6" w:themeShade="BF"/>
          <w:sz w:val="28"/>
          <w:szCs w:val="32"/>
        </w:rPr>
        <w:tab/>
      </w:r>
    </w:p>
    <w:p w14:paraId="1CC254C2" w14:textId="77D94BEF" w:rsidR="007E5DD6" w:rsidRPr="00F27546" w:rsidRDefault="00BB0AF7" w:rsidP="009E38B8">
      <w:pPr>
        <w:spacing w:after="240"/>
        <w:rPr>
          <w:rFonts w:ascii="Calibri" w:eastAsiaTheme="majorEastAsia" w:hAnsi="Calibri" w:cs="Calibri"/>
          <w:kern w:val="28"/>
        </w:rPr>
      </w:pPr>
      <w:r w:rsidRPr="00F27546">
        <w:rPr>
          <w:rFonts w:ascii="Calibri" w:eastAsiaTheme="majorEastAsia" w:hAnsi="Calibri" w:cs="Calibri"/>
          <w:kern w:val="28"/>
        </w:rPr>
        <w:t>Key information, changes and deadlines for the 2023-24 Supplementary Additional Estimates Appropriation Bills (Appropriation Bills Nos. 5 and 6) and Portfolio Supplementary Additional Estimates Statements (PSAES)</w:t>
      </w:r>
      <w:r w:rsidR="0032761B" w:rsidRPr="00F27546">
        <w:t xml:space="preserve"> </w:t>
      </w:r>
      <w:r w:rsidR="0032761B" w:rsidRPr="00F27546">
        <w:rPr>
          <w:rFonts w:ascii="Calibri" w:eastAsiaTheme="majorEastAsia" w:hAnsi="Calibri" w:cs="Calibri"/>
          <w:kern w:val="28"/>
        </w:rPr>
        <w:t>that will be tabled in Parliament on Budget night (Tuesday, 14 May 2024).</w:t>
      </w:r>
    </w:p>
    <w:p w14:paraId="635D17E6" w14:textId="15893833" w:rsidR="004E43B5" w:rsidRDefault="00BA55A3" w:rsidP="009E38B8">
      <w:pPr>
        <w:spacing w:after="240"/>
        <w:rPr>
          <w:rFonts w:ascii="Calibri" w:eastAsiaTheme="majorEastAsia" w:hAnsi="Calibri" w:cs="Calibri"/>
          <w:kern w:val="28"/>
        </w:rPr>
      </w:pPr>
      <w:r w:rsidRPr="00F27546">
        <w:rPr>
          <w:rFonts w:ascii="Calibri" w:eastAsiaTheme="majorEastAsia" w:hAnsi="Calibri" w:cs="Calibri"/>
          <w:kern w:val="28"/>
        </w:rPr>
        <w:t xml:space="preserve">Chief Financial Officers </w:t>
      </w:r>
      <w:r w:rsidR="000E6D20" w:rsidRPr="00F27546">
        <w:rPr>
          <w:rFonts w:ascii="Calibri" w:eastAsiaTheme="majorEastAsia" w:hAnsi="Calibri" w:cs="Calibri"/>
          <w:kern w:val="28"/>
        </w:rPr>
        <w:t xml:space="preserve">(CFOs) </w:t>
      </w:r>
      <w:r w:rsidRPr="00F27546">
        <w:rPr>
          <w:rFonts w:ascii="Calibri" w:eastAsiaTheme="majorEastAsia" w:hAnsi="Calibri" w:cs="Calibri"/>
          <w:kern w:val="28"/>
        </w:rPr>
        <w:t xml:space="preserve">are to </w:t>
      </w:r>
      <w:r w:rsidRPr="00F27546">
        <w:rPr>
          <w:rFonts w:ascii="Calibri" w:eastAsiaTheme="majorEastAsia" w:hAnsi="Calibri" w:cs="Calibri"/>
          <w:b/>
          <w:bCs/>
          <w:kern w:val="28"/>
        </w:rPr>
        <w:t>ensure</w:t>
      </w:r>
      <w:r w:rsidRPr="00F27546">
        <w:rPr>
          <w:rFonts w:ascii="Calibri" w:eastAsiaTheme="majorEastAsia" w:hAnsi="Calibri" w:cs="Calibri"/>
          <w:kern w:val="28"/>
        </w:rPr>
        <w:t xml:space="preserve"> that </w:t>
      </w:r>
      <w:r w:rsidRPr="00F27546">
        <w:rPr>
          <w:rFonts w:ascii="Calibri" w:hAnsi="Calibri" w:cs="Calibri"/>
        </w:rPr>
        <w:t xml:space="preserve">amounts contained in </w:t>
      </w:r>
      <w:r w:rsidR="000E6D20" w:rsidRPr="00F27546">
        <w:rPr>
          <w:rFonts w:ascii="Calibri" w:hAnsi="Calibri" w:cs="Calibri"/>
        </w:rPr>
        <w:t xml:space="preserve">Appropriation Bills Nos. 5 and 6 and </w:t>
      </w:r>
      <w:r w:rsidRPr="00F27546">
        <w:rPr>
          <w:rFonts w:ascii="Calibri" w:hAnsi="Calibri" w:cs="Calibri"/>
        </w:rPr>
        <w:t>the PSAES reflect only Government policy/Government decisions.</w:t>
      </w:r>
    </w:p>
    <w:p w14:paraId="663A4ED2" w14:textId="3CC8860E" w:rsidR="00B50ADD" w:rsidRPr="007D51E9" w:rsidRDefault="00BB0AF7" w:rsidP="00080521">
      <w:pPr>
        <w:pStyle w:val="Boxed1Heading"/>
        <w:spacing w:before="0" w:after="0" w:line="240" w:lineRule="auto"/>
        <w:rPr>
          <w:rFonts w:ascii="Calibri" w:hAnsi="Calibri" w:cs="Calibri"/>
        </w:rPr>
      </w:pPr>
      <w:r>
        <w:rPr>
          <w:rFonts w:ascii="Calibri" w:hAnsi="Calibri" w:cs="Calibri"/>
        </w:rPr>
        <w:t>Chief Financial Officer (CFO) Sign-Offs</w:t>
      </w:r>
    </w:p>
    <w:p w14:paraId="69A3FE0D" w14:textId="77777777" w:rsidR="00AF74C6" w:rsidRPr="00AF74C6" w:rsidRDefault="00AF74C6" w:rsidP="00AF74C6">
      <w:pPr>
        <w:pStyle w:val="NumberedList1"/>
        <w:rPr>
          <w:rFonts w:ascii="Calibri" w:hAnsi="Calibri" w:cs="Calibri"/>
        </w:rPr>
      </w:pPr>
      <w:r w:rsidRPr="00AF74C6">
        <w:rPr>
          <w:rFonts w:ascii="Calibri" w:hAnsi="Calibri" w:cs="Calibri"/>
        </w:rPr>
        <w:t>All entities that will be receiving appropriations through Appropriation Bills Nos. 5 and 6 are required to submit CFO sign‐offs but only for those Appropriation Bills through which they will be receiving appropriations.</w:t>
      </w:r>
    </w:p>
    <w:p w14:paraId="53562225" w14:textId="0BD5A6DA" w:rsidR="00AF74C6" w:rsidRDefault="00AF74C6" w:rsidP="00AF74C6">
      <w:pPr>
        <w:pStyle w:val="NumberedList1"/>
        <w:rPr>
          <w:rFonts w:ascii="Calibri" w:hAnsi="Calibri" w:cs="Calibri"/>
        </w:rPr>
      </w:pPr>
      <w:r w:rsidRPr="00AF74C6">
        <w:rPr>
          <w:rFonts w:ascii="Calibri" w:hAnsi="Calibri" w:cs="Calibri"/>
        </w:rPr>
        <w:t xml:space="preserve">By </w:t>
      </w:r>
      <w:r w:rsidRPr="00F52967">
        <w:rPr>
          <w:rFonts w:ascii="Calibri" w:hAnsi="Calibri" w:cs="Calibri"/>
          <w:b/>
          <w:bCs/>
        </w:rPr>
        <w:t>COB Monday, 22 April 2024</w:t>
      </w:r>
      <w:r w:rsidRPr="00AF74C6">
        <w:rPr>
          <w:rFonts w:ascii="Calibri" w:hAnsi="Calibri" w:cs="Calibri"/>
        </w:rPr>
        <w:t xml:space="preserve">, entities are required to provide to </w:t>
      </w:r>
      <w:hyperlink r:id="rId13" w:history="1">
        <w:r w:rsidR="00F52967" w:rsidRPr="008A482F">
          <w:rPr>
            <w:rStyle w:val="Hyperlink"/>
            <w:rFonts w:ascii="Calibri" w:hAnsi="Calibri" w:cs="Calibri"/>
          </w:rPr>
          <w:t>appropsignoffs@finance.gov.au</w:t>
        </w:r>
      </w:hyperlink>
      <w:r w:rsidRPr="00AF74C6">
        <w:rPr>
          <w:rFonts w:ascii="Calibri" w:hAnsi="Calibri" w:cs="Calibri"/>
        </w:rPr>
        <w:t>, copying in their responsible Agency Advice Unit (AAU) in the email, the following reports and CFO sign</w:t>
      </w:r>
      <w:r w:rsidR="00D73DE4">
        <w:rPr>
          <w:rFonts w:ascii="Calibri" w:hAnsi="Calibri" w:cs="Calibri"/>
        </w:rPr>
        <w:t>-</w:t>
      </w:r>
      <w:r w:rsidRPr="00AF74C6">
        <w:rPr>
          <w:rFonts w:ascii="Calibri" w:hAnsi="Calibri" w:cs="Calibri"/>
        </w:rPr>
        <w:t xml:space="preserve">off page which are available in the Central Budget Management System (CBMS) </w:t>
      </w:r>
      <w:r w:rsidRPr="00EE177A">
        <w:rPr>
          <w:rFonts w:ascii="Calibri" w:hAnsi="Calibri" w:cs="Calibri"/>
          <w:b/>
          <w:bCs/>
        </w:rPr>
        <w:t>as applicable</w:t>
      </w:r>
      <w:r w:rsidRPr="00AF74C6">
        <w:rPr>
          <w:rFonts w:ascii="Calibri" w:hAnsi="Calibri" w:cs="Calibri"/>
        </w:rPr>
        <w:t xml:space="preserve">. </w:t>
      </w:r>
    </w:p>
    <w:p w14:paraId="08749D4C" w14:textId="77777777" w:rsidR="00915760" w:rsidRPr="00200B26" w:rsidRDefault="00915760" w:rsidP="00BC4914">
      <w:pPr>
        <w:pStyle w:val="NumberedList2"/>
        <w:numPr>
          <w:ilvl w:val="1"/>
          <w:numId w:val="9"/>
        </w:numPr>
        <w:spacing w:after="120" w:line="240" w:lineRule="auto"/>
        <w:ind w:left="851" w:hanging="357"/>
        <w:rPr>
          <w:rFonts w:ascii="Calibri" w:hAnsi="Calibri" w:cs="Calibri"/>
        </w:rPr>
      </w:pPr>
      <w:r w:rsidRPr="00200B26">
        <w:rPr>
          <w:rFonts w:ascii="Calibri" w:hAnsi="Calibri" w:cs="Calibri"/>
        </w:rPr>
        <w:t>The Appropriation Bills Nos. 5 &amp; 6 reports:</w:t>
      </w:r>
    </w:p>
    <w:p w14:paraId="7CC31B23" w14:textId="7DCD251B" w:rsidR="00915760" w:rsidRPr="00200B26" w:rsidRDefault="00915760" w:rsidP="00915760">
      <w:pPr>
        <w:pStyle w:val="CBMSReport"/>
        <w:rPr>
          <w:sz w:val="22"/>
          <w:szCs w:val="22"/>
        </w:rPr>
      </w:pPr>
      <w:r w:rsidRPr="00200B26">
        <w:rPr>
          <w:sz w:val="22"/>
          <w:szCs w:val="22"/>
        </w:rPr>
        <w:t xml:space="preserve">All Reports tile </w:t>
      </w:r>
      <w:r w:rsidR="00217D97" w:rsidRPr="00E54E8E">
        <w:rPr>
          <w:rFonts w:ascii="Wingdings" w:eastAsia="Wingdings" w:hAnsi="Wingdings" w:cs="Wingdings"/>
        </w:rPr>
        <w:t>à</w:t>
      </w:r>
      <w:r w:rsidRPr="00200B26">
        <w:rPr>
          <w:sz w:val="22"/>
          <w:szCs w:val="22"/>
        </w:rPr>
        <w:t xml:space="preserve"> Statutory Reports </w:t>
      </w:r>
      <w:r w:rsidRPr="00200B26">
        <w:rPr>
          <w:rFonts w:eastAsia="Wingdings"/>
          <w:sz w:val="22"/>
          <w:szCs w:val="22"/>
        </w:rPr>
        <w:sym w:font="Wingdings" w:char="F0E0"/>
      </w:r>
      <w:r w:rsidRPr="00200B26">
        <w:rPr>
          <w:sz w:val="22"/>
          <w:szCs w:val="22"/>
        </w:rPr>
        <w:t xml:space="preserve"> Appropriation Bills </w:t>
      </w:r>
      <w:r w:rsidRPr="00200B26">
        <w:rPr>
          <w:rFonts w:eastAsia="Wingdings"/>
          <w:sz w:val="22"/>
          <w:szCs w:val="22"/>
        </w:rPr>
        <w:sym w:font="Wingdings" w:char="F0E0"/>
      </w:r>
      <w:r w:rsidRPr="00200B26">
        <w:rPr>
          <w:sz w:val="22"/>
          <w:szCs w:val="22"/>
        </w:rPr>
        <w:t xml:space="preserve"> Supplementary Bills </w:t>
      </w:r>
      <w:r w:rsidRPr="00200B26">
        <w:rPr>
          <w:rFonts w:eastAsia="Wingdings"/>
          <w:sz w:val="22"/>
          <w:szCs w:val="22"/>
        </w:rPr>
        <w:sym w:font="Wingdings" w:char="F0E0"/>
      </w:r>
      <w:r w:rsidRPr="00200B26">
        <w:rPr>
          <w:sz w:val="22"/>
          <w:szCs w:val="22"/>
        </w:rPr>
        <w:t> Appropriation Bill 5</w:t>
      </w:r>
      <w:r w:rsidR="0077584D">
        <w:rPr>
          <w:sz w:val="22"/>
          <w:szCs w:val="22"/>
        </w:rPr>
        <w:t xml:space="preserve"> </w:t>
      </w:r>
      <w:r w:rsidRPr="00200B26">
        <w:rPr>
          <w:sz w:val="22"/>
          <w:szCs w:val="22"/>
        </w:rPr>
        <w:t>– Portfolio Summary and Detail</w:t>
      </w:r>
    </w:p>
    <w:p w14:paraId="63F50633" w14:textId="77777777" w:rsidR="00915760" w:rsidRPr="00200B26" w:rsidRDefault="00915760" w:rsidP="00915760">
      <w:pPr>
        <w:pStyle w:val="CBMSReport"/>
        <w:rPr>
          <w:sz w:val="22"/>
          <w:szCs w:val="22"/>
        </w:rPr>
      </w:pPr>
      <w:r w:rsidRPr="00200B26">
        <w:rPr>
          <w:sz w:val="22"/>
          <w:szCs w:val="22"/>
        </w:rPr>
        <w:t xml:space="preserve">All Reports tile </w:t>
      </w:r>
      <w:r w:rsidRPr="00200B26">
        <w:rPr>
          <w:rFonts w:eastAsia="Wingdings"/>
          <w:sz w:val="22"/>
          <w:szCs w:val="22"/>
        </w:rPr>
        <w:sym w:font="Wingdings" w:char="F0E0"/>
      </w:r>
      <w:r w:rsidRPr="00200B26">
        <w:rPr>
          <w:sz w:val="22"/>
          <w:szCs w:val="22"/>
        </w:rPr>
        <w:t xml:space="preserve"> Statutory Reports </w:t>
      </w:r>
      <w:r w:rsidRPr="00200B26">
        <w:rPr>
          <w:rFonts w:eastAsia="Wingdings"/>
          <w:sz w:val="22"/>
          <w:szCs w:val="22"/>
        </w:rPr>
        <w:sym w:font="Wingdings" w:char="F0E0"/>
      </w:r>
      <w:r w:rsidRPr="00200B26">
        <w:rPr>
          <w:sz w:val="22"/>
          <w:szCs w:val="22"/>
        </w:rPr>
        <w:t xml:space="preserve"> Appropriation Bills </w:t>
      </w:r>
      <w:r w:rsidRPr="00200B26">
        <w:rPr>
          <w:rFonts w:eastAsia="Wingdings"/>
          <w:sz w:val="22"/>
          <w:szCs w:val="22"/>
        </w:rPr>
        <w:sym w:font="Wingdings" w:char="F0E0"/>
      </w:r>
      <w:r w:rsidRPr="00200B26">
        <w:rPr>
          <w:sz w:val="22"/>
          <w:szCs w:val="22"/>
        </w:rPr>
        <w:t xml:space="preserve"> Supplementary Bills </w:t>
      </w:r>
      <w:r w:rsidRPr="00200B26">
        <w:rPr>
          <w:rFonts w:eastAsia="Wingdings"/>
          <w:sz w:val="22"/>
          <w:szCs w:val="22"/>
        </w:rPr>
        <w:sym w:font="Wingdings" w:char="F0E0"/>
      </w:r>
      <w:r w:rsidRPr="00200B26">
        <w:rPr>
          <w:sz w:val="22"/>
          <w:szCs w:val="22"/>
        </w:rPr>
        <w:t> Appropriation Bill 5 – Summary</w:t>
      </w:r>
    </w:p>
    <w:p w14:paraId="49FBAF5D" w14:textId="77777777" w:rsidR="00915760" w:rsidRPr="00200B26" w:rsidRDefault="00915760" w:rsidP="00915760">
      <w:pPr>
        <w:pStyle w:val="CBMSReport"/>
        <w:rPr>
          <w:sz w:val="22"/>
          <w:szCs w:val="22"/>
        </w:rPr>
      </w:pPr>
      <w:r w:rsidRPr="00200B26">
        <w:rPr>
          <w:sz w:val="22"/>
          <w:szCs w:val="22"/>
        </w:rPr>
        <w:t xml:space="preserve">All Reports tile </w:t>
      </w:r>
      <w:r w:rsidRPr="00200B26">
        <w:rPr>
          <w:rFonts w:eastAsia="Wingdings"/>
          <w:sz w:val="22"/>
          <w:szCs w:val="22"/>
        </w:rPr>
        <w:sym w:font="Wingdings" w:char="F0E0"/>
      </w:r>
      <w:r w:rsidRPr="00200B26">
        <w:rPr>
          <w:sz w:val="22"/>
          <w:szCs w:val="22"/>
        </w:rPr>
        <w:t xml:space="preserve"> Statutory Reports </w:t>
      </w:r>
      <w:r w:rsidRPr="00200B26">
        <w:rPr>
          <w:rFonts w:eastAsia="Wingdings"/>
          <w:sz w:val="22"/>
          <w:szCs w:val="22"/>
        </w:rPr>
        <w:sym w:font="Wingdings" w:char="F0E0"/>
      </w:r>
      <w:r w:rsidRPr="00200B26">
        <w:rPr>
          <w:sz w:val="22"/>
          <w:szCs w:val="22"/>
        </w:rPr>
        <w:t xml:space="preserve"> Appropriation Bills </w:t>
      </w:r>
      <w:r w:rsidRPr="00200B26">
        <w:rPr>
          <w:rFonts w:eastAsia="Wingdings"/>
          <w:sz w:val="22"/>
          <w:szCs w:val="22"/>
        </w:rPr>
        <w:sym w:font="Wingdings" w:char="F0E0"/>
      </w:r>
      <w:r w:rsidRPr="00200B26">
        <w:rPr>
          <w:sz w:val="22"/>
          <w:szCs w:val="22"/>
        </w:rPr>
        <w:t xml:space="preserve"> Supplementary Bills </w:t>
      </w:r>
      <w:r w:rsidRPr="00200B26">
        <w:rPr>
          <w:rFonts w:eastAsia="Wingdings"/>
          <w:sz w:val="22"/>
          <w:szCs w:val="22"/>
        </w:rPr>
        <w:sym w:font="Wingdings" w:char="F0E0"/>
      </w:r>
      <w:r w:rsidRPr="00200B26">
        <w:rPr>
          <w:sz w:val="22"/>
          <w:szCs w:val="22"/>
        </w:rPr>
        <w:t> Appropriation Bill 6 – Portfolio Summary and Detail</w:t>
      </w:r>
    </w:p>
    <w:p w14:paraId="57835EA5" w14:textId="77777777" w:rsidR="00915760" w:rsidRPr="00200B26" w:rsidRDefault="00915760" w:rsidP="00915760">
      <w:pPr>
        <w:pStyle w:val="CBMSReport"/>
        <w:rPr>
          <w:sz w:val="22"/>
          <w:szCs w:val="22"/>
        </w:rPr>
      </w:pPr>
      <w:r w:rsidRPr="00200B26">
        <w:rPr>
          <w:sz w:val="22"/>
          <w:szCs w:val="22"/>
        </w:rPr>
        <w:t xml:space="preserve">All Reports tile </w:t>
      </w:r>
      <w:r w:rsidRPr="00200B26">
        <w:rPr>
          <w:rFonts w:eastAsia="Wingdings"/>
          <w:sz w:val="22"/>
          <w:szCs w:val="22"/>
        </w:rPr>
        <w:sym w:font="Wingdings" w:char="F0E0"/>
      </w:r>
      <w:r w:rsidRPr="00200B26">
        <w:rPr>
          <w:sz w:val="22"/>
          <w:szCs w:val="22"/>
        </w:rPr>
        <w:t xml:space="preserve"> Statutory Reports </w:t>
      </w:r>
      <w:r w:rsidRPr="00200B26">
        <w:rPr>
          <w:rFonts w:eastAsia="Wingdings"/>
          <w:sz w:val="22"/>
          <w:szCs w:val="22"/>
        </w:rPr>
        <w:sym w:font="Wingdings" w:char="F0E0"/>
      </w:r>
      <w:r w:rsidRPr="00200B26">
        <w:rPr>
          <w:sz w:val="22"/>
          <w:szCs w:val="22"/>
        </w:rPr>
        <w:t xml:space="preserve"> Appropriation Bills </w:t>
      </w:r>
      <w:r w:rsidRPr="00200B26">
        <w:rPr>
          <w:rFonts w:eastAsia="Wingdings"/>
          <w:sz w:val="22"/>
          <w:szCs w:val="22"/>
        </w:rPr>
        <w:sym w:font="Wingdings" w:char="F0E0"/>
      </w:r>
      <w:r w:rsidRPr="00200B26">
        <w:rPr>
          <w:sz w:val="22"/>
          <w:szCs w:val="22"/>
        </w:rPr>
        <w:t xml:space="preserve"> Supplementary Bills </w:t>
      </w:r>
      <w:r w:rsidRPr="00200B26">
        <w:rPr>
          <w:rFonts w:eastAsia="Wingdings"/>
          <w:sz w:val="22"/>
          <w:szCs w:val="22"/>
        </w:rPr>
        <w:sym w:font="Wingdings" w:char="F0E0"/>
      </w:r>
      <w:r w:rsidRPr="00200B26">
        <w:rPr>
          <w:sz w:val="22"/>
          <w:szCs w:val="22"/>
        </w:rPr>
        <w:t> Appropriation Bill 6 – Summary</w:t>
      </w:r>
    </w:p>
    <w:p w14:paraId="65D2D44E" w14:textId="77777777" w:rsidR="00915760" w:rsidRPr="00200B26" w:rsidRDefault="00915760" w:rsidP="00915760">
      <w:pPr>
        <w:pStyle w:val="Indent1"/>
        <w:tabs>
          <w:tab w:val="left" w:pos="567"/>
        </w:tabs>
        <w:ind w:left="851"/>
        <w:rPr>
          <w:sz w:val="22"/>
          <w:szCs w:val="22"/>
        </w:rPr>
      </w:pPr>
      <w:r w:rsidRPr="00200B26">
        <w:rPr>
          <w:sz w:val="22"/>
          <w:szCs w:val="22"/>
        </w:rPr>
        <w:t>When running the reports entities must select the following parameters:</w:t>
      </w:r>
    </w:p>
    <w:tbl>
      <w:tblPr>
        <w:tblStyle w:val="TableGrid"/>
        <w:tblW w:w="0" w:type="auto"/>
        <w:tblInd w:w="846" w:type="dxa"/>
        <w:tblLook w:val="04A0" w:firstRow="1" w:lastRow="0" w:firstColumn="1" w:lastColumn="0" w:noHBand="0" w:noVBand="1"/>
      </w:tblPr>
      <w:tblGrid>
        <w:gridCol w:w="1842"/>
        <w:gridCol w:w="430"/>
        <w:gridCol w:w="3059"/>
      </w:tblGrid>
      <w:tr w:rsidR="00915760" w:rsidRPr="00200B26" w14:paraId="1187439B" w14:textId="77777777" w:rsidTr="00FC01AA">
        <w:tc>
          <w:tcPr>
            <w:tcW w:w="1842" w:type="dxa"/>
            <w:tcBorders>
              <w:right w:val="nil"/>
            </w:tcBorders>
            <w:shd w:val="clear" w:color="auto" w:fill="D9D9D9" w:themeFill="background1" w:themeFillShade="D9"/>
          </w:tcPr>
          <w:p w14:paraId="6427918B" w14:textId="77777777" w:rsidR="00915760" w:rsidRPr="00200B26" w:rsidRDefault="00915760" w:rsidP="00FC01AA">
            <w:pPr>
              <w:pStyle w:val="TableText-Small"/>
              <w:tabs>
                <w:tab w:val="left" w:pos="851"/>
              </w:tabs>
              <w:rPr>
                <w:b/>
                <w:bCs/>
                <w:sz w:val="22"/>
                <w:szCs w:val="22"/>
              </w:rPr>
            </w:pPr>
            <w:r w:rsidRPr="00200B26">
              <w:rPr>
                <w:b/>
                <w:bCs/>
                <w:sz w:val="22"/>
                <w:szCs w:val="22"/>
              </w:rPr>
              <w:t>Field</w:t>
            </w:r>
          </w:p>
        </w:tc>
        <w:tc>
          <w:tcPr>
            <w:tcW w:w="430" w:type="dxa"/>
            <w:tcBorders>
              <w:left w:val="nil"/>
              <w:right w:val="nil"/>
            </w:tcBorders>
            <w:shd w:val="clear" w:color="auto" w:fill="D9D9D9" w:themeFill="background1" w:themeFillShade="D9"/>
          </w:tcPr>
          <w:p w14:paraId="5D078033" w14:textId="77777777" w:rsidR="00915760" w:rsidRPr="00200B26" w:rsidRDefault="00915760" w:rsidP="00FC01AA">
            <w:pPr>
              <w:pStyle w:val="TableText-Small"/>
              <w:tabs>
                <w:tab w:val="left" w:pos="851"/>
              </w:tabs>
              <w:rPr>
                <w:b/>
                <w:bCs/>
                <w:sz w:val="22"/>
                <w:szCs w:val="22"/>
              </w:rPr>
            </w:pPr>
          </w:p>
        </w:tc>
        <w:tc>
          <w:tcPr>
            <w:tcW w:w="3059" w:type="dxa"/>
            <w:tcBorders>
              <w:left w:val="nil"/>
            </w:tcBorders>
            <w:shd w:val="clear" w:color="auto" w:fill="D9D9D9" w:themeFill="background1" w:themeFillShade="D9"/>
          </w:tcPr>
          <w:p w14:paraId="03CE044A" w14:textId="77777777" w:rsidR="00915760" w:rsidRPr="00200B26" w:rsidRDefault="00915760" w:rsidP="00FC01AA">
            <w:pPr>
              <w:pStyle w:val="TableText-Small"/>
              <w:tabs>
                <w:tab w:val="left" w:pos="851"/>
              </w:tabs>
              <w:rPr>
                <w:b/>
                <w:bCs/>
                <w:sz w:val="22"/>
                <w:szCs w:val="22"/>
              </w:rPr>
            </w:pPr>
            <w:r w:rsidRPr="00200B26">
              <w:rPr>
                <w:b/>
                <w:bCs/>
                <w:sz w:val="22"/>
                <w:szCs w:val="22"/>
              </w:rPr>
              <w:t>Value</w:t>
            </w:r>
          </w:p>
        </w:tc>
      </w:tr>
      <w:tr w:rsidR="00915760" w:rsidRPr="00200B26" w14:paraId="43501FC9" w14:textId="77777777" w:rsidTr="00FC01AA">
        <w:tc>
          <w:tcPr>
            <w:tcW w:w="1842" w:type="dxa"/>
            <w:tcBorders>
              <w:right w:val="nil"/>
            </w:tcBorders>
          </w:tcPr>
          <w:p w14:paraId="0D39580B" w14:textId="77777777" w:rsidR="00915760" w:rsidRPr="00200B26" w:rsidRDefault="00915760" w:rsidP="00FC01AA">
            <w:pPr>
              <w:pStyle w:val="TableText-Small"/>
              <w:tabs>
                <w:tab w:val="left" w:pos="851"/>
              </w:tabs>
              <w:rPr>
                <w:sz w:val="22"/>
                <w:szCs w:val="22"/>
              </w:rPr>
            </w:pPr>
            <w:r w:rsidRPr="00200B26">
              <w:rPr>
                <w:sz w:val="22"/>
                <w:szCs w:val="22"/>
              </w:rPr>
              <w:t>Update</w:t>
            </w:r>
          </w:p>
        </w:tc>
        <w:tc>
          <w:tcPr>
            <w:tcW w:w="430" w:type="dxa"/>
            <w:tcBorders>
              <w:left w:val="nil"/>
              <w:right w:val="nil"/>
            </w:tcBorders>
          </w:tcPr>
          <w:p w14:paraId="6BF36374" w14:textId="77777777" w:rsidR="00915760" w:rsidRPr="00200B26" w:rsidRDefault="00915760" w:rsidP="00FC01AA">
            <w:pPr>
              <w:pStyle w:val="TableText-Small"/>
              <w:tabs>
                <w:tab w:val="left" w:pos="851"/>
              </w:tabs>
              <w:rPr>
                <w:sz w:val="22"/>
                <w:szCs w:val="22"/>
              </w:rPr>
            </w:pPr>
            <w:r w:rsidRPr="00200B26">
              <w:rPr>
                <w:sz w:val="22"/>
                <w:szCs w:val="22"/>
              </w:rPr>
              <w:t>=</w:t>
            </w:r>
          </w:p>
        </w:tc>
        <w:tc>
          <w:tcPr>
            <w:tcW w:w="3059" w:type="dxa"/>
            <w:tcBorders>
              <w:left w:val="nil"/>
            </w:tcBorders>
          </w:tcPr>
          <w:p w14:paraId="733B4196" w14:textId="77777777" w:rsidR="00915760" w:rsidRPr="00200B26" w:rsidRDefault="00915760" w:rsidP="00FC01AA">
            <w:pPr>
              <w:pStyle w:val="TableText-Small"/>
              <w:tabs>
                <w:tab w:val="left" w:pos="851"/>
              </w:tabs>
              <w:rPr>
                <w:sz w:val="22"/>
                <w:szCs w:val="22"/>
              </w:rPr>
            </w:pPr>
            <w:r w:rsidRPr="00200B26">
              <w:rPr>
                <w:sz w:val="22"/>
                <w:szCs w:val="22"/>
              </w:rPr>
              <w:t>2025.03 – 2024/25 Budget</w:t>
            </w:r>
          </w:p>
        </w:tc>
      </w:tr>
      <w:tr w:rsidR="00915760" w:rsidRPr="00200B26" w14:paraId="1CAD30E4" w14:textId="77777777" w:rsidTr="00FC01AA">
        <w:tc>
          <w:tcPr>
            <w:tcW w:w="1842" w:type="dxa"/>
            <w:tcBorders>
              <w:right w:val="nil"/>
            </w:tcBorders>
          </w:tcPr>
          <w:p w14:paraId="73E04B71" w14:textId="77777777" w:rsidR="00915760" w:rsidRPr="00200B26" w:rsidRDefault="00915760" w:rsidP="00FC01AA">
            <w:pPr>
              <w:pStyle w:val="TableText-Small"/>
              <w:tabs>
                <w:tab w:val="left" w:pos="851"/>
              </w:tabs>
              <w:rPr>
                <w:sz w:val="22"/>
                <w:szCs w:val="22"/>
              </w:rPr>
            </w:pPr>
            <w:r w:rsidRPr="00200B26">
              <w:rPr>
                <w:sz w:val="22"/>
                <w:szCs w:val="22"/>
              </w:rPr>
              <w:t>Portfolio</w:t>
            </w:r>
          </w:p>
        </w:tc>
        <w:tc>
          <w:tcPr>
            <w:tcW w:w="430" w:type="dxa"/>
            <w:tcBorders>
              <w:left w:val="nil"/>
              <w:right w:val="nil"/>
            </w:tcBorders>
          </w:tcPr>
          <w:p w14:paraId="7EBB1DB1" w14:textId="77777777" w:rsidR="00915760" w:rsidRPr="00200B26" w:rsidRDefault="00915760" w:rsidP="00FC01AA">
            <w:pPr>
              <w:pStyle w:val="TableText-Small"/>
              <w:tabs>
                <w:tab w:val="left" w:pos="851"/>
              </w:tabs>
              <w:rPr>
                <w:sz w:val="22"/>
                <w:szCs w:val="22"/>
              </w:rPr>
            </w:pPr>
            <w:r w:rsidRPr="00200B26">
              <w:rPr>
                <w:sz w:val="22"/>
                <w:szCs w:val="22"/>
              </w:rPr>
              <w:t>=</w:t>
            </w:r>
          </w:p>
        </w:tc>
        <w:tc>
          <w:tcPr>
            <w:tcW w:w="3059" w:type="dxa"/>
            <w:tcBorders>
              <w:left w:val="nil"/>
            </w:tcBorders>
          </w:tcPr>
          <w:p w14:paraId="6B6F0204" w14:textId="77777777" w:rsidR="00915760" w:rsidRPr="00200B26" w:rsidRDefault="00915760" w:rsidP="00FC01AA">
            <w:pPr>
              <w:pStyle w:val="TableText-Small"/>
              <w:tabs>
                <w:tab w:val="left" w:pos="851"/>
              </w:tabs>
              <w:rPr>
                <w:sz w:val="22"/>
                <w:szCs w:val="22"/>
              </w:rPr>
            </w:pPr>
            <w:r w:rsidRPr="00200B26">
              <w:rPr>
                <w:sz w:val="22"/>
                <w:szCs w:val="22"/>
              </w:rPr>
              <w:t>Your Portfolio</w:t>
            </w:r>
          </w:p>
        </w:tc>
      </w:tr>
      <w:tr w:rsidR="00915760" w:rsidRPr="00200B26" w14:paraId="4F4427D8" w14:textId="77777777" w:rsidTr="00FC01AA">
        <w:tc>
          <w:tcPr>
            <w:tcW w:w="1842" w:type="dxa"/>
            <w:tcBorders>
              <w:right w:val="nil"/>
            </w:tcBorders>
          </w:tcPr>
          <w:p w14:paraId="3B3961C9" w14:textId="77777777" w:rsidR="00915760" w:rsidRPr="00200B26" w:rsidRDefault="00915760" w:rsidP="00FC01AA">
            <w:pPr>
              <w:pStyle w:val="TableText-Small"/>
              <w:tabs>
                <w:tab w:val="left" w:pos="851"/>
              </w:tabs>
              <w:rPr>
                <w:sz w:val="22"/>
                <w:szCs w:val="22"/>
              </w:rPr>
            </w:pPr>
            <w:r w:rsidRPr="00200B26">
              <w:rPr>
                <w:sz w:val="22"/>
                <w:szCs w:val="22"/>
              </w:rPr>
              <w:t>Entity</w:t>
            </w:r>
          </w:p>
        </w:tc>
        <w:tc>
          <w:tcPr>
            <w:tcW w:w="430" w:type="dxa"/>
            <w:tcBorders>
              <w:left w:val="nil"/>
              <w:right w:val="nil"/>
            </w:tcBorders>
          </w:tcPr>
          <w:p w14:paraId="23693663" w14:textId="77777777" w:rsidR="00915760" w:rsidRPr="00200B26" w:rsidRDefault="00915760" w:rsidP="00FC01AA">
            <w:pPr>
              <w:pStyle w:val="TableText-Small"/>
              <w:tabs>
                <w:tab w:val="left" w:pos="851"/>
              </w:tabs>
              <w:rPr>
                <w:sz w:val="22"/>
                <w:szCs w:val="22"/>
              </w:rPr>
            </w:pPr>
            <w:r w:rsidRPr="00200B26">
              <w:rPr>
                <w:sz w:val="22"/>
                <w:szCs w:val="22"/>
              </w:rPr>
              <w:t>=</w:t>
            </w:r>
          </w:p>
        </w:tc>
        <w:tc>
          <w:tcPr>
            <w:tcW w:w="3059" w:type="dxa"/>
            <w:tcBorders>
              <w:left w:val="nil"/>
            </w:tcBorders>
          </w:tcPr>
          <w:p w14:paraId="165829B1" w14:textId="77777777" w:rsidR="00915760" w:rsidRPr="00200B26" w:rsidRDefault="00915760" w:rsidP="00FC01AA">
            <w:pPr>
              <w:pStyle w:val="TableText-Small"/>
              <w:tabs>
                <w:tab w:val="left" w:pos="851"/>
              </w:tabs>
              <w:rPr>
                <w:sz w:val="22"/>
                <w:szCs w:val="22"/>
              </w:rPr>
            </w:pPr>
            <w:r w:rsidRPr="00200B26">
              <w:rPr>
                <w:sz w:val="22"/>
                <w:szCs w:val="22"/>
              </w:rPr>
              <w:t>Your Entity</w:t>
            </w:r>
          </w:p>
        </w:tc>
      </w:tr>
      <w:tr w:rsidR="00915760" w:rsidRPr="00200B26" w14:paraId="45B94BD0" w14:textId="77777777" w:rsidTr="00FC01AA">
        <w:tc>
          <w:tcPr>
            <w:tcW w:w="1842" w:type="dxa"/>
            <w:tcBorders>
              <w:right w:val="nil"/>
            </w:tcBorders>
          </w:tcPr>
          <w:p w14:paraId="04B95A52" w14:textId="77777777" w:rsidR="00915760" w:rsidRPr="00200B26" w:rsidRDefault="00915760" w:rsidP="00FC01AA">
            <w:pPr>
              <w:pStyle w:val="TableText-Small"/>
              <w:tabs>
                <w:tab w:val="left" w:pos="851"/>
              </w:tabs>
              <w:rPr>
                <w:sz w:val="22"/>
                <w:szCs w:val="22"/>
              </w:rPr>
            </w:pPr>
            <w:r w:rsidRPr="00200B26">
              <w:rPr>
                <w:sz w:val="22"/>
                <w:szCs w:val="22"/>
              </w:rPr>
              <w:t>Budget Stage</w:t>
            </w:r>
          </w:p>
        </w:tc>
        <w:tc>
          <w:tcPr>
            <w:tcW w:w="430" w:type="dxa"/>
            <w:tcBorders>
              <w:left w:val="nil"/>
              <w:right w:val="nil"/>
            </w:tcBorders>
          </w:tcPr>
          <w:p w14:paraId="55CAAEE4" w14:textId="77777777" w:rsidR="00915760" w:rsidRPr="00200B26" w:rsidRDefault="00915760" w:rsidP="00FC01AA">
            <w:pPr>
              <w:pStyle w:val="TableText-Small"/>
              <w:tabs>
                <w:tab w:val="left" w:pos="851"/>
              </w:tabs>
              <w:rPr>
                <w:sz w:val="22"/>
                <w:szCs w:val="22"/>
              </w:rPr>
            </w:pPr>
            <w:r w:rsidRPr="00200B26">
              <w:rPr>
                <w:sz w:val="22"/>
                <w:szCs w:val="22"/>
              </w:rPr>
              <w:t>=</w:t>
            </w:r>
          </w:p>
        </w:tc>
        <w:tc>
          <w:tcPr>
            <w:tcW w:w="3059" w:type="dxa"/>
            <w:tcBorders>
              <w:left w:val="nil"/>
            </w:tcBorders>
          </w:tcPr>
          <w:p w14:paraId="5BA43605" w14:textId="77777777" w:rsidR="00915760" w:rsidRPr="00200B26" w:rsidRDefault="00915760" w:rsidP="00FC01AA">
            <w:pPr>
              <w:pStyle w:val="TableText-Small"/>
              <w:tabs>
                <w:tab w:val="left" w:pos="851"/>
              </w:tabs>
              <w:rPr>
                <w:sz w:val="22"/>
                <w:szCs w:val="22"/>
              </w:rPr>
            </w:pPr>
            <w:r w:rsidRPr="00200B26">
              <w:rPr>
                <w:sz w:val="22"/>
                <w:szCs w:val="22"/>
              </w:rPr>
              <w:t>010 - Validated</w:t>
            </w:r>
          </w:p>
        </w:tc>
      </w:tr>
      <w:tr w:rsidR="00915760" w:rsidRPr="00200B26" w14:paraId="11F764DC" w14:textId="77777777" w:rsidTr="00FC01AA">
        <w:tc>
          <w:tcPr>
            <w:tcW w:w="1842" w:type="dxa"/>
            <w:tcBorders>
              <w:right w:val="nil"/>
            </w:tcBorders>
          </w:tcPr>
          <w:p w14:paraId="709E36E9" w14:textId="77777777" w:rsidR="00915760" w:rsidRPr="00200B26" w:rsidRDefault="00915760" w:rsidP="00FC01AA">
            <w:pPr>
              <w:pStyle w:val="TableText-Small"/>
              <w:tabs>
                <w:tab w:val="left" w:pos="851"/>
              </w:tabs>
              <w:rPr>
                <w:sz w:val="22"/>
                <w:szCs w:val="22"/>
              </w:rPr>
            </w:pPr>
            <w:r w:rsidRPr="00200B26">
              <w:rPr>
                <w:sz w:val="22"/>
                <w:szCs w:val="22"/>
              </w:rPr>
              <w:t>Report Status</w:t>
            </w:r>
          </w:p>
        </w:tc>
        <w:tc>
          <w:tcPr>
            <w:tcW w:w="430" w:type="dxa"/>
            <w:tcBorders>
              <w:left w:val="nil"/>
              <w:right w:val="nil"/>
            </w:tcBorders>
          </w:tcPr>
          <w:p w14:paraId="00AD8C5F" w14:textId="77777777" w:rsidR="00915760" w:rsidRPr="00200B26" w:rsidRDefault="00915760" w:rsidP="00FC01AA">
            <w:pPr>
              <w:pStyle w:val="TableText-Small"/>
              <w:tabs>
                <w:tab w:val="left" w:pos="851"/>
              </w:tabs>
              <w:rPr>
                <w:sz w:val="22"/>
                <w:szCs w:val="22"/>
              </w:rPr>
            </w:pPr>
            <w:r w:rsidRPr="00200B26">
              <w:rPr>
                <w:sz w:val="22"/>
                <w:szCs w:val="22"/>
              </w:rPr>
              <w:t>=</w:t>
            </w:r>
          </w:p>
        </w:tc>
        <w:tc>
          <w:tcPr>
            <w:tcW w:w="3059" w:type="dxa"/>
            <w:tcBorders>
              <w:left w:val="nil"/>
            </w:tcBorders>
          </w:tcPr>
          <w:p w14:paraId="1CEED894" w14:textId="77777777" w:rsidR="00915760" w:rsidRPr="00200B26" w:rsidRDefault="00915760" w:rsidP="00FC01AA">
            <w:pPr>
              <w:pStyle w:val="TableText-Small"/>
              <w:tabs>
                <w:tab w:val="left" w:pos="851"/>
              </w:tabs>
              <w:rPr>
                <w:sz w:val="22"/>
                <w:szCs w:val="22"/>
              </w:rPr>
            </w:pPr>
            <w:r w:rsidRPr="00200B26">
              <w:rPr>
                <w:sz w:val="22"/>
                <w:szCs w:val="22"/>
              </w:rPr>
              <w:t>1-Draft</w:t>
            </w:r>
          </w:p>
        </w:tc>
      </w:tr>
      <w:tr w:rsidR="00915760" w:rsidRPr="00200B26" w14:paraId="248F29B3" w14:textId="77777777" w:rsidTr="00FC01AA">
        <w:tc>
          <w:tcPr>
            <w:tcW w:w="1842" w:type="dxa"/>
            <w:tcBorders>
              <w:right w:val="nil"/>
            </w:tcBorders>
          </w:tcPr>
          <w:p w14:paraId="5AE508A6" w14:textId="77777777" w:rsidR="00915760" w:rsidRPr="00200B26" w:rsidRDefault="00915760" w:rsidP="00FC01AA">
            <w:pPr>
              <w:pStyle w:val="TableText-Small"/>
              <w:tabs>
                <w:tab w:val="left" w:pos="851"/>
              </w:tabs>
              <w:rPr>
                <w:sz w:val="22"/>
                <w:szCs w:val="22"/>
              </w:rPr>
            </w:pPr>
            <w:r w:rsidRPr="00200B26">
              <w:rPr>
                <w:sz w:val="22"/>
                <w:szCs w:val="22"/>
              </w:rPr>
              <w:t>Reporting Date</w:t>
            </w:r>
          </w:p>
        </w:tc>
        <w:tc>
          <w:tcPr>
            <w:tcW w:w="430" w:type="dxa"/>
            <w:tcBorders>
              <w:left w:val="nil"/>
              <w:right w:val="nil"/>
            </w:tcBorders>
          </w:tcPr>
          <w:p w14:paraId="1F89BDC2" w14:textId="77777777" w:rsidR="00915760" w:rsidRPr="00200B26" w:rsidRDefault="00915760" w:rsidP="00FC01AA">
            <w:pPr>
              <w:pStyle w:val="TableText-Small"/>
              <w:tabs>
                <w:tab w:val="left" w:pos="851"/>
              </w:tabs>
              <w:rPr>
                <w:sz w:val="22"/>
                <w:szCs w:val="22"/>
              </w:rPr>
            </w:pPr>
            <w:r w:rsidRPr="00200B26">
              <w:rPr>
                <w:sz w:val="22"/>
                <w:szCs w:val="22"/>
              </w:rPr>
              <w:t>=</w:t>
            </w:r>
          </w:p>
        </w:tc>
        <w:tc>
          <w:tcPr>
            <w:tcW w:w="3059" w:type="dxa"/>
            <w:tcBorders>
              <w:left w:val="nil"/>
            </w:tcBorders>
          </w:tcPr>
          <w:p w14:paraId="0241776C" w14:textId="77777777" w:rsidR="00915760" w:rsidRPr="00200B26" w:rsidRDefault="00915760" w:rsidP="00FC01AA">
            <w:pPr>
              <w:pStyle w:val="TableText-Small"/>
              <w:tabs>
                <w:tab w:val="left" w:pos="851"/>
              </w:tabs>
              <w:rPr>
                <w:sz w:val="22"/>
                <w:szCs w:val="22"/>
              </w:rPr>
            </w:pPr>
            <w:r w:rsidRPr="00200B26">
              <w:rPr>
                <w:sz w:val="22"/>
                <w:szCs w:val="22"/>
              </w:rPr>
              <w:t>30/06/2024</w:t>
            </w:r>
          </w:p>
        </w:tc>
      </w:tr>
    </w:tbl>
    <w:p w14:paraId="6214C8EC" w14:textId="77777777"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The CFO sign-off form for the Appropriation Bills reports:</w:t>
      </w:r>
    </w:p>
    <w:p w14:paraId="526CDEE6" w14:textId="53B25CD9" w:rsidR="000D2DC2" w:rsidRPr="000D2DC2" w:rsidRDefault="000D2DC2" w:rsidP="000D2DC2">
      <w:pPr>
        <w:pStyle w:val="Indent2"/>
        <w:rPr>
          <w:sz w:val="22"/>
          <w:szCs w:val="22"/>
        </w:rPr>
      </w:pPr>
      <w:r w:rsidRPr="000D2DC2">
        <w:rPr>
          <w:sz w:val="22"/>
          <w:szCs w:val="22"/>
        </w:rPr>
        <w:t xml:space="preserve">Note: one sign-off page can be used to cover both </w:t>
      </w:r>
      <w:r w:rsidR="002B76B0">
        <w:rPr>
          <w:sz w:val="22"/>
          <w:szCs w:val="22"/>
        </w:rPr>
        <w:t>Supplementary Additional Estimates (SAEs)</w:t>
      </w:r>
      <w:r w:rsidRPr="000D2DC2">
        <w:rPr>
          <w:sz w:val="22"/>
          <w:szCs w:val="22"/>
        </w:rPr>
        <w:t xml:space="preserve"> Bills reports – where applicable</w:t>
      </w:r>
    </w:p>
    <w:p w14:paraId="5709AD5C" w14:textId="1657670E" w:rsidR="00FC32C5" w:rsidRPr="002B76B0" w:rsidRDefault="000D2DC2" w:rsidP="002B76B0">
      <w:pPr>
        <w:pStyle w:val="CBMSReport"/>
        <w:rPr>
          <w:sz w:val="22"/>
          <w:szCs w:val="22"/>
        </w:rPr>
      </w:pPr>
      <w:r w:rsidRPr="000D2DC2">
        <w:rPr>
          <w:sz w:val="22"/>
          <w:szCs w:val="22"/>
        </w:rPr>
        <w:t xml:space="preserve">All Reports tile </w:t>
      </w:r>
      <w:r w:rsidRPr="000D2DC2">
        <w:rPr>
          <w:rFonts w:eastAsia="Wingdings"/>
          <w:sz w:val="22"/>
          <w:szCs w:val="22"/>
        </w:rPr>
        <w:sym w:font="Wingdings" w:char="F0E0"/>
      </w:r>
      <w:r w:rsidRPr="000D2DC2">
        <w:rPr>
          <w:sz w:val="22"/>
          <w:szCs w:val="22"/>
        </w:rPr>
        <w:t xml:space="preserve"> Statutory Reports </w:t>
      </w:r>
      <w:r w:rsidRPr="000D2DC2">
        <w:rPr>
          <w:rFonts w:eastAsia="Wingdings"/>
          <w:sz w:val="22"/>
          <w:szCs w:val="22"/>
        </w:rPr>
        <w:sym w:font="Wingdings" w:char="F0E0"/>
      </w:r>
      <w:r w:rsidRPr="000D2DC2">
        <w:rPr>
          <w:sz w:val="22"/>
          <w:szCs w:val="22"/>
        </w:rPr>
        <w:t xml:space="preserve"> Appropriation Bills </w:t>
      </w:r>
      <w:r w:rsidRPr="000D2DC2">
        <w:rPr>
          <w:rFonts w:eastAsia="Wingdings"/>
          <w:sz w:val="22"/>
          <w:szCs w:val="22"/>
        </w:rPr>
        <w:sym w:font="Wingdings" w:char="F0E0"/>
      </w:r>
      <w:r w:rsidRPr="000D2DC2">
        <w:rPr>
          <w:sz w:val="22"/>
          <w:szCs w:val="22"/>
        </w:rPr>
        <w:t xml:space="preserve"> CFO Sign</w:t>
      </w:r>
      <w:r w:rsidR="00D73DE4">
        <w:rPr>
          <w:sz w:val="22"/>
          <w:szCs w:val="22"/>
        </w:rPr>
        <w:t>-</w:t>
      </w:r>
      <w:r w:rsidRPr="000D2DC2">
        <w:rPr>
          <w:sz w:val="22"/>
          <w:szCs w:val="22"/>
        </w:rPr>
        <w:t>off Page</w:t>
      </w:r>
      <w:r w:rsidR="00FC32C5">
        <w:rPr>
          <w:sz w:val="22"/>
          <w:szCs w:val="22"/>
        </w:rPr>
        <w:br w:type="page"/>
      </w:r>
    </w:p>
    <w:p w14:paraId="3D4AB17D" w14:textId="45FB5C1D" w:rsidR="000D2DC2" w:rsidRPr="000D2DC2" w:rsidRDefault="000D2DC2" w:rsidP="000D2DC2">
      <w:pPr>
        <w:pStyle w:val="Indent2"/>
        <w:rPr>
          <w:sz w:val="22"/>
          <w:szCs w:val="22"/>
        </w:rPr>
      </w:pPr>
      <w:r w:rsidRPr="000D2DC2">
        <w:rPr>
          <w:sz w:val="22"/>
          <w:szCs w:val="22"/>
        </w:rPr>
        <w:t>When running the CFO sign-off page report entities must select the following parameters:</w:t>
      </w:r>
    </w:p>
    <w:tbl>
      <w:tblPr>
        <w:tblStyle w:val="TableGrid"/>
        <w:tblW w:w="0" w:type="auto"/>
        <w:tblInd w:w="846" w:type="dxa"/>
        <w:tblLook w:val="04A0" w:firstRow="1" w:lastRow="0" w:firstColumn="1" w:lastColumn="0" w:noHBand="0" w:noVBand="1"/>
      </w:tblPr>
      <w:tblGrid>
        <w:gridCol w:w="1842"/>
        <w:gridCol w:w="430"/>
        <w:gridCol w:w="2816"/>
      </w:tblGrid>
      <w:tr w:rsidR="000D2DC2" w:rsidRPr="000D2DC2" w14:paraId="6AE168D7" w14:textId="77777777" w:rsidTr="00FC01AA">
        <w:tc>
          <w:tcPr>
            <w:tcW w:w="1842" w:type="dxa"/>
            <w:tcBorders>
              <w:right w:val="nil"/>
            </w:tcBorders>
            <w:shd w:val="clear" w:color="auto" w:fill="D9D9D9" w:themeFill="background1" w:themeFillShade="D9"/>
          </w:tcPr>
          <w:p w14:paraId="7587E8EA" w14:textId="77777777" w:rsidR="000D2DC2" w:rsidRPr="000D2DC2" w:rsidRDefault="000D2DC2" w:rsidP="00FC01AA">
            <w:pPr>
              <w:pStyle w:val="TableText-Small"/>
              <w:rPr>
                <w:b/>
                <w:bCs/>
                <w:sz w:val="22"/>
                <w:szCs w:val="22"/>
              </w:rPr>
            </w:pPr>
            <w:r w:rsidRPr="000D2DC2">
              <w:rPr>
                <w:b/>
                <w:bCs/>
                <w:sz w:val="22"/>
                <w:szCs w:val="22"/>
              </w:rPr>
              <w:t>Field</w:t>
            </w:r>
          </w:p>
        </w:tc>
        <w:tc>
          <w:tcPr>
            <w:tcW w:w="430" w:type="dxa"/>
            <w:tcBorders>
              <w:left w:val="nil"/>
              <w:right w:val="nil"/>
            </w:tcBorders>
            <w:shd w:val="clear" w:color="auto" w:fill="D9D9D9" w:themeFill="background1" w:themeFillShade="D9"/>
          </w:tcPr>
          <w:p w14:paraId="79FF5769" w14:textId="77777777" w:rsidR="000D2DC2" w:rsidRPr="000D2DC2" w:rsidRDefault="000D2DC2" w:rsidP="00FC01AA">
            <w:pPr>
              <w:pStyle w:val="TableText-Small"/>
              <w:rPr>
                <w:sz w:val="22"/>
                <w:szCs w:val="22"/>
              </w:rPr>
            </w:pPr>
          </w:p>
        </w:tc>
        <w:tc>
          <w:tcPr>
            <w:tcW w:w="2816" w:type="dxa"/>
            <w:tcBorders>
              <w:left w:val="nil"/>
            </w:tcBorders>
            <w:shd w:val="clear" w:color="auto" w:fill="D9D9D9" w:themeFill="background1" w:themeFillShade="D9"/>
          </w:tcPr>
          <w:p w14:paraId="53C94178" w14:textId="77777777" w:rsidR="000D2DC2" w:rsidRPr="000D2DC2" w:rsidRDefault="000D2DC2" w:rsidP="00FC01AA">
            <w:pPr>
              <w:pStyle w:val="TableText-Small"/>
              <w:rPr>
                <w:b/>
                <w:bCs/>
                <w:sz w:val="22"/>
                <w:szCs w:val="22"/>
              </w:rPr>
            </w:pPr>
            <w:r w:rsidRPr="000D2DC2">
              <w:rPr>
                <w:b/>
                <w:bCs/>
                <w:sz w:val="22"/>
                <w:szCs w:val="22"/>
              </w:rPr>
              <w:t>Value</w:t>
            </w:r>
          </w:p>
        </w:tc>
      </w:tr>
      <w:tr w:rsidR="000D2DC2" w:rsidRPr="000D2DC2" w14:paraId="10EE88DF" w14:textId="77777777" w:rsidTr="00FC01AA">
        <w:tc>
          <w:tcPr>
            <w:tcW w:w="1842" w:type="dxa"/>
            <w:tcBorders>
              <w:right w:val="nil"/>
            </w:tcBorders>
          </w:tcPr>
          <w:p w14:paraId="647FEE8C" w14:textId="77777777" w:rsidR="000D2DC2" w:rsidRPr="000D2DC2" w:rsidRDefault="000D2DC2" w:rsidP="00FC01AA">
            <w:pPr>
              <w:pStyle w:val="TableText-Small"/>
              <w:rPr>
                <w:sz w:val="22"/>
                <w:szCs w:val="22"/>
              </w:rPr>
            </w:pPr>
            <w:r w:rsidRPr="000D2DC2">
              <w:rPr>
                <w:sz w:val="22"/>
                <w:szCs w:val="22"/>
              </w:rPr>
              <w:t>Update</w:t>
            </w:r>
          </w:p>
        </w:tc>
        <w:tc>
          <w:tcPr>
            <w:tcW w:w="430" w:type="dxa"/>
            <w:tcBorders>
              <w:left w:val="nil"/>
              <w:right w:val="nil"/>
            </w:tcBorders>
          </w:tcPr>
          <w:p w14:paraId="1AEF672C" w14:textId="77777777" w:rsidR="000D2DC2" w:rsidRPr="000D2DC2" w:rsidRDefault="000D2DC2" w:rsidP="00FC01AA">
            <w:pPr>
              <w:pStyle w:val="TableText-Small"/>
              <w:rPr>
                <w:sz w:val="22"/>
                <w:szCs w:val="22"/>
              </w:rPr>
            </w:pPr>
            <w:r w:rsidRPr="000D2DC2">
              <w:rPr>
                <w:sz w:val="22"/>
                <w:szCs w:val="22"/>
              </w:rPr>
              <w:t>=</w:t>
            </w:r>
          </w:p>
        </w:tc>
        <w:tc>
          <w:tcPr>
            <w:tcW w:w="2816" w:type="dxa"/>
            <w:tcBorders>
              <w:left w:val="nil"/>
            </w:tcBorders>
          </w:tcPr>
          <w:p w14:paraId="6D55D58E" w14:textId="77777777" w:rsidR="000D2DC2" w:rsidRPr="000D2DC2" w:rsidRDefault="000D2DC2" w:rsidP="00FC01AA">
            <w:pPr>
              <w:pStyle w:val="TableText-Small"/>
              <w:rPr>
                <w:sz w:val="22"/>
                <w:szCs w:val="22"/>
              </w:rPr>
            </w:pPr>
            <w:r w:rsidRPr="000D2DC2">
              <w:rPr>
                <w:sz w:val="22"/>
                <w:szCs w:val="22"/>
              </w:rPr>
              <w:t>2025.03 – 2024/25 Budget</w:t>
            </w:r>
          </w:p>
        </w:tc>
      </w:tr>
      <w:tr w:rsidR="000D2DC2" w:rsidRPr="000D2DC2" w14:paraId="62FB4E9F" w14:textId="77777777" w:rsidTr="00FC01AA">
        <w:tc>
          <w:tcPr>
            <w:tcW w:w="1842" w:type="dxa"/>
            <w:tcBorders>
              <w:right w:val="nil"/>
            </w:tcBorders>
          </w:tcPr>
          <w:p w14:paraId="2A059639" w14:textId="77777777" w:rsidR="000D2DC2" w:rsidRPr="000D2DC2" w:rsidRDefault="000D2DC2" w:rsidP="00FC01AA">
            <w:pPr>
              <w:pStyle w:val="TableText-Small"/>
              <w:rPr>
                <w:sz w:val="22"/>
                <w:szCs w:val="22"/>
              </w:rPr>
            </w:pPr>
            <w:r w:rsidRPr="000D2DC2">
              <w:rPr>
                <w:sz w:val="22"/>
                <w:szCs w:val="22"/>
              </w:rPr>
              <w:t>Portfolio</w:t>
            </w:r>
          </w:p>
        </w:tc>
        <w:tc>
          <w:tcPr>
            <w:tcW w:w="430" w:type="dxa"/>
            <w:tcBorders>
              <w:left w:val="nil"/>
              <w:right w:val="nil"/>
            </w:tcBorders>
          </w:tcPr>
          <w:p w14:paraId="3360DFED" w14:textId="77777777" w:rsidR="000D2DC2" w:rsidRPr="000D2DC2" w:rsidRDefault="000D2DC2" w:rsidP="00FC01AA">
            <w:pPr>
              <w:pStyle w:val="TableText-Small"/>
              <w:rPr>
                <w:sz w:val="22"/>
                <w:szCs w:val="22"/>
              </w:rPr>
            </w:pPr>
            <w:r w:rsidRPr="000D2DC2">
              <w:rPr>
                <w:sz w:val="22"/>
                <w:szCs w:val="22"/>
              </w:rPr>
              <w:t>=</w:t>
            </w:r>
          </w:p>
        </w:tc>
        <w:tc>
          <w:tcPr>
            <w:tcW w:w="2816" w:type="dxa"/>
            <w:tcBorders>
              <w:left w:val="nil"/>
            </w:tcBorders>
          </w:tcPr>
          <w:p w14:paraId="267B4B0F" w14:textId="77777777" w:rsidR="000D2DC2" w:rsidRPr="000D2DC2" w:rsidRDefault="000D2DC2" w:rsidP="00FC01AA">
            <w:pPr>
              <w:pStyle w:val="TableText-Small"/>
              <w:rPr>
                <w:sz w:val="22"/>
                <w:szCs w:val="22"/>
              </w:rPr>
            </w:pPr>
            <w:r w:rsidRPr="000D2DC2">
              <w:rPr>
                <w:sz w:val="22"/>
                <w:szCs w:val="22"/>
              </w:rPr>
              <w:t>Your Portfolio</w:t>
            </w:r>
          </w:p>
        </w:tc>
      </w:tr>
      <w:tr w:rsidR="000D2DC2" w:rsidRPr="000D2DC2" w14:paraId="5740A283" w14:textId="77777777" w:rsidTr="00FC01AA">
        <w:tc>
          <w:tcPr>
            <w:tcW w:w="1842" w:type="dxa"/>
            <w:tcBorders>
              <w:right w:val="nil"/>
            </w:tcBorders>
          </w:tcPr>
          <w:p w14:paraId="5E04113C" w14:textId="77777777" w:rsidR="000D2DC2" w:rsidRPr="000D2DC2" w:rsidRDefault="000D2DC2" w:rsidP="00FC01AA">
            <w:pPr>
              <w:pStyle w:val="TableText-Small"/>
              <w:rPr>
                <w:sz w:val="22"/>
                <w:szCs w:val="22"/>
              </w:rPr>
            </w:pPr>
            <w:r w:rsidRPr="000D2DC2">
              <w:rPr>
                <w:sz w:val="22"/>
                <w:szCs w:val="22"/>
              </w:rPr>
              <w:t>Entity</w:t>
            </w:r>
          </w:p>
        </w:tc>
        <w:tc>
          <w:tcPr>
            <w:tcW w:w="430" w:type="dxa"/>
            <w:tcBorders>
              <w:left w:val="nil"/>
              <w:right w:val="nil"/>
            </w:tcBorders>
          </w:tcPr>
          <w:p w14:paraId="5D162514" w14:textId="77777777" w:rsidR="000D2DC2" w:rsidRPr="000D2DC2" w:rsidRDefault="000D2DC2" w:rsidP="00FC01AA">
            <w:pPr>
              <w:pStyle w:val="TableText-Small"/>
              <w:rPr>
                <w:sz w:val="22"/>
                <w:szCs w:val="22"/>
              </w:rPr>
            </w:pPr>
            <w:r w:rsidRPr="000D2DC2">
              <w:rPr>
                <w:sz w:val="22"/>
                <w:szCs w:val="22"/>
              </w:rPr>
              <w:t>=</w:t>
            </w:r>
          </w:p>
        </w:tc>
        <w:tc>
          <w:tcPr>
            <w:tcW w:w="2816" w:type="dxa"/>
            <w:tcBorders>
              <w:left w:val="nil"/>
            </w:tcBorders>
          </w:tcPr>
          <w:p w14:paraId="35995AE4" w14:textId="77777777" w:rsidR="000D2DC2" w:rsidRPr="000D2DC2" w:rsidRDefault="000D2DC2" w:rsidP="00FC01AA">
            <w:pPr>
              <w:pStyle w:val="TableText-Small"/>
              <w:rPr>
                <w:sz w:val="22"/>
                <w:szCs w:val="22"/>
              </w:rPr>
            </w:pPr>
            <w:r w:rsidRPr="000D2DC2">
              <w:rPr>
                <w:sz w:val="22"/>
                <w:szCs w:val="22"/>
              </w:rPr>
              <w:t>Your Entity</w:t>
            </w:r>
          </w:p>
        </w:tc>
      </w:tr>
      <w:tr w:rsidR="000D2DC2" w:rsidRPr="000D2DC2" w14:paraId="2185EF0C" w14:textId="77777777" w:rsidTr="00FC01AA">
        <w:tc>
          <w:tcPr>
            <w:tcW w:w="1842" w:type="dxa"/>
            <w:tcBorders>
              <w:right w:val="nil"/>
            </w:tcBorders>
          </w:tcPr>
          <w:p w14:paraId="65A75294" w14:textId="77777777" w:rsidR="000D2DC2" w:rsidRPr="000D2DC2" w:rsidRDefault="000D2DC2" w:rsidP="00FC01AA">
            <w:pPr>
              <w:pStyle w:val="TableText-Small"/>
              <w:rPr>
                <w:sz w:val="22"/>
                <w:szCs w:val="22"/>
              </w:rPr>
            </w:pPr>
            <w:r w:rsidRPr="000D2DC2">
              <w:rPr>
                <w:sz w:val="22"/>
                <w:szCs w:val="22"/>
              </w:rPr>
              <w:t>Report Type</w:t>
            </w:r>
          </w:p>
        </w:tc>
        <w:tc>
          <w:tcPr>
            <w:tcW w:w="430" w:type="dxa"/>
            <w:tcBorders>
              <w:left w:val="nil"/>
              <w:right w:val="nil"/>
            </w:tcBorders>
          </w:tcPr>
          <w:p w14:paraId="5F17F38C" w14:textId="77777777" w:rsidR="000D2DC2" w:rsidRPr="000D2DC2" w:rsidRDefault="000D2DC2" w:rsidP="00FC01AA">
            <w:pPr>
              <w:pStyle w:val="TableText-Small"/>
              <w:rPr>
                <w:sz w:val="22"/>
                <w:szCs w:val="22"/>
              </w:rPr>
            </w:pPr>
            <w:r w:rsidRPr="000D2DC2">
              <w:rPr>
                <w:sz w:val="22"/>
                <w:szCs w:val="22"/>
              </w:rPr>
              <w:t>=</w:t>
            </w:r>
          </w:p>
        </w:tc>
        <w:tc>
          <w:tcPr>
            <w:tcW w:w="2816" w:type="dxa"/>
            <w:tcBorders>
              <w:left w:val="nil"/>
            </w:tcBorders>
          </w:tcPr>
          <w:p w14:paraId="34E71E66" w14:textId="77777777" w:rsidR="000D2DC2" w:rsidRPr="000D2DC2" w:rsidRDefault="000D2DC2" w:rsidP="00FC01AA">
            <w:pPr>
              <w:pStyle w:val="TableText-Small"/>
              <w:rPr>
                <w:sz w:val="22"/>
                <w:szCs w:val="22"/>
              </w:rPr>
            </w:pPr>
            <w:r w:rsidRPr="000D2DC2">
              <w:rPr>
                <w:sz w:val="22"/>
                <w:szCs w:val="22"/>
              </w:rPr>
              <w:t>Supplementary Estimates</w:t>
            </w:r>
          </w:p>
        </w:tc>
      </w:tr>
      <w:tr w:rsidR="000D2DC2" w:rsidRPr="000D2DC2" w14:paraId="04B3765B" w14:textId="77777777" w:rsidTr="00FC01AA">
        <w:tc>
          <w:tcPr>
            <w:tcW w:w="1842" w:type="dxa"/>
            <w:tcBorders>
              <w:right w:val="nil"/>
            </w:tcBorders>
          </w:tcPr>
          <w:p w14:paraId="2A30577B" w14:textId="77777777" w:rsidR="000D2DC2" w:rsidRPr="000D2DC2" w:rsidRDefault="000D2DC2" w:rsidP="00FC01AA">
            <w:pPr>
              <w:pStyle w:val="TableText-Small"/>
              <w:rPr>
                <w:sz w:val="22"/>
                <w:szCs w:val="22"/>
              </w:rPr>
            </w:pPr>
            <w:r w:rsidRPr="000D2DC2">
              <w:rPr>
                <w:sz w:val="22"/>
                <w:szCs w:val="22"/>
              </w:rPr>
              <w:t>Reporting Date</w:t>
            </w:r>
          </w:p>
        </w:tc>
        <w:tc>
          <w:tcPr>
            <w:tcW w:w="430" w:type="dxa"/>
            <w:tcBorders>
              <w:left w:val="nil"/>
              <w:right w:val="nil"/>
            </w:tcBorders>
          </w:tcPr>
          <w:p w14:paraId="1B98E566" w14:textId="77777777" w:rsidR="000D2DC2" w:rsidRPr="000D2DC2" w:rsidRDefault="000D2DC2" w:rsidP="00FC01AA">
            <w:pPr>
              <w:pStyle w:val="TableText-Small"/>
              <w:rPr>
                <w:sz w:val="22"/>
                <w:szCs w:val="22"/>
              </w:rPr>
            </w:pPr>
            <w:r w:rsidRPr="000D2DC2">
              <w:rPr>
                <w:sz w:val="22"/>
                <w:szCs w:val="22"/>
              </w:rPr>
              <w:t>=</w:t>
            </w:r>
          </w:p>
        </w:tc>
        <w:tc>
          <w:tcPr>
            <w:tcW w:w="2816" w:type="dxa"/>
            <w:tcBorders>
              <w:left w:val="nil"/>
            </w:tcBorders>
          </w:tcPr>
          <w:p w14:paraId="53A53A1E" w14:textId="77777777" w:rsidR="000D2DC2" w:rsidRPr="000D2DC2" w:rsidRDefault="000D2DC2" w:rsidP="00FC01AA">
            <w:pPr>
              <w:pStyle w:val="TableText-Small"/>
              <w:rPr>
                <w:sz w:val="22"/>
                <w:szCs w:val="22"/>
              </w:rPr>
            </w:pPr>
            <w:r w:rsidRPr="000D2DC2">
              <w:rPr>
                <w:sz w:val="22"/>
                <w:szCs w:val="22"/>
              </w:rPr>
              <w:t>30/06/2024</w:t>
            </w:r>
          </w:p>
        </w:tc>
      </w:tr>
    </w:tbl>
    <w:p w14:paraId="73D03249" w14:textId="77777777" w:rsidR="000D2DC2" w:rsidRPr="000D2DC2" w:rsidRDefault="000D2DC2" w:rsidP="00BC4914">
      <w:pPr>
        <w:pStyle w:val="NumberedList1"/>
        <w:ind w:left="397" w:hanging="397"/>
        <w:rPr>
          <w:rFonts w:ascii="Calibri" w:hAnsi="Calibri" w:cs="Calibri"/>
        </w:rPr>
      </w:pPr>
      <w:r w:rsidRPr="000D2DC2">
        <w:rPr>
          <w:rFonts w:ascii="Calibri" w:hAnsi="Calibri" w:cs="Calibri"/>
        </w:rPr>
        <w:t>The CFO sign-off form should be included with all reports being signed off. Electronic signatures are acceptable on CFO sign-off forms, as is email approval from the CFO with the Appropriation Bills reports attached. </w:t>
      </w:r>
    </w:p>
    <w:p w14:paraId="15260153" w14:textId="77777777" w:rsidR="000D2DC2" w:rsidRPr="000D2DC2" w:rsidRDefault="000D2DC2" w:rsidP="00BC4914">
      <w:pPr>
        <w:pStyle w:val="NumberedList1"/>
        <w:ind w:left="397" w:hanging="397"/>
        <w:rPr>
          <w:rFonts w:ascii="Calibri" w:hAnsi="Calibri" w:cs="Calibri"/>
        </w:rPr>
      </w:pPr>
      <w:r w:rsidRPr="000D2DC2">
        <w:rPr>
          <w:rFonts w:ascii="Calibri" w:hAnsi="Calibri" w:cs="Calibri"/>
        </w:rPr>
        <w:t>CFO sign-off is only required for those Appropriation Bills through which the entity will be receiving appropriations. For example, if an entity is only receiving appropriations through Appropriation Bill No. 5, the CFO does not need to sign-off on the Appropriation Bill No. 6 report.</w:t>
      </w:r>
    </w:p>
    <w:p w14:paraId="6E0D88B8" w14:textId="7C845C5A" w:rsidR="000D2DC2" w:rsidRPr="000D2DC2" w:rsidRDefault="000D2DC2" w:rsidP="00BC4914">
      <w:pPr>
        <w:pStyle w:val="NumberedList1"/>
        <w:ind w:left="397" w:hanging="397"/>
        <w:rPr>
          <w:rFonts w:ascii="Calibri" w:hAnsi="Calibri" w:cs="Calibri"/>
        </w:rPr>
      </w:pPr>
      <w:r w:rsidRPr="000D2DC2">
        <w:rPr>
          <w:rFonts w:ascii="Calibri" w:hAnsi="Calibri" w:cs="Calibri"/>
        </w:rPr>
        <w:t>The Portfolio Department CFO may sign-off Appropriation Bills reports for any entity within their portfolio. If an entity CFO is not available to sign-off on the Appropriation Bills reports, alternative arrangements should be made with a more senior officer in the entity or with the Portfolio Department CFO to ensure a timely sign-off submission. If alternative arrangements are made, the name and position of the signatory must be clearly stated on the CFO sign-off page or email body of the submission.</w:t>
      </w:r>
    </w:p>
    <w:p w14:paraId="1842E432" w14:textId="77777777" w:rsidR="000D2DC2" w:rsidRPr="000D2DC2" w:rsidRDefault="000D2DC2" w:rsidP="00BC4914">
      <w:pPr>
        <w:pStyle w:val="NumberedList1"/>
        <w:ind w:left="397" w:hanging="397"/>
        <w:rPr>
          <w:rFonts w:ascii="Calibri" w:hAnsi="Calibri" w:cs="Calibri"/>
        </w:rPr>
      </w:pPr>
      <w:r w:rsidRPr="000D2DC2">
        <w:rPr>
          <w:rFonts w:ascii="Calibri" w:hAnsi="Calibri" w:cs="Calibri"/>
        </w:rPr>
        <w:t>Please note the figures included in the Appropriation Bills that are tabled in Parliament are generated directly from CBMS for publication.</w:t>
      </w:r>
    </w:p>
    <w:p w14:paraId="593914A0" w14:textId="77777777"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Any manual changes/annotations made on Appropriation Bills sign-off pages mean that incorrect data is currently captured in CBMS and may be published.</w:t>
      </w:r>
    </w:p>
    <w:p w14:paraId="7DD91C62" w14:textId="77777777"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In addition, Cash Management budgets for annual appropriations are based on estimates entered against those accounts and appropriation codes used to produce Appropriation Bills, so it is important that entities ensure their 2023-24 estimates reflect the expected cash required.</w:t>
      </w:r>
    </w:p>
    <w:p w14:paraId="0D22C8C7" w14:textId="77777777"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 xml:space="preserve">Entities should ensure any necessary adjustments are entered and validated to correct estimates before the close of the Budget estimates update. </w:t>
      </w:r>
    </w:p>
    <w:p w14:paraId="0A7D206F" w14:textId="4F359925"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Manual adjustments to generated reports will only be accepted in exceptional circumstances. In such cases, on the statutory Appropriation Bills reports generated from CBMS accompanying the CFO sign</w:t>
      </w:r>
      <w:r w:rsidR="00CF3BCF">
        <w:rPr>
          <w:rFonts w:ascii="Calibri" w:hAnsi="Calibri" w:cs="Calibri"/>
        </w:rPr>
        <w:noBreakHyphen/>
      </w:r>
      <w:r w:rsidRPr="000D2DC2">
        <w:rPr>
          <w:rFonts w:ascii="Calibri" w:hAnsi="Calibri" w:cs="Calibri"/>
        </w:rPr>
        <w:t>off form, the incorrect numbers should be struck out with the correct numbers written beside.</w:t>
      </w:r>
      <w:r w:rsidR="0077584D">
        <w:rPr>
          <w:rFonts w:ascii="Calibri" w:hAnsi="Calibri" w:cs="Calibri"/>
        </w:rPr>
        <w:t xml:space="preserve"> </w:t>
      </w:r>
    </w:p>
    <w:p w14:paraId="7D520741" w14:textId="77777777"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 xml:space="preserve">Before making any manual adjustments as part of Appropriation Bills CFO sign-offs, entities should email </w:t>
      </w:r>
      <w:hyperlink r:id="rId14" w:tgtFrame="_blank" w:history="1">
        <w:r w:rsidRPr="000D2DC2">
          <w:rPr>
            <w:rStyle w:val="Hyperlink"/>
            <w:rFonts w:ascii="Calibri" w:hAnsi="Calibri" w:cs="Calibri"/>
            <w:color w:val="1C1C1C" w:themeColor="text2"/>
          </w:rPr>
          <w:t>appropsignoffs@finance.gov.au</w:t>
        </w:r>
      </w:hyperlink>
      <w:r w:rsidRPr="000D2DC2">
        <w:rPr>
          <w:rFonts w:ascii="Calibri" w:hAnsi="Calibri" w:cs="Calibri"/>
        </w:rPr>
        <w:t xml:space="preserve"> to confirm whether they will be accepted.</w:t>
      </w:r>
    </w:p>
    <w:p w14:paraId="4EED4D03" w14:textId="690F85C2" w:rsidR="000D2DC2" w:rsidRPr="000D2DC2" w:rsidRDefault="000D2DC2" w:rsidP="00BC4914">
      <w:pPr>
        <w:pStyle w:val="NumberedList1"/>
        <w:ind w:left="397" w:hanging="397"/>
        <w:rPr>
          <w:rFonts w:ascii="Calibri" w:hAnsi="Calibri" w:cs="Calibri"/>
        </w:rPr>
      </w:pPr>
      <w:r w:rsidRPr="000D2DC2">
        <w:rPr>
          <w:rFonts w:ascii="Calibri" w:hAnsi="Calibri" w:cs="Calibri"/>
        </w:rPr>
        <w:t>Where an entity expects to be affected by a late decision, that is, a decision to be taken after the CFO sign</w:t>
      </w:r>
      <w:r w:rsidR="00E309DF">
        <w:rPr>
          <w:rFonts w:ascii="Calibri" w:hAnsi="Calibri" w:cs="Calibri"/>
        </w:rPr>
        <w:noBreakHyphen/>
      </w:r>
      <w:r w:rsidRPr="000D2DC2">
        <w:rPr>
          <w:rFonts w:ascii="Calibri" w:hAnsi="Calibri" w:cs="Calibri"/>
        </w:rPr>
        <w:t xml:space="preserve">off date of </w:t>
      </w:r>
      <w:r w:rsidRPr="000D2DC2">
        <w:rPr>
          <w:rFonts w:ascii="Calibri" w:hAnsi="Calibri" w:cs="Calibri"/>
          <w:b/>
        </w:rPr>
        <w:t>Monday, 22 April 2024</w:t>
      </w:r>
      <w:r w:rsidRPr="000D2DC2">
        <w:rPr>
          <w:rFonts w:ascii="Calibri" w:hAnsi="Calibri" w:cs="Calibri"/>
        </w:rPr>
        <w:t xml:space="preserve">, entities and/or AAUs must notify </w:t>
      </w:r>
      <w:hyperlink r:id="rId15" w:history="1">
        <w:r w:rsidRPr="000D2DC2">
          <w:rPr>
            <w:rStyle w:val="Hyperlink"/>
            <w:rFonts w:ascii="Calibri" w:hAnsi="Calibri" w:cs="Calibri"/>
          </w:rPr>
          <w:t>appropsignoffs@finance.gov.au</w:t>
        </w:r>
      </w:hyperlink>
      <w:r w:rsidRPr="000D2DC2">
        <w:rPr>
          <w:rFonts w:ascii="Calibri" w:hAnsi="Calibri" w:cs="Calibri"/>
          <w:color w:val="1C1C1C" w:themeColor="text2"/>
        </w:rPr>
        <w:t xml:space="preserve"> as soon as possible</w:t>
      </w:r>
      <w:r w:rsidRPr="000D2DC2">
        <w:rPr>
          <w:rFonts w:ascii="Calibri" w:hAnsi="Calibri" w:cs="Calibri"/>
        </w:rPr>
        <w:t>.</w:t>
      </w:r>
    </w:p>
    <w:p w14:paraId="00B0446F" w14:textId="77777777"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If sign-offs are received after the due date, it may be too late in the production process to include the appropriation amounts in the Appropriation Bills.</w:t>
      </w:r>
    </w:p>
    <w:p w14:paraId="053E0FB9" w14:textId="15B48EFF" w:rsidR="000D2DC2" w:rsidRPr="000D2DC2" w:rsidRDefault="000D2DC2" w:rsidP="00BC4914">
      <w:pPr>
        <w:pStyle w:val="NumberedList2"/>
        <w:numPr>
          <w:ilvl w:val="1"/>
          <w:numId w:val="9"/>
        </w:numPr>
        <w:spacing w:after="120" w:line="240" w:lineRule="auto"/>
        <w:ind w:left="851" w:hanging="357"/>
        <w:rPr>
          <w:rFonts w:ascii="Calibri" w:hAnsi="Calibri" w:cs="Calibri"/>
        </w:rPr>
      </w:pPr>
      <w:r w:rsidRPr="000D2DC2">
        <w:rPr>
          <w:rFonts w:ascii="Calibri" w:hAnsi="Calibri" w:cs="Calibri"/>
        </w:rPr>
        <w:t xml:space="preserve">Where changes occur after the CFO sign-off has been submitted, the affected entity must provide an updated sign-off to </w:t>
      </w:r>
      <w:hyperlink r:id="rId16" w:history="1">
        <w:r w:rsidRPr="000D2DC2">
          <w:rPr>
            <w:rStyle w:val="Hyperlink"/>
            <w:rFonts w:ascii="Calibri" w:hAnsi="Calibri" w:cs="Calibri"/>
          </w:rPr>
          <w:t>appropsignoffs@finance.gov.au</w:t>
        </w:r>
      </w:hyperlink>
      <w:r w:rsidR="0077584D">
        <w:rPr>
          <w:rFonts w:ascii="Calibri" w:hAnsi="Calibri" w:cs="Calibri"/>
        </w:rPr>
        <w:t xml:space="preserve"> </w:t>
      </w:r>
      <w:r w:rsidRPr="000D2DC2">
        <w:rPr>
          <w:rFonts w:ascii="Calibri" w:hAnsi="Calibri" w:cs="Calibri"/>
        </w:rPr>
        <w:t xml:space="preserve">and copying in their AAU as soon as practicable. </w:t>
      </w:r>
    </w:p>
    <w:p w14:paraId="1508AA29" w14:textId="77777777" w:rsidR="00915760" w:rsidRDefault="00915760" w:rsidP="000262F0">
      <w:pPr>
        <w:pStyle w:val="NumberedList1"/>
        <w:numPr>
          <w:ilvl w:val="0"/>
          <w:numId w:val="0"/>
        </w:numPr>
        <w:ind w:left="284" w:hanging="284"/>
        <w:rPr>
          <w:rFonts w:ascii="Calibri" w:hAnsi="Calibri" w:cs="Calibri"/>
        </w:rPr>
      </w:pPr>
    </w:p>
    <w:p w14:paraId="58837FBC" w14:textId="1056B045" w:rsidR="007E5DD6" w:rsidRPr="004744F1" w:rsidRDefault="006C4230" w:rsidP="00080521">
      <w:pPr>
        <w:pStyle w:val="Boxed1Heading"/>
        <w:spacing w:before="0" w:after="0" w:line="240" w:lineRule="auto"/>
        <w:rPr>
          <w:rFonts w:ascii="Calibri" w:hAnsi="Calibri" w:cs="Calibri"/>
        </w:rPr>
      </w:pPr>
      <w:r w:rsidRPr="006C4230">
        <w:rPr>
          <w:rFonts w:ascii="Calibri" w:hAnsi="Calibri" w:cs="Calibri"/>
        </w:rPr>
        <w:t>Updating Annual Appropriation Estimates</w:t>
      </w:r>
    </w:p>
    <w:p w14:paraId="5BDD33D1" w14:textId="77777777" w:rsidR="00EA0193" w:rsidRPr="0035536A" w:rsidRDefault="00EA0193" w:rsidP="00BC4914">
      <w:pPr>
        <w:pStyle w:val="NumberedList1"/>
        <w:numPr>
          <w:ilvl w:val="0"/>
          <w:numId w:val="9"/>
        </w:numPr>
        <w:ind w:left="397" w:hanging="397"/>
        <w:rPr>
          <w:rFonts w:ascii="Calibri" w:eastAsiaTheme="majorEastAsia" w:hAnsi="Calibri" w:cs="Calibri"/>
          <w:bCs/>
          <w:color w:val="1C1C1C" w:themeColor="text2"/>
        </w:rPr>
      </w:pPr>
      <w:r w:rsidRPr="0035536A">
        <w:rPr>
          <w:rFonts w:ascii="Calibri" w:eastAsiaTheme="majorEastAsia" w:hAnsi="Calibri" w:cs="Calibri"/>
          <w:bCs/>
          <w:color w:val="1C1C1C" w:themeColor="text2"/>
        </w:rPr>
        <w:t xml:space="preserve">Entities are required to update their appropriation estimates in CBMS for Appropriation Bills Nos. 5 and 6 by </w:t>
      </w:r>
      <w:r w:rsidRPr="003446D2">
        <w:rPr>
          <w:rFonts w:ascii="Calibri" w:eastAsiaTheme="majorEastAsia" w:hAnsi="Calibri" w:cs="Calibri"/>
          <w:b/>
          <w:color w:val="1C1C1C" w:themeColor="text2"/>
        </w:rPr>
        <w:t>COB</w:t>
      </w:r>
      <w:r w:rsidRPr="0035536A">
        <w:rPr>
          <w:rFonts w:ascii="Calibri" w:eastAsiaTheme="majorEastAsia" w:hAnsi="Calibri" w:cs="Calibri"/>
          <w:b/>
          <w:color w:val="1C1C1C" w:themeColor="text2"/>
        </w:rPr>
        <w:t xml:space="preserve"> Wednesday, 17 April 2024</w:t>
      </w:r>
      <w:r w:rsidRPr="0035536A">
        <w:rPr>
          <w:rFonts w:ascii="Calibri" w:eastAsiaTheme="majorEastAsia" w:hAnsi="Calibri" w:cs="Calibri"/>
          <w:bCs/>
          <w:color w:val="1C1C1C" w:themeColor="text2"/>
        </w:rPr>
        <w:t xml:space="preserve">. </w:t>
      </w:r>
    </w:p>
    <w:p w14:paraId="5019B9A8" w14:textId="77777777" w:rsidR="00EA0193" w:rsidRPr="0035536A" w:rsidRDefault="00EA0193" w:rsidP="00BC4914">
      <w:pPr>
        <w:pStyle w:val="NumberedList1"/>
        <w:numPr>
          <w:ilvl w:val="0"/>
          <w:numId w:val="9"/>
        </w:numPr>
        <w:ind w:left="397" w:hanging="397"/>
        <w:rPr>
          <w:rFonts w:ascii="Calibri" w:hAnsi="Calibri" w:cs="Calibri"/>
        </w:rPr>
      </w:pPr>
      <w:r w:rsidRPr="0035536A">
        <w:rPr>
          <w:rFonts w:ascii="Calibri" w:eastAsiaTheme="majorEastAsia" w:hAnsi="Calibri" w:cs="Calibri"/>
          <w:bCs/>
          <w:color w:val="1C1C1C" w:themeColor="text2"/>
        </w:rPr>
        <w:t xml:space="preserve">The Appropriation Bills Matrix specifies the required parameters for an estimate adjustment to flow to the Appropriation Bills </w:t>
      </w:r>
      <w:r w:rsidRPr="0035536A">
        <w:rPr>
          <w:rFonts w:ascii="Calibri" w:eastAsiaTheme="majorEastAsia" w:hAnsi="Calibri" w:cs="Calibri"/>
          <w:color w:val="1C1C1C" w:themeColor="text2"/>
        </w:rPr>
        <w:t>and can be found in CBMS</w:t>
      </w:r>
      <w:r w:rsidRPr="0035536A">
        <w:rPr>
          <w:rFonts w:ascii="Calibri" w:hAnsi="Calibri" w:cs="Calibri"/>
        </w:rPr>
        <w:t>:</w:t>
      </w:r>
    </w:p>
    <w:p w14:paraId="05F44EFB" w14:textId="11A45751" w:rsidR="00EA0193" w:rsidRPr="0035536A" w:rsidRDefault="00EA0193" w:rsidP="00EA0193">
      <w:pPr>
        <w:pStyle w:val="CBMSReport"/>
        <w:rPr>
          <w:sz w:val="22"/>
          <w:szCs w:val="22"/>
        </w:rPr>
      </w:pPr>
      <w:r w:rsidRPr="0035536A">
        <w:rPr>
          <w:sz w:val="22"/>
          <w:szCs w:val="22"/>
        </w:rPr>
        <w:t xml:space="preserve">User Support </w:t>
      </w:r>
      <w:r w:rsidR="00217D97" w:rsidRPr="00E54E8E">
        <w:rPr>
          <w:rFonts w:ascii="Wingdings" w:eastAsia="Wingdings" w:hAnsi="Wingdings" w:cs="Wingdings"/>
        </w:rPr>
        <w:t>à</w:t>
      </w:r>
      <w:r w:rsidRPr="0035536A">
        <w:rPr>
          <w:sz w:val="22"/>
          <w:szCs w:val="22"/>
        </w:rPr>
        <w:t xml:space="preserve"> Guidance and Resources </w:t>
      </w:r>
      <w:r w:rsidR="00217D97" w:rsidRPr="00E54E8E">
        <w:rPr>
          <w:rFonts w:ascii="Wingdings" w:eastAsia="Wingdings" w:hAnsi="Wingdings" w:cs="Wingdings"/>
        </w:rPr>
        <w:t>à</w:t>
      </w:r>
      <w:r w:rsidRPr="0035536A">
        <w:rPr>
          <w:sz w:val="22"/>
          <w:szCs w:val="22"/>
        </w:rPr>
        <w:t xml:space="preserve"> Reference Materi</w:t>
      </w:r>
      <w:r w:rsidR="00217D97">
        <w:rPr>
          <w:sz w:val="22"/>
          <w:szCs w:val="22"/>
        </w:rPr>
        <w:t>a</w:t>
      </w:r>
      <w:r w:rsidRPr="0035536A">
        <w:rPr>
          <w:sz w:val="22"/>
          <w:szCs w:val="22"/>
        </w:rPr>
        <w:t xml:space="preserve">l </w:t>
      </w:r>
      <w:r w:rsidR="00217D97" w:rsidRPr="00E54E8E">
        <w:rPr>
          <w:rFonts w:ascii="Wingdings" w:eastAsia="Wingdings" w:hAnsi="Wingdings" w:cs="Wingdings"/>
        </w:rPr>
        <w:t>à</w:t>
      </w:r>
      <w:r w:rsidRPr="0035536A">
        <w:rPr>
          <w:sz w:val="22"/>
          <w:szCs w:val="22"/>
        </w:rPr>
        <w:t xml:space="preserve"> Appropriation Bills Matrix</w:t>
      </w:r>
    </w:p>
    <w:p w14:paraId="0886AAB6" w14:textId="0AC36C82" w:rsidR="00EA0193" w:rsidRPr="0035536A" w:rsidRDefault="00EA0193" w:rsidP="00BC4914">
      <w:pPr>
        <w:pStyle w:val="NumberedList1"/>
        <w:numPr>
          <w:ilvl w:val="0"/>
          <w:numId w:val="9"/>
        </w:numPr>
        <w:ind w:left="397" w:hanging="397"/>
        <w:rPr>
          <w:rFonts w:ascii="Calibri" w:hAnsi="Calibri" w:cs="Calibri"/>
        </w:rPr>
      </w:pPr>
      <w:r w:rsidRPr="0035536A">
        <w:rPr>
          <w:rFonts w:ascii="Calibri" w:eastAsiaTheme="majorEastAsia" w:hAnsi="Calibri" w:cs="Calibri"/>
          <w:bCs/>
          <w:color w:val="1C1C1C" w:themeColor="text2"/>
        </w:rPr>
        <w:t>Estimate</w:t>
      </w:r>
      <w:r w:rsidRPr="0035536A">
        <w:rPr>
          <w:rFonts w:ascii="Calibri" w:hAnsi="Calibri" w:cs="Calibri"/>
        </w:rPr>
        <w:t xml:space="preserve"> entries seeking to provide appropriations in 2023-24 should be entered against Appropriation Bills Nos. 5 and 6 </w:t>
      </w:r>
      <w:r w:rsidR="0077584D">
        <w:rPr>
          <w:rFonts w:ascii="Calibri" w:hAnsi="Calibri" w:cs="Calibri"/>
        </w:rPr>
        <w:t xml:space="preserve">in CBMS </w:t>
      </w:r>
      <w:r w:rsidRPr="0035536A">
        <w:rPr>
          <w:rFonts w:ascii="Calibri" w:hAnsi="Calibri" w:cs="Calibri"/>
        </w:rPr>
        <w:t xml:space="preserve">for entities to receive their funding in the 2023-24 (current) year. Where entities are seeking funding for 2024-25 and beyond, estimate entries should be entered against Appropriation Bills Nos. 1 and 2 in CBMS. </w:t>
      </w:r>
    </w:p>
    <w:p w14:paraId="314FAC16" w14:textId="77777777" w:rsidR="00EA0193" w:rsidRPr="0035536A" w:rsidRDefault="00EA0193" w:rsidP="00EA0193">
      <w:pPr>
        <w:pStyle w:val="NumberedList1"/>
        <w:numPr>
          <w:ilvl w:val="0"/>
          <w:numId w:val="0"/>
        </w:numPr>
        <w:rPr>
          <w:rFonts w:ascii="Calibri" w:hAnsi="Calibri" w:cs="Calibri"/>
          <w:b/>
          <w:bCs/>
          <w:szCs w:val="32"/>
        </w:rPr>
      </w:pPr>
      <w:r w:rsidRPr="0035536A">
        <w:rPr>
          <w:rFonts w:ascii="Calibri" w:hAnsi="Calibri" w:cs="Calibri"/>
          <w:b/>
          <w:bCs/>
          <w:szCs w:val="32"/>
        </w:rPr>
        <w:t>Decisions Taken But Not Yet Announced</w:t>
      </w:r>
    </w:p>
    <w:p w14:paraId="588982A9" w14:textId="0AA04556" w:rsidR="00EA0193" w:rsidRPr="0035536A" w:rsidRDefault="00EA0193" w:rsidP="00BC4914">
      <w:pPr>
        <w:pStyle w:val="NumberedList1"/>
        <w:numPr>
          <w:ilvl w:val="0"/>
          <w:numId w:val="9"/>
        </w:numPr>
        <w:ind w:left="397" w:hanging="397"/>
        <w:rPr>
          <w:rFonts w:ascii="Calibri" w:hAnsi="Calibri" w:cs="Calibri"/>
        </w:rPr>
      </w:pPr>
      <w:r w:rsidRPr="0035536A">
        <w:rPr>
          <w:rFonts w:ascii="Calibri" w:hAnsi="Calibri" w:cs="Calibri"/>
        </w:rPr>
        <w:t>Appropriations must not be sought in the Appropriation Bills Nos. 5 and 6 for measures which will be announced after the introduction of the Appropriation Bills Nos. 5 and 6 into Parliament on Tuesday, 14</w:t>
      </w:r>
      <w:r w:rsidR="00082AE1">
        <w:rPr>
          <w:rFonts w:ascii="Calibri" w:hAnsi="Calibri" w:cs="Calibri"/>
        </w:rPr>
        <w:t> </w:t>
      </w:r>
      <w:r w:rsidRPr="0035536A">
        <w:rPr>
          <w:rFonts w:ascii="Calibri" w:hAnsi="Calibri" w:cs="Calibri"/>
        </w:rPr>
        <w:t xml:space="preserve">May 2024. These measures must be included in the Contingency Reserve (CR). </w:t>
      </w:r>
    </w:p>
    <w:p w14:paraId="2E666FDA" w14:textId="77777777" w:rsidR="00EA0193" w:rsidRPr="0035536A" w:rsidRDefault="00EA0193" w:rsidP="00BC4914">
      <w:pPr>
        <w:pStyle w:val="NumberedList1"/>
        <w:numPr>
          <w:ilvl w:val="0"/>
          <w:numId w:val="9"/>
        </w:numPr>
        <w:ind w:left="397" w:hanging="397"/>
        <w:rPr>
          <w:rFonts w:ascii="Calibri" w:hAnsi="Calibri" w:cs="Calibri"/>
        </w:rPr>
      </w:pPr>
      <w:r w:rsidRPr="0035536A">
        <w:rPr>
          <w:rFonts w:ascii="Calibri" w:hAnsi="Calibri" w:cs="Calibri"/>
        </w:rPr>
        <w:t>Amounts in the CR do not represent appropriated amounts. Therefore, these amounts are not available to spend until they are released from the CR and appropriated in Appropriation Bills.</w:t>
      </w:r>
    </w:p>
    <w:p w14:paraId="2ADDCB99" w14:textId="77777777" w:rsidR="00EA0193" w:rsidRDefault="00EA0193" w:rsidP="00BC4914">
      <w:pPr>
        <w:pStyle w:val="NumberedList1"/>
        <w:numPr>
          <w:ilvl w:val="0"/>
          <w:numId w:val="9"/>
        </w:numPr>
        <w:ind w:left="397" w:hanging="397"/>
        <w:rPr>
          <w:rFonts w:ascii="Calibri" w:hAnsi="Calibri" w:cs="Calibri"/>
        </w:rPr>
      </w:pPr>
      <w:r w:rsidRPr="0035536A">
        <w:rPr>
          <w:rFonts w:ascii="Calibri" w:hAnsi="Calibri" w:cs="Calibri"/>
        </w:rPr>
        <w:t xml:space="preserve">Once the decision has been announced, the amount that has been included in the CR can be released and moved to the next set of Appropriation Bills. </w:t>
      </w:r>
    </w:p>
    <w:p w14:paraId="01FBADFA" w14:textId="77777777" w:rsidR="00D01A82" w:rsidRPr="0035536A" w:rsidRDefault="00D01A82" w:rsidP="00D01A82">
      <w:pPr>
        <w:pStyle w:val="NumberedList1"/>
        <w:numPr>
          <w:ilvl w:val="0"/>
          <w:numId w:val="0"/>
        </w:numPr>
        <w:ind w:left="397"/>
        <w:rPr>
          <w:rFonts w:ascii="Calibri" w:hAnsi="Calibri" w:cs="Calibri"/>
        </w:rPr>
      </w:pPr>
    </w:p>
    <w:p w14:paraId="67A7D550" w14:textId="4105B368" w:rsidR="007E5DD6" w:rsidRPr="004744F1" w:rsidRDefault="00695C46" w:rsidP="00080521">
      <w:pPr>
        <w:pStyle w:val="Boxed1Heading"/>
        <w:spacing w:before="0" w:after="0" w:line="240" w:lineRule="auto"/>
        <w:rPr>
          <w:rFonts w:ascii="Calibri" w:hAnsi="Calibri" w:cs="Calibri"/>
        </w:rPr>
      </w:pPr>
      <w:r w:rsidRPr="00695C46">
        <w:rPr>
          <w:rFonts w:ascii="Calibri" w:hAnsi="Calibri" w:cs="Calibri"/>
        </w:rPr>
        <w:t>Quality Assurance Tips</w:t>
      </w:r>
      <w:r w:rsidR="007E5DD6" w:rsidRPr="0092107F">
        <w:rPr>
          <w:rFonts w:ascii="Calibri" w:hAnsi="Calibri" w:cs="Calibri"/>
        </w:rPr>
        <w:t xml:space="preserve"> </w:t>
      </w:r>
    </w:p>
    <w:p w14:paraId="6818EF73" w14:textId="77777777" w:rsidR="00CB3E29" w:rsidRPr="00CB3E29" w:rsidRDefault="00CB3E29" w:rsidP="00BC4914">
      <w:pPr>
        <w:pStyle w:val="NumberedList1"/>
        <w:keepLines/>
        <w:numPr>
          <w:ilvl w:val="0"/>
          <w:numId w:val="12"/>
        </w:numPr>
        <w:spacing w:before="120" w:after="120" w:line="240" w:lineRule="atLeast"/>
        <w:outlineLvl w:val="0"/>
        <w:rPr>
          <w:rFonts w:ascii="Calibri" w:hAnsi="Calibri" w:cs="Calibri"/>
        </w:rPr>
      </w:pPr>
      <w:r w:rsidRPr="00CB3E29">
        <w:rPr>
          <w:rFonts w:ascii="Calibri" w:hAnsi="Calibri" w:cs="Calibri"/>
        </w:rPr>
        <w:t>Entities must undertake quality assurance for information included in the Appropriation Bills in the lead-up to the CFO sign-off, including checking the accuracy of information and figures such as the entity and portfolio names, outcome statements, appropriation amounts and ensuring there are no net-negative appropriation amounts in the Appropriation Bills.</w:t>
      </w:r>
    </w:p>
    <w:p w14:paraId="1FA6F38F" w14:textId="2A849A68" w:rsidR="00CB3E29" w:rsidRPr="00CB3E29" w:rsidRDefault="00CB3E29" w:rsidP="009816C6">
      <w:pPr>
        <w:pStyle w:val="NumberedList1"/>
        <w:numPr>
          <w:ilvl w:val="0"/>
          <w:numId w:val="0"/>
        </w:numPr>
        <w:ind w:left="284" w:hanging="284"/>
        <w:rPr>
          <w:rFonts w:ascii="Calibri" w:eastAsiaTheme="majorEastAsia" w:hAnsi="Calibri" w:cs="Calibri"/>
          <w:b/>
          <w:color w:val="1C1C1C" w:themeColor="text2"/>
        </w:rPr>
      </w:pPr>
      <w:r w:rsidRPr="00CB3E29">
        <w:rPr>
          <w:rFonts w:ascii="Calibri" w:eastAsiaTheme="majorEastAsia" w:hAnsi="Calibri" w:cs="Calibri"/>
          <w:b/>
          <w:color w:val="1C1C1C" w:themeColor="text2"/>
        </w:rPr>
        <w:t>Net-Negative Amounts in Appropriation Bills</w:t>
      </w:r>
    </w:p>
    <w:p w14:paraId="62DA7430" w14:textId="77777777" w:rsidR="00CB3E29" w:rsidRPr="00CB3E29" w:rsidRDefault="00CB3E29" w:rsidP="00BC4914">
      <w:pPr>
        <w:pStyle w:val="NumberedList1"/>
        <w:keepLines/>
        <w:numPr>
          <w:ilvl w:val="0"/>
          <w:numId w:val="12"/>
        </w:numPr>
        <w:spacing w:before="120" w:after="120" w:line="240" w:lineRule="atLeast"/>
        <w:outlineLvl w:val="0"/>
        <w:rPr>
          <w:rFonts w:ascii="Calibri" w:hAnsi="Calibri" w:cs="Calibri"/>
        </w:rPr>
      </w:pPr>
      <w:r w:rsidRPr="00CB3E29">
        <w:rPr>
          <w:rFonts w:ascii="Calibri" w:hAnsi="Calibri" w:cs="Calibri"/>
        </w:rPr>
        <w:t>Net-negative appropriations occur when the overall reduction in appropriation estimates for an entity’s outcome and/or appropriation item (for example, as a result of savings measures, reversals, corrections, and/or estimates variations) is greater than the overall increase in new funding made available to the entity for that outcome and/or appropriation item.</w:t>
      </w:r>
    </w:p>
    <w:p w14:paraId="71A83AF6" w14:textId="77777777" w:rsidR="00CB3E29" w:rsidRPr="00CB3E29" w:rsidRDefault="00CB3E29" w:rsidP="00BC4914">
      <w:pPr>
        <w:pStyle w:val="NumberedList1"/>
        <w:keepLines/>
        <w:numPr>
          <w:ilvl w:val="0"/>
          <w:numId w:val="12"/>
        </w:numPr>
        <w:spacing w:before="120" w:after="120" w:line="240" w:lineRule="atLeast"/>
        <w:outlineLvl w:val="0"/>
        <w:rPr>
          <w:rFonts w:ascii="Calibri" w:hAnsi="Calibri" w:cs="Calibri"/>
        </w:rPr>
      </w:pPr>
      <w:r w:rsidRPr="00CB3E29">
        <w:rPr>
          <w:rFonts w:ascii="Calibri" w:hAnsi="Calibri" w:cs="Calibri"/>
        </w:rPr>
        <w:t xml:space="preserve">As Appropriation Bills don’t generally include net-negative amounts, these will be replaced with a nil amount in the Bills. To ensure that the entity’s funding is reduced in accordance with government decisions, the Department of Finance (Finance) will withhold (under section 51 of the </w:t>
      </w:r>
      <w:r w:rsidRPr="00CB3E29">
        <w:rPr>
          <w:rFonts w:ascii="Calibri" w:hAnsi="Calibri" w:cs="Calibri"/>
          <w:i/>
          <w:iCs/>
        </w:rPr>
        <w:t>Public Governance, Performance and Accountability Act 2013</w:t>
      </w:r>
      <w:r w:rsidRPr="00CB3E29">
        <w:rPr>
          <w:rFonts w:ascii="Calibri" w:hAnsi="Calibri" w:cs="Calibri"/>
        </w:rPr>
        <w:t xml:space="preserve">) an amount equivalent to the net-negative amount from the entity’s available appropriation item of the same type and in the same financial year. This may have an unforeseen and potentially undesirable effect on the entity’s appropriation available for budgeted expenditure. </w:t>
      </w:r>
    </w:p>
    <w:p w14:paraId="5DEAF44A" w14:textId="33102091" w:rsidR="00CB3E29" w:rsidRPr="00CB3E29" w:rsidRDefault="00CB3E29" w:rsidP="00BC4914">
      <w:pPr>
        <w:pStyle w:val="NumberedList1"/>
        <w:keepLines/>
        <w:numPr>
          <w:ilvl w:val="0"/>
          <w:numId w:val="12"/>
        </w:numPr>
        <w:spacing w:before="120" w:after="120" w:line="240" w:lineRule="atLeast"/>
        <w:outlineLvl w:val="0"/>
        <w:rPr>
          <w:rFonts w:ascii="Calibri" w:hAnsi="Calibri" w:cs="Calibri"/>
        </w:rPr>
      </w:pPr>
      <w:r w:rsidRPr="00CB3E29">
        <w:rPr>
          <w:rFonts w:ascii="Calibri" w:hAnsi="Calibri" w:cs="Calibri"/>
        </w:rPr>
        <w:t xml:space="preserve">It is preferable to avoid having net‐negative appropriations in Appropriation Bills in the first instance, particularly where these occur due to unintentional estimates errors. Entities can check whether they have any net‐negative appropriation amounts in Appropriation Bills Nos 5 and 6 by running CBMS Reports AE.OR.11 </w:t>
      </w:r>
      <w:r w:rsidRPr="00CB3E29">
        <w:rPr>
          <w:rFonts w:ascii="Calibri" w:hAnsi="Calibri" w:cs="Calibri"/>
          <w:i/>
          <w:iCs/>
        </w:rPr>
        <w:t>Annual Estimates Appropriation QA Report</w:t>
      </w:r>
      <w:r w:rsidRPr="00CB3E29">
        <w:rPr>
          <w:rFonts w:ascii="Calibri" w:hAnsi="Calibri" w:cs="Calibri"/>
        </w:rPr>
        <w:t xml:space="preserve"> and/or AE.OR.13 </w:t>
      </w:r>
      <w:r w:rsidRPr="00CB3E29">
        <w:rPr>
          <w:rFonts w:ascii="Calibri" w:hAnsi="Calibri" w:cs="Calibri"/>
          <w:i/>
          <w:iCs/>
        </w:rPr>
        <w:t>Annual Estimates Detail Listing AEIFRS Report (PBF)</w:t>
      </w:r>
      <w:r w:rsidRPr="00CB3E29">
        <w:rPr>
          <w:rFonts w:ascii="Calibri" w:hAnsi="Calibri" w:cs="Calibri"/>
        </w:rPr>
        <w:t xml:space="preserve">. Refer to </w:t>
      </w:r>
      <w:r w:rsidRPr="00CB3E29">
        <w:rPr>
          <w:rFonts w:ascii="Calibri" w:hAnsi="Calibri" w:cs="Calibri"/>
          <w:u w:val="single"/>
        </w:rPr>
        <w:t>Attachments </w:t>
      </w:r>
      <w:r w:rsidR="000E1482" w:rsidRPr="000E1482">
        <w:rPr>
          <w:rFonts w:ascii="Calibri" w:hAnsi="Calibri" w:cs="Calibri"/>
          <w:u w:val="single"/>
        </w:rPr>
        <w:t>E</w:t>
      </w:r>
      <w:r w:rsidRPr="000E1482">
        <w:rPr>
          <w:rFonts w:ascii="Calibri" w:hAnsi="Calibri" w:cs="Calibri"/>
          <w:u w:val="single"/>
        </w:rPr>
        <w:t xml:space="preserve"> and </w:t>
      </w:r>
      <w:r w:rsidR="000E1482" w:rsidRPr="000E1482">
        <w:rPr>
          <w:rFonts w:ascii="Calibri" w:hAnsi="Calibri" w:cs="Calibri"/>
          <w:u w:val="single"/>
        </w:rPr>
        <w:t>F</w:t>
      </w:r>
      <w:r w:rsidR="000E1482">
        <w:rPr>
          <w:rFonts w:ascii="Calibri" w:hAnsi="Calibri" w:cs="Calibri"/>
        </w:rPr>
        <w:t xml:space="preserve"> to this EM</w:t>
      </w:r>
      <w:r w:rsidRPr="00CB3E29">
        <w:rPr>
          <w:rFonts w:ascii="Calibri" w:hAnsi="Calibri" w:cs="Calibri"/>
        </w:rPr>
        <w:t xml:space="preserve"> on how to utilise CBMS Report AE.OR.11 </w:t>
      </w:r>
      <w:r w:rsidRPr="00CB3E29">
        <w:rPr>
          <w:rFonts w:ascii="Calibri" w:hAnsi="Calibri" w:cs="Calibri"/>
          <w:i/>
          <w:iCs/>
        </w:rPr>
        <w:t>Annual Estimates Appropriation QA Report</w:t>
      </w:r>
      <w:r w:rsidRPr="00CB3E29">
        <w:rPr>
          <w:rFonts w:ascii="Calibri" w:hAnsi="Calibri" w:cs="Calibri"/>
        </w:rPr>
        <w:t xml:space="preserve"> to check for net‐negatives. </w:t>
      </w:r>
    </w:p>
    <w:p w14:paraId="30988A02" w14:textId="77777777" w:rsidR="00CB3E29" w:rsidRPr="00CB3E29" w:rsidRDefault="00CB3E29" w:rsidP="00BC4914">
      <w:pPr>
        <w:pStyle w:val="NumberedList1"/>
        <w:keepLines/>
        <w:numPr>
          <w:ilvl w:val="0"/>
          <w:numId w:val="12"/>
        </w:numPr>
        <w:spacing w:before="120" w:after="120" w:line="240" w:lineRule="atLeast"/>
        <w:outlineLvl w:val="0"/>
        <w:rPr>
          <w:rFonts w:ascii="Calibri" w:hAnsi="Calibri" w:cs="Calibri"/>
        </w:rPr>
      </w:pPr>
      <w:r w:rsidRPr="00CB3E29">
        <w:rPr>
          <w:rFonts w:ascii="Calibri" w:hAnsi="Calibri" w:cs="Calibri"/>
        </w:rPr>
        <w:t>Specifically, entities should check the following appropriation items:</w:t>
      </w:r>
    </w:p>
    <w:p w14:paraId="66F3438B" w14:textId="77777777" w:rsidR="00CB3E29" w:rsidRPr="00CB3E29" w:rsidRDefault="00CB3E29" w:rsidP="00CB3E29">
      <w:pPr>
        <w:pStyle w:val="Indent1"/>
        <w:rPr>
          <w:sz w:val="22"/>
          <w:szCs w:val="22"/>
          <w:u w:val="single"/>
        </w:rPr>
      </w:pPr>
      <w:r w:rsidRPr="00CB3E29">
        <w:rPr>
          <w:sz w:val="22"/>
          <w:szCs w:val="22"/>
          <w:u w:val="single"/>
        </w:rPr>
        <w:t>Appropriation Bill (No. 5):</w:t>
      </w:r>
    </w:p>
    <w:p w14:paraId="1D731D04" w14:textId="0A67B32E"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Departmental item – total of all outcomes must be positive</w:t>
      </w:r>
      <w:r w:rsidR="00435350">
        <w:rPr>
          <w:rFonts w:ascii="Calibri" w:hAnsi="Calibri" w:cs="Calibri"/>
        </w:rPr>
        <w:t>;</w:t>
      </w:r>
    </w:p>
    <w:p w14:paraId="642CDD0C" w14:textId="47519200"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Departmental Capital Budget item – total of all outcomes must be positive</w:t>
      </w:r>
      <w:r w:rsidR="00435350">
        <w:rPr>
          <w:rFonts w:ascii="Calibri" w:hAnsi="Calibri" w:cs="Calibri"/>
        </w:rPr>
        <w:t>;</w:t>
      </w:r>
    </w:p>
    <w:p w14:paraId="2828F0D9" w14:textId="1F5ADCDF"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Departmental Operating item – total of all outcomes must be positive</w:t>
      </w:r>
      <w:r w:rsidR="00435350">
        <w:rPr>
          <w:rFonts w:ascii="Calibri" w:hAnsi="Calibri" w:cs="Calibri"/>
        </w:rPr>
        <w:t>;</w:t>
      </w:r>
    </w:p>
    <w:p w14:paraId="45AC865B" w14:textId="7BD82CCD"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Administered Capital Budget item – each outcome must be positive</w:t>
      </w:r>
      <w:r w:rsidR="00435350">
        <w:rPr>
          <w:rFonts w:ascii="Calibri" w:hAnsi="Calibri" w:cs="Calibri"/>
        </w:rPr>
        <w:t>;</w:t>
      </w:r>
    </w:p>
    <w:p w14:paraId="06AB1C84" w14:textId="2F3BB3DA"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Administered Operating item – each outcome must be positive</w:t>
      </w:r>
      <w:r w:rsidR="00435350">
        <w:rPr>
          <w:rFonts w:ascii="Calibri" w:hAnsi="Calibri" w:cs="Calibri"/>
        </w:rPr>
        <w:t>;</w:t>
      </w:r>
      <w:r w:rsidRPr="00CB3E29">
        <w:rPr>
          <w:rFonts w:ascii="Calibri" w:hAnsi="Calibri" w:cs="Calibri"/>
        </w:rPr>
        <w:t xml:space="preserve"> and</w:t>
      </w:r>
    </w:p>
    <w:p w14:paraId="6D71A40E" w14:textId="77777777"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Corporate Entity item – must be positive.</w:t>
      </w:r>
    </w:p>
    <w:p w14:paraId="3BAF9E74" w14:textId="77777777" w:rsidR="00CB3E29" w:rsidRPr="00CB3E29" w:rsidRDefault="00CB3E29" w:rsidP="00CB3E29">
      <w:pPr>
        <w:pStyle w:val="Indent1"/>
        <w:rPr>
          <w:sz w:val="22"/>
          <w:szCs w:val="22"/>
          <w:u w:val="single"/>
        </w:rPr>
      </w:pPr>
      <w:r w:rsidRPr="00CB3E29">
        <w:rPr>
          <w:sz w:val="22"/>
          <w:szCs w:val="22"/>
          <w:u w:val="single"/>
        </w:rPr>
        <w:t>Appropriation Bill (No. 6):</w:t>
      </w:r>
    </w:p>
    <w:p w14:paraId="5B5E9B3C" w14:textId="206F83F2"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Payments to States, ACT, NT and local government item – each outcome must be positive</w:t>
      </w:r>
      <w:r w:rsidR="00435350">
        <w:rPr>
          <w:rFonts w:ascii="Calibri" w:hAnsi="Calibri" w:cs="Calibri"/>
        </w:rPr>
        <w:t>;</w:t>
      </w:r>
      <w:r w:rsidRPr="00CB3E29">
        <w:rPr>
          <w:rFonts w:ascii="Calibri" w:hAnsi="Calibri" w:cs="Calibri"/>
        </w:rPr>
        <w:t xml:space="preserve"> </w:t>
      </w:r>
    </w:p>
    <w:p w14:paraId="5776377E" w14:textId="54A38D2E"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New Administered Outcomes item – each outcome must be positive</w:t>
      </w:r>
      <w:r w:rsidR="00435350">
        <w:rPr>
          <w:rFonts w:ascii="Calibri" w:hAnsi="Calibri" w:cs="Calibri"/>
        </w:rPr>
        <w:t>;</w:t>
      </w:r>
      <w:r w:rsidR="0077584D">
        <w:rPr>
          <w:rFonts w:ascii="Calibri" w:hAnsi="Calibri" w:cs="Calibri"/>
        </w:rPr>
        <w:t xml:space="preserve"> </w:t>
      </w:r>
    </w:p>
    <w:p w14:paraId="6D3BCFC9" w14:textId="49CE78C0"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Equity Injections item – total of all outcomes must be positive</w:t>
      </w:r>
      <w:r w:rsidR="00435350">
        <w:rPr>
          <w:rFonts w:ascii="Calibri" w:hAnsi="Calibri" w:cs="Calibri"/>
        </w:rPr>
        <w:t>;</w:t>
      </w:r>
    </w:p>
    <w:p w14:paraId="2A9F4B41" w14:textId="10FB29F5"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Administered Assets and Liabilities item – total of all outcomes must be positive</w:t>
      </w:r>
      <w:r w:rsidR="00435350">
        <w:rPr>
          <w:rFonts w:ascii="Calibri" w:hAnsi="Calibri" w:cs="Calibri"/>
        </w:rPr>
        <w:t>;</w:t>
      </w:r>
      <w:r w:rsidRPr="00CB3E29">
        <w:rPr>
          <w:rFonts w:ascii="Calibri" w:hAnsi="Calibri" w:cs="Calibri"/>
        </w:rPr>
        <w:t xml:space="preserve"> and</w:t>
      </w:r>
    </w:p>
    <w:p w14:paraId="3C16D28E" w14:textId="77777777" w:rsidR="00CB3E29" w:rsidRPr="00CB3E29" w:rsidRDefault="00CB3E29" w:rsidP="0059724D">
      <w:pPr>
        <w:pStyle w:val="NumberedList2"/>
        <w:numPr>
          <w:ilvl w:val="1"/>
          <w:numId w:val="9"/>
        </w:numPr>
        <w:spacing w:after="120" w:line="240" w:lineRule="auto"/>
        <w:ind w:left="851" w:hanging="357"/>
        <w:rPr>
          <w:rFonts w:ascii="Calibri" w:hAnsi="Calibri" w:cs="Calibri"/>
        </w:rPr>
      </w:pPr>
      <w:r w:rsidRPr="00CB3E29">
        <w:rPr>
          <w:rFonts w:ascii="Calibri" w:hAnsi="Calibri" w:cs="Calibri"/>
        </w:rPr>
        <w:t>Corporate Entity item – must be positive.</w:t>
      </w:r>
    </w:p>
    <w:p w14:paraId="52987889" w14:textId="6C24F180" w:rsidR="00CB3E29" w:rsidRPr="00CB3E29" w:rsidRDefault="00CB3E29" w:rsidP="00BC4914">
      <w:pPr>
        <w:pStyle w:val="NumberedList1"/>
        <w:keepLines/>
        <w:numPr>
          <w:ilvl w:val="0"/>
          <w:numId w:val="12"/>
        </w:numPr>
        <w:spacing w:before="120" w:after="120" w:line="240" w:lineRule="atLeast"/>
        <w:outlineLvl w:val="0"/>
        <w:rPr>
          <w:rFonts w:ascii="Calibri" w:hAnsi="Calibri" w:cs="Calibri"/>
        </w:rPr>
      </w:pPr>
      <w:r w:rsidRPr="00CB3E29">
        <w:rPr>
          <w:rFonts w:ascii="Calibri" w:hAnsi="Calibri" w:cs="Calibri"/>
        </w:rPr>
        <w:t>Should entities identify net‐negatives for any of the above appropriation items, they must advise their AAU as soon as practicable and work together to enter correcting estimates adjustments, with a view to eliminate net‐negatives prior to the Bills being finalised. CFOs should not be asked to sign</w:t>
      </w:r>
      <w:r w:rsidR="00435350">
        <w:rPr>
          <w:rFonts w:ascii="Calibri" w:hAnsi="Calibri" w:cs="Calibri"/>
        </w:rPr>
        <w:t>-</w:t>
      </w:r>
      <w:r w:rsidRPr="00CB3E29">
        <w:rPr>
          <w:rFonts w:ascii="Calibri" w:hAnsi="Calibri" w:cs="Calibri"/>
        </w:rPr>
        <w:t>off on Bills which contain net‐negative appropriations for their entity. </w:t>
      </w:r>
    </w:p>
    <w:p w14:paraId="533DCF9A" w14:textId="77777777" w:rsidR="004B3702" w:rsidRDefault="00CB3E29">
      <w:pPr>
        <w:suppressAutoHyphens w:val="0"/>
        <w:spacing w:before="0" w:after="120" w:line="440" w:lineRule="atLeast"/>
      </w:pPr>
      <w:r>
        <w:br w:type="page"/>
      </w:r>
    </w:p>
    <w:tbl>
      <w:tblPr>
        <w:tblW w:w="10047" w:type="dxa"/>
        <w:tblInd w:w="15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81"/>
        <w:gridCol w:w="384"/>
        <w:gridCol w:w="8682"/>
      </w:tblGrid>
      <w:tr w:rsidR="004B3702" w:rsidRPr="00803F3B" w14:paraId="3A871347" w14:textId="77777777" w:rsidTr="00FC01AA">
        <w:trPr>
          <w:trHeight w:val="309"/>
        </w:trPr>
        <w:tc>
          <w:tcPr>
            <w:tcW w:w="10047" w:type="dxa"/>
            <w:gridSpan w:val="3"/>
            <w:tcBorders>
              <w:top w:val="single" w:sz="4" w:space="0" w:color="auto"/>
              <w:left w:val="single" w:sz="4" w:space="0" w:color="auto"/>
              <w:bottom w:val="single" w:sz="4" w:space="0" w:color="auto"/>
              <w:right w:val="single" w:sz="4" w:space="0" w:color="auto"/>
            </w:tcBorders>
          </w:tcPr>
          <w:p w14:paraId="05521F4A" w14:textId="77777777" w:rsidR="004B3702" w:rsidRPr="00803F3B" w:rsidRDefault="004B3702" w:rsidP="00FC01AA">
            <w:pPr>
              <w:pStyle w:val="TableParagraph"/>
              <w:rPr>
                <w:b/>
                <w:bCs/>
                <w:sz w:val="20"/>
                <w:szCs w:val="20"/>
              </w:rPr>
            </w:pPr>
            <w:r w:rsidRPr="00803F3B">
              <w:rPr>
                <w:b/>
                <w:bCs/>
                <w:sz w:val="20"/>
                <w:szCs w:val="20"/>
              </w:rPr>
              <w:t>Quality</w:t>
            </w:r>
            <w:r w:rsidRPr="00803F3B">
              <w:rPr>
                <w:b/>
                <w:bCs/>
                <w:spacing w:val="-6"/>
                <w:sz w:val="20"/>
                <w:szCs w:val="20"/>
              </w:rPr>
              <w:t xml:space="preserve"> </w:t>
            </w:r>
            <w:r w:rsidRPr="00803F3B">
              <w:rPr>
                <w:b/>
                <w:bCs/>
                <w:sz w:val="20"/>
                <w:szCs w:val="20"/>
              </w:rPr>
              <w:t>Assurance</w:t>
            </w:r>
            <w:r w:rsidRPr="00803F3B">
              <w:rPr>
                <w:b/>
                <w:bCs/>
                <w:spacing w:val="-4"/>
                <w:sz w:val="20"/>
                <w:szCs w:val="20"/>
              </w:rPr>
              <w:t xml:space="preserve"> </w:t>
            </w:r>
            <w:r w:rsidRPr="00803F3B">
              <w:rPr>
                <w:b/>
                <w:bCs/>
                <w:sz w:val="20"/>
                <w:szCs w:val="20"/>
              </w:rPr>
              <w:t>Checklist</w:t>
            </w:r>
            <w:r w:rsidRPr="00803F3B">
              <w:rPr>
                <w:b/>
                <w:bCs/>
                <w:spacing w:val="-1"/>
                <w:sz w:val="20"/>
                <w:szCs w:val="20"/>
              </w:rPr>
              <w:t xml:space="preserve"> </w:t>
            </w:r>
            <w:r w:rsidRPr="00803F3B">
              <w:rPr>
                <w:b/>
                <w:bCs/>
                <w:sz w:val="20"/>
                <w:szCs w:val="20"/>
              </w:rPr>
              <w:t>–</w:t>
            </w:r>
            <w:r w:rsidRPr="00803F3B">
              <w:rPr>
                <w:b/>
                <w:bCs/>
                <w:spacing w:val="-5"/>
                <w:sz w:val="20"/>
                <w:szCs w:val="20"/>
              </w:rPr>
              <w:t xml:space="preserve"> </w:t>
            </w:r>
            <w:r w:rsidRPr="00803F3B">
              <w:rPr>
                <w:b/>
                <w:bCs/>
                <w:sz w:val="20"/>
                <w:szCs w:val="20"/>
              </w:rPr>
              <w:t>Appropriation</w:t>
            </w:r>
            <w:r w:rsidRPr="00803F3B">
              <w:rPr>
                <w:b/>
                <w:bCs/>
                <w:spacing w:val="-4"/>
                <w:sz w:val="20"/>
                <w:szCs w:val="20"/>
              </w:rPr>
              <w:t xml:space="preserve"> Bills</w:t>
            </w:r>
          </w:p>
        </w:tc>
      </w:tr>
      <w:tr w:rsidR="004B3702" w:rsidRPr="00803F3B" w14:paraId="199F8D7E" w14:textId="77777777" w:rsidTr="00FC01AA">
        <w:trPr>
          <w:trHeight w:val="2268"/>
        </w:trPr>
        <w:tc>
          <w:tcPr>
            <w:tcW w:w="981" w:type="dxa"/>
            <w:vMerge w:val="restart"/>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vAlign w:val="center"/>
          </w:tcPr>
          <w:p w14:paraId="6AFB69E0" w14:textId="77777777" w:rsidR="004B3702" w:rsidRPr="00803F3B" w:rsidRDefault="004B3702" w:rsidP="00FC01AA">
            <w:pPr>
              <w:pStyle w:val="TableParagraph"/>
              <w:jc w:val="center"/>
              <w:rPr>
                <w:sz w:val="20"/>
                <w:szCs w:val="20"/>
              </w:rPr>
            </w:pPr>
            <w:r w:rsidRPr="00803F3B">
              <w:rPr>
                <w:sz w:val="20"/>
                <w:szCs w:val="20"/>
                <w:lang w:val="en-AU"/>
              </w:rPr>
              <w:t>Finalising</w:t>
            </w:r>
            <w:r w:rsidRPr="00803F3B">
              <w:rPr>
                <w:spacing w:val="-9"/>
                <w:sz w:val="20"/>
                <w:szCs w:val="20"/>
              </w:rPr>
              <w:t xml:space="preserve"> </w:t>
            </w:r>
            <w:r w:rsidRPr="00803F3B">
              <w:rPr>
                <w:sz w:val="20"/>
                <w:szCs w:val="20"/>
              </w:rPr>
              <w:t>Estimates</w:t>
            </w:r>
          </w:p>
        </w:tc>
        <w:tc>
          <w:tcPr>
            <w:tcW w:w="384" w:type="dxa"/>
            <w:tcBorders>
              <w:top w:val="single" w:sz="4" w:space="0" w:color="auto"/>
              <w:left w:val="single" w:sz="4" w:space="0" w:color="auto"/>
              <w:bottom w:val="single" w:sz="4" w:space="0" w:color="A6A6A6" w:themeColor="background1" w:themeShade="A6"/>
              <w:right w:val="single" w:sz="4" w:space="0" w:color="A6A6A6" w:themeColor="background1" w:themeShade="A6"/>
            </w:tcBorders>
          </w:tcPr>
          <w:p w14:paraId="4A19A378" w14:textId="77777777" w:rsidR="004B3702" w:rsidRPr="00803F3B" w:rsidRDefault="004B3702" w:rsidP="00FC01AA">
            <w:pPr>
              <w:pStyle w:val="TableParagraph"/>
              <w:rPr>
                <w:sz w:val="20"/>
                <w:szCs w:val="20"/>
              </w:rPr>
            </w:pPr>
            <w:r w:rsidRPr="00803F3B">
              <w:rPr>
                <w:sz w:val="20"/>
                <w:szCs w:val="20"/>
              </w:rPr>
              <w:t>1.</w:t>
            </w:r>
          </w:p>
        </w:tc>
        <w:tc>
          <w:tcPr>
            <w:tcW w:w="8678" w:type="dxa"/>
            <w:tcBorders>
              <w:top w:val="single" w:sz="4" w:space="0" w:color="auto"/>
              <w:left w:val="single" w:sz="4" w:space="0" w:color="A6A6A6" w:themeColor="background1" w:themeShade="A6"/>
              <w:bottom w:val="single" w:sz="4" w:space="0" w:color="auto"/>
              <w:right w:val="single" w:sz="4" w:space="0" w:color="auto"/>
            </w:tcBorders>
          </w:tcPr>
          <w:p w14:paraId="54A11E6A" w14:textId="77777777" w:rsidR="004B3702" w:rsidRPr="00803F3B" w:rsidRDefault="004B3702" w:rsidP="00FC01AA">
            <w:pPr>
              <w:pStyle w:val="TableParagraph-Question"/>
              <w:rPr>
                <w:b w:val="0"/>
                <w:sz w:val="20"/>
                <w:szCs w:val="20"/>
              </w:rPr>
            </w:pPr>
            <w:r w:rsidRPr="00803F3B">
              <w:rPr>
                <w:sz w:val="20"/>
                <w:szCs w:val="20"/>
              </w:rPr>
              <w:t>Have</w:t>
            </w:r>
            <w:r w:rsidRPr="00803F3B">
              <w:rPr>
                <w:spacing w:val="-8"/>
                <w:sz w:val="20"/>
                <w:szCs w:val="20"/>
              </w:rPr>
              <w:t xml:space="preserve"> </w:t>
            </w:r>
            <w:r w:rsidRPr="00803F3B">
              <w:rPr>
                <w:sz w:val="20"/>
                <w:szCs w:val="20"/>
              </w:rPr>
              <w:t>you</w:t>
            </w:r>
            <w:r w:rsidRPr="00803F3B">
              <w:rPr>
                <w:spacing w:val="-7"/>
                <w:sz w:val="20"/>
                <w:szCs w:val="20"/>
              </w:rPr>
              <w:t xml:space="preserve"> </w:t>
            </w:r>
            <w:r w:rsidRPr="00803F3B">
              <w:rPr>
                <w:sz w:val="20"/>
                <w:szCs w:val="20"/>
              </w:rPr>
              <w:t>generated</w:t>
            </w:r>
            <w:r w:rsidRPr="00803F3B">
              <w:rPr>
                <w:spacing w:val="-5"/>
                <w:sz w:val="20"/>
                <w:szCs w:val="20"/>
              </w:rPr>
              <w:t xml:space="preserve"> </w:t>
            </w:r>
            <w:r w:rsidRPr="00803F3B">
              <w:rPr>
                <w:sz w:val="20"/>
                <w:szCs w:val="20"/>
              </w:rPr>
              <w:t>the</w:t>
            </w:r>
            <w:r w:rsidRPr="00803F3B">
              <w:rPr>
                <w:spacing w:val="-5"/>
                <w:sz w:val="20"/>
                <w:szCs w:val="20"/>
              </w:rPr>
              <w:t xml:space="preserve"> </w:t>
            </w:r>
            <w:r w:rsidRPr="00803F3B">
              <w:rPr>
                <w:sz w:val="20"/>
                <w:szCs w:val="20"/>
              </w:rPr>
              <w:t>relevant</w:t>
            </w:r>
            <w:r w:rsidRPr="00803F3B">
              <w:rPr>
                <w:spacing w:val="-4"/>
                <w:sz w:val="20"/>
                <w:szCs w:val="20"/>
              </w:rPr>
              <w:t xml:space="preserve"> </w:t>
            </w:r>
            <w:r w:rsidRPr="00803F3B">
              <w:rPr>
                <w:sz w:val="20"/>
                <w:szCs w:val="20"/>
              </w:rPr>
              <w:t>Appropriation</w:t>
            </w:r>
            <w:r w:rsidRPr="00803F3B">
              <w:rPr>
                <w:spacing w:val="-7"/>
                <w:sz w:val="20"/>
                <w:szCs w:val="20"/>
              </w:rPr>
              <w:t xml:space="preserve"> </w:t>
            </w:r>
            <w:r w:rsidRPr="00803F3B">
              <w:rPr>
                <w:sz w:val="20"/>
                <w:szCs w:val="20"/>
              </w:rPr>
              <w:t>Bills</w:t>
            </w:r>
            <w:r w:rsidRPr="00803F3B">
              <w:rPr>
                <w:spacing w:val="-6"/>
                <w:sz w:val="20"/>
                <w:szCs w:val="20"/>
              </w:rPr>
              <w:t xml:space="preserve"> </w:t>
            </w:r>
            <w:r w:rsidRPr="00803F3B">
              <w:rPr>
                <w:sz w:val="20"/>
                <w:szCs w:val="20"/>
              </w:rPr>
              <w:t>Report(s)</w:t>
            </w:r>
            <w:r w:rsidRPr="00803F3B">
              <w:rPr>
                <w:spacing w:val="-6"/>
                <w:sz w:val="20"/>
                <w:szCs w:val="20"/>
              </w:rPr>
              <w:t xml:space="preserve"> </w:t>
            </w:r>
            <w:r w:rsidRPr="00803F3B">
              <w:rPr>
                <w:sz w:val="20"/>
                <w:szCs w:val="20"/>
              </w:rPr>
              <w:t>and</w:t>
            </w:r>
            <w:r w:rsidRPr="00803F3B">
              <w:rPr>
                <w:spacing w:val="-4"/>
                <w:sz w:val="20"/>
                <w:szCs w:val="20"/>
              </w:rPr>
              <w:t xml:space="preserve"> </w:t>
            </w:r>
            <w:r w:rsidRPr="00803F3B">
              <w:rPr>
                <w:sz w:val="20"/>
                <w:szCs w:val="20"/>
              </w:rPr>
              <w:t>QA</w:t>
            </w:r>
            <w:r w:rsidRPr="00803F3B">
              <w:rPr>
                <w:spacing w:val="-20"/>
                <w:sz w:val="20"/>
                <w:szCs w:val="20"/>
              </w:rPr>
              <w:t xml:space="preserve"> </w:t>
            </w:r>
            <w:r w:rsidRPr="00803F3B">
              <w:rPr>
                <w:spacing w:val="-2"/>
                <w:sz w:val="20"/>
                <w:szCs w:val="20"/>
              </w:rPr>
              <w:t>Reports?</w:t>
            </w:r>
          </w:p>
          <w:p w14:paraId="4418B0F5" w14:textId="77777777" w:rsidR="004B3702" w:rsidRPr="00803F3B" w:rsidRDefault="004B3702" w:rsidP="00FC01AA">
            <w:pPr>
              <w:pStyle w:val="TableParagraph-Bullet1"/>
              <w:spacing w:line="240" w:lineRule="auto"/>
              <w:rPr>
                <w:sz w:val="20"/>
                <w:szCs w:val="20"/>
              </w:rPr>
            </w:pPr>
            <w:r w:rsidRPr="00803F3B">
              <w:rPr>
                <w:sz w:val="20"/>
                <w:szCs w:val="20"/>
              </w:rPr>
              <w:t>NO</w:t>
            </w:r>
            <w:r w:rsidRPr="00803F3B">
              <w:rPr>
                <w:spacing w:val="-3"/>
                <w:sz w:val="20"/>
                <w:szCs w:val="20"/>
              </w:rPr>
              <w:t xml:space="preserve"> </w:t>
            </w:r>
            <w:r w:rsidRPr="00803F3B">
              <w:rPr>
                <w:sz w:val="20"/>
                <w:szCs w:val="20"/>
              </w:rPr>
              <w:t>-</w:t>
            </w:r>
            <w:r w:rsidRPr="00803F3B">
              <w:rPr>
                <w:spacing w:val="-2"/>
                <w:sz w:val="20"/>
                <w:szCs w:val="20"/>
              </w:rPr>
              <w:t xml:space="preserve"> </w:t>
            </w:r>
            <w:r w:rsidRPr="00803F3B">
              <w:rPr>
                <w:sz w:val="20"/>
                <w:szCs w:val="20"/>
              </w:rPr>
              <w:t>run</w:t>
            </w:r>
            <w:r w:rsidRPr="00803F3B">
              <w:rPr>
                <w:spacing w:val="-4"/>
                <w:sz w:val="20"/>
                <w:szCs w:val="20"/>
              </w:rPr>
              <w:t xml:space="preserve"> </w:t>
            </w:r>
            <w:r w:rsidRPr="00803F3B">
              <w:rPr>
                <w:sz w:val="20"/>
                <w:szCs w:val="20"/>
              </w:rPr>
              <w:t>the</w:t>
            </w:r>
            <w:r w:rsidRPr="00803F3B">
              <w:rPr>
                <w:spacing w:val="-1"/>
                <w:sz w:val="20"/>
                <w:szCs w:val="20"/>
              </w:rPr>
              <w:t xml:space="preserve"> </w:t>
            </w:r>
            <w:r w:rsidRPr="00803F3B">
              <w:rPr>
                <w:sz w:val="20"/>
                <w:szCs w:val="20"/>
              </w:rPr>
              <w:t>relevant</w:t>
            </w:r>
            <w:r w:rsidRPr="00803F3B">
              <w:rPr>
                <w:spacing w:val="-2"/>
                <w:sz w:val="20"/>
                <w:szCs w:val="20"/>
              </w:rPr>
              <w:t xml:space="preserve"> </w:t>
            </w:r>
            <w:r w:rsidRPr="00803F3B">
              <w:rPr>
                <w:sz w:val="20"/>
                <w:szCs w:val="20"/>
              </w:rPr>
              <w:t>Appropriation</w:t>
            </w:r>
            <w:r w:rsidRPr="00803F3B">
              <w:rPr>
                <w:spacing w:val="-6"/>
                <w:sz w:val="20"/>
                <w:szCs w:val="20"/>
              </w:rPr>
              <w:t xml:space="preserve"> </w:t>
            </w:r>
            <w:r w:rsidRPr="00803F3B">
              <w:rPr>
                <w:sz w:val="20"/>
                <w:szCs w:val="20"/>
              </w:rPr>
              <w:t>Bills</w:t>
            </w:r>
            <w:r w:rsidRPr="00803F3B">
              <w:rPr>
                <w:spacing w:val="-4"/>
                <w:sz w:val="20"/>
                <w:szCs w:val="20"/>
              </w:rPr>
              <w:t xml:space="preserve"> </w:t>
            </w:r>
            <w:r w:rsidRPr="00803F3B">
              <w:rPr>
                <w:sz w:val="20"/>
                <w:szCs w:val="20"/>
              </w:rPr>
              <w:t>Report(s)</w:t>
            </w:r>
            <w:r w:rsidRPr="00803F3B">
              <w:rPr>
                <w:spacing w:val="-2"/>
                <w:sz w:val="20"/>
                <w:szCs w:val="20"/>
              </w:rPr>
              <w:t xml:space="preserve"> </w:t>
            </w:r>
            <w:r w:rsidRPr="00803F3B">
              <w:rPr>
                <w:sz w:val="20"/>
                <w:szCs w:val="20"/>
              </w:rPr>
              <w:t>and</w:t>
            </w:r>
            <w:r w:rsidRPr="00803F3B">
              <w:rPr>
                <w:spacing w:val="-6"/>
                <w:sz w:val="20"/>
                <w:szCs w:val="20"/>
              </w:rPr>
              <w:t xml:space="preserve"> </w:t>
            </w:r>
            <w:r w:rsidRPr="00803F3B">
              <w:rPr>
                <w:sz w:val="20"/>
                <w:szCs w:val="20"/>
              </w:rPr>
              <w:t>QA</w:t>
            </w:r>
            <w:r w:rsidRPr="00803F3B">
              <w:rPr>
                <w:spacing w:val="-12"/>
                <w:sz w:val="20"/>
                <w:szCs w:val="20"/>
              </w:rPr>
              <w:t xml:space="preserve"> </w:t>
            </w:r>
            <w:r w:rsidRPr="00803F3B">
              <w:rPr>
                <w:spacing w:val="-2"/>
                <w:sz w:val="20"/>
                <w:szCs w:val="20"/>
              </w:rPr>
              <w:t>Reports.</w:t>
            </w:r>
          </w:p>
          <w:p w14:paraId="024988CA" w14:textId="77777777" w:rsidR="004B3702" w:rsidRPr="00803F3B" w:rsidRDefault="004B3702" w:rsidP="00FC01AA">
            <w:pPr>
              <w:pStyle w:val="TableParagraph-Bullet2"/>
              <w:rPr>
                <w:sz w:val="20"/>
                <w:szCs w:val="20"/>
              </w:rPr>
            </w:pPr>
            <w:r w:rsidRPr="00803F3B">
              <w:rPr>
                <w:sz w:val="20"/>
                <w:szCs w:val="20"/>
              </w:rPr>
              <w:t>The Appropriation</w:t>
            </w:r>
            <w:r w:rsidRPr="00803F3B">
              <w:rPr>
                <w:spacing w:val="-5"/>
                <w:sz w:val="20"/>
                <w:szCs w:val="20"/>
              </w:rPr>
              <w:t xml:space="preserve"> </w:t>
            </w:r>
            <w:r w:rsidRPr="00803F3B">
              <w:rPr>
                <w:sz w:val="20"/>
                <w:szCs w:val="20"/>
              </w:rPr>
              <w:t>Bills</w:t>
            </w:r>
            <w:r w:rsidRPr="00803F3B">
              <w:rPr>
                <w:spacing w:val="-8"/>
                <w:sz w:val="20"/>
                <w:szCs w:val="20"/>
              </w:rPr>
              <w:t xml:space="preserve"> </w:t>
            </w:r>
            <w:r w:rsidRPr="00803F3B">
              <w:rPr>
                <w:sz w:val="20"/>
                <w:szCs w:val="20"/>
              </w:rPr>
              <w:t>Reports can</w:t>
            </w:r>
            <w:r w:rsidRPr="00803F3B">
              <w:rPr>
                <w:spacing w:val="-6"/>
                <w:sz w:val="20"/>
                <w:szCs w:val="20"/>
              </w:rPr>
              <w:t xml:space="preserve"> </w:t>
            </w:r>
            <w:r w:rsidRPr="00803F3B">
              <w:rPr>
                <w:sz w:val="20"/>
                <w:szCs w:val="20"/>
              </w:rPr>
              <w:t>be</w:t>
            </w:r>
            <w:r w:rsidRPr="00803F3B">
              <w:rPr>
                <w:spacing w:val="-5"/>
                <w:sz w:val="20"/>
                <w:szCs w:val="20"/>
              </w:rPr>
              <w:t xml:space="preserve"> </w:t>
            </w:r>
            <w:r w:rsidRPr="00803F3B">
              <w:rPr>
                <w:sz w:val="20"/>
                <w:szCs w:val="20"/>
              </w:rPr>
              <w:t>found</w:t>
            </w:r>
            <w:r w:rsidRPr="00803F3B">
              <w:rPr>
                <w:spacing w:val="-8"/>
                <w:sz w:val="20"/>
                <w:szCs w:val="20"/>
              </w:rPr>
              <w:t xml:space="preserve"> </w:t>
            </w:r>
            <w:r w:rsidRPr="00803F3B">
              <w:rPr>
                <w:sz w:val="20"/>
                <w:szCs w:val="20"/>
              </w:rPr>
              <w:t>in</w:t>
            </w:r>
            <w:r w:rsidRPr="00803F3B">
              <w:rPr>
                <w:spacing w:val="-8"/>
                <w:sz w:val="20"/>
                <w:szCs w:val="20"/>
              </w:rPr>
              <w:t xml:space="preserve"> </w:t>
            </w:r>
            <w:r w:rsidRPr="00803F3B">
              <w:rPr>
                <w:sz w:val="20"/>
                <w:szCs w:val="20"/>
              </w:rPr>
              <w:t>CBMS</w:t>
            </w:r>
            <w:r w:rsidRPr="00803F3B">
              <w:rPr>
                <w:spacing w:val="-8"/>
                <w:sz w:val="20"/>
                <w:szCs w:val="20"/>
              </w:rPr>
              <w:t xml:space="preserve"> </w:t>
            </w:r>
            <w:r w:rsidRPr="00803F3B">
              <w:rPr>
                <w:sz w:val="20"/>
                <w:szCs w:val="20"/>
              </w:rPr>
              <w:t>under:</w:t>
            </w:r>
          </w:p>
          <w:p w14:paraId="5A11626E" w14:textId="48A82F81" w:rsidR="004B3702" w:rsidRPr="00803F3B" w:rsidRDefault="004B3702" w:rsidP="00FC01AA">
            <w:pPr>
              <w:pStyle w:val="CBMSReportQAChecklist-Table"/>
            </w:pPr>
            <w:r w:rsidRPr="00803F3B">
              <w:t xml:space="preserve">All Reports </w:t>
            </w:r>
            <w:r w:rsidRPr="00803F3B">
              <w:rPr>
                <w:rFonts w:eastAsia="Wingdings"/>
              </w:rPr>
              <w:sym w:font="Wingdings" w:char="F0E0"/>
            </w:r>
            <w:r w:rsidRPr="00803F3B">
              <w:t xml:space="preserve"> Statutory Reports </w:t>
            </w:r>
            <w:r w:rsidRPr="00803F3B">
              <w:rPr>
                <w:rFonts w:eastAsia="Wingdings"/>
              </w:rPr>
              <w:sym w:font="Wingdings" w:char="F0E0"/>
            </w:r>
            <w:r w:rsidR="0077584D">
              <w:t xml:space="preserve"> </w:t>
            </w:r>
            <w:r w:rsidRPr="00803F3B">
              <w:t xml:space="preserve">Appropriation Bills </w:t>
            </w:r>
            <w:r w:rsidRPr="00803F3B">
              <w:rPr>
                <w:rFonts w:eastAsia="Wingdings"/>
              </w:rPr>
              <w:sym w:font="Wingdings" w:char="F0E0"/>
            </w:r>
            <w:r w:rsidRPr="00803F3B">
              <w:t xml:space="preserve"> Supplementary Bills</w:t>
            </w:r>
          </w:p>
          <w:p w14:paraId="67FA06E1" w14:textId="77777777" w:rsidR="004B3702" w:rsidRPr="00803F3B" w:rsidRDefault="004B3702" w:rsidP="00FC01AA">
            <w:pPr>
              <w:pStyle w:val="TableParagraph-Bullet2"/>
              <w:rPr>
                <w:sz w:val="20"/>
                <w:szCs w:val="20"/>
              </w:rPr>
            </w:pPr>
            <w:r w:rsidRPr="00803F3B">
              <w:rPr>
                <w:sz w:val="20"/>
                <w:szCs w:val="20"/>
              </w:rPr>
              <w:t>The Appropriation Bills QA Report will give you a breakdown of the estimates</w:t>
            </w:r>
            <w:r w:rsidRPr="00803F3B">
              <w:rPr>
                <w:spacing w:val="-5"/>
                <w:sz w:val="20"/>
                <w:szCs w:val="20"/>
              </w:rPr>
              <w:t xml:space="preserve"> </w:t>
            </w:r>
            <w:r w:rsidRPr="00803F3B">
              <w:rPr>
                <w:sz w:val="20"/>
                <w:szCs w:val="20"/>
              </w:rPr>
              <w:t>pulling through to</w:t>
            </w:r>
            <w:r w:rsidRPr="00803F3B">
              <w:rPr>
                <w:spacing w:val="-5"/>
                <w:sz w:val="20"/>
                <w:szCs w:val="20"/>
              </w:rPr>
              <w:t xml:space="preserve"> </w:t>
            </w:r>
            <w:r w:rsidRPr="00803F3B">
              <w:rPr>
                <w:sz w:val="20"/>
                <w:szCs w:val="20"/>
              </w:rPr>
              <w:t>the</w:t>
            </w:r>
            <w:r w:rsidRPr="00803F3B">
              <w:rPr>
                <w:spacing w:val="-8"/>
                <w:sz w:val="20"/>
                <w:szCs w:val="20"/>
              </w:rPr>
              <w:t xml:space="preserve"> </w:t>
            </w:r>
            <w:r w:rsidRPr="00803F3B">
              <w:rPr>
                <w:sz w:val="20"/>
                <w:szCs w:val="20"/>
              </w:rPr>
              <w:t>Appropriation</w:t>
            </w:r>
            <w:r w:rsidRPr="00803F3B">
              <w:rPr>
                <w:spacing w:val="-6"/>
                <w:sz w:val="20"/>
                <w:szCs w:val="20"/>
              </w:rPr>
              <w:t xml:space="preserve"> </w:t>
            </w:r>
            <w:r w:rsidRPr="00803F3B">
              <w:rPr>
                <w:sz w:val="20"/>
                <w:szCs w:val="20"/>
              </w:rPr>
              <w:t>Bills</w:t>
            </w:r>
            <w:r w:rsidRPr="00803F3B">
              <w:rPr>
                <w:spacing w:val="-9"/>
                <w:sz w:val="20"/>
                <w:szCs w:val="20"/>
              </w:rPr>
              <w:t xml:space="preserve"> </w:t>
            </w:r>
            <w:r w:rsidRPr="00803F3B">
              <w:rPr>
                <w:sz w:val="20"/>
                <w:szCs w:val="20"/>
              </w:rPr>
              <w:t>Reports,</w:t>
            </w:r>
            <w:r w:rsidRPr="00803F3B">
              <w:rPr>
                <w:spacing w:val="-8"/>
                <w:sz w:val="20"/>
                <w:szCs w:val="20"/>
              </w:rPr>
              <w:t xml:space="preserve"> </w:t>
            </w:r>
            <w:r w:rsidRPr="00803F3B">
              <w:rPr>
                <w:sz w:val="20"/>
                <w:szCs w:val="20"/>
              </w:rPr>
              <w:t>and</w:t>
            </w:r>
            <w:r w:rsidRPr="00803F3B">
              <w:rPr>
                <w:spacing w:val="-9"/>
                <w:sz w:val="20"/>
                <w:szCs w:val="20"/>
              </w:rPr>
              <w:t xml:space="preserve"> </w:t>
            </w:r>
            <w:r w:rsidRPr="00803F3B">
              <w:rPr>
                <w:sz w:val="20"/>
                <w:szCs w:val="20"/>
              </w:rPr>
              <w:t>can be found in CBMS under:</w:t>
            </w:r>
          </w:p>
          <w:p w14:paraId="7DE6CC50" w14:textId="77777777" w:rsidR="004B3702" w:rsidRPr="00803F3B" w:rsidRDefault="004B3702" w:rsidP="00FC01AA">
            <w:pPr>
              <w:pStyle w:val="CBMSReportQAChecklist-Table"/>
            </w:pPr>
            <w:r w:rsidRPr="00803F3B">
              <w:t xml:space="preserve">All Reports </w:t>
            </w:r>
            <w:r w:rsidRPr="00803F3B">
              <w:rPr>
                <w:rFonts w:eastAsia="Wingdings"/>
              </w:rPr>
              <w:sym w:font="Wingdings" w:char="F0E0"/>
            </w:r>
            <w:r w:rsidRPr="00803F3B">
              <w:t xml:space="preserve"> Operational Reports </w:t>
            </w:r>
            <w:r w:rsidRPr="00803F3B">
              <w:rPr>
                <w:rFonts w:eastAsia="Wingdings"/>
              </w:rPr>
              <w:sym w:font="Wingdings" w:char="F0E0"/>
            </w:r>
            <w:r w:rsidRPr="00803F3B">
              <w:t xml:space="preserve"> Estimates </w:t>
            </w:r>
            <w:r w:rsidRPr="00803F3B">
              <w:rPr>
                <w:rFonts w:eastAsia="Wingdings"/>
              </w:rPr>
              <w:sym w:font="Wingdings" w:char="F0E0"/>
            </w:r>
            <w:r w:rsidRPr="00803F3B">
              <w:t xml:space="preserve"> Annual Estimates </w:t>
            </w:r>
            <w:r w:rsidRPr="00803F3B">
              <w:rPr>
                <w:rFonts w:eastAsia="Wingdings"/>
              </w:rPr>
              <w:sym w:font="Wingdings" w:char="F0E0"/>
            </w:r>
            <w:r w:rsidRPr="00803F3B">
              <w:t xml:space="preserve"> AE.OR.11 Annual Estimates Appropriations QA Report</w:t>
            </w:r>
          </w:p>
          <w:p w14:paraId="1A390C74" w14:textId="77777777" w:rsidR="004B3702" w:rsidRPr="00803F3B" w:rsidRDefault="004B3702" w:rsidP="00FC01AA">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2</w:t>
            </w:r>
          </w:p>
        </w:tc>
      </w:tr>
      <w:tr w:rsidR="004B3702" w:rsidRPr="00803F3B" w14:paraId="1C1A7597" w14:textId="77777777" w:rsidTr="00FC01AA">
        <w:trPr>
          <w:trHeight w:val="1659"/>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1903DBF7" w14:textId="77777777" w:rsidR="004B3702" w:rsidRPr="00803F3B" w:rsidRDefault="004B3702" w:rsidP="00FC01AA">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41A4741" w14:textId="77777777" w:rsidR="004B3702" w:rsidRPr="00803F3B" w:rsidRDefault="004B3702" w:rsidP="00FC01AA">
            <w:pPr>
              <w:pStyle w:val="TableParagraph"/>
              <w:rPr>
                <w:sz w:val="20"/>
                <w:szCs w:val="20"/>
              </w:rPr>
            </w:pPr>
            <w:r w:rsidRPr="00803F3B">
              <w:rPr>
                <w:sz w:val="20"/>
                <w:szCs w:val="20"/>
              </w:rPr>
              <w:t>2.</w:t>
            </w:r>
          </w:p>
        </w:tc>
        <w:tc>
          <w:tcPr>
            <w:tcW w:w="8678" w:type="dxa"/>
            <w:tcBorders>
              <w:top w:val="single" w:sz="4" w:space="0" w:color="auto"/>
              <w:left w:val="single" w:sz="4" w:space="0" w:color="A6A6A6" w:themeColor="background1" w:themeShade="A6"/>
              <w:bottom w:val="single" w:sz="4" w:space="0" w:color="auto"/>
              <w:right w:val="single" w:sz="4" w:space="0" w:color="auto"/>
            </w:tcBorders>
          </w:tcPr>
          <w:p w14:paraId="3F2C6F1E" w14:textId="77777777" w:rsidR="004B3702" w:rsidRPr="00803F3B" w:rsidRDefault="004B3702" w:rsidP="00FC01AA">
            <w:pPr>
              <w:pStyle w:val="TableParagraph-Question"/>
              <w:rPr>
                <w:b w:val="0"/>
                <w:sz w:val="20"/>
                <w:szCs w:val="20"/>
              </w:rPr>
            </w:pPr>
            <w:r w:rsidRPr="00803F3B">
              <w:rPr>
                <w:sz w:val="20"/>
                <w:szCs w:val="20"/>
              </w:rPr>
              <w:t>Are</w:t>
            </w:r>
            <w:r w:rsidRPr="00803F3B">
              <w:rPr>
                <w:spacing w:val="-3"/>
                <w:sz w:val="20"/>
                <w:szCs w:val="20"/>
              </w:rPr>
              <w:t xml:space="preserve"> </w:t>
            </w:r>
            <w:r w:rsidRPr="00803F3B">
              <w:rPr>
                <w:sz w:val="20"/>
                <w:szCs w:val="20"/>
              </w:rPr>
              <w:t>the</w:t>
            </w:r>
            <w:r w:rsidRPr="00803F3B">
              <w:rPr>
                <w:spacing w:val="-3"/>
                <w:sz w:val="20"/>
                <w:szCs w:val="20"/>
              </w:rPr>
              <w:t xml:space="preserve"> </w:t>
            </w:r>
            <w:r w:rsidRPr="00803F3B">
              <w:rPr>
                <w:sz w:val="20"/>
                <w:szCs w:val="20"/>
              </w:rPr>
              <w:t>amounts</w:t>
            </w:r>
            <w:r w:rsidRPr="00803F3B">
              <w:rPr>
                <w:spacing w:val="-4"/>
                <w:sz w:val="20"/>
                <w:szCs w:val="20"/>
              </w:rPr>
              <w:t xml:space="preserve"> </w:t>
            </w:r>
            <w:r w:rsidRPr="00803F3B">
              <w:rPr>
                <w:sz w:val="20"/>
                <w:szCs w:val="20"/>
              </w:rPr>
              <w:t>displayed</w:t>
            </w:r>
            <w:r w:rsidRPr="00803F3B">
              <w:rPr>
                <w:spacing w:val="-6"/>
                <w:sz w:val="20"/>
                <w:szCs w:val="20"/>
              </w:rPr>
              <w:t xml:space="preserve"> </w:t>
            </w:r>
            <w:r w:rsidRPr="00803F3B">
              <w:rPr>
                <w:sz w:val="20"/>
                <w:szCs w:val="20"/>
              </w:rPr>
              <w:t>in</w:t>
            </w:r>
            <w:r w:rsidRPr="00803F3B">
              <w:rPr>
                <w:spacing w:val="-3"/>
                <w:sz w:val="20"/>
                <w:szCs w:val="20"/>
              </w:rPr>
              <w:t xml:space="preserve"> </w:t>
            </w:r>
            <w:r w:rsidRPr="00803F3B">
              <w:rPr>
                <w:sz w:val="20"/>
                <w:szCs w:val="20"/>
              </w:rPr>
              <w:t>the</w:t>
            </w:r>
            <w:r w:rsidRPr="00803F3B">
              <w:rPr>
                <w:spacing w:val="-3"/>
                <w:sz w:val="20"/>
                <w:szCs w:val="20"/>
              </w:rPr>
              <w:t xml:space="preserve"> </w:t>
            </w:r>
            <w:r w:rsidRPr="00803F3B">
              <w:rPr>
                <w:sz w:val="20"/>
                <w:szCs w:val="20"/>
              </w:rPr>
              <w:t>Appropriation</w:t>
            </w:r>
            <w:r w:rsidRPr="00803F3B">
              <w:rPr>
                <w:spacing w:val="-5"/>
                <w:sz w:val="20"/>
                <w:szCs w:val="20"/>
              </w:rPr>
              <w:t xml:space="preserve"> </w:t>
            </w:r>
            <w:r w:rsidRPr="00803F3B">
              <w:rPr>
                <w:sz w:val="20"/>
                <w:szCs w:val="20"/>
              </w:rPr>
              <w:t>Bills</w:t>
            </w:r>
            <w:r w:rsidRPr="00803F3B">
              <w:rPr>
                <w:spacing w:val="-4"/>
                <w:sz w:val="20"/>
                <w:szCs w:val="20"/>
              </w:rPr>
              <w:t xml:space="preserve"> </w:t>
            </w:r>
            <w:r w:rsidRPr="00803F3B">
              <w:rPr>
                <w:sz w:val="20"/>
                <w:szCs w:val="20"/>
              </w:rPr>
              <w:t>Report</w:t>
            </w:r>
            <w:r w:rsidRPr="00803F3B">
              <w:rPr>
                <w:spacing w:val="-2"/>
                <w:sz w:val="20"/>
                <w:szCs w:val="20"/>
              </w:rPr>
              <w:t xml:space="preserve"> </w:t>
            </w:r>
            <w:r w:rsidRPr="00803F3B">
              <w:rPr>
                <w:sz w:val="20"/>
                <w:szCs w:val="20"/>
              </w:rPr>
              <w:t>and</w:t>
            </w:r>
            <w:r w:rsidRPr="00803F3B">
              <w:rPr>
                <w:spacing w:val="-3"/>
                <w:sz w:val="20"/>
                <w:szCs w:val="20"/>
              </w:rPr>
              <w:t xml:space="preserve"> </w:t>
            </w:r>
            <w:r w:rsidRPr="00803F3B">
              <w:rPr>
                <w:sz w:val="20"/>
                <w:szCs w:val="20"/>
              </w:rPr>
              <w:t>QA</w:t>
            </w:r>
            <w:r w:rsidRPr="00803F3B">
              <w:rPr>
                <w:spacing w:val="-2"/>
                <w:sz w:val="20"/>
                <w:szCs w:val="20"/>
              </w:rPr>
              <w:t xml:space="preserve"> </w:t>
            </w:r>
            <w:r w:rsidRPr="00803F3B">
              <w:rPr>
                <w:sz w:val="20"/>
                <w:szCs w:val="20"/>
              </w:rPr>
              <w:t>Report</w:t>
            </w:r>
            <w:r w:rsidRPr="00803F3B">
              <w:rPr>
                <w:spacing w:val="-4"/>
                <w:sz w:val="20"/>
                <w:szCs w:val="20"/>
              </w:rPr>
              <w:t xml:space="preserve"> </w:t>
            </w:r>
            <w:r w:rsidRPr="00803F3B">
              <w:rPr>
                <w:sz w:val="20"/>
                <w:szCs w:val="20"/>
              </w:rPr>
              <w:t>what</w:t>
            </w:r>
            <w:r w:rsidRPr="00803F3B">
              <w:rPr>
                <w:spacing w:val="-4"/>
                <w:sz w:val="20"/>
                <w:szCs w:val="20"/>
              </w:rPr>
              <w:t xml:space="preserve"> </w:t>
            </w:r>
            <w:r w:rsidRPr="00803F3B">
              <w:rPr>
                <w:sz w:val="20"/>
                <w:szCs w:val="20"/>
              </w:rPr>
              <w:t xml:space="preserve">you </w:t>
            </w:r>
            <w:r w:rsidRPr="00803F3B">
              <w:rPr>
                <w:spacing w:val="-2"/>
                <w:sz w:val="20"/>
                <w:szCs w:val="20"/>
              </w:rPr>
              <w:t>expect?</w:t>
            </w:r>
          </w:p>
          <w:p w14:paraId="26AF97F5" w14:textId="77777777" w:rsidR="004B3702" w:rsidRPr="00803F3B" w:rsidRDefault="004B3702" w:rsidP="00FC01AA">
            <w:pPr>
              <w:pStyle w:val="TableParagraph-Bullet1"/>
              <w:spacing w:line="240" w:lineRule="auto"/>
              <w:rPr>
                <w:sz w:val="20"/>
                <w:szCs w:val="20"/>
              </w:rPr>
            </w:pPr>
            <w:r w:rsidRPr="00803F3B">
              <w:rPr>
                <w:sz w:val="20"/>
                <w:szCs w:val="20"/>
              </w:rPr>
              <w:t>NO</w:t>
            </w:r>
            <w:r w:rsidRPr="00803F3B">
              <w:rPr>
                <w:spacing w:val="-3"/>
                <w:sz w:val="20"/>
                <w:szCs w:val="20"/>
              </w:rPr>
              <w:t xml:space="preserve"> </w:t>
            </w:r>
            <w:r w:rsidRPr="00803F3B">
              <w:rPr>
                <w:sz w:val="20"/>
                <w:szCs w:val="20"/>
              </w:rPr>
              <w:t>-</w:t>
            </w:r>
            <w:r w:rsidRPr="00803F3B">
              <w:rPr>
                <w:spacing w:val="-3"/>
                <w:sz w:val="20"/>
                <w:szCs w:val="20"/>
              </w:rPr>
              <w:t xml:space="preserve"> </w:t>
            </w:r>
            <w:r w:rsidRPr="00803F3B">
              <w:rPr>
                <w:sz w:val="20"/>
                <w:szCs w:val="20"/>
              </w:rPr>
              <w:t>run</w:t>
            </w:r>
            <w:r w:rsidRPr="00803F3B">
              <w:rPr>
                <w:spacing w:val="-3"/>
                <w:sz w:val="20"/>
                <w:szCs w:val="20"/>
              </w:rPr>
              <w:t xml:space="preserve"> </w:t>
            </w:r>
            <w:r w:rsidRPr="00803F3B">
              <w:rPr>
                <w:sz w:val="20"/>
                <w:szCs w:val="20"/>
              </w:rPr>
              <w:t>the</w:t>
            </w:r>
            <w:r w:rsidRPr="00803F3B">
              <w:rPr>
                <w:spacing w:val="-2"/>
                <w:sz w:val="20"/>
                <w:szCs w:val="20"/>
              </w:rPr>
              <w:t xml:space="preserve"> </w:t>
            </w:r>
            <w:r w:rsidRPr="00803F3B">
              <w:rPr>
                <w:sz w:val="20"/>
                <w:szCs w:val="20"/>
              </w:rPr>
              <w:t>Annual</w:t>
            </w:r>
            <w:r w:rsidRPr="00803F3B">
              <w:rPr>
                <w:spacing w:val="-2"/>
                <w:sz w:val="20"/>
                <w:szCs w:val="20"/>
              </w:rPr>
              <w:t xml:space="preserve"> </w:t>
            </w:r>
            <w:r w:rsidRPr="00803F3B">
              <w:rPr>
                <w:sz w:val="20"/>
                <w:szCs w:val="20"/>
              </w:rPr>
              <w:t>Estimates</w:t>
            </w:r>
            <w:r w:rsidRPr="00803F3B">
              <w:rPr>
                <w:spacing w:val="-5"/>
                <w:sz w:val="20"/>
                <w:szCs w:val="20"/>
              </w:rPr>
              <w:t xml:space="preserve"> </w:t>
            </w:r>
            <w:r w:rsidRPr="00803F3B">
              <w:rPr>
                <w:sz w:val="20"/>
                <w:szCs w:val="20"/>
              </w:rPr>
              <w:t>Details</w:t>
            </w:r>
            <w:r w:rsidRPr="00803F3B">
              <w:rPr>
                <w:spacing w:val="-2"/>
                <w:sz w:val="20"/>
                <w:szCs w:val="20"/>
              </w:rPr>
              <w:t xml:space="preserve"> </w:t>
            </w:r>
            <w:r w:rsidRPr="00803F3B">
              <w:rPr>
                <w:sz w:val="20"/>
                <w:szCs w:val="20"/>
              </w:rPr>
              <w:t>Report,</w:t>
            </w:r>
            <w:r w:rsidRPr="00803F3B">
              <w:rPr>
                <w:spacing w:val="-5"/>
                <w:sz w:val="20"/>
                <w:szCs w:val="20"/>
              </w:rPr>
              <w:t xml:space="preserve"> </w:t>
            </w:r>
            <w:r w:rsidRPr="00803F3B">
              <w:rPr>
                <w:sz w:val="20"/>
                <w:szCs w:val="20"/>
              </w:rPr>
              <w:t>then</w:t>
            </w:r>
            <w:r w:rsidRPr="00803F3B">
              <w:rPr>
                <w:spacing w:val="-2"/>
                <w:sz w:val="20"/>
                <w:szCs w:val="20"/>
              </w:rPr>
              <w:t xml:space="preserve"> </w:t>
            </w:r>
            <w:r w:rsidRPr="00803F3B">
              <w:rPr>
                <w:sz w:val="20"/>
                <w:szCs w:val="20"/>
              </w:rPr>
              <w:t>go</w:t>
            </w:r>
            <w:r w:rsidRPr="00803F3B">
              <w:rPr>
                <w:spacing w:val="-4"/>
                <w:sz w:val="20"/>
                <w:szCs w:val="20"/>
              </w:rPr>
              <w:t xml:space="preserve"> </w:t>
            </w:r>
            <w:r w:rsidRPr="00803F3B">
              <w:rPr>
                <w:sz w:val="20"/>
                <w:szCs w:val="20"/>
              </w:rPr>
              <w:t>to</w:t>
            </w:r>
            <w:r w:rsidRPr="00803F3B">
              <w:rPr>
                <w:spacing w:val="-1"/>
                <w:sz w:val="20"/>
                <w:szCs w:val="20"/>
              </w:rPr>
              <w:t xml:space="preserve"> </w:t>
            </w:r>
            <w:r w:rsidRPr="00803F3B">
              <w:rPr>
                <w:sz w:val="20"/>
                <w:szCs w:val="20"/>
              </w:rPr>
              <w:t>step</w:t>
            </w:r>
            <w:r w:rsidRPr="00803F3B">
              <w:rPr>
                <w:spacing w:val="-10"/>
                <w:sz w:val="20"/>
                <w:szCs w:val="20"/>
              </w:rPr>
              <w:t xml:space="preserve"> </w:t>
            </w:r>
            <w:r w:rsidRPr="00803F3B">
              <w:rPr>
                <w:spacing w:val="-5"/>
                <w:sz w:val="20"/>
                <w:szCs w:val="20"/>
              </w:rPr>
              <w:t>3.</w:t>
            </w:r>
          </w:p>
          <w:p w14:paraId="3965657A" w14:textId="77777777" w:rsidR="004B3702" w:rsidRPr="00803F3B" w:rsidRDefault="004B3702" w:rsidP="00FC01AA">
            <w:pPr>
              <w:pStyle w:val="TableParagraph-Bullet2"/>
              <w:rPr>
                <w:sz w:val="20"/>
                <w:szCs w:val="20"/>
              </w:rPr>
            </w:pPr>
            <w:r w:rsidRPr="00803F3B">
              <w:rPr>
                <w:sz w:val="20"/>
                <w:szCs w:val="20"/>
              </w:rPr>
              <w:t>The Details</w:t>
            </w:r>
            <w:r w:rsidRPr="00803F3B">
              <w:rPr>
                <w:spacing w:val="-3"/>
                <w:sz w:val="20"/>
                <w:szCs w:val="20"/>
              </w:rPr>
              <w:t xml:space="preserve"> </w:t>
            </w:r>
            <w:r w:rsidRPr="00803F3B">
              <w:rPr>
                <w:sz w:val="20"/>
                <w:szCs w:val="20"/>
              </w:rPr>
              <w:t>Report can</w:t>
            </w:r>
            <w:r w:rsidRPr="00803F3B">
              <w:rPr>
                <w:spacing w:val="-1"/>
                <w:sz w:val="20"/>
                <w:szCs w:val="20"/>
              </w:rPr>
              <w:t xml:space="preserve"> </w:t>
            </w:r>
            <w:r w:rsidRPr="00803F3B">
              <w:rPr>
                <w:sz w:val="20"/>
                <w:szCs w:val="20"/>
              </w:rPr>
              <w:t>be found</w:t>
            </w:r>
            <w:r w:rsidRPr="00803F3B">
              <w:rPr>
                <w:spacing w:val="-1"/>
                <w:sz w:val="20"/>
                <w:szCs w:val="20"/>
              </w:rPr>
              <w:t xml:space="preserve"> </w:t>
            </w:r>
            <w:r w:rsidRPr="00803F3B">
              <w:rPr>
                <w:sz w:val="20"/>
                <w:szCs w:val="20"/>
              </w:rPr>
              <w:t>in CBMS</w:t>
            </w:r>
            <w:r w:rsidRPr="00803F3B">
              <w:rPr>
                <w:spacing w:val="-3"/>
                <w:sz w:val="20"/>
                <w:szCs w:val="20"/>
              </w:rPr>
              <w:t xml:space="preserve"> </w:t>
            </w:r>
            <w:r w:rsidRPr="00803F3B">
              <w:rPr>
                <w:sz w:val="20"/>
                <w:szCs w:val="20"/>
              </w:rPr>
              <w:t>under:</w:t>
            </w:r>
          </w:p>
          <w:p w14:paraId="01F2BA23" w14:textId="1CD3F96E" w:rsidR="004B3702" w:rsidRPr="00803F3B" w:rsidRDefault="004B3702" w:rsidP="00FC01AA">
            <w:pPr>
              <w:pStyle w:val="CBMSReportQAChecklist"/>
              <w:spacing w:line="240" w:lineRule="auto"/>
              <w:rPr>
                <w:sz w:val="20"/>
              </w:rPr>
            </w:pPr>
            <w:r w:rsidRPr="00803F3B">
              <w:rPr>
                <w:sz w:val="20"/>
              </w:rPr>
              <w:t xml:space="preserve">All Reports </w:t>
            </w:r>
            <w:r w:rsidRPr="00803F3B">
              <w:rPr>
                <w:rFonts w:eastAsia="Wingdings"/>
                <w:sz w:val="20"/>
              </w:rPr>
              <w:sym w:font="Wingdings" w:char="F0E0"/>
            </w:r>
            <w:r w:rsidRPr="00803F3B">
              <w:rPr>
                <w:sz w:val="20"/>
              </w:rPr>
              <w:t xml:space="preserve"> Operational Reports </w:t>
            </w:r>
            <w:r w:rsidRPr="00803F3B">
              <w:rPr>
                <w:rFonts w:eastAsia="Wingdings"/>
                <w:sz w:val="20"/>
              </w:rPr>
              <w:sym w:font="Wingdings" w:char="F0E0"/>
            </w:r>
            <w:r w:rsidR="0077584D">
              <w:rPr>
                <w:sz w:val="20"/>
              </w:rPr>
              <w:t xml:space="preserve"> </w:t>
            </w:r>
            <w:r w:rsidRPr="00803F3B">
              <w:rPr>
                <w:sz w:val="20"/>
              </w:rPr>
              <w:t xml:space="preserve">Estimates </w:t>
            </w:r>
            <w:r w:rsidRPr="00803F3B">
              <w:rPr>
                <w:rFonts w:eastAsia="Wingdings"/>
                <w:sz w:val="20"/>
              </w:rPr>
              <w:sym w:font="Wingdings" w:char="F0E0"/>
            </w:r>
            <w:r w:rsidRPr="00803F3B">
              <w:rPr>
                <w:sz w:val="20"/>
              </w:rPr>
              <w:t xml:space="preserve"> Annual Estimates </w:t>
            </w:r>
            <w:r w:rsidRPr="00803F3B">
              <w:rPr>
                <w:rFonts w:eastAsia="Wingdings"/>
                <w:sz w:val="20"/>
              </w:rPr>
              <w:sym w:font="Wingdings" w:char="F0E0"/>
            </w:r>
            <w:r w:rsidR="0077584D">
              <w:rPr>
                <w:sz w:val="20"/>
              </w:rPr>
              <w:t xml:space="preserve"> </w:t>
            </w:r>
            <w:r w:rsidRPr="00803F3B">
              <w:rPr>
                <w:sz w:val="20"/>
              </w:rPr>
              <w:t>AE.OR.13 Annual Estimates Detail Listing AEIFRS Report (PBF)</w:t>
            </w:r>
          </w:p>
          <w:p w14:paraId="57DB88C3" w14:textId="77777777" w:rsidR="004B3702" w:rsidRPr="00803F3B" w:rsidRDefault="004B3702" w:rsidP="00FC01AA">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6</w:t>
            </w:r>
          </w:p>
        </w:tc>
      </w:tr>
      <w:tr w:rsidR="004B3702" w:rsidRPr="00803F3B" w14:paraId="35D21112" w14:textId="77777777" w:rsidTr="00FC01AA">
        <w:trPr>
          <w:trHeight w:val="1288"/>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3E1DD6AE" w14:textId="77777777" w:rsidR="004B3702" w:rsidRPr="00803F3B" w:rsidRDefault="004B3702" w:rsidP="00FC01AA">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9C1AD3A" w14:textId="77777777" w:rsidR="004B3702" w:rsidRPr="00803F3B" w:rsidRDefault="004B3702" w:rsidP="00FC01AA">
            <w:pPr>
              <w:pStyle w:val="TableParagraph"/>
              <w:rPr>
                <w:sz w:val="20"/>
                <w:szCs w:val="20"/>
              </w:rPr>
            </w:pPr>
            <w:r w:rsidRPr="00803F3B">
              <w:rPr>
                <w:sz w:val="20"/>
                <w:szCs w:val="20"/>
              </w:rPr>
              <w:t>3.</w:t>
            </w:r>
          </w:p>
        </w:tc>
        <w:tc>
          <w:tcPr>
            <w:tcW w:w="8678" w:type="dxa"/>
            <w:tcBorders>
              <w:top w:val="single" w:sz="4" w:space="0" w:color="auto"/>
              <w:left w:val="single" w:sz="4" w:space="0" w:color="A6A6A6" w:themeColor="background1" w:themeShade="A6"/>
              <w:bottom w:val="single" w:sz="4" w:space="0" w:color="auto"/>
              <w:right w:val="single" w:sz="4" w:space="0" w:color="auto"/>
            </w:tcBorders>
          </w:tcPr>
          <w:p w14:paraId="361F3FA5" w14:textId="77777777" w:rsidR="004B3702" w:rsidRPr="00803F3B" w:rsidRDefault="004B3702" w:rsidP="00FC01AA">
            <w:pPr>
              <w:pStyle w:val="TableParagraph-Question"/>
              <w:rPr>
                <w:b w:val="0"/>
                <w:sz w:val="20"/>
                <w:szCs w:val="20"/>
              </w:rPr>
            </w:pPr>
            <w:r w:rsidRPr="00803F3B">
              <w:rPr>
                <w:sz w:val="20"/>
                <w:szCs w:val="20"/>
              </w:rPr>
              <w:t>Have</w:t>
            </w:r>
            <w:r w:rsidRPr="00803F3B">
              <w:rPr>
                <w:spacing w:val="-7"/>
                <w:sz w:val="20"/>
                <w:szCs w:val="20"/>
              </w:rPr>
              <w:t xml:space="preserve"> </w:t>
            </w:r>
            <w:r w:rsidRPr="00803F3B">
              <w:rPr>
                <w:sz w:val="20"/>
                <w:szCs w:val="20"/>
              </w:rPr>
              <w:t>the</w:t>
            </w:r>
            <w:r w:rsidRPr="00803F3B">
              <w:rPr>
                <w:spacing w:val="-7"/>
                <w:sz w:val="20"/>
                <w:szCs w:val="20"/>
              </w:rPr>
              <w:t xml:space="preserve"> </w:t>
            </w:r>
            <w:r w:rsidRPr="00803F3B">
              <w:rPr>
                <w:sz w:val="20"/>
                <w:szCs w:val="20"/>
              </w:rPr>
              <w:t>appropriation</w:t>
            </w:r>
            <w:r w:rsidRPr="00803F3B">
              <w:rPr>
                <w:spacing w:val="-8"/>
                <w:sz w:val="20"/>
                <w:szCs w:val="20"/>
              </w:rPr>
              <w:t xml:space="preserve"> </w:t>
            </w:r>
            <w:r w:rsidRPr="00803F3B">
              <w:rPr>
                <w:sz w:val="20"/>
                <w:szCs w:val="20"/>
              </w:rPr>
              <w:t>estimates</w:t>
            </w:r>
            <w:r w:rsidRPr="00803F3B">
              <w:rPr>
                <w:spacing w:val="-7"/>
                <w:sz w:val="20"/>
                <w:szCs w:val="20"/>
              </w:rPr>
              <w:t xml:space="preserve"> </w:t>
            </w:r>
            <w:r w:rsidRPr="00803F3B">
              <w:rPr>
                <w:sz w:val="20"/>
                <w:szCs w:val="20"/>
              </w:rPr>
              <w:t>been</w:t>
            </w:r>
            <w:r w:rsidRPr="00803F3B">
              <w:rPr>
                <w:spacing w:val="-9"/>
                <w:sz w:val="20"/>
                <w:szCs w:val="20"/>
              </w:rPr>
              <w:t xml:space="preserve"> </w:t>
            </w:r>
            <w:r w:rsidRPr="00803F3B">
              <w:rPr>
                <w:sz w:val="20"/>
                <w:szCs w:val="20"/>
              </w:rPr>
              <w:t>entered</w:t>
            </w:r>
            <w:r w:rsidRPr="00803F3B">
              <w:rPr>
                <w:spacing w:val="-9"/>
                <w:sz w:val="20"/>
                <w:szCs w:val="20"/>
              </w:rPr>
              <w:t xml:space="preserve"> </w:t>
            </w:r>
            <w:r w:rsidRPr="00803F3B">
              <w:rPr>
                <w:sz w:val="20"/>
                <w:szCs w:val="20"/>
              </w:rPr>
              <w:t>consistent</w:t>
            </w:r>
            <w:r w:rsidRPr="00803F3B">
              <w:rPr>
                <w:spacing w:val="-8"/>
                <w:sz w:val="20"/>
                <w:szCs w:val="20"/>
              </w:rPr>
              <w:t xml:space="preserve"> </w:t>
            </w:r>
            <w:r w:rsidRPr="00803F3B">
              <w:rPr>
                <w:sz w:val="20"/>
                <w:szCs w:val="20"/>
              </w:rPr>
              <w:t>with</w:t>
            </w:r>
            <w:r w:rsidRPr="00803F3B">
              <w:rPr>
                <w:spacing w:val="-7"/>
                <w:sz w:val="20"/>
                <w:szCs w:val="20"/>
              </w:rPr>
              <w:t xml:space="preserve"> </w:t>
            </w:r>
            <w:r w:rsidRPr="00803F3B">
              <w:rPr>
                <w:sz w:val="20"/>
                <w:szCs w:val="20"/>
              </w:rPr>
              <w:t>the</w:t>
            </w:r>
            <w:r w:rsidRPr="00803F3B">
              <w:rPr>
                <w:spacing w:val="-8"/>
                <w:sz w:val="20"/>
                <w:szCs w:val="20"/>
              </w:rPr>
              <w:t xml:space="preserve"> </w:t>
            </w:r>
            <w:r w:rsidRPr="00803F3B">
              <w:rPr>
                <w:sz w:val="20"/>
                <w:szCs w:val="20"/>
              </w:rPr>
              <w:t>Appropriation</w:t>
            </w:r>
            <w:r w:rsidRPr="00803F3B">
              <w:rPr>
                <w:spacing w:val="-6"/>
                <w:sz w:val="20"/>
                <w:szCs w:val="20"/>
              </w:rPr>
              <w:t xml:space="preserve"> </w:t>
            </w:r>
            <w:r w:rsidRPr="00803F3B">
              <w:rPr>
                <w:sz w:val="20"/>
                <w:szCs w:val="20"/>
              </w:rPr>
              <w:t xml:space="preserve">Bills </w:t>
            </w:r>
            <w:r w:rsidRPr="00803F3B">
              <w:rPr>
                <w:spacing w:val="-2"/>
                <w:sz w:val="20"/>
                <w:szCs w:val="20"/>
              </w:rPr>
              <w:t>Matrix?</w:t>
            </w:r>
          </w:p>
          <w:p w14:paraId="67D971E8" w14:textId="77777777" w:rsidR="004B3702" w:rsidRPr="00803F3B" w:rsidRDefault="004B3702" w:rsidP="00FC01AA">
            <w:pPr>
              <w:pStyle w:val="TableParagraph-Bullet1"/>
              <w:spacing w:line="240" w:lineRule="auto"/>
              <w:rPr>
                <w:sz w:val="20"/>
                <w:szCs w:val="20"/>
              </w:rPr>
            </w:pPr>
            <w:r w:rsidRPr="00803F3B">
              <w:rPr>
                <w:sz w:val="20"/>
                <w:szCs w:val="20"/>
              </w:rPr>
              <w:t>NO</w:t>
            </w:r>
            <w:r w:rsidRPr="00803F3B">
              <w:rPr>
                <w:spacing w:val="-4"/>
                <w:sz w:val="20"/>
                <w:szCs w:val="20"/>
              </w:rPr>
              <w:t xml:space="preserve"> </w:t>
            </w:r>
            <w:r w:rsidRPr="00803F3B">
              <w:rPr>
                <w:sz w:val="20"/>
                <w:szCs w:val="20"/>
              </w:rPr>
              <w:t>-</w:t>
            </w:r>
            <w:r w:rsidRPr="00803F3B">
              <w:rPr>
                <w:spacing w:val="-3"/>
                <w:sz w:val="20"/>
                <w:szCs w:val="20"/>
              </w:rPr>
              <w:t xml:space="preserve"> </w:t>
            </w:r>
            <w:r w:rsidRPr="00803F3B">
              <w:rPr>
                <w:sz w:val="20"/>
                <w:szCs w:val="20"/>
              </w:rPr>
              <w:t>the</w:t>
            </w:r>
            <w:r w:rsidRPr="00803F3B">
              <w:rPr>
                <w:spacing w:val="-4"/>
                <w:sz w:val="20"/>
                <w:szCs w:val="20"/>
              </w:rPr>
              <w:t xml:space="preserve"> </w:t>
            </w:r>
            <w:r w:rsidRPr="00803F3B">
              <w:rPr>
                <w:sz w:val="20"/>
                <w:szCs w:val="20"/>
              </w:rPr>
              <w:t>estimates</w:t>
            </w:r>
            <w:r w:rsidRPr="00803F3B">
              <w:rPr>
                <w:spacing w:val="-3"/>
                <w:sz w:val="20"/>
                <w:szCs w:val="20"/>
              </w:rPr>
              <w:t xml:space="preserve"> </w:t>
            </w:r>
            <w:r w:rsidRPr="00803F3B">
              <w:rPr>
                <w:sz w:val="20"/>
                <w:szCs w:val="20"/>
              </w:rPr>
              <w:t>will</w:t>
            </w:r>
            <w:r w:rsidRPr="00803F3B">
              <w:rPr>
                <w:spacing w:val="-2"/>
                <w:sz w:val="20"/>
                <w:szCs w:val="20"/>
              </w:rPr>
              <w:t xml:space="preserve"> </w:t>
            </w:r>
            <w:r w:rsidRPr="00803F3B">
              <w:rPr>
                <w:sz w:val="20"/>
                <w:szCs w:val="20"/>
              </w:rPr>
              <w:t>need</w:t>
            </w:r>
            <w:r w:rsidRPr="00803F3B">
              <w:rPr>
                <w:spacing w:val="-4"/>
                <w:sz w:val="20"/>
                <w:szCs w:val="20"/>
              </w:rPr>
              <w:t xml:space="preserve"> </w:t>
            </w:r>
            <w:r w:rsidRPr="00803F3B">
              <w:rPr>
                <w:sz w:val="20"/>
                <w:szCs w:val="20"/>
              </w:rPr>
              <w:t>to</w:t>
            </w:r>
            <w:r w:rsidRPr="00803F3B">
              <w:rPr>
                <w:spacing w:val="-1"/>
                <w:sz w:val="20"/>
                <w:szCs w:val="20"/>
              </w:rPr>
              <w:t xml:space="preserve"> </w:t>
            </w:r>
            <w:r w:rsidRPr="00803F3B">
              <w:rPr>
                <w:sz w:val="20"/>
                <w:szCs w:val="20"/>
              </w:rPr>
              <w:t>be</w:t>
            </w:r>
            <w:r w:rsidRPr="00803F3B">
              <w:rPr>
                <w:spacing w:val="-1"/>
                <w:sz w:val="20"/>
                <w:szCs w:val="20"/>
              </w:rPr>
              <w:t xml:space="preserve"> </w:t>
            </w:r>
            <w:r w:rsidRPr="00803F3B">
              <w:rPr>
                <w:sz w:val="20"/>
                <w:szCs w:val="20"/>
              </w:rPr>
              <w:t>reversed</w:t>
            </w:r>
            <w:r w:rsidRPr="00803F3B">
              <w:rPr>
                <w:spacing w:val="-3"/>
                <w:sz w:val="20"/>
                <w:szCs w:val="20"/>
              </w:rPr>
              <w:t xml:space="preserve"> </w:t>
            </w:r>
            <w:r w:rsidRPr="00803F3B">
              <w:rPr>
                <w:sz w:val="20"/>
                <w:szCs w:val="20"/>
              </w:rPr>
              <w:t>and</w:t>
            </w:r>
            <w:r w:rsidRPr="00803F3B">
              <w:rPr>
                <w:spacing w:val="-2"/>
                <w:sz w:val="20"/>
                <w:szCs w:val="20"/>
              </w:rPr>
              <w:t xml:space="preserve"> </w:t>
            </w:r>
            <w:r w:rsidRPr="00803F3B">
              <w:rPr>
                <w:sz w:val="20"/>
                <w:szCs w:val="20"/>
              </w:rPr>
              <w:t>re-entered</w:t>
            </w:r>
            <w:r w:rsidRPr="00803F3B">
              <w:rPr>
                <w:spacing w:val="-2"/>
                <w:sz w:val="20"/>
                <w:szCs w:val="20"/>
              </w:rPr>
              <w:t xml:space="preserve"> </w:t>
            </w:r>
            <w:r w:rsidRPr="00803F3B">
              <w:rPr>
                <w:sz w:val="20"/>
                <w:szCs w:val="20"/>
              </w:rPr>
              <w:t>with</w:t>
            </w:r>
            <w:r w:rsidRPr="00803F3B">
              <w:rPr>
                <w:spacing w:val="-2"/>
                <w:sz w:val="20"/>
                <w:szCs w:val="20"/>
              </w:rPr>
              <w:t xml:space="preserve"> </w:t>
            </w:r>
            <w:r w:rsidRPr="00803F3B">
              <w:rPr>
                <w:sz w:val="20"/>
                <w:szCs w:val="20"/>
              </w:rPr>
              <w:t>the</w:t>
            </w:r>
            <w:r w:rsidRPr="00803F3B">
              <w:rPr>
                <w:spacing w:val="-4"/>
                <w:sz w:val="20"/>
                <w:szCs w:val="20"/>
              </w:rPr>
              <w:t xml:space="preserve"> </w:t>
            </w:r>
            <w:r w:rsidRPr="00803F3B">
              <w:rPr>
                <w:sz w:val="20"/>
                <w:szCs w:val="20"/>
              </w:rPr>
              <w:t>correct</w:t>
            </w:r>
            <w:r w:rsidRPr="00803F3B">
              <w:rPr>
                <w:spacing w:val="-13"/>
                <w:sz w:val="20"/>
                <w:szCs w:val="20"/>
              </w:rPr>
              <w:t xml:space="preserve"> </w:t>
            </w:r>
            <w:r w:rsidRPr="00803F3B">
              <w:rPr>
                <w:spacing w:val="-2"/>
                <w:sz w:val="20"/>
                <w:szCs w:val="20"/>
              </w:rPr>
              <w:t>values.</w:t>
            </w:r>
          </w:p>
          <w:p w14:paraId="1BF3D0BD" w14:textId="77777777" w:rsidR="004B3702" w:rsidRPr="00803F3B" w:rsidRDefault="004B3702" w:rsidP="00FC01AA">
            <w:pPr>
              <w:pStyle w:val="TableParagraph-Bullet2"/>
              <w:rPr>
                <w:sz w:val="20"/>
                <w:szCs w:val="20"/>
              </w:rPr>
            </w:pPr>
            <w:r w:rsidRPr="00803F3B">
              <w:rPr>
                <w:sz w:val="20"/>
                <w:szCs w:val="20"/>
              </w:rPr>
              <w:t>The</w:t>
            </w:r>
            <w:r w:rsidRPr="00803F3B">
              <w:rPr>
                <w:spacing w:val="-3"/>
                <w:sz w:val="20"/>
                <w:szCs w:val="20"/>
              </w:rPr>
              <w:t xml:space="preserve"> </w:t>
            </w:r>
            <w:r w:rsidRPr="00803F3B">
              <w:rPr>
                <w:sz w:val="20"/>
                <w:szCs w:val="20"/>
              </w:rPr>
              <w:t>Appropriation</w:t>
            </w:r>
            <w:r w:rsidRPr="00803F3B">
              <w:rPr>
                <w:spacing w:val="-4"/>
                <w:sz w:val="20"/>
                <w:szCs w:val="20"/>
              </w:rPr>
              <w:t xml:space="preserve"> </w:t>
            </w:r>
            <w:r w:rsidRPr="00803F3B">
              <w:rPr>
                <w:sz w:val="20"/>
                <w:szCs w:val="20"/>
              </w:rPr>
              <w:t>Bills</w:t>
            </w:r>
            <w:r w:rsidRPr="00803F3B">
              <w:rPr>
                <w:spacing w:val="-6"/>
                <w:sz w:val="20"/>
                <w:szCs w:val="20"/>
              </w:rPr>
              <w:t xml:space="preserve"> </w:t>
            </w:r>
            <w:r w:rsidRPr="00803F3B">
              <w:rPr>
                <w:sz w:val="20"/>
                <w:szCs w:val="20"/>
              </w:rPr>
              <w:t>Matrix</w:t>
            </w:r>
            <w:r w:rsidRPr="00803F3B">
              <w:rPr>
                <w:spacing w:val="-3"/>
                <w:sz w:val="20"/>
                <w:szCs w:val="20"/>
              </w:rPr>
              <w:t xml:space="preserve"> </w:t>
            </w:r>
            <w:r w:rsidRPr="00803F3B">
              <w:rPr>
                <w:sz w:val="20"/>
                <w:szCs w:val="20"/>
              </w:rPr>
              <w:t>can</w:t>
            </w:r>
            <w:r w:rsidRPr="00803F3B">
              <w:rPr>
                <w:spacing w:val="-4"/>
                <w:sz w:val="20"/>
                <w:szCs w:val="20"/>
              </w:rPr>
              <w:t xml:space="preserve"> </w:t>
            </w:r>
            <w:r w:rsidRPr="00803F3B">
              <w:rPr>
                <w:sz w:val="20"/>
                <w:szCs w:val="20"/>
              </w:rPr>
              <w:t>be</w:t>
            </w:r>
            <w:r w:rsidRPr="00803F3B">
              <w:rPr>
                <w:spacing w:val="-2"/>
                <w:sz w:val="20"/>
                <w:szCs w:val="20"/>
              </w:rPr>
              <w:t xml:space="preserve"> </w:t>
            </w:r>
            <w:r w:rsidRPr="00803F3B">
              <w:rPr>
                <w:sz w:val="20"/>
                <w:szCs w:val="20"/>
              </w:rPr>
              <w:t>found</w:t>
            </w:r>
            <w:r w:rsidRPr="00803F3B">
              <w:rPr>
                <w:spacing w:val="-6"/>
                <w:sz w:val="20"/>
                <w:szCs w:val="20"/>
              </w:rPr>
              <w:t xml:space="preserve"> </w:t>
            </w:r>
            <w:r w:rsidRPr="00803F3B">
              <w:rPr>
                <w:sz w:val="20"/>
                <w:szCs w:val="20"/>
              </w:rPr>
              <w:t>in</w:t>
            </w:r>
            <w:r w:rsidRPr="00803F3B">
              <w:rPr>
                <w:spacing w:val="-4"/>
                <w:sz w:val="20"/>
                <w:szCs w:val="20"/>
              </w:rPr>
              <w:t xml:space="preserve"> </w:t>
            </w:r>
            <w:r w:rsidRPr="00803F3B">
              <w:rPr>
                <w:sz w:val="20"/>
                <w:szCs w:val="20"/>
              </w:rPr>
              <w:t>CBMS under</w:t>
            </w:r>
            <w:r w:rsidRPr="00803F3B">
              <w:rPr>
                <w:spacing w:val="-6"/>
                <w:sz w:val="20"/>
                <w:szCs w:val="20"/>
              </w:rPr>
              <w:t>:</w:t>
            </w:r>
          </w:p>
          <w:p w14:paraId="739B9502" w14:textId="77777777" w:rsidR="004B3702" w:rsidRPr="00803F3B" w:rsidRDefault="004B3702" w:rsidP="00FC01AA">
            <w:pPr>
              <w:pStyle w:val="CBMSReportQAChecklist-Table"/>
            </w:pPr>
            <w:r w:rsidRPr="00803F3B">
              <w:t xml:space="preserve">User Support </w:t>
            </w:r>
            <w:r w:rsidRPr="00803F3B">
              <w:rPr>
                <w:rFonts w:eastAsia="Wingdings"/>
              </w:rPr>
              <w:sym w:font="Wingdings" w:char="F0E0"/>
            </w:r>
            <w:r w:rsidRPr="00803F3B">
              <w:t xml:space="preserve"> Guidance and Resources </w:t>
            </w:r>
            <w:r w:rsidRPr="00803F3B">
              <w:rPr>
                <w:rFonts w:eastAsia="Wingdings"/>
              </w:rPr>
              <w:sym w:font="Wingdings" w:char="F0E0"/>
            </w:r>
            <w:r w:rsidRPr="00803F3B">
              <w:t xml:space="preserve"> Reference Material </w:t>
            </w:r>
            <w:r w:rsidRPr="00803F3B">
              <w:rPr>
                <w:rFonts w:eastAsia="Wingdings"/>
              </w:rPr>
              <w:sym w:font="Wingdings" w:char="F0E0"/>
            </w:r>
            <w:r w:rsidRPr="00803F3B">
              <w:t xml:space="preserve"> Appropriation Bills Matrix</w:t>
            </w:r>
          </w:p>
          <w:p w14:paraId="32B07054" w14:textId="77777777" w:rsidR="004B3702" w:rsidRPr="00803F3B" w:rsidRDefault="004B3702" w:rsidP="00FC01AA">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4</w:t>
            </w:r>
          </w:p>
        </w:tc>
      </w:tr>
      <w:tr w:rsidR="004B3702" w:rsidRPr="00803F3B" w14:paraId="6D19C6E5" w14:textId="77777777" w:rsidTr="00FC01AA">
        <w:trPr>
          <w:trHeight w:val="2008"/>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56E5AF1D" w14:textId="77777777" w:rsidR="004B3702" w:rsidRPr="00803F3B" w:rsidRDefault="004B3702" w:rsidP="00FC01AA">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47BC1A1" w14:textId="77777777" w:rsidR="004B3702" w:rsidRPr="00803F3B" w:rsidRDefault="004B3702" w:rsidP="00FC01AA">
            <w:pPr>
              <w:pStyle w:val="TableParagraph"/>
              <w:rPr>
                <w:sz w:val="20"/>
                <w:szCs w:val="20"/>
              </w:rPr>
            </w:pPr>
            <w:r w:rsidRPr="00803F3B">
              <w:rPr>
                <w:sz w:val="20"/>
                <w:szCs w:val="20"/>
              </w:rPr>
              <w:t>4.</w:t>
            </w:r>
          </w:p>
        </w:tc>
        <w:tc>
          <w:tcPr>
            <w:tcW w:w="8678" w:type="dxa"/>
            <w:tcBorders>
              <w:top w:val="single" w:sz="4" w:space="0" w:color="auto"/>
              <w:left w:val="single" w:sz="4" w:space="0" w:color="A6A6A6" w:themeColor="background1" w:themeShade="A6"/>
              <w:bottom w:val="single" w:sz="4" w:space="0" w:color="auto"/>
              <w:right w:val="single" w:sz="4" w:space="0" w:color="auto"/>
            </w:tcBorders>
          </w:tcPr>
          <w:p w14:paraId="5AC00C03" w14:textId="77777777" w:rsidR="004B3702" w:rsidRPr="00803F3B" w:rsidRDefault="004B3702" w:rsidP="00FC01AA">
            <w:pPr>
              <w:pStyle w:val="TableParagraph-Question"/>
              <w:rPr>
                <w:b w:val="0"/>
                <w:sz w:val="20"/>
                <w:szCs w:val="20"/>
              </w:rPr>
            </w:pPr>
            <w:r w:rsidRPr="00803F3B">
              <w:rPr>
                <w:sz w:val="20"/>
                <w:szCs w:val="20"/>
              </w:rPr>
              <w:t>Have</w:t>
            </w:r>
            <w:r w:rsidRPr="00803F3B">
              <w:rPr>
                <w:spacing w:val="-11"/>
                <w:sz w:val="20"/>
                <w:szCs w:val="20"/>
              </w:rPr>
              <w:t xml:space="preserve"> </w:t>
            </w:r>
            <w:r w:rsidRPr="00803F3B">
              <w:rPr>
                <w:sz w:val="20"/>
                <w:szCs w:val="20"/>
              </w:rPr>
              <w:t>the</w:t>
            </w:r>
            <w:r w:rsidRPr="00803F3B">
              <w:rPr>
                <w:spacing w:val="-5"/>
                <w:sz w:val="20"/>
                <w:szCs w:val="20"/>
              </w:rPr>
              <w:t xml:space="preserve"> </w:t>
            </w:r>
            <w:r w:rsidRPr="00803F3B">
              <w:rPr>
                <w:sz w:val="20"/>
                <w:szCs w:val="20"/>
              </w:rPr>
              <w:t>correct</w:t>
            </w:r>
            <w:r w:rsidRPr="00803F3B">
              <w:rPr>
                <w:spacing w:val="-5"/>
                <w:sz w:val="20"/>
                <w:szCs w:val="20"/>
              </w:rPr>
              <w:t xml:space="preserve"> </w:t>
            </w:r>
            <w:r w:rsidRPr="00803F3B">
              <w:rPr>
                <w:sz w:val="20"/>
                <w:szCs w:val="20"/>
              </w:rPr>
              <w:t>and</w:t>
            </w:r>
            <w:r w:rsidRPr="00803F3B">
              <w:rPr>
                <w:spacing w:val="-6"/>
                <w:sz w:val="20"/>
                <w:szCs w:val="20"/>
              </w:rPr>
              <w:t xml:space="preserve"> </w:t>
            </w:r>
            <w:r w:rsidRPr="00803F3B">
              <w:rPr>
                <w:sz w:val="20"/>
                <w:szCs w:val="20"/>
              </w:rPr>
              <w:t>current</w:t>
            </w:r>
            <w:r w:rsidRPr="00803F3B">
              <w:rPr>
                <w:spacing w:val="-4"/>
                <w:sz w:val="20"/>
                <w:szCs w:val="20"/>
              </w:rPr>
              <w:t xml:space="preserve"> </w:t>
            </w:r>
            <w:r w:rsidRPr="00803F3B">
              <w:rPr>
                <w:sz w:val="20"/>
                <w:szCs w:val="20"/>
              </w:rPr>
              <w:t>outcomes</w:t>
            </w:r>
            <w:r w:rsidRPr="00803F3B">
              <w:rPr>
                <w:spacing w:val="-7"/>
                <w:sz w:val="20"/>
                <w:szCs w:val="20"/>
              </w:rPr>
              <w:t xml:space="preserve"> </w:t>
            </w:r>
            <w:r w:rsidRPr="00803F3B">
              <w:rPr>
                <w:sz w:val="20"/>
                <w:szCs w:val="20"/>
              </w:rPr>
              <w:t>and</w:t>
            </w:r>
            <w:r w:rsidRPr="00803F3B">
              <w:rPr>
                <w:spacing w:val="-3"/>
                <w:sz w:val="20"/>
                <w:szCs w:val="20"/>
              </w:rPr>
              <w:t xml:space="preserve"> </w:t>
            </w:r>
            <w:r w:rsidRPr="00803F3B">
              <w:rPr>
                <w:sz w:val="20"/>
                <w:szCs w:val="20"/>
              </w:rPr>
              <w:t>programs</w:t>
            </w:r>
            <w:r w:rsidRPr="00803F3B">
              <w:rPr>
                <w:spacing w:val="-4"/>
                <w:sz w:val="20"/>
                <w:szCs w:val="20"/>
              </w:rPr>
              <w:t xml:space="preserve"> </w:t>
            </w:r>
            <w:r w:rsidRPr="00803F3B">
              <w:rPr>
                <w:sz w:val="20"/>
                <w:szCs w:val="20"/>
              </w:rPr>
              <w:t>been</w:t>
            </w:r>
            <w:r w:rsidRPr="00803F3B">
              <w:rPr>
                <w:spacing w:val="-22"/>
                <w:sz w:val="20"/>
                <w:szCs w:val="20"/>
              </w:rPr>
              <w:t xml:space="preserve"> </w:t>
            </w:r>
            <w:r w:rsidRPr="00803F3B">
              <w:rPr>
                <w:spacing w:val="-2"/>
                <w:sz w:val="20"/>
                <w:szCs w:val="20"/>
              </w:rPr>
              <w:t>used?</w:t>
            </w:r>
          </w:p>
          <w:p w14:paraId="1499B6B8" w14:textId="77777777" w:rsidR="004B3702" w:rsidRPr="00803F3B" w:rsidRDefault="004B3702" w:rsidP="00FC01AA">
            <w:pPr>
              <w:pStyle w:val="TableParagraph-Bullet1"/>
              <w:spacing w:line="240" w:lineRule="auto"/>
              <w:rPr>
                <w:sz w:val="20"/>
                <w:szCs w:val="20"/>
              </w:rPr>
            </w:pPr>
            <w:r w:rsidRPr="00803F3B">
              <w:rPr>
                <w:sz w:val="20"/>
                <w:szCs w:val="20"/>
              </w:rPr>
              <w:t>NO - the estimates will need to be reversed and re-entered against the correct outcomes and programs.</w:t>
            </w:r>
          </w:p>
          <w:p w14:paraId="68036C56" w14:textId="77777777" w:rsidR="004B3702" w:rsidRPr="00803F3B" w:rsidRDefault="004B3702" w:rsidP="00FC01AA">
            <w:pPr>
              <w:pStyle w:val="TableParagraph-Indent"/>
              <w:rPr>
                <w:sz w:val="20"/>
                <w:szCs w:val="20"/>
              </w:rPr>
            </w:pPr>
            <w:r w:rsidRPr="00803F3B">
              <w:rPr>
                <w:sz w:val="20"/>
                <w:szCs w:val="20"/>
              </w:rPr>
              <w:t>A list of active outcome and program codes can be found in CBMS under:</w:t>
            </w:r>
          </w:p>
          <w:p w14:paraId="6660019F" w14:textId="77777777" w:rsidR="004B3702" w:rsidRPr="00803F3B" w:rsidRDefault="004B3702" w:rsidP="00FC01AA">
            <w:pPr>
              <w:pStyle w:val="CBMSReportQAChecklist-Table"/>
            </w:pPr>
            <w:r w:rsidRPr="00803F3B">
              <w:t xml:space="preserve">All Reports </w:t>
            </w:r>
            <w:r w:rsidRPr="00803F3B">
              <w:rPr>
                <w:rFonts w:eastAsia="Wingdings"/>
              </w:rPr>
              <w:sym w:font="Wingdings" w:char="F0E0"/>
            </w:r>
            <w:r w:rsidRPr="00803F3B">
              <w:t xml:space="preserve"> Reference Data Set Reports </w:t>
            </w:r>
            <w:r w:rsidRPr="00803F3B">
              <w:rPr>
                <w:rFonts w:eastAsia="Wingdings"/>
              </w:rPr>
              <w:sym w:font="Wingdings" w:char="F0E0"/>
            </w:r>
            <w:r w:rsidRPr="00803F3B">
              <w:t xml:space="preserve"> RDS – Hierarchy for Portfolio, Agency, Outcome, Program</w:t>
            </w:r>
          </w:p>
          <w:p w14:paraId="0C2B1D90" w14:textId="77777777" w:rsidR="004B3702" w:rsidRPr="00803F3B" w:rsidRDefault="004B3702" w:rsidP="00FC01AA">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5</w:t>
            </w:r>
          </w:p>
        </w:tc>
      </w:tr>
      <w:tr w:rsidR="004B3702" w:rsidRPr="00803F3B" w14:paraId="54800644" w14:textId="77777777" w:rsidTr="00FC01AA">
        <w:trPr>
          <w:trHeight w:val="834"/>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10F03821" w14:textId="77777777" w:rsidR="004B3702" w:rsidRPr="00803F3B" w:rsidRDefault="004B3702" w:rsidP="00FC01AA">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AA6040E" w14:textId="77777777" w:rsidR="004B3702" w:rsidRPr="00803F3B" w:rsidRDefault="004B3702" w:rsidP="00FC01AA">
            <w:pPr>
              <w:pStyle w:val="TableParagraph"/>
              <w:rPr>
                <w:sz w:val="20"/>
                <w:szCs w:val="20"/>
              </w:rPr>
            </w:pPr>
            <w:r w:rsidRPr="00803F3B">
              <w:rPr>
                <w:sz w:val="20"/>
                <w:szCs w:val="20"/>
              </w:rPr>
              <w:t>5.</w:t>
            </w:r>
          </w:p>
        </w:tc>
        <w:tc>
          <w:tcPr>
            <w:tcW w:w="8678" w:type="dxa"/>
            <w:tcBorders>
              <w:top w:val="single" w:sz="4" w:space="0" w:color="auto"/>
              <w:left w:val="single" w:sz="4" w:space="0" w:color="A6A6A6" w:themeColor="background1" w:themeShade="A6"/>
              <w:bottom w:val="single" w:sz="4" w:space="0" w:color="auto"/>
              <w:right w:val="single" w:sz="4" w:space="0" w:color="auto"/>
            </w:tcBorders>
          </w:tcPr>
          <w:p w14:paraId="7DF68485" w14:textId="77777777" w:rsidR="004B3702" w:rsidRPr="00803F3B" w:rsidRDefault="004B3702" w:rsidP="00FC01AA">
            <w:pPr>
              <w:pStyle w:val="TableParagraph-Question"/>
              <w:rPr>
                <w:b w:val="0"/>
                <w:sz w:val="20"/>
                <w:szCs w:val="20"/>
              </w:rPr>
            </w:pPr>
            <w:r w:rsidRPr="00803F3B">
              <w:rPr>
                <w:sz w:val="20"/>
                <w:szCs w:val="20"/>
              </w:rPr>
              <w:t>Are</w:t>
            </w:r>
            <w:r w:rsidRPr="00803F3B">
              <w:rPr>
                <w:spacing w:val="-8"/>
                <w:sz w:val="20"/>
                <w:szCs w:val="20"/>
              </w:rPr>
              <w:t xml:space="preserve"> </w:t>
            </w:r>
            <w:r w:rsidRPr="00803F3B">
              <w:rPr>
                <w:sz w:val="20"/>
                <w:szCs w:val="20"/>
              </w:rPr>
              <w:t>the</w:t>
            </w:r>
            <w:r w:rsidRPr="00803F3B">
              <w:rPr>
                <w:spacing w:val="-4"/>
                <w:sz w:val="20"/>
                <w:szCs w:val="20"/>
              </w:rPr>
              <w:t xml:space="preserve"> </w:t>
            </w:r>
            <w:r w:rsidRPr="00803F3B">
              <w:rPr>
                <w:sz w:val="20"/>
                <w:szCs w:val="20"/>
              </w:rPr>
              <w:t>amounts</w:t>
            </w:r>
            <w:r w:rsidRPr="00803F3B">
              <w:rPr>
                <w:spacing w:val="-5"/>
                <w:sz w:val="20"/>
                <w:szCs w:val="20"/>
              </w:rPr>
              <w:t xml:space="preserve"> </w:t>
            </w:r>
            <w:r w:rsidRPr="00803F3B">
              <w:rPr>
                <w:sz w:val="20"/>
                <w:szCs w:val="20"/>
              </w:rPr>
              <w:t>in</w:t>
            </w:r>
            <w:r w:rsidRPr="00803F3B">
              <w:rPr>
                <w:spacing w:val="-4"/>
                <w:sz w:val="20"/>
                <w:szCs w:val="20"/>
              </w:rPr>
              <w:t xml:space="preserve"> </w:t>
            </w:r>
            <w:r w:rsidRPr="00803F3B">
              <w:rPr>
                <w:sz w:val="20"/>
                <w:szCs w:val="20"/>
              </w:rPr>
              <w:t>the</w:t>
            </w:r>
            <w:r w:rsidRPr="00803F3B">
              <w:rPr>
                <w:spacing w:val="-6"/>
                <w:sz w:val="20"/>
                <w:szCs w:val="20"/>
              </w:rPr>
              <w:t xml:space="preserve"> </w:t>
            </w:r>
            <w:r w:rsidRPr="00803F3B">
              <w:rPr>
                <w:sz w:val="20"/>
                <w:szCs w:val="20"/>
              </w:rPr>
              <w:t>Appropriation</w:t>
            </w:r>
            <w:r w:rsidRPr="00803F3B">
              <w:rPr>
                <w:spacing w:val="-4"/>
                <w:sz w:val="20"/>
                <w:szCs w:val="20"/>
              </w:rPr>
              <w:t xml:space="preserve"> </w:t>
            </w:r>
            <w:r w:rsidRPr="00803F3B">
              <w:rPr>
                <w:sz w:val="20"/>
                <w:szCs w:val="20"/>
              </w:rPr>
              <w:t>Bills</w:t>
            </w:r>
            <w:r w:rsidRPr="00803F3B">
              <w:rPr>
                <w:spacing w:val="-5"/>
                <w:sz w:val="20"/>
                <w:szCs w:val="20"/>
              </w:rPr>
              <w:t xml:space="preserve"> </w:t>
            </w:r>
            <w:r w:rsidRPr="00803F3B">
              <w:rPr>
                <w:sz w:val="20"/>
                <w:szCs w:val="20"/>
              </w:rPr>
              <w:t>Report</w:t>
            </w:r>
            <w:r w:rsidRPr="00803F3B">
              <w:rPr>
                <w:spacing w:val="-2"/>
                <w:sz w:val="20"/>
                <w:szCs w:val="20"/>
              </w:rPr>
              <w:t xml:space="preserve"> </w:t>
            </w:r>
            <w:r w:rsidRPr="00803F3B">
              <w:rPr>
                <w:sz w:val="20"/>
                <w:szCs w:val="20"/>
              </w:rPr>
              <w:t>now</w:t>
            </w:r>
            <w:r w:rsidRPr="00803F3B">
              <w:rPr>
                <w:spacing w:val="-18"/>
                <w:sz w:val="20"/>
                <w:szCs w:val="20"/>
              </w:rPr>
              <w:t xml:space="preserve"> </w:t>
            </w:r>
            <w:r w:rsidRPr="00803F3B">
              <w:rPr>
                <w:spacing w:val="-2"/>
                <w:sz w:val="20"/>
                <w:szCs w:val="20"/>
              </w:rPr>
              <w:t>correct?</w:t>
            </w:r>
          </w:p>
          <w:p w14:paraId="7546D0AF" w14:textId="77777777" w:rsidR="004B3702" w:rsidRPr="00803F3B" w:rsidRDefault="004B3702" w:rsidP="00FC01AA">
            <w:pPr>
              <w:pStyle w:val="TableParagraph-Bullet1"/>
              <w:spacing w:line="240" w:lineRule="auto"/>
              <w:rPr>
                <w:sz w:val="20"/>
                <w:szCs w:val="20"/>
              </w:rPr>
            </w:pPr>
            <w:r w:rsidRPr="00803F3B">
              <w:rPr>
                <w:sz w:val="20"/>
                <w:szCs w:val="20"/>
              </w:rPr>
              <w:t>NO</w:t>
            </w:r>
            <w:r w:rsidRPr="00803F3B">
              <w:rPr>
                <w:spacing w:val="-6"/>
                <w:sz w:val="20"/>
                <w:szCs w:val="20"/>
              </w:rPr>
              <w:t xml:space="preserve"> </w:t>
            </w:r>
            <w:r w:rsidRPr="00803F3B">
              <w:rPr>
                <w:sz w:val="20"/>
                <w:szCs w:val="20"/>
              </w:rPr>
              <w:t>-</w:t>
            </w:r>
            <w:r w:rsidRPr="00803F3B">
              <w:rPr>
                <w:spacing w:val="-5"/>
                <w:sz w:val="20"/>
                <w:szCs w:val="20"/>
              </w:rPr>
              <w:t xml:space="preserve"> </w:t>
            </w:r>
            <w:r w:rsidRPr="00803F3B">
              <w:rPr>
                <w:sz w:val="20"/>
                <w:szCs w:val="20"/>
              </w:rPr>
              <w:t>contact</w:t>
            </w:r>
            <w:r w:rsidRPr="00803F3B">
              <w:rPr>
                <w:spacing w:val="-6"/>
                <w:sz w:val="20"/>
                <w:szCs w:val="20"/>
              </w:rPr>
              <w:t xml:space="preserve"> </w:t>
            </w:r>
            <w:r w:rsidRPr="00803F3B">
              <w:rPr>
                <w:sz w:val="20"/>
                <w:szCs w:val="20"/>
              </w:rPr>
              <w:t>your</w:t>
            </w:r>
            <w:r w:rsidRPr="00803F3B">
              <w:rPr>
                <w:spacing w:val="-7"/>
                <w:sz w:val="20"/>
                <w:szCs w:val="20"/>
              </w:rPr>
              <w:t xml:space="preserve"> </w:t>
            </w:r>
            <w:r w:rsidRPr="00803F3B">
              <w:rPr>
                <w:sz w:val="20"/>
                <w:szCs w:val="20"/>
              </w:rPr>
              <w:t>AAU</w:t>
            </w:r>
            <w:r w:rsidRPr="00803F3B">
              <w:rPr>
                <w:spacing w:val="-2"/>
                <w:sz w:val="20"/>
                <w:szCs w:val="20"/>
              </w:rPr>
              <w:t xml:space="preserve"> </w:t>
            </w:r>
            <w:r w:rsidRPr="00803F3B">
              <w:rPr>
                <w:sz w:val="20"/>
                <w:szCs w:val="20"/>
              </w:rPr>
              <w:t>in</w:t>
            </w:r>
            <w:r w:rsidRPr="00803F3B">
              <w:rPr>
                <w:spacing w:val="-5"/>
                <w:sz w:val="20"/>
                <w:szCs w:val="20"/>
              </w:rPr>
              <w:t xml:space="preserve"> </w:t>
            </w:r>
            <w:r w:rsidRPr="00803F3B">
              <w:rPr>
                <w:sz w:val="20"/>
                <w:szCs w:val="20"/>
              </w:rPr>
              <w:t>the</w:t>
            </w:r>
            <w:r w:rsidRPr="00803F3B">
              <w:rPr>
                <w:spacing w:val="-4"/>
                <w:sz w:val="20"/>
                <w:szCs w:val="20"/>
              </w:rPr>
              <w:t xml:space="preserve"> </w:t>
            </w:r>
            <w:r w:rsidRPr="00803F3B">
              <w:rPr>
                <w:sz w:val="20"/>
                <w:szCs w:val="20"/>
              </w:rPr>
              <w:t>first</w:t>
            </w:r>
            <w:r w:rsidRPr="00803F3B">
              <w:rPr>
                <w:spacing w:val="-1"/>
                <w:sz w:val="20"/>
                <w:szCs w:val="20"/>
              </w:rPr>
              <w:t xml:space="preserve"> </w:t>
            </w:r>
            <w:r w:rsidRPr="00803F3B">
              <w:rPr>
                <w:sz w:val="20"/>
                <w:szCs w:val="20"/>
              </w:rPr>
              <w:t>instance.</w:t>
            </w:r>
            <w:r w:rsidRPr="00803F3B">
              <w:rPr>
                <w:spacing w:val="-7"/>
                <w:sz w:val="20"/>
                <w:szCs w:val="20"/>
              </w:rPr>
              <w:t xml:space="preserve"> </w:t>
            </w:r>
            <w:r w:rsidRPr="00803F3B">
              <w:rPr>
                <w:sz w:val="20"/>
                <w:szCs w:val="20"/>
              </w:rPr>
              <w:t>If</w:t>
            </w:r>
            <w:r w:rsidRPr="00803F3B">
              <w:rPr>
                <w:spacing w:val="-7"/>
                <w:sz w:val="20"/>
                <w:szCs w:val="20"/>
              </w:rPr>
              <w:t xml:space="preserve"> </w:t>
            </w:r>
            <w:r w:rsidRPr="00803F3B">
              <w:rPr>
                <w:sz w:val="20"/>
                <w:szCs w:val="20"/>
              </w:rPr>
              <w:t>your</w:t>
            </w:r>
            <w:r w:rsidRPr="00803F3B">
              <w:rPr>
                <w:spacing w:val="-7"/>
                <w:sz w:val="20"/>
                <w:szCs w:val="20"/>
              </w:rPr>
              <w:t xml:space="preserve"> </w:t>
            </w:r>
            <w:r w:rsidRPr="00803F3B">
              <w:rPr>
                <w:sz w:val="20"/>
                <w:szCs w:val="20"/>
              </w:rPr>
              <w:t>AAU</w:t>
            </w:r>
            <w:r w:rsidRPr="00803F3B">
              <w:rPr>
                <w:spacing w:val="-4"/>
                <w:sz w:val="20"/>
                <w:szCs w:val="20"/>
              </w:rPr>
              <w:t xml:space="preserve"> </w:t>
            </w:r>
            <w:r w:rsidRPr="00803F3B">
              <w:rPr>
                <w:sz w:val="20"/>
                <w:szCs w:val="20"/>
              </w:rPr>
              <w:t>is</w:t>
            </w:r>
            <w:r w:rsidRPr="00803F3B">
              <w:rPr>
                <w:spacing w:val="-2"/>
                <w:sz w:val="20"/>
                <w:szCs w:val="20"/>
              </w:rPr>
              <w:t xml:space="preserve"> </w:t>
            </w:r>
            <w:r w:rsidRPr="00803F3B">
              <w:rPr>
                <w:sz w:val="20"/>
                <w:szCs w:val="20"/>
              </w:rPr>
              <w:t>unavailable, contact the Annual Appropriations Team (</w:t>
            </w:r>
            <w:hyperlink r:id="rId17" w:history="1">
              <w:r w:rsidRPr="00803F3B">
                <w:rPr>
                  <w:rStyle w:val="Hyperlink"/>
                  <w:rFonts w:ascii="Calibri" w:hAnsi="Calibri" w:cs="Calibri"/>
                  <w:sz w:val="20"/>
                  <w:szCs w:val="20"/>
                </w:rPr>
                <w:t>annual.appropriations@finance.gov.au</w:t>
              </w:r>
            </w:hyperlink>
            <w:r w:rsidRPr="00803F3B">
              <w:rPr>
                <w:sz w:val="20"/>
                <w:szCs w:val="20"/>
              </w:rPr>
              <w:t>).</w:t>
            </w:r>
          </w:p>
          <w:p w14:paraId="38C0B8D8" w14:textId="77777777" w:rsidR="004B3702" w:rsidRPr="00803F3B" w:rsidRDefault="004B3702" w:rsidP="00FC01AA">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6</w:t>
            </w:r>
          </w:p>
        </w:tc>
      </w:tr>
      <w:tr w:rsidR="004B3702" w:rsidRPr="00803F3B" w14:paraId="400BCB15" w14:textId="77777777" w:rsidTr="00FC01AA">
        <w:trPr>
          <w:trHeight w:val="60"/>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4E7D49B3" w14:textId="77777777" w:rsidR="004B3702" w:rsidRPr="00803F3B" w:rsidRDefault="004B3702" w:rsidP="00FC01AA">
            <w:pPr>
              <w:rPr>
                <w:rFonts w:ascii="Calibri" w:hAnsi="Calibri" w:cs="Calibri"/>
                <w:sz w:val="20"/>
                <w:szCs w:val="20"/>
              </w:rPr>
            </w:pPr>
          </w:p>
        </w:tc>
        <w:tc>
          <w:tcPr>
            <w:tcW w:w="384" w:type="dxa"/>
            <w:tcBorders>
              <w:left w:val="single" w:sz="4" w:space="0" w:color="auto"/>
              <w:bottom w:val="single" w:sz="4" w:space="0" w:color="auto"/>
            </w:tcBorders>
          </w:tcPr>
          <w:p w14:paraId="3781408E" w14:textId="77777777" w:rsidR="004B3702" w:rsidRPr="00803F3B" w:rsidRDefault="004B3702" w:rsidP="00FC01AA">
            <w:pPr>
              <w:pStyle w:val="TableParagraph"/>
              <w:rPr>
                <w:sz w:val="20"/>
                <w:szCs w:val="20"/>
              </w:rPr>
            </w:pPr>
            <w:r w:rsidRPr="00803F3B">
              <w:rPr>
                <w:sz w:val="20"/>
                <w:szCs w:val="20"/>
              </w:rPr>
              <w:t>6.</w:t>
            </w:r>
          </w:p>
        </w:tc>
        <w:tc>
          <w:tcPr>
            <w:tcW w:w="8678" w:type="dxa"/>
            <w:tcBorders>
              <w:top w:val="single" w:sz="4" w:space="0" w:color="auto"/>
              <w:bottom w:val="single" w:sz="4" w:space="0" w:color="auto"/>
              <w:right w:val="single" w:sz="4" w:space="0" w:color="auto"/>
            </w:tcBorders>
          </w:tcPr>
          <w:p w14:paraId="749649F8" w14:textId="77777777" w:rsidR="004B3702" w:rsidRPr="00803F3B" w:rsidRDefault="004B3702" w:rsidP="00FC01AA">
            <w:pPr>
              <w:pStyle w:val="TableParagraph-Question"/>
              <w:rPr>
                <w:b w:val="0"/>
                <w:sz w:val="20"/>
                <w:szCs w:val="20"/>
              </w:rPr>
            </w:pPr>
            <w:r w:rsidRPr="00803F3B">
              <w:rPr>
                <w:sz w:val="20"/>
                <w:szCs w:val="20"/>
              </w:rPr>
              <w:t>Are the entity name and the outcome description(s) in the Appropriation Bills Reports</w:t>
            </w:r>
          </w:p>
          <w:p w14:paraId="44A0ACC0" w14:textId="77777777" w:rsidR="004B3702" w:rsidRPr="00803F3B" w:rsidRDefault="004B3702" w:rsidP="00FC01AA">
            <w:pPr>
              <w:pStyle w:val="TableParagraph-Question"/>
              <w:rPr>
                <w:sz w:val="20"/>
                <w:szCs w:val="20"/>
              </w:rPr>
            </w:pPr>
            <w:r w:rsidRPr="00803F3B">
              <w:rPr>
                <w:sz w:val="20"/>
                <w:szCs w:val="20"/>
              </w:rPr>
              <w:t>correct?</w:t>
            </w:r>
          </w:p>
          <w:p w14:paraId="63100CC0" w14:textId="77777777" w:rsidR="004B3702" w:rsidRPr="00803F3B" w:rsidRDefault="004B3702" w:rsidP="00FC01AA">
            <w:pPr>
              <w:pStyle w:val="TableParagraph-Bullet1"/>
              <w:spacing w:line="240" w:lineRule="auto"/>
              <w:rPr>
                <w:sz w:val="20"/>
                <w:szCs w:val="20"/>
              </w:rPr>
            </w:pPr>
            <w:r w:rsidRPr="00803F3B">
              <w:rPr>
                <w:sz w:val="20"/>
                <w:szCs w:val="20"/>
              </w:rPr>
              <w:t>NO - contact your AAU in the first instance. If your AAU is unavailable, contact the Annual Appropriations Team (</w:t>
            </w:r>
            <w:hyperlink r:id="rId18" w:history="1">
              <w:r w:rsidRPr="00803F3B">
                <w:rPr>
                  <w:rStyle w:val="Hyperlink"/>
                  <w:rFonts w:ascii="Calibri" w:hAnsi="Calibri" w:cs="Calibri"/>
                  <w:sz w:val="20"/>
                  <w:szCs w:val="20"/>
                </w:rPr>
                <w:t>annual.appropriations@finance.gov.au</w:t>
              </w:r>
            </w:hyperlink>
            <w:r w:rsidRPr="00803F3B">
              <w:rPr>
                <w:sz w:val="20"/>
                <w:szCs w:val="20"/>
              </w:rPr>
              <w:t>).</w:t>
            </w:r>
          </w:p>
          <w:p w14:paraId="79C61B21" w14:textId="77777777" w:rsidR="004B3702" w:rsidRPr="00803F3B" w:rsidRDefault="004B3702" w:rsidP="00FC01AA">
            <w:pPr>
              <w:pStyle w:val="TableParagraph-Indent"/>
              <w:rPr>
                <w:sz w:val="20"/>
                <w:szCs w:val="20"/>
              </w:rPr>
            </w:pPr>
            <w:r w:rsidRPr="00803F3B">
              <w:rPr>
                <w:sz w:val="20"/>
                <w:szCs w:val="20"/>
              </w:rPr>
              <w:t>YES - go to step 7.</w:t>
            </w:r>
          </w:p>
        </w:tc>
      </w:tr>
      <w:tr w:rsidR="004B3702" w:rsidRPr="00803F3B" w14:paraId="1F1E1628" w14:textId="77777777" w:rsidTr="00FC01AA">
        <w:trPr>
          <w:trHeight w:val="439"/>
        </w:trPr>
        <w:tc>
          <w:tcPr>
            <w:tcW w:w="981" w:type="dxa"/>
            <w:tcBorders>
              <w:top w:val="single" w:sz="4" w:space="0" w:color="auto"/>
              <w:left w:val="single" w:sz="4" w:space="0" w:color="auto"/>
              <w:bottom w:val="single" w:sz="4" w:space="0" w:color="auto"/>
              <w:right w:val="single" w:sz="4" w:space="0" w:color="auto"/>
            </w:tcBorders>
            <w:shd w:val="clear" w:color="auto" w:fill="BFBDD7" w:themeFill="accent6" w:themeFillTint="66"/>
            <w:textDirection w:val="btLr"/>
            <w:vAlign w:val="center"/>
          </w:tcPr>
          <w:p w14:paraId="1F7AB57B" w14:textId="77777777" w:rsidR="004B3702" w:rsidRPr="00803F3B" w:rsidRDefault="004B3702" w:rsidP="00FC01AA">
            <w:pPr>
              <w:jc w:val="center"/>
              <w:rPr>
                <w:rFonts w:ascii="Calibri" w:hAnsi="Calibri" w:cs="Calibri"/>
                <w:sz w:val="20"/>
                <w:szCs w:val="20"/>
              </w:rPr>
            </w:pPr>
            <w:r w:rsidRPr="00803F3B">
              <w:rPr>
                <w:rFonts w:ascii="Calibri" w:hAnsi="Calibri" w:cs="Calibri"/>
                <w:sz w:val="20"/>
                <w:szCs w:val="20"/>
              </w:rPr>
              <w:t>Sign-offs</w:t>
            </w:r>
          </w:p>
        </w:tc>
        <w:tc>
          <w:tcPr>
            <w:tcW w:w="384" w:type="dxa"/>
            <w:tcBorders>
              <w:top w:val="single" w:sz="4" w:space="0" w:color="auto"/>
              <w:left w:val="single" w:sz="4" w:space="0" w:color="auto"/>
              <w:bottom w:val="single" w:sz="4" w:space="0" w:color="auto"/>
              <w:right w:val="single" w:sz="4" w:space="0" w:color="A6A6A6" w:themeColor="background1" w:themeShade="A6"/>
            </w:tcBorders>
          </w:tcPr>
          <w:p w14:paraId="4190E2C9" w14:textId="77777777" w:rsidR="004B3702" w:rsidRPr="00803F3B" w:rsidRDefault="004B3702" w:rsidP="00FC01AA">
            <w:pPr>
              <w:pStyle w:val="TableParagraph"/>
              <w:rPr>
                <w:sz w:val="20"/>
                <w:szCs w:val="20"/>
              </w:rPr>
            </w:pPr>
            <w:r w:rsidRPr="00803F3B">
              <w:rPr>
                <w:sz w:val="20"/>
                <w:szCs w:val="20"/>
              </w:rPr>
              <w:t>7.</w:t>
            </w:r>
          </w:p>
        </w:tc>
        <w:tc>
          <w:tcPr>
            <w:tcW w:w="8678" w:type="dxa"/>
            <w:tcBorders>
              <w:top w:val="single" w:sz="4" w:space="0" w:color="auto"/>
              <w:left w:val="single" w:sz="4" w:space="0" w:color="A6A6A6" w:themeColor="background1" w:themeShade="A6"/>
              <w:bottom w:val="single" w:sz="4" w:space="0" w:color="auto"/>
              <w:right w:val="single" w:sz="4" w:space="0" w:color="auto"/>
            </w:tcBorders>
          </w:tcPr>
          <w:p w14:paraId="6E590E36" w14:textId="77777777" w:rsidR="004B3702" w:rsidRPr="00803F3B" w:rsidRDefault="004B3702" w:rsidP="00FC01AA">
            <w:pPr>
              <w:pStyle w:val="TableParagraph-Question"/>
              <w:rPr>
                <w:sz w:val="20"/>
                <w:szCs w:val="20"/>
              </w:rPr>
            </w:pPr>
            <w:r w:rsidRPr="00803F3B">
              <w:rPr>
                <w:sz w:val="20"/>
                <w:szCs w:val="20"/>
              </w:rPr>
              <w:t>CFO Sign-off</w:t>
            </w:r>
          </w:p>
          <w:p w14:paraId="69831B9C" w14:textId="77777777" w:rsidR="004B3702" w:rsidRPr="00803F3B" w:rsidRDefault="004B3702" w:rsidP="00FC01AA">
            <w:pPr>
              <w:pStyle w:val="TableParagraph-Numbered1"/>
              <w:rPr>
                <w:sz w:val="20"/>
                <w:szCs w:val="20"/>
              </w:rPr>
            </w:pPr>
            <w:r w:rsidRPr="00803F3B">
              <w:rPr>
                <w:sz w:val="20"/>
                <w:szCs w:val="20"/>
              </w:rPr>
              <w:t>Generate the CFO sign-off page and provide this to your CFO for sign-off, along with the relevant Appropriation Bills Report(s).</w:t>
            </w:r>
          </w:p>
          <w:p w14:paraId="65C72263" w14:textId="77777777" w:rsidR="004B3702" w:rsidRPr="00803F3B" w:rsidRDefault="004B3702" w:rsidP="00FC01AA">
            <w:pPr>
              <w:pStyle w:val="TableParagraph-Bullet2"/>
              <w:rPr>
                <w:b/>
                <w:sz w:val="20"/>
                <w:szCs w:val="20"/>
              </w:rPr>
            </w:pPr>
            <w:r w:rsidRPr="00803F3B">
              <w:rPr>
                <w:sz w:val="20"/>
                <w:szCs w:val="20"/>
              </w:rPr>
              <w:t>The CFO sign-off page can be found under:</w:t>
            </w:r>
          </w:p>
          <w:p w14:paraId="237F0D54" w14:textId="32D28467" w:rsidR="004B3702" w:rsidRPr="00803F3B" w:rsidRDefault="004B3702" w:rsidP="00FC01AA">
            <w:pPr>
              <w:pStyle w:val="CBMSReportQAChecklist-Table"/>
            </w:pPr>
            <w:r w:rsidRPr="00803F3B">
              <w:t xml:space="preserve">All Reports </w:t>
            </w:r>
            <w:r w:rsidRPr="00803F3B">
              <w:rPr>
                <w:rFonts w:eastAsiaTheme="minorEastAsia"/>
              </w:rPr>
              <w:sym w:font="Wingdings" w:char="F0E0"/>
            </w:r>
            <w:r w:rsidRPr="00803F3B">
              <w:t xml:space="preserve"> Statutory Reports </w:t>
            </w:r>
            <w:r w:rsidRPr="00803F3B">
              <w:rPr>
                <w:rFonts w:eastAsiaTheme="minorEastAsia"/>
              </w:rPr>
              <w:sym w:font="Wingdings" w:char="F0E0"/>
            </w:r>
            <w:r w:rsidRPr="00803F3B">
              <w:t xml:space="preserve"> Appropriation Bills </w:t>
            </w:r>
            <w:r w:rsidRPr="00803F3B">
              <w:rPr>
                <w:rFonts w:eastAsiaTheme="minorEastAsia"/>
              </w:rPr>
              <w:sym w:font="Wingdings" w:char="F0E0"/>
            </w:r>
            <w:r w:rsidR="0077584D">
              <w:t xml:space="preserve"> </w:t>
            </w:r>
            <w:r w:rsidRPr="00803F3B">
              <w:t>CFO Signoff Page</w:t>
            </w:r>
          </w:p>
          <w:p w14:paraId="5C2F0F6E" w14:textId="77777777" w:rsidR="004B3702" w:rsidRPr="00803F3B" w:rsidRDefault="004B3702" w:rsidP="00FC01AA">
            <w:pPr>
              <w:pStyle w:val="TableParagraph-Bullet2"/>
              <w:rPr>
                <w:b/>
                <w:sz w:val="20"/>
                <w:szCs w:val="20"/>
              </w:rPr>
            </w:pPr>
            <w:r w:rsidRPr="00803F3B">
              <w:rPr>
                <w:sz w:val="20"/>
                <w:szCs w:val="20"/>
              </w:rPr>
              <w:t>CFO sign-offs are only required for Appropriation Bills through which the entity will be receiving an appropriation.</w:t>
            </w:r>
          </w:p>
          <w:p w14:paraId="146FC67B" w14:textId="77777777" w:rsidR="004B3702" w:rsidRPr="00803F3B" w:rsidRDefault="004B3702" w:rsidP="00FC01AA">
            <w:pPr>
              <w:pStyle w:val="TableParagraph-Numbered1"/>
              <w:rPr>
                <w:b/>
                <w:sz w:val="20"/>
                <w:szCs w:val="20"/>
              </w:rPr>
            </w:pPr>
            <w:r w:rsidRPr="00803F3B">
              <w:rPr>
                <w:sz w:val="20"/>
                <w:szCs w:val="20"/>
              </w:rPr>
              <w:t xml:space="preserve">Send a copy of the signed CFO sign-off page and relevant Appropriation Bills Report(s) to </w:t>
            </w:r>
            <w:hyperlink r:id="rId19" w:history="1">
              <w:r w:rsidRPr="00803F3B">
                <w:rPr>
                  <w:rStyle w:val="Hyperlink"/>
                  <w:rFonts w:ascii="Calibri" w:hAnsi="Calibri" w:cs="Calibri"/>
                  <w:sz w:val="20"/>
                  <w:szCs w:val="20"/>
                </w:rPr>
                <w:t>appropsignoffs@finance.gov.au</w:t>
              </w:r>
            </w:hyperlink>
            <w:r w:rsidRPr="00803F3B">
              <w:rPr>
                <w:sz w:val="20"/>
                <w:szCs w:val="20"/>
              </w:rPr>
              <w:t>, and copy in your AAU.</w:t>
            </w:r>
          </w:p>
        </w:tc>
      </w:tr>
    </w:tbl>
    <w:p w14:paraId="3E550FA3" w14:textId="7DFC4DB3" w:rsidR="00A72487" w:rsidRDefault="00A72487">
      <w:pPr>
        <w:suppressAutoHyphens w:val="0"/>
        <w:spacing w:before="0" w:after="120" w:line="440" w:lineRule="atLeast"/>
      </w:pPr>
      <w:r>
        <w:br w:type="page"/>
      </w:r>
    </w:p>
    <w:p w14:paraId="5B001392" w14:textId="0E8FF90C" w:rsidR="00380599" w:rsidRPr="004744F1" w:rsidRDefault="00AD65A4" w:rsidP="00380599">
      <w:pPr>
        <w:pStyle w:val="Boxed1Heading"/>
        <w:spacing w:before="0" w:after="0" w:line="240" w:lineRule="auto"/>
        <w:rPr>
          <w:rFonts w:ascii="Calibri" w:hAnsi="Calibri" w:cs="Calibri"/>
        </w:rPr>
      </w:pPr>
      <w:r w:rsidRPr="00AD65A4">
        <w:rPr>
          <w:rFonts w:ascii="Calibri" w:hAnsi="Calibri" w:cs="Calibri"/>
        </w:rPr>
        <w:t>Portfolio Supplementary Additional Estimates Statements (PSAES)</w:t>
      </w:r>
      <w:r w:rsidR="00380599" w:rsidRPr="0092107F">
        <w:rPr>
          <w:rFonts w:ascii="Calibri" w:hAnsi="Calibri" w:cs="Calibri"/>
        </w:rPr>
        <w:t xml:space="preserve"> </w:t>
      </w:r>
    </w:p>
    <w:p w14:paraId="36912289" w14:textId="77777777" w:rsidR="00CB2A14" w:rsidRPr="00CB2A14" w:rsidRDefault="00CB2A14" w:rsidP="000E3C6B">
      <w:pPr>
        <w:pStyle w:val="NumberedList1"/>
        <w:keepLines/>
        <w:numPr>
          <w:ilvl w:val="0"/>
          <w:numId w:val="12"/>
        </w:numPr>
        <w:spacing w:before="120" w:after="120" w:line="240" w:lineRule="atLeast"/>
        <w:outlineLvl w:val="0"/>
        <w:rPr>
          <w:rFonts w:ascii="Calibri" w:hAnsi="Calibri" w:cs="Calibri"/>
        </w:rPr>
      </w:pPr>
      <w:r w:rsidRPr="00CB2A14">
        <w:rPr>
          <w:rFonts w:ascii="Calibri" w:hAnsi="Calibri" w:cs="Calibri"/>
        </w:rPr>
        <w:t xml:space="preserve">The PSAES are ‘relevant documents’ under the </w:t>
      </w:r>
      <w:r w:rsidRPr="00CB2A14">
        <w:rPr>
          <w:rFonts w:ascii="Calibri" w:hAnsi="Calibri" w:cs="Calibri"/>
          <w:i/>
          <w:iCs/>
        </w:rPr>
        <w:t>Acts Interpretation Act 1901</w:t>
      </w:r>
      <w:r w:rsidRPr="00CB2A14">
        <w:rPr>
          <w:rFonts w:ascii="Calibri" w:hAnsi="Calibri" w:cs="Calibri"/>
        </w:rPr>
        <w:t xml:space="preserve"> to aid the interpretation of the Appropriation Acts.</w:t>
      </w:r>
    </w:p>
    <w:p w14:paraId="78E6C413" w14:textId="232D72AC" w:rsidR="00CB2A14" w:rsidRPr="00CB2A14" w:rsidRDefault="00CB2A14" w:rsidP="000E3C6B">
      <w:pPr>
        <w:pStyle w:val="NumberedList1"/>
        <w:keepLines/>
        <w:numPr>
          <w:ilvl w:val="0"/>
          <w:numId w:val="12"/>
        </w:numPr>
        <w:spacing w:before="120" w:after="120" w:line="240" w:lineRule="atLeast"/>
        <w:outlineLvl w:val="0"/>
        <w:rPr>
          <w:rFonts w:ascii="Calibri" w:hAnsi="Calibri" w:cs="Calibri"/>
        </w:rPr>
      </w:pPr>
      <w:r w:rsidRPr="00CB2A14">
        <w:rPr>
          <w:rFonts w:ascii="Calibri" w:hAnsi="Calibri" w:cs="Calibri"/>
        </w:rPr>
        <w:t>Portfolio Departments are to coordinate the publication of the PSAES consistent with the timelines for the 202</w:t>
      </w:r>
      <w:r w:rsidR="000E3C6B">
        <w:rPr>
          <w:rFonts w:ascii="Calibri" w:hAnsi="Calibri" w:cs="Calibri"/>
        </w:rPr>
        <w:t>4</w:t>
      </w:r>
      <w:r w:rsidRPr="00CB2A14">
        <w:rPr>
          <w:rFonts w:ascii="Calibri" w:hAnsi="Calibri" w:cs="Calibri"/>
        </w:rPr>
        <w:noBreakHyphen/>
        <w:t>25 Portfolio Budget Statements (PB Statements) so that PSAES can be printed and tabled when the Appropriation Bills Nos. 5 and 6 are introduced in Parliament on Budget night (</w:t>
      </w:r>
      <w:r w:rsidR="00FE4B51">
        <w:rPr>
          <w:rFonts w:ascii="Calibri" w:hAnsi="Calibri" w:cs="Calibri"/>
        </w:rPr>
        <w:t xml:space="preserve">Tuesday, </w:t>
      </w:r>
      <w:r w:rsidRPr="00CB2A14">
        <w:rPr>
          <w:rFonts w:ascii="Calibri" w:hAnsi="Calibri" w:cs="Calibri"/>
        </w:rPr>
        <w:t>14 May 2024).</w:t>
      </w:r>
    </w:p>
    <w:p w14:paraId="47FCF2BB" w14:textId="6274C2A6" w:rsidR="00CB2A14" w:rsidRPr="00CB2A14" w:rsidRDefault="00CB2A14" w:rsidP="000E3C6B">
      <w:pPr>
        <w:pStyle w:val="NumberedList1"/>
        <w:keepLines/>
        <w:numPr>
          <w:ilvl w:val="0"/>
          <w:numId w:val="12"/>
        </w:numPr>
        <w:spacing w:before="120" w:after="120" w:line="240" w:lineRule="atLeast"/>
        <w:outlineLvl w:val="0"/>
        <w:rPr>
          <w:rFonts w:ascii="Calibri" w:hAnsi="Calibri" w:cs="Calibri"/>
        </w:rPr>
      </w:pPr>
      <w:r w:rsidRPr="00CB2A14">
        <w:rPr>
          <w:rFonts w:ascii="Calibri" w:hAnsi="Calibri" w:cs="Calibri"/>
        </w:rPr>
        <w:t xml:space="preserve">Only entities </w:t>
      </w:r>
      <w:r w:rsidR="00FE4B51">
        <w:rPr>
          <w:rFonts w:ascii="Calibri" w:hAnsi="Calibri" w:cs="Calibri"/>
        </w:rPr>
        <w:t>which</w:t>
      </w:r>
      <w:r w:rsidRPr="00CB2A14">
        <w:rPr>
          <w:rFonts w:ascii="Calibri" w:hAnsi="Calibri" w:cs="Calibri"/>
        </w:rPr>
        <w:t xml:space="preserve"> require funding through the Appropriation Bills Nos. 5 and 6 </w:t>
      </w:r>
      <w:r w:rsidR="00411DE2">
        <w:rPr>
          <w:rFonts w:ascii="Calibri" w:hAnsi="Calibri" w:cs="Calibri"/>
        </w:rPr>
        <w:t xml:space="preserve">(SAEs Bills) </w:t>
      </w:r>
      <w:r w:rsidRPr="00CB2A14">
        <w:rPr>
          <w:rFonts w:ascii="Calibri" w:hAnsi="Calibri" w:cs="Calibri"/>
        </w:rPr>
        <w:t>will be required to prepare a PSAES chapter.</w:t>
      </w:r>
    </w:p>
    <w:p w14:paraId="4DF8C414" w14:textId="58BF5697" w:rsidR="00CB2A14" w:rsidRPr="00CB2A14" w:rsidRDefault="00CB2A14" w:rsidP="000E3C6B">
      <w:pPr>
        <w:pStyle w:val="NumberedList1"/>
        <w:keepLines/>
        <w:numPr>
          <w:ilvl w:val="0"/>
          <w:numId w:val="12"/>
        </w:numPr>
        <w:spacing w:before="120" w:after="120" w:line="240" w:lineRule="atLeast"/>
        <w:outlineLvl w:val="0"/>
        <w:rPr>
          <w:rFonts w:ascii="Calibri" w:hAnsi="Calibri" w:cs="Calibri"/>
        </w:rPr>
      </w:pPr>
      <w:r w:rsidRPr="00CB2A14">
        <w:rPr>
          <w:rFonts w:ascii="Calibri" w:hAnsi="Calibri" w:cs="Calibri"/>
        </w:rPr>
        <w:t>The 2023-24 PSAES utilise the short form of the PB Statement templates. The templates provided only capture changes to entities</w:t>
      </w:r>
      <w:r w:rsidR="00FE4B51">
        <w:rPr>
          <w:rFonts w:ascii="Calibri" w:hAnsi="Calibri" w:cs="Calibri"/>
        </w:rPr>
        <w:t>’</w:t>
      </w:r>
      <w:r w:rsidRPr="00CB2A14">
        <w:rPr>
          <w:rFonts w:ascii="Calibri" w:hAnsi="Calibri" w:cs="Calibri"/>
        </w:rPr>
        <w:t xml:space="preserve"> reporting since the 2023</w:t>
      </w:r>
      <w:r w:rsidRPr="00CB2A14">
        <w:rPr>
          <w:rFonts w:ascii="Calibri" w:hAnsi="Calibri" w:cs="Calibri"/>
        </w:rPr>
        <w:noBreakHyphen/>
        <w:t>24 Portfolio Additional Estimates Statements for their:</w:t>
      </w:r>
    </w:p>
    <w:p w14:paraId="5B870C6E" w14:textId="24B59285" w:rsidR="00CB2A14" w:rsidRPr="00CB2A14" w:rsidRDefault="00CB2A14" w:rsidP="00E17654">
      <w:pPr>
        <w:pStyle w:val="LetteredList1"/>
        <w:numPr>
          <w:ilvl w:val="0"/>
          <w:numId w:val="11"/>
        </w:numPr>
        <w:ind w:left="850" w:hanging="425"/>
        <w:rPr>
          <w:sz w:val="22"/>
          <w:szCs w:val="22"/>
        </w:rPr>
      </w:pPr>
      <w:r w:rsidRPr="002B3BC0">
        <w:rPr>
          <w:sz w:val="22"/>
          <w:szCs w:val="24"/>
        </w:rPr>
        <w:t>Performance</w:t>
      </w:r>
      <w:r w:rsidRPr="00CB2A14">
        <w:rPr>
          <w:sz w:val="22"/>
          <w:szCs w:val="22"/>
        </w:rPr>
        <w:t xml:space="preserve"> information</w:t>
      </w:r>
      <w:r w:rsidR="00EE566F">
        <w:rPr>
          <w:sz w:val="22"/>
          <w:szCs w:val="22"/>
        </w:rPr>
        <w:t>;</w:t>
      </w:r>
    </w:p>
    <w:p w14:paraId="66F4B7A4" w14:textId="4119E54D" w:rsidR="00CB2A14" w:rsidRPr="00CB2A14" w:rsidRDefault="00CB2A14" w:rsidP="00E17654">
      <w:pPr>
        <w:pStyle w:val="LetteredList1"/>
        <w:numPr>
          <w:ilvl w:val="0"/>
          <w:numId w:val="11"/>
        </w:numPr>
        <w:ind w:left="850" w:hanging="425"/>
        <w:rPr>
          <w:sz w:val="22"/>
          <w:szCs w:val="22"/>
        </w:rPr>
      </w:pPr>
      <w:r w:rsidRPr="00CB2A14">
        <w:rPr>
          <w:sz w:val="22"/>
          <w:szCs w:val="22"/>
        </w:rPr>
        <w:t>Table 1.1 - Supplementary additional estimates measures</w:t>
      </w:r>
      <w:r w:rsidR="00232951">
        <w:rPr>
          <w:sz w:val="22"/>
          <w:szCs w:val="22"/>
        </w:rPr>
        <w:t>;</w:t>
      </w:r>
    </w:p>
    <w:p w14:paraId="55360D0E" w14:textId="34CE5782" w:rsidR="00CB2A14" w:rsidRPr="00CB2A14" w:rsidRDefault="00CB2A14" w:rsidP="00E17654">
      <w:pPr>
        <w:pStyle w:val="LetteredList1"/>
        <w:numPr>
          <w:ilvl w:val="0"/>
          <w:numId w:val="11"/>
        </w:numPr>
        <w:ind w:left="850" w:hanging="425"/>
        <w:rPr>
          <w:sz w:val="22"/>
          <w:szCs w:val="22"/>
        </w:rPr>
      </w:pPr>
      <w:r w:rsidRPr="00CB2A14">
        <w:rPr>
          <w:sz w:val="22"/>
          <w:szCs w:val="22"/>
        </w:rPr>
        <w:t>Table 1.2 - Supplementary additional estimates and variations to from measures and other variations</w:t>
      </w:r>
      <w:r w:rsidR="00232951">
        <w:rPr>
          <w:sz w:val="22"/>
          <w:szCs w:val="22"/>
        </w:rPr>
        <w:t>;</w:t>
      </w:r>
    </w:p>
    <w:p w14:paraId="159FC34E" w14:textId="50982A7B" w:rsidR="00CB2A14" w:rsidRPr="00CB2A14" w:rsidRDefault="00CB2A14" w:rsidP="00E17654">
      <w:pPr>
        <w:pStyle w:val="LetteredList1"/>
        <w:numPr>
          <w:ilvl w:val="0"/>
          <w:numId w:val="11"/>
        </w:numPr>
        <w:ind w:left="850" w:hanging="425"/>
        <w:rPr>
          <w:sz w:val="22"/>
          <w:szCs w:val="22"/>
        </w:rPr>
      </w:pPr>
      <w:r w:rsidRPr="00CB2A14">
        <w:rPr>
          <w:sz w:val="22"/>
          <w:szCs w:val="22"/>
        </w:rPr>
        <w:t>Table 1.3 - Appropriation Bill (No. 5) 2023-24</w:t>
      </w:r>
      <w:r w:rsidR="00232951">
        <w:rPr>
          <w:sz w:val="22"/>
          <w:szCs w:val="22"/>
        </w:rPr>
        <w:t>;</w:t>
      </w:r>
      <w:r w:rsidRPr="00CB2A14">
        <w:rPr>
          <w:sz w:val="22"/>
          <w:szCs w:val="22"/>
        </w:rPr>
        <w:t xml:space="preserve"> and</w:t>
      </w:r>
    </w:p>
    <w:p w14:paraId="2D144C6C" w14:textId="29FC2757" w:rsidR="00CB2A14" w:rsidRPr="00CB2A14" w:rsidRDefault="00CB2A14" w:rsidP="00E17654">
      <w:pPr>
        <w:pStyle w:val="LetteredList1"/>
        <w:numPr>
          <w:ilvl w:val="0"/>
          <w:numId w:val="11"/>
        </w:numPr>
        <w:ind w:left="850" w:hanging="425"/>
        <w:rPr>
          <w:sz w:val="22"/>
          <w:szCs w:val="22"/>
        </w:rPr>
      </w:pPr>
      <w:r w:rsidRPr="00CB2A14">
        <w:rPr>
          <w:sz w:val="22"/>
          <w:szCs w:val="22"/>
        </w:rPr>
        <w:t>Table 1.4 - Appropriation Bill (No. 6) 2023-24</w:t>
      </w:r>
      <w:r w:rsidR="00232951">
        <w:rPr>
          <w:sz w:val="22"/>
          <w:szCs w:val="22"/>
        </w:rPr>
        <w:t>.</w:t>
      </w:r>
    </w:p>
    <w:p w14:paraId="7EC490D7" w14:textId="1F2F5B5F" w:rsidR="00CB2A14" w:rsidRPr="00CB2A14" w:rsidRDefault="00CB2A14" w:rsidP="00CB2A14">
      <w:pPr>
        <w:pStyle w:val="Indent1"/>
        <w:rPr>
          <w:sz w:val="22"/>
          <w:szCs w:val="22"/>
        </w:rPr>
      </w:pPr>
      <w:r w:rsidRPr="00CB2A14">
        <w:rPr>
          <w:sz w:val="22"/>
          <w:szCs w:val="22"/>
        </w:rPr>
        <w:t>For PSAES</w:t>
      </w:r>
      <w:r w:rsidR="002B3BC0">
        <w:rPr>
          <w:sz w:val="22"/>
          <w:szCs w:val="22"/>
        </w:rPr>
        <w:t>,</w:t>
      </w:r>
      <w:r w:rsidRPr="00CB2A14">
        <w:rPr>
          <w:sz w:val="22"/>
          <w:szCs w:val="22"/>
        </w:rPr>
        <w:t xml:space="preserve"> entities are </w:t>
      </w:r>
      <w:r w:rsidRPr="00CB2A14">
        <w:rPr>
          <w:b/>
          <w:bCs/>
          <w:sz w:val="22"/>
          <w:szCs w:val="22"/>
        </w:rPr>
        <w:t>not required</w:t>
      </w:r>
      <w:r w:rsidRPr="00CB2A14">
        <w:rPr>
          <w:sz w:val="22"/>
          <w:szCs w:val="22"/>
        </w:rPr>
        <w:t xml:space="preserve"> to prepare a set of budgeted financial statements for their 2023-24 PSAES chapter.</w:t>
      </w:r>
    </w:p>
    <w:p w14:paraId="55F57E7E" w14:textId="0CE44BA9" w:rsidR="00CB2A14" w:rsidRPr="00CB2A14" w:rsidRDefault="00CB2A14" w:rsidP="000E3C6B">
      <w:pPr>
        <w:pStyle w:val="NumberedList1"/>
        <w:keepLines/>
        <w:numPr>
          <w:ilvl w:val="0"/>
          <w:numId w:val="12"/>
        </w:numPr>
        <w:spacing w:before="120" w:after="120" w:line="240" w:lineRule="atLeast"/>
        <w:outlineLvl w:val="0"/>
        <w:rPr>
          <w:rFonts w:ascii="Calibri" w:hAnsi="Calibri" w:cs="Calibri"/>
        </w:rPr>
      </w:pPr>
      <w:r w:rsidRPr="00CB2A14">
        <w:rPr>
          <w:rFonts w:ascii="Calibri" w:hAnsi="Calibri" w:cs="Calibri"/>
        </w:rPr>
        <w:t xml:space="preserve">Entities </w:t>
      </w:r>
      <w:r w:rsidRPr="00CB2A14">
        <w:rPr>
          <w:rFonts w:ascii="Calibri" w:hAnsi="Calibri" w:cs="Calibri"/>
          <w:b/>
        </w:rPr>
        <w:t>need to ensure</w:t>
      </w:r>
      <w:r w:rsidRPr="00CB2A14">
        <w:rPr>
          <w:rFonts w:ascii="Calibri" w:hAnsi="Calibri" w:cs="Calibri"/>
        </w:rPr>
        <w:t xml:space="preserve"> that their entity name, outcome statements and supplementary additional </w:t>
      </w:r>
      <w:r w:rsidRPr="00C42EA4">
        <w:rPr>
          <w:rFonts w:ascii="Calibri" w:hAnsi="Calibri" w:cs="Calibri"/>
        </w:rPr>
        <w:t>appropriation amounts contained in the PSAES reflect Government polic</w:t>
      </w:r>
      <w:r w:rsidR="00261C88" w:rsidRPr="00C42EA4">
        <w:rPr>
          <w:rFonts w:ascii="Calibri" w:hAnsi="Calibri" w:cs="Calibri"/>
        </w:rPr>
        <w:t>y/Government decisions</w:t>
      </w:r>
      <w:r w:rsidRPr="00C42EA4">
        <w:rPr>
          <w:rFonts w:ascii="Calibri" w:hAnsi="Calibri" w:cs="Calibri"/>
        </w:rPr>
        <w:t>. Entities</w:t>
      </w:r>
      <w:r w:rsidRPr="00CB2A14">
        <w:rPr>
          <w:rFonts w:ascii="Calibri" w:hAnsi="Calibri" w:cs="Calibri"/>
        </w:rPr>
        <w:t xml:space="preserve"> will need to ensure their PSAES templates are ready for publication by referring to </w:t>
      </w:r>
      <w:r w:rsidR="00343FC4">
        <w:rPr>
          <w:rFonts w:ascii="Calibri" w:hAnsi="Calibri" w:cs="Calibri"/>
        </w:rPr>
        <w:t xml:space="preserve">the </w:t>
      </w:r>
      <w:r w:rsidRPr="00CB2A14">
        <w:rPr>
          <w:rFonts w:ascii="Calibri" w:hAnsi="Calibri" w:cs="Calibri"/>
        </w:rPr>
        <w:t xml:space="preserve">section </w:t>
      </w:r>
      <w:r w:rsidR="00343FC4">
        <w:rPr>
          <w:rFonts w:ascii="Calibri" w:hAnsi="Calibri" w:cs="Calibri"/>
        </w:rPr>
        <w:t xml:space="preserve">on </w:t>
      </w:r>
      <w:r w:rsidRPr="004F2438">
        <w:rPr>
          <w:rFonts w:ascii="Calibri" w:hAnsi="Calibri" w:cs="Calibri"/>
          <w:i/>
          <w:iCs/>
        </w:rPr>
        <w:fldChar w:fldCharType="begin"/>
      </w:r>
      <w:r w:rsidRPr="004F2438">
        <w:rPr>
          <w:rFonts w:ascii="Calibri" w:hAnsi="Calibri" w:cs="Calibri"/>
          <w:i/>
          <w:iCs/>
        </w:rPr>
        <w:instrText xml:space="preserve"> REF _Ref128571184 \h  \* MERGEFORMAT </w:instrText>
      </w:r>
      <w:r w:rsidRPr="004F2438">
        <w:rPr>
          <w:rFonts w:ascii="Calibri" w:hAnsi="Calibri" w:cs="Calibri"/>
          <w:i/>
          <w:iCs/>
        </w:rPr>
      </w:r>
      <w:r w:rsidRPr="004F2438">
        <w:rPr>
          <w:rFonts w:ascii="Calibri" w:hAnsi="Calibri" w:cs="Calibri"/>
          <w:i/>
          <w:iCs/>
        </w:rPr>
        <w:fldChar w:fldCharType="separate"/>
      </w:r>
      <w:r w:rsidRPr="004F2438" w:rsidDel="00954AAD">
        <w:rPr>
          <w:rFonts w:ascii="Calibri" w:hAnsi="Calibri" w:cs="Calibri"/>
          <w:i/>
          <w:iCs/>
        </w:rPr>
        <w:fldChar w:fldCharType="begin"/>
      </w:r>
      <w:r w:rsidRPr="004F2438" w:rsidDel="00954AAD">
        <w:rPr>
          <w:rFonts w:ascii="Calibri" w:hAnsi="Calibri" w:cs="Calibri"/>
          <w:i/>
          <w:iCs/>
        </w:rPr>
        <w:instrText xml:space="preserve"> REF _Ref128571351 \h  \* MERGEFORMAT </w:instrText>
      </w:r>
      <w:r w:rsidRPr="004F2438" w:rsidDel="00954AAD">
        <w:rPr>
          <w:rFonts w:ascii="Calibri" w:hAnsi="Calibri" w:cs="Calibri"/>
          <w:i/>
          <w:iCs/>
        </w:rPr>
      </w:r>
      <w:r w:rsidRPr="004F2438" w:rsidDel="00954AAD">
        <w:rPr>
          <w:rFonts w:ascii="Calibri" w:hAnsi="Calibri" w:cs="Calibri"/>
          <w:i/>
          <w:iCs/>
        </w:rPr>
        <w:fldChar w:fldCharType="separate"/>
      </w:r>
      <w:r w:rsidRPr="004F2438">
        <w:rPr>
          <w:rFonts w:ascii="Calibri" w:hAnsi="Calibri" w:cs="Calibri"/>
          <w:i/>
          <w:iCs/>
        </w:rPr>
        <w:t>Entity</w:t>
      </w:r>
      <w:r w:rsidRPr="004F2438" w:rsidDel="00954AAD">
        <w:rPr>
          <w:rFonts w:ascii="Calibri" w:hAnsi="Calibri" w:cs="Calibri"/>
          <w:i/>
          <w:iCs/>
        </w:rPr>
        <w:t xml:space="preserve"> Quality Assurance and </w:t>
      </w:r>
      <w:r w:rsidRPr="004F2438" w:rsidDel="00954AAD">
        <w:rPr>
          <w:rFonts w:ascii="Calibri" w:hAnsi="Calibri" w:cs="Calibri"/>
          <w:i/>
          <w:iCs/>
          <w:u w:val="single"/>
        </w:rPr>
        <w:t xml:space="preserve">Attachment </w:t>
      </w:r>
      <w:r w:rsidR="004F2438" w:rsidRPr="004F2438">
        <w:rPr>
          <w:rFonts w:ascii="Calibri" w:hAnsi="Calibri" w:cs="Calibri"/>
          <w:i/>
          <w:iCs/>
          <w:u w:val="single"/>
        </w:rPr>
        <w:t>D</w:t>
      </w:r>
      <w:r w:rsidRPr="004F2438" w:rsidDel="00954AAD">
        <w:rPr>
          <w:rFonts w:ascii="Calibri" w:hAnsi="Calibri" w:cs="Calibri"/>
          <w:i/>
          <w:iCs/>
        </w:rPr>
        <w:t xml:space="preserve"> Online file publication checklist for data.gov.au</w:t>
      </w:r>
      <w:r w:rsidRPr="004F2438" w:rsidDel="00954AAD">
        <w:rPr>
          <w:rFonts w:ascii="Calibri" w:hAnsi="Calibri" w:cs="Calibri"/>
          <w:i/>
          <w:iCs/>
        </w:rPr>
        <w:fldChar w:fldCharType="end"/>
      </w:r>
      <w:r w:rsidRPr="004F2438">
        <w:rPr>
          <w:rFonts w:ascii="Calibri" w:hAnsi="Calibri" w:cs="Calibri"/>
          <w:i/>
          <w:iCs/>
        </w:rPr>
        <w:fldChar w:fldCharType="end"/>
      </w:r>
      <w:r w:rsidRPr="00CB2A14">
        <w:rPr>
          <w:rFonts w:ascii="Calibri" w:hAnsi="Calibri" w:cs="Calibri"/>
        </w:rPr>
        <w:t xml:space="preserve"> below.</w:t>
      </w:r>
    </w:p>
    <w:p w14:paraId="46028150" w14:textId="487FCBD3" w:rsidR="00CB2A14" w:rsidRPr="00CB2A14" w:rsidRDefault="00CB2A14" w:rsidP="000E3C6B">
      <w:pPr>
        <w:pStyle w:val="NumberedList1"/>
        <w:keepLines/>
        <w:numPr>
          <w:ilvl w:val="0"/>
          <w:numId w:val="12"/>
        </w:numPr>
        <w:spacing w:before="120" w:after="120" w:line="240" w:lineRule="atLeast"/>
        <w:outlineLvl w:val="0"/>
        <w:rPr>
          <w:rFonts w:ascii="Calibri" w:hAnsi="Calibri" w:cs="Calibri"/>
        </w:rPr>
      </w:pPr>
      <w:r w:rsidRPr="00CB2A14">
        <w:rPr>
          <w:rFonts w:ascii="Calibri" w:hAnsi="Calibri" w:cs="Calibri"/>
        </w:rPr>
        <w:t xml:space="preserve">All measures tied to Appropriation Bills Nos. 5 and 6 </w:t>
      </w:r>
      <w:r w:rsidRPr="00CB2A14">
        <w:rPr>
          <w:rFonts w:ascii="Calibri" w:hAnsi="Calibri" w:cs="Calibri"/>
          <w:b/>
        </w:rPr>
        <w:t>should be</w:t>
      </w:r>
      <w:r w:rsidRPr="00CB2A14">
        <w:rPr>
          <w:rFonts w:ascii="Calibri" w:hAnsi="Calibri" w:cs="Calibri"/>
        </w:rPr>
        <w:t xml:space="preserve"> reported in the PSAES and </w:t>
      </w:r>
      <w:r w:rsidRPr="00CB2A14">
        <w:rPr>
          <w:rFonts w:ascii="Calibri" w:hAnsi="Calibri" w:cs="Calibri"/>
          <w:b/>
        </w:rPr>
        <w:t>should not be</w:t>
      </w:r>
      <w:r w:rsidRPr="00CB2A14">
        <w:rPr>
          <w:rFonts w:ascii="Calibri" w:hAnsi="Calibri" w:cs="Calibri"/>
        </w:rPr>
        <w:t xml:space="preserve"> included in the 2024-25 PB Statemen</w:t>
      </w:r>
      <w:r w:rsidR="004F2438">
        <w:rPr>
          <w:rFonts w:ascii="Calibri" w:hAnsi="Calibri" w:cs="Calibri"/>
        </w:rPr>
        <w:t>ts</w:t>
      </w:r>
      <w:r w:rsidRPr="00CB2A14">
        <w:rPr>
          <w:rFonts w:ascii="Calibri" w:hAnsi="Calibri" w:cs="Calibri"/>
        </w:rPr>
        <w:t>. The approach adopted is consistent with prior SAEs update rounds published in previous years where:</w:t>
      </w:r>
    </w:p>
    <w:p w14:paraId="6927B639" w14:textId="77777777" w:rsidR="00CB2A14" w:rsidRPr="00930A78" w:rsidRDefault="00CB2A14" w:rsidP="00930A78">
      <w:pPr>
        <w:pStyle w:val="LetteredList1"/>
        <w:numPr>
          <w:ilvl w:val="0"/>
          <w:numId w:val="22"/>
        </w:numPr>
        <w:ind w:left="851" w:hanging="425"/>
        <w:rPr>
          <w:sz w:val="22"/>
          <w:szCs w:val="22"/>
        </w:rPr>
      </w:pPr>
      <w:r w:rsidRPr="00930A78">
        <w:rPr>
          <w:sz w:val="22"/>
          <w:szCs w:val="22"/>
        </w:rPr>
        <w:t>Budget measures must match the final measures list provided by Finance before being reported. Measure figures are to be reported on the same basis in which Budget Paper No. 2 (BP No. 2) is prepared on a Government Financial Statistics (Underlying Cash) basis.</w:t>
      </w:r>
    </w:p>
    <w:p w14:paraId="4741790C" w14:textId="3518DEE0" w:rsidR="00E67863" w:rsidRPr="00CB2A14" w:rsidRDefault="00E67863" w:rsidP="00E67863">
      <w:pPr>
        <w:pStyle w:val="LetteredList1"/>
        <w:numPr>
          <w:ilvl w:val="0"/>
          <w:numId w:val="0"/>
        </w:numPr>
        <w:ind w:left="360"/>
        <w:rPr>
          <w:sz w:val="22"/>
          <w:szCs w:val="22"/>
        </w:rPr>
      </w:pPr>
      <w:r>
        <w:rPr>
          <w:sz w:val="22"/>
          <w:szCs w:val="22"/>
        </w:rPr>
        <w:t xml:space="preserve">For advice on final measures titles and descriptions </w:t>
      </w:r>
      <w:r w:rsidR="003359C3">
        <w:rPr>
          <w:sz w:val="22"/>
          <w:szCs w:val="22"/>
        </w:rPr>
        <w:t>to be published in BP No. 2, please contact your AAU.</w:t>
      </w:r>
    </w:p>
    <w:p w14:paraId="33869295" w14:textId="0D83141F" w:rsidR="00CB2A14" w:rsidRPr="000E6D20" w:rsidRDefault="00CB2A14" w:rsidP="000E3C6B">
      <w:pPr>
        <w:pStyle w:val="NumberedList1"/>
        <w:keepLines/>
        <w:numPr>
          <w:ilvl w:val="0"/>
          <w:numId w:val="12"/>
        </w:numPr>
        <w:spacing w:before="120" w:after="120" w:line="240" w:lineRule="atLeast"/>
        <w:outlineLvl w:val="0"/>
        <w:rPr>
          <w:rFonts w:ascii="Calibri" w:hAnsi="Calibri" w:cs="Calibri"/>
        </w:rPr>
      </w:pPr>
      <w:bookmarkStart w:id="0" w:name="_Ref163644805"/>
      <w:r w:rsidRPr="000E6D20">
        <w:rPr>
          <w:rFonts w:ascii="Calibri" w:hAnsi="Calibri" w:cs="Calibri"/>
        </w:rPr>
        <w:t xml:space="preserve">More broadly, entities </w:t>
      </w:r>
      <w:r w:rsidRPr="000E6D20">
        <w:rPr>
          <w:rFonts w:ascii="Calibri" w:hAnsi="Calibri" w:cs="Calibri"/>
          <w:b/>
        </w:rPr>
        <w:t>must exclude</w:t>
      </w:r>
      <w:r w:rsidRPr="000E6D20">
        <w:rPr>
          <w:rFonts w:ascii="Calibri" w:hAnsi="Calibri" w:cs="Calibri"/>
        </w:rPr>
        <w:t xml:space="preserve"> financial and performance related information relating to the Appropriation Bills Nos. 5 and 6 from their 2024-25 PB Statements as the SAEs Bills will be tabled at the same time as the 2024</w:t>
      </w:r>
      <w:r w:rsidRPr="000E6D20">
        <w:rPr>
          <w:rFonts w:ascii="Calibri" w:hAnsi="Calibri" w:cs="Calibri"/>
        </w:rPr>
        <w:softHyphen/>
      </w:r>
      <w:r w:rsidRPr="000E6D20">
        <w:rPr>
          <w:rFonts w:ascii="Calibri" w:hAnsi="Calibri" w:cs="Calibri"/>
        </w:rPr>
        <w:noBreakHyphen/>
        <w:t xml:space="preserve">25 Appropriation Bills (No. 1 and No. 2) (the 2024-25 Budget Bills) on Budget night. This is because the </w:t>
      </w:r>
      <w:r w:rsidR="005C7329" w:rsidRPr="000E6D20">
        <w:rPr>
          <w:rFonts w:ascii="Calibri" w:hAnsi="Calibri" w:cs="Calibri"/>
        </w:rPr>
        <w:t xml:space="preserve">SAEs Bills </w:t>
      </w:r>
      <w:r w:rsidRPr="000E6D20">
        <w:rPr>
          <w:rFonts w:ascii="Calibri" w:hAnsi="Calibri" w:cs="Calibri"/>
        </w:rPr>
        <w:t xml:space="preserve">will not have been </w:t>
      </w:r>
      <w:r w:rsidR="005C7329" w:rsidRPr="000E6D20">
        <w:rPr>
          <w:rFonts w:ascii="Calibri" w:hAnsi="Calibri" w:cs="Calibri"/>
        </w:rPr>
        <w:t>passed</w:t>
      </w:r>
      <w:r w:rsidRPr="000E6D20">
        <w:rPr>
          <w:rFonts w:ascii="Calibri" w:hAnsi="Calibri" w:cs="Calibri"/>
        </w:rPr>
        <w:t xml:space="preserve"> nor have received royal assent prior to finalisation of the 2024</w:t>
      </w:r>
      <w:r w:rsidRPr="000E6D20">
        <w:rPr>
          <w:rFonts w:ascii="Calibri" w:hAnsi="Calibri" w:cs="Calibri"/>
        </w:rPr>
        <w:noBreakHyphen/>
        <w:t xml:space="preserve">25 </w:t>
      </w:r>
      <w:r w:rsidR="005C7329" w:rsidRPr="000E6D20">
        <w:rPr>
          <w:rFonts w:ascii="Calibri" w:hAnsi="Calibri" w:cs="Calibri"/>
        </w:rPr>
        <w:t>PB Statements</w:t>
      </w:r>
      <w:r w:rsidRPr="000E6D20">
        <w:rPr>
          <w:rFonts w:ascii="Calibri" w:hAnsi="Calibri" w:cs="Calibri"/>
        </w:rPr>
        <w:t>.</w:t>
      </w:r>
      <w:bookmarkEnd w:id="0"/>
    </w:p>
    <w:p w14:paraId="4CB22ADB" w14:textId="4C7219FA" w:rsidR="00CB2A14" w:rsidRPr="00CB2A14" w:rsidRDefault="00CB2A14" w:rsidP="000E3C6B">
      <w:pPr>
        <w:pStyle w:val="NumberedList1"/>
        <w:keepLines/>
        <w:numPr>
          <w:ilvl w:val="0"/>
          <w:numId w:val="12"/>
        </w:numPr>
        <w:spacing w:before="120" w:after="120" w:line="240" w:lineRule="atLeast"/>
        <w:outlineLvl w:val="0"/>
        <w:rPr>
          <w:rFonts w:ascii="Calibri" w:hAnsi="Calibri" w:cs="Calibri"/>
        </w:rPr>
      </w:pPr>
      <w:r w:rsidRPr="00CB2A14">
        <w:rPr>
          <w:rFonts w:ascii="Calibri" w:hAnsi="Calibri" w:cs="Calibri"/>
        </w:rPr>
        <w:t xml:space="preserve">An entity needs to provide performance information in their PSAES where a new program is established, or existing program is materially changed as a result of the additional </w:t>
      </w:r>
      <w:r w:rsidR="000B7E7B">
        <w:rPr>
          <w:rFonts w:ascii="Calibri" w:hAnsi="Calibri" w:cs="Calibri"/>
        </w:rPr>
        <w:t xml:space="preserve">2023-24 </w:t>
      </w:r>
      <w:r w:rsidRPr="00CB2A14">
        <w:rPr>
          <w:rFonts w:ascii="Calibri" w:hAnsi="Calibri" w:cs="Calibri"/>
        </w:rPr>
        <w:t>funding provided.</w:t>
      </w:r>
    </w:p>
    <w:p w14:paraId="045FF0FF" w14:textId="5DBBE872" w:rsidR="006F2B3C" w:rsidRDefault="006F2B3C">
      <w:pPr>
        <w:suppressAutoHyphens w:val="0"/>
        <w:spacing w:before="0" w:after="120" w:line="440" w:lineRule="atLeast"/>
        <w:rPr>
          <w:rFonts w:ascii="Calibri" w:hAnsi="Calibri" w:cs="Calibri"/>
          <w:b/>
          <w:sz w:val="24"/>
        </w:rPr>
      </w:pPr>
    </w:p>
    <w:p w14:paraId="212C2B98" w14:textId="162B0A53" w:rsidR="003359C3" w:rsidRDefault="003359C3">
      <w:pPr>
        <w:suppressAutoHyphens w:val="0"/>
        <w:spacing w:before="0" w:after="120" w:line="440" w:lineRule="atLeast"/>
        <w:rPr>
          <w:rFonts w:ascii="Calibri" w:hAnsi="Calibri" w:cs="Calibri"/>
        </w:rPr>
      </w:pPr>
      <w:r>
        <w:rPr>
          <w:rFonts w:ascii="Calibri" w:hAnsi="Calibri" w:cs="Calibri"/>
        </w:rPr>
        <w:br w:type="page"/>
      </w:r>
    </w:p>
    <w:p w14:paraId="4BBA8F34" w14:textId="08BBB1CA" w:rsidR="00380599" w:rsidRPr="004744F1" w:rsidRDefault="00C30AEB" w:rsidP="00380599">
      <w:pPr>
        <w:pStyle w:val="Boxed1Heading"/>
        <w:spacing w:before="0" w:after="0" w:line="240" w:lineRule="auto"/>
        <w:rPr>
          <w:rFonts w:ascii="Calibri" w:hAnsi="Calibri" w:cs="Calibri"/>
        </w:rPr>
      </w:pPr>
      <w:r w:rsidRPr="00C30AEB">
        <w:rPr>
          <w:rFonts w:ascii="Calibri" w:hAnsi="Calibri" w:cs="Calibri"/>
        </w:rPr>
        <w:t>Paper and format specifications</w:t>
      </w:r>
      <w:r w:rsidR="00380599" w:rsidRPr="0092107F">
        <w:rPr>
          <w:rFonts w:ascii="Calibri" w:hAnsi="Calibri" w:cs="Calibri"/>
        </w:rPr>
        <w:t xml:space="preserve"> </w:t>
      </w:r>
    </w:p>
    <w:p w14:paraId="662FC656" w14:textId="02066A7A" w:rsidR="00537CEC" w:rsidRPr="007871DB" w:rsidRDefault="00537CEC" w:rsidP="000E3C6B">
      <w:pPr>
        <w:pStyle w:val="NumberedList1"/>
        <w:keepLines/>
        <w:numPr>
          <w:ilvl w:val="0"/>
          <w:numId w:val="12"/>
        </w:numPr>
        <w:spacing w:before="120" w:after="120" w:line="240" w:lineRule="atLeast"/>
        <w:outlineLvl w:val="0"/>
        <w:rPr>
          <w:rFonts w:ascii="Calibri" w:hAnsi="Calibri" w:cs="Calibri"/>
        </w:rPr>
      </w:pPr>
      <w:r w:rsidRPr="007871DB">
        <w:rPr>
          <w:rFonts w:ascii="Calibri" w:hAnsi="Calibri" w:cs="Calibri"/>
        </w:rPr>
        <w:t>Hard copies of the PSAES must be produced on standard B5 size paper (17.6 cm x 25 cm) with the following font requirements:</w:t>
      </w:r>
    </w:p>
    <w:p w14:paraId="00194024" w14:textId="77777777" w:rsidR="007871DB" w:rsidRPr="00647ED4" w:rsidRDefault="00537CEC" w:rsidP="00942988">
      <w:pPr>
        <w:pStyle w:val="NumberedList2"/>
        <w:numPr>
          <w:ilvl w:val="1"/>
          <w:numId w:val="18"/>
        </w:numPr>
        <w:spacing w:after="120" w:line="240" w:lineRule="auto"/>
        <w:ind w:left="709" w:hanging="283"/>
        <w:rPr>
          <w:rFonts w:ascii="Calibri" w:hAnsi="Calibri" w:cs="Calibri"/>
        </w:rPr>
      </w:pPr>
      <w:r w:rsidRPr="00647ED4">
        <w:rPr>
          <w:rFonts w:ascii="Calibri" w:hAnsi="Calibri" w:cs="Calibri"/>
        </w:rPr>
        <w:t>for tables (including those in the Excel workbook), Arial and 8 point (minimum font size 7.5 point)</w:t>
      </w:r>
    </w:p>
    <w:p w14:paraId="037AF006" w14:textId="55CBA22B" w:rsidR="00537CEC" w:rsidRPr="007871DB" w:rsidRDefault="00537CEC" w:rsidP="00942988">
      <w:pPr>
        <w:pStyle w:val="NumberedList2"/>
        <w:numPr>
          <w:ilvl w:val="1"/>
          <w:numId w:val="18"/>
        </w:numPr>
        <w:spacing w:after="120" w:line="240" w:lineRule="auto"/>
        <w:ind w:left="709" w:hanging="283"/>
        <w:rPr>
          <w:rFonts w:ascii="Calibri" w:hAnsi="Calibri" w:cs="Calibri"/>
        </w:rPr>
      </w:pPr>
      <w:r w:rsidRPr="007871DB">
        <w:rPr>
          <w:rFonts w:ascii="Calibri" w:hAnsi="Calibri" w:cs="Calibri"/>
        </w:rPr>
        <w:t>for other text (in the Word template), Book Antiqua and 10 point.</w:t>
      </w:r>
    </w:p>
    <w:p w14:paraId="1E56D100" w14:textId="1B70C957" w:rsidR="00537CEC" w:rsidRPr="007871DB" w:rsidRDefault="00537CEC" w:rsidP="000E3C6B">
      <w:pPr>
        <w:pStyle w:val="NumberedList1"/>
        <w:keepLines/>
        <w:numPr>
          <w:ilvl w:val="0"/>
          <w:numId w:val="12"/>
        </w:numPr>
        <w:spacing w:before="120" w:after="120" w:line="240" w:lineRule="atLeast"/>
        <w:outlineLvl w:val="0"/>
        <w:rPr>
          <w:rFonts w:ascii="Calibri" w:hAnsi="Calibri" w:cs="Calibri"/>
        </w:rPr>
      </w:pPr>
      <w:r w:rsidRPr="007871DB">
        <w:rPr>
          <w:rFonts w:ascii="Calibri" w:hAnsi="Calibri" w:cs="Calibri"/>
        </w:rPr>
        <w:t>Adherence to the fonts and styles provided in the</w:t>
      </w:r>
      <w:r w:rsidR="00CD62DA">
        <w:rPr>
          <w:rFonts w:ascii="Calibri" w:hAnsi="Calibri" w:cs="Calibri"/>
        </w:rPr>
        <w:t xml:space="preserve"> Finance issued PSAES</w:t>
      </w:r>
      <w:r w:rsidRPr="007871DB">
        <w:rPr>
          <w:rFonts w:ascii="Calibri" w:hAnsi="Calibri" w:cs="Calibri"/>
        </w:rPr>
        <w:t xml:space="preserve"> templates (available </w:t>
      </w:r>
      <w:r w:rsidR="006D260A">
        <w:rPr>
          <w:rFonts w:ascii="Calibri" w:hAnsi="Calibri" w:cs="Calibri"/>
        </w:rPr>
        <w:t xml:space="preserve">for download </w:t>
      </w:r>
      <w:r w:rsidRPr="007871DB">
        <w:rPr>
          <w:rFonts w:ascii="Calibri" w:hAnsi="Calibri" w:cs="Calibri"/>
        </w:rPr>
        <w:t xml:space="preserve">from CBMS </w:t>
      </w:r>
      <w:r w:rsidR="006D260A">
        <w:rPr>
          <w:rFonts w:ascii="Calibri" w:hAnsi="Calibri" w:cs="Calibri"/>
        </w:rPr>
        <w:t>&gt; Guidance and Resources</w:t>
      </w:r>
      <w:r w:rsidRPr="007871DB">
        <w:rPr>
          <w:rFonts w:ascii="Calibri" w:hAnsi="Calibri" w:cs="Calibri"/>
        </w:rPr>
        <w:t xml:space="preserve">) ensures that the </w:t>
      </w:r>
      <w:r w:rsidR="00CF3979">
        <w:rPr>
          <w:rFonts w:ascii="Calibri" w:hAnsi="Calibri" w:cs="Calibri"/>
        </w:rPr>
        <w:t>PSAES</w:t>
      </w:r>
      <w:r w:rsidRPr="007871DB">
        <w:rPr>
          <w:rFonts w:ascii="Calibri" w:hAnsi="Calibri" w:cs="Calibri"/>
        </w:rPr>
        <w:t xml:space="preserve"> are consistent with other budget documents and related papers.</w:t>
      </w:r>
    </w:p>
    <w:p w14:paraId="039CB708" w14:textId="54E42E78" w:rsidR="00537CEC" w:rsidRPr="007871DB" w:rsidRDefault="00537CEC" w:rsidP="000E3C6B">
      <w:pPr>
        <w:pStyle w:val="NumberedList1"/>
        <w:keepLines/>
        <w:numPr>
          <w:ilvl w:val="0"/>
          <w:numId w:val="12"/>
        </w:numPr>
        <w:spacing w:before="120" w:after="120" w:line="240" w:lineRule="atLeast"/>
        <w:outlineLvl w:val="0"/>
        <w:rPr>
          <w:rFonts w:ascii="Calibri" w:hAnsi="Calibri" w:cs="Calibri"/>
        </w:rPr>
      </w:pPr>
      <w:r w:rsidRPr="007871DB">
        <w:rPr>
          <w:rFonts w:ascii="Calibri" w:hAnsi="Calibri" w:cs="Calibri"/>
        </w:rPr>
        <w:t xml:space="preserve">For the covers, entities must use ‘Tablex System Board 250gsm – White Offset’ paper with the cover text in black. This is the same paper used for producing the 2024-25 </w:t>
      </w:r>
      <w:r w:rsidR="00CF3979">
        <w:rPr>
          <w:rFonts w:ascii="Calibri" w:hAnsi="Calibri" w:cs="Calibri"/>
        </w:rPr>
        <w:t>PB Statements</w:t>
      </w:r>
      <w:r w:rsidRPr="007871DB">
        <w:rPr>
          <w:rFonts w:ascii="Calibri" w:hAnsi="Calibri" w:cs="Calibri"/>
        </w:rPr>
        <w:t>.</w:t>
      </w:r>
    </w:p>
    <w:p w14:paraId="388F229E" w14:textId="1584B922" w:rsidR="00537CEC" w:rsidRDefault="00537CEC" w:rsidP="00647ED4">
      <w:pPr>
        <w:pStyle w:val="NumberedList1"/>
        <w:keepLines/>
        <w:numPr>
          <w:ilvl w:val="0"/>
          <w:numId w:val="12"/>
        </w:numPr>
        <w:spacing w:before="120" w:after="120" w:line="240" w:lineRule="atLeast"/>
        <w:outlineLvl w:val="0"/>
        <w:rPr>
          <w:rFonts w:ascii="Calibri" w:hAnsi="Calibri" w:cs="Calibri"/>
        </w:rPr>
      </w:pPr>
      <w:r w:rsidRPr="007871DB">
        <w:rPr>
          <w:rFonts w:ascii="Calibri" w:hAnsi="Calibri" w:cs="Calibri"/>
        </w:rPr>
        <w:t>For consistency and only where possible depending on the thickness of the PSAES book, Portfolios should</w:t>
      </w:r>
      <w:r w:rsidRPr="00537CEC">
        <w:rPr>
          <w:rFonts w:ascii="Calibri" w:hAnsi="Calibri" w:cs="Calibri"/>
        </w:rPr>
        <w:t xml:space="preserve"> include their Portfolio name so that it is clearly visible on the spine of the book.</w:t>
      </w:r>
    </w:p>
    <w:p w14:paraId="2A5B0423" w14:textId="77777777" w:rsidR="00FA3D81" w:rsidRDefault="00FA3D81" w:rsidP="00FA3D81">
      <w:pPr>
        <w:pStyle w:val="NumberedList1"/>
        <w:keepLines/>
        <w:numPr>
          <w:ilvl w:val="0"/>
          <w:numId w:val="12"/>
        </w:numPr>
        <w:spacing w:before="120" w:after="120" w:line="240" w:lineRule="atLeast"/>
        <w:outlineLvl w:val="0"/>
        <w:rPr>
          <w:rFonts w:ascii="Calibri" w:hAnsi="Calibri" w:cs="Calibri"/>
        </w:rPr>
      </w:pPr>
      <w:r w:rsidRPr="00FA3D81">
        <w:rPr>
          <w:rFonts w:ascii="Calibri" w:hAnsi="Calibri" w:cs="Calibri"/>
          <w:u w:val="single"/>
        </w:rPr>
        <w:t>Attachment G – 2023-24 PSAES Covers</w:t>
      </w:r>
      <w:r w:rsidRPr="00FA3D81">
        <w:rPr>
          <w:rFonts w:ascii="Calibri" w:hAnsi="Calibri" w:cs="Calibri"/>
        </w:rPr>
        <w:t xml:space="preserve"> contains</w:t>
      </w:r>
      <w:r>
        <w:rPr>
          <w:rFonts w:ascii="Calibri" w:hAnsi="Calibri" w:cs="Calibri"/>
        </w:rPr>
        <w:t xml:space="preserve"> Adobe InDesign, editable versions of the covers, including embedded fonts. </w:t>
      </w:r>
    </w:p>
    <w:p w14:paraId="1F3B7B14" w14:textId="53B5FD99" w:rsidR="00FA3D81" w:rsidRDefault="00FA3D81" w:rsidP="00FA3D81">
      <w:pPr>
        <w:pStyle w:val="NumberedList1"/>
        <w:keepLines/>
        <w:numPr>
          <w:ilvl w:val="1"/>
          <w:numId w:val="12"/>
        </w:numPr>
        <w:spacing w:before="120" w:after="120" w:line="240" w:lineRule="atLeast"/>
        <w:outlineLvl w:val="0"/>
        <w:rPr>
          <w:rFonts w:ascii="Calibri" w:hAnsi="Calibri" w:cs="Calibri"/>
        </w:rPr>
      </w:pPr>
      <w:r>
        <w:rPr>
          <w:rFonts w:ascii="Calibri" w:hAnsi="Calibri" w:cs="Calibri"/>
        </w:rPr>
        <w:t>Portfolios will need to ask their Media/Publications teams to edit the covers using Adobe InDesign to insert the portfolio and department name</w:t>
      </w:r>
      <w:r w:rsidR="00983451">
        <w:rPr>
          <w:rFonts w:ascii="Calibri" w:hAnsi="Calibri" w:cs="Calibri"/>
        </w:rPr>
        <w:t>,</w:t>
      </w:r>
      <w:r>
        <w:rPr>
          <w:rFonts w:ascii="Calibri" w:hAnsi="Calibri" w:cs="Calibri"/>
        </w:rPr>
        <w:t xml:space="preserve"> prior to providing the covers to Canprint for printing. </w:t>
      </w:r>
    </w:p>
    <w:p w14:paraId="6BEF9093" w14:textId="3A8B9D1C" w:rsidR="00FA3D81" w:rsidRPr="00647ED4" w:rsidRDefault="00FA3D81" w:rsidP="00FA3D81">
      <w:pPr>
        <w:pStyle w:val="NumberedList1"/>
        <w:keepLines/>
        <w:numPr>
          <w:ilvl w:val="1"/>
          <w:numId w:val="12"/>
        </w:numPr>
        <w:spacing w:before="120" w:after="120" w:line="240" w:lineRule="atLeast"/>
        <w:outlineLvl w:val="0"/>
        <w:rPr>
          <w:rFonts w:ascii="Calibri" w:hAnsi="Calibri" w:cs="Calibri"/>
        </w:rPr>
      </w:pPr>
      <w:r>
        <w:rPr>
          <w:rFonts w:ascii="Calibri" w:hAnsi="Calibri" w:cs="Calibri"/>
        </w:rPr>
        <w:t>The PDF file only contains snapshots of what the InDesign files look like. There are two snapshots – a cover with a spine (first two pages) and a cover without a spine (last two pages).</w:t>
      </w:r>
    </w:p>
    <w:p w14:paraId="088AF1EE" w14:textId="56C3A7AF" w:rsidR="001072B1" w:rsidRPr="00647ED4" w:rsidRDefault="001072B1" w:rsidP="00FA3D81">
      <w:pPr>
        <w:pStyle w:val="NumberedList1"/>
        <w:keepLines/>
        <w:numPr>
          <w:ilvl w:val="1"/>
          <w:numId w:val="12"/>
        </w:numPr>
        <w:spacing w:before="120" w:after="120" w:line="240" w:lineRule="atLeast"/>
        <w:outlineLvl w:val="0"/>
        <w:rPr>
          <w:rFonts w:ascii="Calibri" w:hAnsi="Calibri" w:cs="Calibri"/>
        </w:rPr>
      </w:pPr>
      <w:r w:rsidRPr="001072B1">
        <w:rPr>
          <w:rFonts w:ascii="Calibri" w:hAnsi="Calibri" w:cs="Calibri"/>
        </w:rPr>
        <w:t xml:space="preserve">It is recommended that entities use </w:t>
      </w:r>
      <w:r w:rsidR="005A7011">
        <w:rPr>
          <w:rFonts w:ascii="Calibri" w:hAnsi="Calibri" w:cs="Calibri"/>
        </w:rPr>
        <w:t xml:space="preserve">the latest version of </w:t>
      </w:r>
      <w:r>
        <w:rPr>
          <w:rFonts w:ascii="Calibri" w:hAnsi="Calibri" w:cs="Calibri"/>
        </w:rPr>
        <w:t xml:space="preserve">Adobe </w:t>
      </w:r>
      <w:r w:rsidRPr="001072B1">
        <w:rPr>
          <w:rFonts w:ascii="Calibri" w:hAnsi="Calibri" w:cs="Calibri"/>
        </w:rPr>
        <w:t>InDesign</w:t>
      </w:r>
      <w:r w:rsidR="005A7011">
        <w:rPr>
          <w:rFonts w:ascii="Calibri" w:hAnsi="Calibri" w:cs="Calibri"/>
        </w:rPr>
        <w:t xml:space="preserve"> </w:t>
      </w:r>
      <w:r w:rsidRPr="001072B1">
        <w:rPr>
          <w:rFonts w:ascii="Calibri" w:hAnsi="Calibri" w:cs="Calibri"/>
        </w:rPr>
        <w:t>v19.x when editing the 2023</w:t>
      </w:r>
      <w:r w:rsidR="005A7011">
        <w:rPr>
          <w:rFonts w:ascii="Calibri" w:hAnsi="Calibri" w:cs="Calibri"/>
        </w:rPr>
        <w:noBreakHyphen/>
      </w:r>
      <w:r w:rsidRPr="001072B1">
        <w:rPr>
          <w:rFonts w:ascii="Calibri" w:hAnsi="Calibri" w:cs="Calibri"/>
        </w:rPr>
        <w:t>24 PSAES covers, this is because v18.x is no longer compatible.</w:t>
      </w:r>
    </w:p>
    <w:p w14:paraId="65BCDF34" w14:textId="647A65FD" w:rsidR="00380599" w:rsidRPr="004744F1" w:rsidRDefault="007A14FC" w:rsidP="00380599">
      <w:pPr>
        <w:pStyle w:val="Boxed1Heading"/>
        <w:spacing w:before="0" w:after="0" w:line="240" w:lineRule="auto"/>
        <w:rPr>
          <w:rFonts w:ascii="Calibri" w:hAnsi="Calibri" w:cs="Calibri"/>
        </w:rPr>
      </w:pPr>
      <w:r w:rsidRPr="007A14FC">
        <w:rPr>
          <w:rFonts w:ascii="Calibri" w:hAnsi="Calibri" w:cs="Calibri"/>
        </w:rPr>
        <w:t xml:space="preserve">Entity quality assurance and </w:t>
      </w:r>
      <w:r w:rsidRPr="007A14FC">
        <w:rPr>
          <w:rFonts w:ascii="Calibri" w:hAnsi="Calibri" w:cs="Calibri"/>
          <w:u w:val="single"/>
        </w:rPr>
        <w:t>Attachment D</w:t>
      </w:r>
      <w:r w:rsidRPr="007A14FC">
        <w:rPr>
          <w:rFonts w:ascii="Calibri" w:hAnsi="Calibri" w:cs="Calibri"/>
        </w:rPr>
        <w:t xml:space="preserve"> Online file publication checklist for data.gov.au</w:t>
      </w:r>
      <w:r w:rsidR="00380599" w:rsidRPr="0092107F">
        <w:rPr>
          <w:rFonts w:ascii="Calibri" w:hAnsi="Calibri" w:cs="Calibri"/>
        </w:rPr>
        <w:t xml:space="preserve"> </w:t>
      </w:r>
    </w:p>
    <w:p w14:paraId="37F89F6A" w14:textId="77777777" w:rsidR="00B02ECA" w:rsidRPr="00B02ECA"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Each entity is responsible for ensuring all information in their PSAES is current, correct and </w:t>
      </w:r>
      <w:r w:rsidRPr="00B02ECA">
        <w:rPr>
          <w:rFonts w:ascii="Calibri" w:hAnsi="Calibri" w:cs="Calibri"/>
          <w:b/>
        </w:rPr>
        <w:t>matches data in CBMS</w:t>
      </w:r>
      <w:r w:rsidRPr="00B02ECA">
        <w:rPr>
          <w:rFonts w:ascii="Calibri" w:hAnsi="Calibri" w:cs="Calibri"/>
        </w:rPr>
        <w:t>, as CBMS will provide the source data for the Bills.</w:t>
      </w:r>
    </w:p>
    <w:p w14:paraId="5808717C" w14:textId="77777777" w:rsidR="00B02ECA" w:rsidRPr="00B02ECA"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Appropriation amounts included in the PSAES </w:t>
      </w:r>
      <w:r w:rsidRPr="00B02ECA">
        <w:rPr>
          <w:rFonts w:ascii="Calibri" w:hAnsi="Calibri" w:cs="Calibri"/>
          <w:b/>
        </w:rPr>
        <w:t>must</w:t>
      </w:r>
      <w:r w:rsidRPr="00B02ECA">
        <w:rPr>
          <w:rFonts w:ascii="Calibri" w:hAnsi="Calibri" w:cs="Calibri"/>
        </w:rPr>
        <w:t xml:space="preserve"> match amounts in the Appropriation Bills Nos. 5 and 6. Once the Bills have been passed by Parliament and receive royal assent, the Appropriation Acts are law and take precedence over information in the PSAES.</w:t>
      </w:r>
    </w:p>
    <w:p w14:paraId="56F682EE" w14:textId="2149AF06" w:rsidR="00B02ECA" w:rsidRPr="00B02ECA"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Entities </w:t>
      </w:r>
      <w:r w:rsidRPr="00B02ECA">
        <w:rPr>
          <w:rFonts w:ascii="Calibri" w:hAnsi="Calibri" w:cs="Calibri"/>
          <w:b/>
        </w:rPr>
        <w:t>must</w:t>
      </w:r>
      <w:r w:rsidRPr="00B02ECA">
        <w:rPr>
          <w:rFonts w:ascii="Calibri" w:hAnsi="Calibri" w:cs="Calibri"/>
        </w:rPr>
        <w:t xml:space="preserve"> use the templates provided at </w:t>
      </w:r>
      <w:r w:rsidRPr="00AC0C7A">
        <w:rPr>
          <w:rFonts w:ascii="Calibri" w:hAnsi="Calibri" w:cs="Calibri"/>
          <w:u w:val="single"/>
        </w:rPr>
        <w:t>Attachments B</w:t>
      </w:r>
      <w:r w:rsidR="00AC0C7A" w:rsidRPr="00AC0C7A">
        <w:rPr>
          <w:rFonts w:ascii="Calibri" w:hAnsi="Calibri" w:cs="Calibri"/>
          <w:u w:val="single"/>
        </w:rPr>
        <w:t>, C and</w:t>
      </w:r>
      <w:r w:rsidRPr="00AC0C7A">
        <w:rPr>
          <w:rFonts w:ascii="Calibri" w:hAnsi="Calibri" w:cs="Calibri"/>
          <w:u w:val="single"/>
        </w:rPr>
        <w:t xml:space="preserve"> G </w:t>
      </w:r>
      <w:r w:rsidRPr="00B02ECA">
        <w:rPr>
          <w:rFonts w:ascii="Calibri" w:hAnsi="Calibri" w:cs="Calibri"/>
        </w:rPr>
        <w:t>to prepare their PSAES.</w:t>
      </w:r>
    </w:p>
    <w:p w14:paraId="4A09B8FB" w14:textId="08AFBF3D" w:rsidR="00B02ECA" w:rsidRPr="00B02ECA"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Measure titles and descriptions published in the PSAES should be consistent with those being published in BP No. 2 and should not be printed until BP No. 2 is cleared.</w:t>
      </w:r>
      <w:r w:rsidR="00AD5B01">
        <w:rPr>
          <w:rFonts w:ascii="Calibri" w:hAnsi="Calibri" w:cs="Calibri"/>
        </w:rPr>
        <w:t xml:space="preserve"> Please contact your AAU for advice on final measure titles and descriptions. </w:t>
      </w:r>
    </w:p>
    <w:p w14:paraId="720A4AD3" w14:textId="77777777" w:rsidR="00B02ECA" w:rsidRPr="00B02ECA"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PB Statements and the PSAES </w:t>
      </w:r>
      <w:r w:rsidRPr="00B02ECA">
        <w:rPr>
          <w:rFonts w:ascii="Calibri" w:hAnsi="Calibri" w:cs="Calibri"/>
          <w:b/>
        </w:rPr>
        <w:t>are under embargo</w:t>
      </w:r>
      <w:r w:rsidRPr="00B02ECA">
        <w:rPr>
          <w:rFonts w:ascii="Calibri" w:hAnsi="Calibri" w:cs="Calibri"/>
        </w:rPr>
        <w:t xml:space="preserve"> until tabled in the Senate, which is expected around 8.15pm on Budget night on Tuesday, 14 May 2024.</w:t>
      </w:r>
    </w:p>
    <w:p w14:paraId="0FE57219" w14:textId="74501166" w:rsidR="00B02ECA" w:rsidRPr="0027193D"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PSAES financial tables will be published on </w:t>
      </w:r>
      <w:hyperlink r:id="rId20" w:history="1">
        <w:r w:rsidRPr="00B02ECA">
          <w:rPr>
            <w:rStyle w:val="Hyperlink"/>
            <w:rFonts w:ascii="Calibri" w:hAnsi="Calibri" w:cs="Calibri"/>
          </w:rPr>
          <w:t>www.data.gov.au</w:t>
        </w:r>
      </w:hyperlink>
      <w:r w:rsidRPr="00B02ECA">
        <w:rPr>
          <w:rFonts w:ascii="Calibri" w:hAnsi="Calibri" w:cs="Calibri"/>
        </w:rPr>
        <w:t xml:space="preserve"> as part of the Government’s Open Government initiative. </w:t>
      </w:r>
      <w:r w:rsidRPr="0027193D">
        <w:rPr>
          <w:rFonts w:ascii="Calibri" w:hAnsi="Calibri" w:cs="Calibri"/>
        </w:rPr>
        <w:t>Portfolio Departments are required to send clea</w:t>
      </w:r>
      <w:r w:rsidR="0027193D">
        <w:rPr>
          <w:rFonts w:ascii="Calibri" w:hAnsi="Calibri" w:cs="Calibri"/>
        </w:rPr>
        <w:t>n</w:t>
      </w:r>
      <w:r w:rsidRPr="0027193D">
        <w:rPr>
          <w:rFonts w:ascii="Calibri" w:hAnsi="Calibri" w:cs="Calibri"/>
        </w:rPr>
        <w:t xml:space="preserve">ed Excel copies of the PSAES financial tables via Protected-rated email to </w:t>
      </w:r>
      <w:hyperlink r:id="rId21" w:history="1">
        <w:r w:rsidRPr="0027193D">
          <w:rPr>
            <w:rStyle w:val="Hyperlink"/>
            <w:rFonts w:ascii="Calibri" w:hAnsi="Calibri" w:cs="Calibri"/>
          </w:rPr>
          <w:t>budget_framework@finance.gov.au</w:t>
        </w:r>
      </w:hyperlink>
      <w:r w:rsidRPr="0027193D">
        <w:rPr>
          <w:rFonts w:ascii="Calibri" w:hAnsi="Calibri" w:cs="Calibri"/>
        </w:rPr>
        <w:t xml:space="preserve"> by </w:t>
      </w:r>
      <w:r w:rsidR="0027193D" w:rsidRPr="0027193D">
        <w:rPr>
          <w:rFonts w:ascii="Calibri" w:hAnsi="Calibri" w:cs="Calibri"/>
          <w:b/>
          <w:bCs/>
        </w:rPr>
        <w:t xml:space="preserve">4:30PM </w:t>
      </w:r>
      <w:r w:rsidRPr="0027193D">
        <w:rPr>
          <w:rFonts w:ascii="Calibri" w:hAnsi="Calibri" w:cs="Calibri"/>
          <w:b/>
          <w:bCs/>
        </w:rPr>
        <w:t>Monday, 13 May 2024</w:t>
      </w:r>
      <w:r w:rsidRPr="0027193D">
        <w:rPr>
          <w:rFonts w:ascii="Calibri" w:hAnsi="Calibri" w:cs="Calibri"/>
        </w:rPr>
        <w:t xml:space="preserve"> (</w:t>
      </w:r>
      <w:r w:rsidR="0027193D">
        <w:rPr>
          <w:rFonts w:ascii="Calibri" w:hAnsi="Calibri" w:cs="Calibri"/>
        </w:rPr>
        <w:t xml:space="preserve">consistent with the 2024-25 </w:t>
      </w:r>
      <w:r w:rsidRPr="0027193D">
        <w:rPr>
          <w:rFonts w:ascii="Calibri" w:hAnsi="Calibri" w:cs="Calibri"/>
        </w:rPr>
        <w:t xml:space="preserve">PB Statement </w:t>
      </w:r>
      <w:r w:rsidR="0027193D">
        <w:rPr>
          <w:rFonts w:ascii="Calibri" w:hAnsi="Calibri" w:cs="Calibri"/>
        </w:rPr>
        <w:t>requirements</w:t>
      </w:r>
      <w:r w:rsidRPr="0027193D">
        <w:rPr>
          <w:rFonts w:ascii="Calibri" w:hAnsi="Calibri" w:cs="Calibri"/>
        </w:rPr>
        <w:t>).</w:t>
      </w:r>
      <w:r w:rsidR="0077584D">
        <w:rPr>
          <w:rFonts w:ascii="Calibri" w:hAnsi="Calibri" w:cs="Calibri"/>
        </w:rPr>
        <w:t xml:space="preserve"> </w:t>
      </w:r>
      <w:r w:rsidRPr="0027193D">
        <w:rPr>
          <w:rFonts w:ascii="Calibri" w:hAnsi="Calibri" w:cs="Calibri"/>
        </w:rPr>
        <w:t>All extraneous material should be removed.</w:t>
      </w:r>
    </w:p>
    <w:p w14:paraId="7056DCDB" w14:textId="744ADF41" w:rsidR="00B02ECA" w:rsidRPr="00B02ECA"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Please refer to </w:t>
      </w:r>
      <w:r w:rsidRPr="00B02ECA">
        <w:rPr>
          <w:rFonts w:ascii="Calibri" w:hAnsi="Calibri" w:cs="Calibri"/>
          <w:u w:val="single"/>
        </w:rPr>
        <w:t xml:space="preserve">Attachment </w:t>
      </w:r>
      <w:r w:rsidR="000E219B">
        <w:rPr>
          <w:rFonts w:ascii="Calibri" w:hAnsi="Calibri" w:cs="Calibri"/>
          <w:u w:val="single"/>
        </w:rPr>
        <w:t>D</w:t>
      </w:r>
      <w:r w:rsidRPr="00B02ECA">
        <w:rPr>
          <w:rFonts w:ascii="Calibri" w:hAnsi="Calibri" w:cs="Calibri"/>
        </w:rPr>
        <w:t xml:space="preserve"> for a checklist for preparing the </w:t>
      </w:r>
      <w:r w:rsidR="000E219B">
        <w:rPr>
          <w:rFonts w:ascii="Calibri" w:hAnsi="Calibri" w:cs="Calibri"/>
        </w:rPr>
        <w:t xml:space="preserve">Excel copies of PSAES financial </w:t>
      </w:r>
      <w:r w:rsidRPr="00B02ECA">
        <w:rPr>
          <w:rFonts w:ascii="Calibri" w:hAnsi="Calibri" w:cs="Calibri"/>
        </w:rPr>
        <w:t>tables for data.gov.au publication purposes. Tables may be returned to Portfolio Departments for urgent correction if required.</w:t>
      </w:r>
    </w:p>
    <w:p w14:paraId="4F63AB1A" w14:textId="1047EAA5" w:rsidR="00B02ECA" w:rsidRPr="00B02ECA" w:rsidRDefault="00B02ECA" w:rsidP="000E3C6B">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Entities must provide a full copy of the PSAES in Adobe PDF format for</w:t>
      </w:r>
      <w:r w:rsidR="00B533AC">
        <w:rPr>
          <w:rFonts w:ascii="Calibri" w:hAnsi="Calibri" w:cs="Calibri"/>
        </w:rPr>
        <w:t xml:space="preserve"> digital tabling and</w:t>
      </w:r>
      <w:r w:rsidRPr="00B02ECA">
        <w:rPr>
          <w:rFonts w:ascii="Calibri" w:hAnsi="Calibri" w:cs="Calibri"/>
        </w:rPr>
        <w:t xml:space="preserve"> the Budget media lockup by emailing </w:t>
      </w:r>
      <w:r w:rsidR="00B533AC">
        <w:rPr>
          <w:rFonts w:ascii="Calibri" w:hAnsi="Calibri" w:cs="Calibri"/>
        </w:rPr>
        <w:t xml:space="preserve">both </w:t>
      </w:r>
      <w:hyperlink r:id="rId22" w:history="1">
        <w:r w:rsidRPr="00B02ECA">
          <w:rPr>
            <w:rStyle w:val="Hyperlink"/>
            <w:rFonts w:ascii="Calibri" w:hAnsi="Calibri" w:cs="Calibri"/>
          </w:rPr>
          <w:t>budget_framework@finance.gov.au</w:t>
        </w:r>
      </w:hyperlink>
      <w:r w:rsidRPr="00B02ECA">
        <w:rPr>
          <w:rFonts w:ascii="Calibri" w:hAnsi="Calibri" w:cs="Calibri"/>
        </w:rPr>
        <w:t xml:space="preserve"> and the </w:t>
      </w:r>
      <w:hyperlink r:id="rId23" w:history="1">
        <w:r w:rsidRPr="00B02ECA">
          <w:rPr>
            <w:rStyle w:val="Hyperlink"/>
            <w:rFonts w:ascii="Calibri" w:hAnsi="Calibri" w:cs="Calibri"/>
          </w:rPr>
          <w:t>budgetcommunications@treasury.gov.au</w:t>
        </w:r>
      </w:hyperlink>
      <w:r w:rsidRPr="00B02ECA">
        <w:rPr>
          <w:rFonts w:ascii="Calibri" w:hAnsi="Calibri" w:cs="Calibri"/>
        </w:rPr>
        <w:t xml:space="preserve"> mailboxes.</w:t>
      </w:r>
    </w:p>
    <w:p w14:paraId="3DA7F3DD" w14:textId="523EAAB2" w:rsidR="00B02ECA" w:rsidRPr="00B02ECA" w:rsidRDefault="00B02ECA" w:rsidP="000E3C6B">
      <w:pPr>
        <w:pStyle w:val="NumberedList1"/>
        <w:keepLines/>
        <w:numPr>
          <w:ilvl w:val="0"/>
          <w:numId w:val="12"/>
        </w:numPr>
        <w:spacing w:before="120" w:after="120" w:line="240" w:lineRule="atLeast"/>
        <w:outlineLvl w:val="0"/>
        <w:rPr>
          <w:rFonts w:ascii="Calibri" w:hAnsi="Calibri" w:cs="Calibri"/>
          <w:sz w:val="24"/>
        </w:rPr>
      </w:pPr>
      <w:r w:rsidRPr="00B02ECA">
        <w:rPr>
          <w:rFonts w:ascii="Calibri" w:hAnsi="Calibri" w:cs="Calibri"/>
        </w:rPr>
        <w:t>Additional information for preparing the PSAES</w:t>
      </w:r>
      <w:r w:rsidR="00B533AC">
        <w:rPr>
          <w:rFonts w:ascii="Calibri" w:hAnsi="Calibri" w:cs="Calibri"/>
        </w:rPr>
        <w:t xml:space="preserve">, including </w:t>
      </w:r>
      <w:r w:rsidRPr="00B02ECA">
        <w:rPr>
          <w:rFonts w:ascii="Calibri" w:hAnsi="Calibri" w:cs="Calibri"/>
        </w:rPr>
        <w:t>key dates, contacts and delivery requirements</w:t>
      </w:r>
      <w:r w:rsidR="00B533AC">
        <w:rPr>
          <w:rFonts w:ascii="Calibri" w:hAnsi="Calibri" w:cs="Calibri"/>
        </w:rPr>
        <w:t>,</w:t>
      </w:r>
      <w:r w:rsidRPr="00B02ECA">
        <w:rPr>
          <w:rFonts w:ascii="Calibri" w:hAnsi="Calibri" w:cs="Calibri"/>
        </w:rPr>
        <w:t xml:space="preserve"> </w:t>
      </w:r>
      <w:r w:rsidR="00B533AC">
        <w:rPr>
          <w:rFonts w:ascii="Calibri" w:hAnsi="Calibri" w:cs="Calibri"/>
        </w:rPr>
        <w:t xml:space="preserve">is </w:t>
      </w:r>
      <w:r w:rsidRPr="00B02ECA">
        <w:rPr>
          <w:rFonts w:ascii="Calibri" w:hAnsi="Calibri" w:cs="Calibri"/>
        </w:rPr>
        <w:t>outlined below.</w:t>
      </w:r>
    </w:p>
    <w:p w14:paraId="7C56425E" w14:textId="3CD715FA" w:rsidR="00FA3D81" w:rsidRDefault="00FA3D81">
      <w:pPr>
        <w:suppressAutoHyphens w:val="0"/>
        <w:spacing w:before="0" w:after="120" w:line="440" w:lineRule="atLeast"/>
      </w:pPr>
      <w:r>
        <w:br w:type="page"/>
      </w:r>
    </w:p>
    <w:p w14:paraId="63930964" w14:textId="59B37C27" w:rsidR="00D01A82" w:rsidRPr="004744F1" w:rsidRDefault="00230BEC" w:rsidP="00D01A82">
      <w:pPr>
        <w:pStyle w:val="Boxed1Heading"/>
        <w:spacing w:before="0" w:after="0" w:line="240" w:lineRule="auto"/>
        <w:rPr>
          <w:rFonts w:ascii="Calibri" w:hAnsi="Calibri" w:cs="Calibri"/>
        </w:rPr>
      </w:pPr>
      <w:r w:rsidRPr="00230BEC">
        <w:rPr>
          <w:rFonts w:ascii="Calibri" w:hAnsi="Calibri" w:cs="Calibri"/>
        </w:rPr>
        <w:t>Key Contacts for Appropriation Bills and PSAES</w:t>
      </w:r>
      <w:r w:rsidR="00D01A82" w:rsidRPr="0092107F">
        <w:rPr>
          <w:rFonts w:ascii="Calibri" w:hAnsi="Calibri" w:cs="Calibri"/>
        </w:rPr>
        <w:t xml:space="preserve"> </w:t>
      </w:r>
    </w:p>
    <w:p w14:paraId="531D3E78" w14:textId="77777777" w:rsidR="003C71AB" w:rsidRDefault="003C71AB" w:rsidP="007C6C44">
      <w:pPr>
        <w:pStyle w:val="Heading2"/>
        <w:spacing w:before="120" w:line="240" w:lineRule="auto"/>
        <w:rPr>
          <w:rFonts w:ascii="Calibri" w:hAnsi="Calibri" w:cs="Calibri"/>
          <w:b/>
          <w:bCs/>
          <w:sz w:val="22"/>
          <w:szCs w:val="22"/>
        </w:rPr>
      </w:pPr>
    </w:p>
    <w:p w14:paraId="37A55611" w14:textId="50E3ED8E" w:rsidR="00FD43FE" w:rsidRPr="002A25C3" w:rsidRDefault="00FD43FE" w:rsidP="007C6C44">
      <w:pPr>
        <w:pStyle w:val="Heading2"/>
        <w:spacing w:before="120" w:line="240" w:lineRule="auto"/>
        <w:rPr>
          <w:rFonts w:ascii="Calibri" w:hAnsi="Calibri" w:cs="Calibri"/>
          <w:b/>
          <w:bCs/>
          <w:sz w:val="22"/>
          <w:szCs w:val="22"/>
        </w:rPr>
      </w:pPr>
      <w:r w:rsidRPr="002A25C3">
        <w:rPr>
          <w:rFonts w:ascii="Calibri" w:hAnsi="Calibri" w:cs="Calibri"/>
          <w:b/>
          <w:bCs/>
          <w:sz w:val="22"/>
          <w:szCs w:val="22"/>
        </w:rPr>
        <w:t>Department of Finance</w:t>
      </w:r>
    </w:p>
    <w:p w14:paraId="5CE3AA62"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In the first instance, entities should contact their AAU for enquiries.</w:t>
      </w:r>
    </w:p>
    <w:p w14:paraId="250C5422"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 xml:space="preserve">For guidance on the preparation of the PSAES (including publication on </w:t>
      </w:r>
      <w:hyperlink r:id="rId24">
        <w:r w:rsidRPr="00FD43FE">
          <w:rPr>
            <w:rStyle w:val="Hyperlink"/>
            <w:rFonts w:ascii="Calibri" w:hAnsi="Calibri" w:cs="Calibri"/>
            <w:u w:val="none"/>
          </w:rPr>
          <w:t>data.gov.au</w:t>
        </w:r>
      </w:hyperlink>
      <w:r w:rsidRPr="00FD43FE">
        <w:rPr>
          <w:rFonts w:ascii="Calibri" w:hAnsi="Calibri" w:cs="Calibri"/>
        </w:rPr>
        <w:t xml:space="preserve"> but excluding performance reporting), entities can contact the Accounting Framework and Capability Support Team:</w:t>
      </w:r>
    </w:p>
    <w:p w14:paraId="650470B8" w14:textId="6EAAEF15" w:rsidR="00FD43FE" w:rsidRPr="00FD43FE" w:rsidRDefault="00FD43FE" w:rsidP="00075AC2">
      <w:pPr>
        <w:pStyle w:val="ListParagraph"/>
        <w:numPr>
          <w:ilvl w:val="0"/>
          <w:numId w:val="15"/>
        </w:numPr>
        <w:tabs>
          <w:tab w:val="left" w:pos="6663"/>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by email (emails rated up to Protected)</w:t>
      </w:r>
      <w:r w:rsidR="00E46973">
        <w:rPr>
          <w:rStyle w:val="Hyperlink"/>
          <w:rFonts w:ascii="Calibri" w:hAnsi="Calibri" w:cs="Calibri"/>
          <w:u w:val="none"/>
        </w:rPr>
        <w:tab/>
      </w:r>
      <w:hyperlink r:id="rId25" w:history="1">
        <w:r w:rsidR="00E46973" w:rsidRPr="00B86C91">
          <w:rPr>
            <w:rStyle w:val="Hyperlink"/>
            <w:rFonts w:ascii="Calibri" w:hAnsi="Calibri" w:cs="Calibri"/>
          </w:rPr>
          <w:t>budget_framework@finance.gov.au</w:t>
        </w:r>
      </w:hyperlink>
    </w:p>
    <w:p w14:paraId="766530E9" w14:textId="0DA2730C" w:rsidR="00FD43FE" w:rsidRPr="00FD43FE" w:rsidRDefault="00E46973" w:rsidP="00075AC2">
      <w:pPr>
        <w:pStyle w:val="ListParagraph"/>
        <w:numPr>
          <w:ilvl w:val="0"/>
          <w:numId w:val="15"/>
        </w:numPr>
        <w:tabs>
          <w:tab w:val="left" w:pos="8505"/>
        </w:tabs>
        <w:suppressAutoHyphens w:val="0"/>
        <w:spacing w:before="120" w:after="120" w:line="240" w:lineRule="auto"/>
        <w:ind w:left="426" w:hanging="426"/>
        <w:contextualSpacing w:val="0"/>
        <w:rPr>
          <w:rStyle w:val="Hyperlink"/>
          <w:rFonts w:ascii="Calibri" w:hAnsi="Calibri" w:cs="Calibri"/>
          <w:u w:val="none"/>
        </w:rPr>
      </w:pPr>
      <w:bookmarkStart w:id="1" w:name="_Hlk161057447"/>
      <w:r>
        <w:rPr>
          <w:rStyle w:val="Hyperlink"/>
          <w:rFonts w:ascii="Calibri" w:hAnsi="Calibri" w:cs="Calibri"/>
          <w:u w:val="none"/>
        </w:rPr>
        <w:t>Budget Framework hotline</w:t>
      </w:r>
      <w:r w:rsidR="00FD43FE" w:rsidRPr="00FD43FE">
        <w:rPr>
          <w:rStyle w:val="Hyperlink"/>
          <w:rFonts w:ascii="Calibri" w:hAnsi="Calibri" w:cs="Calibri"/>
          <w:u w:val="none"/>
        </w:rPr>
        <w:tab/>
        <w:t>(02) 6215 3111</w:t>
      </w:r>
      <w:bookmarkEnd w:id="1"/>
    </w:p>
    <w:p w14:paraId="23125455" w14:textId="77777777" w:rsidR="00FD43FE" w:rsidRPr="00FD43FE" w:rsidRDefault="00FD43FE" w:rsidP="007C6C44">
      <w:pPr>
        <w:spacing w:before="120" w:after="120" w:line="240" w:lineRule="auto"/>
        <w:rPr>
          <w:rFonts w:ascii="Calibri" w:hAnsi="Calibri" w:cs="Calibri"/>
          <w:bCs/>
        </w:rPr>
      </w:pPr>
      <w:r w:rsidRPr="00FD43FE">
        <w:rPr>
          <w:rFonts w:ascii="Calibri" w:hAnsi="Calibri" w:cs="Calibri"/>
        </w:rPr>
        <w:t>For guidance on the production of Appropriation Bills and the CFO sign-off process, entities should contact the Annual Appropriations Team (</w:t>
      </w:r>
      <w:r w:rsidRPr="00FD43FE">
        <w:rPr>
          <w:rFonts w:ascii="Calibri" w:hAnsi="Calibri" w:cs="Calibri"/>
          <w:u w:color="0070C0"/>
        </w:rPr>
        <w:fldChar w:fldCharType="begin"/>
      </w:r>
      <w:r w:rsidRPr="00FD43FE">
        <w:rPr>
          <w:rFonts w:ascii="Calibri" w:hAnsi="Calibri" w:cs="Calibri"/>
          <w:u w:color="0070C0"/>
        </w:rPr>
        <w:instrText>HYPERLINK "mailto:</w:instrText>
      </w:r>
      <w:r w:rsidRPr="00FD43FE">
        <w:rPr>
          <w:rFonts w:ascii="Calibri" w:hAnsi="Calibri" w:cs="Calibri"/>
        </w:rPr>
        <w:instrText>annual.appropriations@finance.gov.au</w:instrText>
      </w:r>
    </w:p>
    <w:p w14:paraId="1139F3C2" w14:textId="77777777" w:rsidR="00FD43FE" w:rsidRPr="00FD43FE" w:rsidRDefault="00FD43FE" w:rsidP="007C6C44">
      <w:pPr>
        <w:spacing w:before="120" w:after="120" w:line="240" w:lineRule="auto"/>
        <w:rPr>
          <w:rStyle w:val="Hyperlink"/>
          <w:rFonts w:ascii="Calibri" w:hAnsi="Calibri" w:cs="Calibri"/>
          <w:bCs/>
        </w:rPr>
      </w:pPr>
      <w:r w:rsidRPr="00FD43FE">
        <w:rPr>
          <w:rFonts w:ascii="Calibri" w:hAnsi="Calibri" w:cs="Calibri"/>
          <w:u w:color="0070C0"/>
        </w:rPr>
        <w:instrText>"</w:instrText>
      </w:r>
      <w:r w:rsidRPr="00FD43FE">
        <w:rPr>
          <w:rFonts w:ascii="Calibri" w:hAnsi="Calibri" w:cs="Calibri"/>
          <w:u w:color="0070C0"/>
        </w:rPr>
      </w:r>
      <w:r w:rsidRPr="00FD43FE">
        <w:rPr>
          <w:rFonts w:ascii="Calibri" w:hAnsi="Calibri" w:cs="Calibri"/>
          <w:u w:color="0070C0"/>
        </w:rPr>
        <w:fldChar w:fldCharType="separate"/>
      </w:r>
      <w:r w:rsidRPr="00FD43FE">
        <w:rPr>
          <w:rStyle w:val="Hyperlink"/>
          <w:rFonts w:ascii="Calibri" w:hAnsi="Calibri" w:cs="Calibri"/>
        </w:rPr>
        <w:t>annual.appropriations@finance.gov.au</w:t>
      </w:r>
      <w:r w:rsidRPr="00FD43FE">
        <w:rPr>
          <w:rFonts w:ascii="Calibri" w:hAnsi="Calibri" w:cs="Calibri"/>
        </w:rPr>
        <w:t>).</w:t>
      </w:r>
    </w:p>
    <w:p w14:paraId="774919C3" w14:textId="0F7895B0" w:rsidR="00FD43FE" w:rsidRPr="002A25C3" w:rsidRDefault="00FD43FE" w:rsidP="007C6C44">
      <w:pPr>
        <w:pStyle w:val="Heading2"/>
        <w:spacing w:before="120" w:line="240" w:lineRule="auto"/>
        <w:rPr>
          <w:rFonts w:ascii="Calibri" w:hAnsi="Calibri" w:cs="Calibri"/>
          <w:b/>
          <w:bCs/>
          <w:sz w:val="22"/>
          <w:szCs w:val="22"/>
        </w:rPr>
      </w:pPr>
      <w:r w:rsidRPr="00FD43FE">
        <w:rPr>
          <w:rFonts w:ascii="Calibri" w:hAnsi="Calibri" w:cs="Calibri"/>
          <w:sz w:val="22"/>
          <w:szCs w:val="22"/>
          <w:u w:color="0070C0"/>
        </w:rPr>
        <w:fldChar w:fldCharType="end"/>
      </w:r>
      <w:r w:rsidRPr="002A25C3">
        <w:rPr>
          <w:rFonts w:ascii="Calibri" w:hAnsi="Calibri" w:cs="Calibri"/>
          <w:b/>
          <w:bCs/>
          <w:sz w:val="22"/>
          <w:szCs w:val="22"/>
        </w:rPr>
        <w:t>The Department of the Treasury (Treasury)</w:t>
      </w:r>
    </w:p>
    <w:p w14:paraId="4A6E4833"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 xml:space="preserve">Treasury determines the formatting for the PSAES templates and uploads the Statements links to </w:t>
      </w:r>
      <w:hyperlink r:id="rId26">
        <w:r w:rsidRPr="00FD43FE">
          <w:rPr>
            <w:rStyle w:val="Hyperlink"/>
            <w:rFonts w:ascii="Calibri" w:hAnsi="Calibri" w:cs="Calibri"/>
          </w:rPr>
          <w:t>www.budget.gov.au</w:t>
        </w:r>
      </w:hyperlink>
      <w:r w:rsidRPr="00FD43FE">
        <w:rPr>
          <w:rFonts w:ascii="Calibri" w:hAnsi="Calibri" w:cs="Calibri"/>
        </w:rPr>
        <w:t xml:space="preserve">. Treasury also coordinates the Budget lock-up at Australian Parliament House and undertakes budget coordination activities at the agency level. The appropriate areas in Treasury can be contacted for: </w:t>
      </w:r>
    </w:p>
    <w:p w14:paraId="03D497D6" w14:textId="7281C50F" w:rsidR="00FD43FE" w:rsidRPr="00FD43FE" w:rsidRDefault="00FD43FE" w:rsidP="00075AC2">
      <w:pPr>
        <w:pStyle w:val="ListParagraph"/>
        <w:numPr>
          <w:ilvl w:val="0"/>
          <w:numId w:val="15"/>
        </w:numPr>
        <w:tabs>
          <w:tab w:val="left" w:pos="6096"/>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General budget communication queries</w:t>
      </w:r>
      <w:r w:rsidRPr="00FD43FE">
        <w:rPr>
          <w:rStyle w:val="Hyperlink"/>
          <w:rFonts w:ascii="Calibri" w:hAnsi="Calibri" w:cs="Calibri"/>
          <w:u w:val="none"/>
        </w:rPr>
        <w:tab/>
      </w:r>
      <w:hyperlink r:id="rId27" w:history="1">
        <w:r w:rsidR="00C366FB" w:rsidRPr="00B86C91">
          <w:rPr>
            <w:rStyle w:val="Hyperlink"/>
            <w:rFonts w:ascii="Calibri" w:hAnsi="Calibri" w:cs="Calibri"/>
          </w:rPr>
          <w:t>budgetcommunications@treasury.gov.au</w:t>
        </w:r>
      </w:hyperlink>
    </w:p>
    <w:p w14:paraId="0DD18EEA" w14:textId="77777777" w:rsidR="00FD43FE" w:rsidRPr="00FD43FE" w:rsidRDefault="00FD43FE" w:rsidP="00075AC2">
      <w:pPr>
        <w:pStyle w:val="ListParagraph"/>
        <w:numPr>
          <w:ilvl w:val="0"/>
          <w:numId w:val="15"/>
        </w:numPr>
        <w:tabs>
          <w:tab w:val="left" w:pos="6804"/>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Design and formatting</w:t>
      </w:r>
      <w:r w:rsidRPr="00FD43FE">
        <w:rPr>
          <w:rStyle w:val="Hyperlink"/>
          <w:rFonts w:ascii="Calibri" w:hAnsi="Calibri" w:cs="Calibri"/>
          <w:u w:val="none"/>
        </w:rPr>
        <w:tab/>
      </w:r>
      <w:hyperlink r:id="rId28" w:history="1">
        <w:r w:rsidRPr="00FD43FE">
          <w:rPr>
            <w:rStyle w:val="Hyperlink"/>
            <w:rFonts w:ascii="Calibri" w:hAnsi="Calibri" w:cs="Calibri"/>
          </w:rPr>
          <w:t>creativeservices@treasury.gov.au</w:t>
        </w:r>
      </w:hyperlink>
    </w:p>
    <w:p w14:paraId="3B6453E4" w14:textId="77777777" w:rsidR="00FD43FE" w:rsidRPr="00FD43FE" w:rsidRDefault="00FD43FE" w:rsidP="00075AC2">
      <w:pPr>
        <w:pStyle w:val="ListParagraph"/>
        <w:numPr>
          <w:ilvl w:val="0"/>
          <w:numId w:val="15"/>
        </w:numPr>
        <w:tabs>
          <w:tab w:val="left" w:pos="6804"/>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Budget website</w:t>
      </w:r>
      <w:r w:rsidRPr="00FD43FE">
        <w:rPr>
          <w:rStyle w:val="Hyperlink"/>
          <w:rFonts w:ascii="Calibri" w:hAnsi="Calibri" w:cs="Calibri"/>
          <w:u w:val="none"/>
        </w:rPr>
        <w:tab/>
      </w:r>
      <w:hyperlink r:id="rId29" w:history="1">
        <w:r w:rsidRPr="00FD43FE">
          <w:rPr>
            <w:rStyle w:val="Hyperlink"/>
            <w:rFonts w:ascii="Calibri" w:hAnsi="Calibri" w:cs="Calibri"/>
          </w:rPr>
          <w:t>budget-website@treasury.gov.au</w:t>
        </w:r>
      </w:hyperlink>
    </w:p>
    <w:p w14:paraId="12F3241A" w14:textId="77777777" w:rsidR="00FD43FE" w:rsidRPr="00FD43FE" w:rsidRDefault="00FD43FE" w:rsidP="00075AC2">
      <w:pPr>
        <w:pStyle w:val="ListParagraph"/>
        <w:numPr>
          <w:ilvl w:val="0"/>
          <w:numId w:val="15"/>
        </w:numPr>
        <w:tabs>
          <w:tab w:val="left" w:pos="8505"/>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Treasury Budget Communications Team can also be contacted on</w:t>
      </w:r>
      <w:r w:rsidRPr="00FD43FE">
        <w:rPr>
          <w:rStyle w:val="Hyperlink"/>
          <w:rFonts w:ascii="Calibri" w:hAnsi="Calibri" w:cs="Calibri"/>
          <w:u w:val="none"/>
        </w:rPr>
        <w:tab/>
        <w:t>(02) 6263 3788</w:t>
      </w:r>
    </w:p>
    <w:p w14:paraId="14BCBDDC" w14:textId="77777777" w:rsidR="00FD43FE" w:rsidRPr="002A25C3" w:rsidRDefault="00FD43FE" w:rsidP="007C6C44">
      <w:pPr>
        <w:pStyle w:val="Heading2"/>
        <w:spacing w:before="120" w:line="240" w:lineRule="auto"/>
        <w:rPr>
          <w:rFonts w:ascii="Calibri" w:hAnsi="Calibri" w:cs="Calibri"/>
          <w:b/>
          <w:bCs/>
          <w:sz w:val="22"/>
          <w:szCs w:val="22"/>
        </w:rPr>
      </w:pPr>
      <w:r w:rsidRPr="002A25C3">
        <w:rPr>
          <w:rFonts w:ascii="Calibri" w:hAnsi="Calibri" w:cs="Calibri"/>
          <w:b/>
          <w:bCs/>
          <w:sz w:val="22"/>
          <w:szCs w:val="22"/>
        </w:rPr>
        <w:t>CanPrint</w:t>
      </w:r>
    </w:p>
    <w:p w14:paraId="27CC4E2E"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CanPrint</w:t>
      </w:r>
      <w:r w:rsidRPr="00FD43FE">
        <w:rPr>
          <w:rFonts w:ascii="Calibri" w:hAnsi="Calibri" w:cs="Calibri"/>
          <w:b/>
        </w:rPr>
        <w:t xml:space="preserve"> </w:t>
      </w:r>
      <w:r w:rsidRPr="00FD43FE">
        <w:rPr>
          <w:rFonts w:ascii="Calibri" w:hAnsi="Calibri" w:cs="Calibri"/>
        </w:rPr>
        <w:t>is the preferred printer for PSAES and PB Statements. If printing is carried out ‘in-house’ or with another printer, entities must liaise with Finance to ensure that cover stock, colour and text is consistent with all other Portfolios.</w:t>
      </w:r>
      <w:r w:rsidRPr="00FD43FE">
        <w:rPr>
          <w:rFonts w:ascii="Calibri" w:hAnsi="Calibri" w:cs="Calibri"/>
        </w:rPr>
        <w:br/>
        <w:t>It is the responsibility of each Portfolio Department to arrange the printing and secure freighting of their PSAES and PB Statements.</w:t>
      </w:r>
    </w:p>
    <w:p w14:paraId="63E00975"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Contact details for CanPrint Communications Pty Ltd are:</w:t>
      </w:r>
    </w:p>
    <w:p w14:paraId="24D7CA09" w14:textId="77777777" w:rsidR="00FD43FE" w:rsidRPr="00FD43FE" w:rsidRDefault="00FD43FE" w:rsidP="00075AC2">
      <w:pPr>
        <w:pStyle w:val="ListParagraph"/>
        <w:numPr>
          <w:ilvl w:val="0"/>
          <w:numId w:val="15"/>
        </w:numPr>
        <w:tabs>
          <w:tab w:val="left" w:pos="3119"/>
          <w:tab w:val="left" w:pos="8505"/>
        </w:tabs>
        <w:suppressAutoHyphens w:val="0"/>
        <w:spacing w:before="120" w:after="120" w:line="240" w:lineRule="auto"/>
        <w:ind w:left="426" w:hanging="426"/>
        <w:contextualSpacing w:val="0"/>
        <w:rPr>
          <w:rFonts w:ascii="Calibri" w:hAnsi="Calibri" w:cs="Calibri"/>
        </w:rPr>
      </w:pPr>
      <w:r w:rsidRPr="00FD43FE">
        <w:rPr>
          <w:rFonts w:ascii="Calibri" w:hAnsi="Calibri" w:cs="Calibri"/>
        </w:rPr>
        <w:t>Debbie Shields</w:t>
      </w:r>
      <w:r w:rsidRPr="00FD43FE">
        <w:rPr>
          <w:rFonts w:ascii="Calibri" w:hAnsi="Calibri" w:cs="Calibri"/>
        </w:rPr>
        <w:tab/>
      </w:r>
      <w:hyperlink r:id="rId30" w:history="1">
        <w:r w:rsidRPr="00FD43FE">
          <w:rPr>
            <w:rStyle w:val="Hyperlink"/>
            <w:rFonts w:ascii="Calibri" w:eastAsiaTheme="minorEastAsia" w:hAnsi="Calibri" w:cs="Calibri"/>
          </w:rPr>
          <w:t>dshields@canprint.com.au</w:t>
        </w:r>
      </w:hyperlink>
      <w:r w:rsidRPr="00FD43FE">
        <w:rPr>
          <w:rFonts w:ascii="Calibri" w:hAnsi="Calibri" w:cs="Calibri"/>
        </w:rPr>
        <w:tab/>
        <w:t>(</w:t>
      </w:r>
      <w:r w:rsidRPr="00FD43FE">
        <w:rPr>
          <w:rFonts w:ascii="Calibri" w:eastAsiaTheme="minorEastAsia" w:hAnsi="Calibri" w:cs="Calibri"/>
        </w:rPr>
        <w:t>02) 6295 4438</w:t>
      </w:r>
    </w:p>
    <w:p w14:paraId="056E90C4" w14:textId="77777777" w:rsidR="00FD43FE" w:rsidRPr="00FD43FE" w:rsidRDefault="00FD43FE" w:rsidP="00075AC2">
      <w:pPr>
        <w:pStyle w:val="ListParagraph"/>
        <w:numPr>
          <w:ilvl w:val="0"/>
          <w:numId w:val="15"/>
        </w:numPr>
        <w:tabs>
          <w:tab w:val="left" w:pos="3119"/>
          <w:tab w:val="left" w:pos="8505"/>
        </w:tabs>
        <w:suppressAutoHyphens w:val="0"/>
        <w:spacing w:before="120" w:after="120" w:line="240" w:lineRule="auto"/>
        <w:ind w:left="426" w:hanging="426"/>
        <w:contextualSpacing w:val="0"/>
        <w:rPr>
          <w:rFonts w:ascii="Calibri" w:hAnsi="Calibri" w:cs="Calibri"/>
        </w:rPr>
      </w:pPr>
      <w:r w:rsidRPr="00FD43FE">
        <w:rPr>
          <w:rFonts w:ascii="Calibri" w:hAnsi="Calibri" w:cs="Calibri"/>
        </w:rPr>
        <w:t>Deepika Khadgi</w:t>
      </w:r>
      <w:r w:rsidRPr="00FD43FE">
        <w:rPr>
          <w:rFonts w:ascii="Calibri" w:hAnsi="Calibri" w:cs="Calibri"/>
        </w:rPr>
        <w:tab/>
      </w:r>
      <w:hyperlink r:id="rId31" w:history="1">
        <w:r w:rsidRPr="00FD43FE">
          <w:rPr>
            <w:rStyle w:val="Hyperlink"/>
            <w:rFonts w:ascii="Calibri" w:hAnsi="Calibri" w:cs="Calibri"/>
          </w:rPr>
          <w:t>dkhadgi@canprint.com.au</w:t>
        </w:r>
      </w:hyperlink>
      <w:r w:rsidRPr="00FD43FE">
        <w:rPr>
          <w:rFonts w:ascii="Calibri" w:hAnsi="Calibri" w:cs="Calibri"/>
        </w:rPr>
        <w:tab/>
        <w:t>(02) 6295 4486</w:t>
      </w:r>
    </w:p>
    <w:p w14:paraId="7DB46C57" w14:textId="77777777" w:rsidR="00FD43FE" w:rsidRPr="00FD43FE" w:rsidRDefault="00FD43FE" w:rsidP="00075AC2">
      <w:pPr>
        <w:pStyle w:val="ListParagraph"/>
        <w:numPr>
          <w:ilvl w:val="0"/>
          <w:numId w:val="15"/>
        </w:numPr>
        <w:tabs>
          <w:tab w:val="left" w:pos="3119"/>
          <w:tab w:val="left" w:pos="8505"/>
        </w:tabs>
        <w:suppressAutoHyphens w:val="0"/>
        <w:spacing w:before="0" w:after="0" w:line="240" w:lineRule="auto"/>
        <w:ind w:left="425" w:hanging="425"/>
        <w:contextualSpacing w:val="0"/>
        <w:rPr>
          <w:rFonts w:ascii="Calibri" w:hAnsi="Calibri" w:cs="Calibri"/>
        </w:rPr>
      </w:pPr>
      <w:r w:rsidRPr="00FD43FE">
        <w:rPr>
          <w:rFonts w:ascii="Calibri" w:hAnsi="Calibri" w:cs="Calibri"/>
        </w:rPr>
        <w:t>Address:</w:t>
      </w:r>
      <w:r w:rsidRPr="00FD43FE">
        <w:rPr>
          <w:rFonts w:ascii="Calibri" w:hAnsi="Calibri" w:cs="Calibri"/>
        </w:rPr>
        <w:tab/>
        <w:t>CanPrint Communications Pty Ltd</w:t>
      </w:r>
    </w:p>
    <w:p w14:paraId="0DAD4E34" w14:textId="77777777" w:rsidR="00FD43FE" w:rsidRPr="00FD43FE" w:rsidRDefault="00FD43FE" w:rsidP="007C6C44">
      <w:pPr>
        <w:tabs>
          <w:tab w:val="left" w:pos="3261"/>
        </w:tabs>
        <w:spacing w:before="0" w:after="0" w:line="240" w:lineRule="auto"/>
        <w:ind w:left="3544" w:hanging="425"/>
        <w:contextualSpacing/>
        <w:rPr>
          <w:rFonts w:ascii="Calibri" w:hAnsi="Calibri" w:cs="Calibri"/>
        </w:rPr>
      </w:pPr>
      <w:r w:rsidRPr="00FD43FE">
        <w:rPr>
          <w:rFonts w:ascii="Calibri" w:hAnsi="Calibri" w:cs="Calibri"/>
        </w:rPr>
        <w:t>16 Nyrang Street</w:t>
      </w:r>
    </w:p>
    <w:p w14:paraId="4C9DD976" w14:textId="7DAA2A2D" w:rsidR="00FD43FE" w:rsidRPr="00FD43FE" w:rsidRDefault="00FD43FE" w:rsidP="007C6C44">
      <w:pPr>
        <w:tabs>
          <w:tab w:val="left" w:pos="3261"/>
        </w:tabs>
        <w:spacing w:before="0" w:after="0" w:line="240" w:lineRule="auto"/>
        <w:ind w:left="3544" w:hanging="425"/>
        <w:contextualSpacing/>
        <w:rPr>
          <w:rFonts w:ascii="Calibri" w:hAnsi="Calibri" w:cs="Calibri"/>
        </w:rPr>
      </w:pPr>
      <w:r w:rsidRPr="00FD43FE">
        <w:rPr>
          <w:rFonts w:ascii="Calibri" w:hAnsi="Calibri" w:cs="Calibri"/>
        </w:rPr>
        <w:t>Fyshwick ACT 2609</w:t>
      </w:r>
    </w:p>
    <w:p w14:paraId="5EAC6306" w14:textId="77777777" w:rsidR="00FD43FE" w:rsidRPr="002A25C3" w:rsidRDefault="00FD43FE" w:rsidP="007C6C44">
      <w:pPr>
        <w:pStyle w:val="Heading2"/>
        <w:spacing w:before="120" w:line="240" w:lineRule="auto"/>
        <w:rPr>
          <w:rFonts w:ascii="Calibri" w:hAnsi="Calibri" w:cs="Calibri"/>
          <w:b/>
          <w:bCs/>
          <w:sz w:val="22"/>
          <w:szCs w:val="22"/>
        </w:rPr>
      </w:pPr>
      <w:r w:rsidRPr="002A25C3">
        <w:rPr>
          <w:rFonts w:ascii="Calibri" w:hAnsi="Calibri" w:cs="Calibri"/>
          <w:b/>
          <w:bCs/>
          <w:sz w:val="22"/>
          <w:szCs w:val="22"/>
        </w:rPr>
        <w:t>Senate Table Office</w:t>
      </w:r>
    </w:p>
    <w:p w14:paraId="165FD13F"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 xml:space="preserve">The </w:t>
      </w:r>
      <w:r w:rsidRPr="00FD43FE">
        <w:rPr>
          <w:rFonts w:ascii="Calibri" w:hAnsi="Calibri" w:cs="Calibri"/>
          <w:b/>
        </w:rPr>
        <w:t>Senate Table Office</w:t>
      </w:r>
      <w:r w:rsidRPr="00FD43FE">
        <w:rPr>
          <w:rFonts w:ascii="Calibri" w:hAnsi="Calibri" w:cs="Calibri"/>
        </w:rPr>
        <w:t xml:space="preserve"> receives deliveries from entities of PSAES and PB Statements for the Senate, House of Representatives, Budget lockup and the Parliamentary Library. Their contact details are:</w:t>
      </w:r>
    </w:p>
    <w:p w14:paraId="74EB1F39" w14:textId="77777777" w:rsidR="00FD43FE" w:rsidRPr="00FD43FE" w:rsidRDefault="00FD43FE" w:rsidP="00075AC2">
      <w:pPr>
        <w:pStyle w:val="ListParagraph"/>
        <w:numPr>
          <w:ilvl w:val="0"/>
          <w:numId w:val="15"/>
        </w:numPr>
        <w:tabs>
          <w:tab w:val="left" w:pos="3119"/>
          <w:tab w:val="left" w:pos="8364"/>
        </w:tabs>
        <w:suppressAutoHyphens w:val="0"/>
        <w:spacing w:before="120" w:after="120" w:line="240" w:lineRule="auto"/>
        <w:ind w:left="426" w:hanging="426"/>
        <w:contextualSpacing w:val="0"/>
        <w:rPr>
          <w:rFonts w:ascii="Calibri" w:hAnsi="Calibri" w:cs="Calibri"/>
        </w:rPr>
      </w:pPr>
      <w:r w:rsidRPr="00FD43FE">
        <w:rPr>
          <w:rFonts w:ascii="Calibri" w:hAnsi="Calibri" w:cs="Calibri"/>
        </w:rPr>
        <w:t>Documents officer</w:t>
      </w:r>
      <w:r w:rsidRPr="00FD43FE">
        <w:rPr>
          <w:rFonts w:ascii="Calibri" w:hAnsi="Calibri" w:cs="Calibri"/>
        </w:rPr>
        <w:tab/>
      </w:r>
      <w:hyperlink r:id="rId32" w:history="1">
        <w:r w:rsidRPr="00FD43FE">
          <w:rPr>
            <w:rStyle w:val="Hyperlink"/>
            <w:rFonts w:ascii="Calibri" w:hAnsi="Calibri" w:cs="Calibri"/>
          </w:rPr>
          <w:t>table.docs@aph.gov.au</w:t>
        </w:r>
      </w:hyperlink>
      <w:r w:rsidRPr="00FD43FE">
        <w:rPr>
          <w:rFonts w:ascii="Calibri" w:hAnsi="Calibri" w:cs="Calibri"/>
        </w:rPr>
        <w:tab/>
        <w:t>(02) 6277 3037</w:t>
      </w:r>
    </w:p>
    <w:p w14:paraId="7B19B687" w14:textId="77777777" w:rsidR="00FD43FE" w:rsidRPr="00FD43FE" w:rsidRDefault="00FD43FE" w:rsidP="00075AC2">
      <w:pPr>
        <w:pStyle w:val="ListParagraph"/>
        <w:numPr>
          <w:ilvl w:val="0"/>
          <w:numId w:val="15"/>
        </w:numPr>
        <w:tabs>
          <w:tab w:val="left" w:pos="3119"/>
          <w:tab w:val="left" w:pos="8222"/>
        </w:tabs>
        <w:suppressAutoHyphens w:val="0"/>
        <w:spacing w:before="0" w:after="0" w:line="240" w:lineRule="auto"/>
        <w:ind w:left="425" w:hanging="426"/>
        <w:contextualSpacing w:val="0"/>
        <w:rPr>
          <w:rFonts w:ascii="Calibri" w:hAnsi="Calibri" w:cs="Calibri"/>
        </w:rPr>
      </w:pPr>
      <w:r w:rsidRPr="00FD43FE">
        <w:rPr>
          <w:rFonts w:ascii="Calibri" w:hAnsi="Calibri" w:cs="Calibri"/>
        </w:rPr>
        <w:t>Address:</w:t>
      </w:r>
      <w:r w:rsidRPr="00FD43FE">
        <w:rPr>
          <w:rFonts w:ascii="Calibri" w:hAnsi="Calibri" w:cs="Calibri"/>
        </w:rPr>
        <w:tab/>
        <w:t>Room SG 25</w:t>
      </w:r>
    </w:p>
    <w:p w14:paraId="74045C5C" w14:textId="77777777" w:rsidR="0078318E" w:rsidRDefault="0078318E" w:rsidP="007C6C44">
      <w:pPr>
        <w:pStyle w:val="ListParagraph"/>
        <w:tabs>
          <w:tab w:val="left" w:pos="3119"/>
          <w:tab w:val="left" w:pos="8222"/>
        </w:tabs>
        <w:suppressAutoHyphens w:val="0"/>
        <w:spacing w:before="0" w:after="0" w:line="240" w:lineRule="auto"/>
        <w:ind w:left="425"/>
        <w:contextualSpacing w:val="0"/>
        <w:rPr>
          <w:rFonts w:ascii="Calibri" w:hAnsi="Calibri" w:cs="Calibri"/>
        </w:rPr>
      </w:pPr>
      <w:r>
        <w:rPr>
          <w:rFonts w:ascii="Calibri" w:hAnsi="Calibri" w:cs="Calibri"/>
        </w:rPr>
        <w:tab/>
      </w:r>
      <w:r w:rsidR="00FD43FE" w:rsidRPr="00FD43FE">
        <w:rPr>
          <w:rFonts w:ascii="Calibri" w:hAnsi="Calibri" w:cs="Calibri"/>
        </w:rPr>
        <w:t>Department of the Senate</w:t>
      </w:r>
    </w:p>
    <w:p w14:paraId="52250FE0" w14:textId="404A1D67" w:rsidR="00FD43FE" w:rsidRPr="00FD43FE" w:rsidRDefault="0078318E" w:rsidP="007C6C44">
      <w:pPr>
        <w:pStyle w:val="ListParagraph"/>
        <w:tabs>
          <w:tab w:val="left" w:pos="3119"/>
          <w:tab w:val="left" w:pos="8222"/>
        </w:tabs>
        <w:suppressAutoHyphens w:val="0"/>
        <w:spacing w:before="0" w:after="0" w:line="240" w:lineRule="auto"/>
        <w:ind w:left="425"/>
        <w:contextualSpacing w:val="0"/>
        <w:rPr>
          <w:rFonts w:ascii="Calibri" w:hAnsi="Calibri" w:cs="Calibri"/>
        </w:rPr>
      </w:pPr>
      <w:r>
        <w:rPr>
          <w:rFonts w:ascii="Calibri" w:hAnsi="Calibri" w:cs="Calibri"/>
        </w:rPr>
        <w:tab/>
      </w:r>
      <w:r w:rsidR="00FD43FE" w:rsidRPr="00FD43FE">
        <w:rPr>
          <w:rFonts w:ascii="Calibri" w:hAnsi="Calibri" w:cs="Calibri"/>
        </w:rPr>
        <w:t>Parliament House</w:t>
      </w:r>
    </w:p>
    <w:p w14:paraId="25E2319C" w14:textId="3551C6F9" w:rsidR="00436EE8" w:rsidRPr="007C6C44" w:rsidRDefault="00FD43FE" w:rsidP="007C6C44">
      <w:pPr>
        <w:spacing w:before="0" w:after="0" w:line="240" w:lineRule="auto"/>
        <w:ind w:left="3119"/>
        <w:contextualSpacing/>
        <w:rPr>
          <w:rFonts w:ascii="Calibri" w:hAnsi="Calibri" w:cs="Calibri"/>
        </w:rPr>
      </w:pPr>
      <w:r w:rsidRPr="00FD43FE">
        <w:rPr>
          <w:rFonts w:ascii="Calibri" w:hAnsi="Calibri" w:cs="Calibri"/>
        </w:rPr>
        <w:t>Canberra ACT 2600</w:t>
      </w:r>
    </w:p>
    <w:p w14:paraId="0C0D6FA3" w14:textId="7EB94D94" w:rsidR="00D01A82" w:rsidRPr="004744F1" w:rsidRDefault="006A560E" w:rsidP="00D01A82">
      <w:pPr>
        <w:pStyle w:val="Boxed1Heading"/>
        <w:spacing w:before="0" w:after="0" w:line="240" w:lineRule="auto"/>
        <w:rPr>
          <w:rFonts w:ascii="Calibri" w:hAnsi="Calibri" w:cs="Calibri"/>
        </w:rPr>
      </w:pPr>
      <w:r w:rsidRPr="006A560E">
        <w:rPr>
          <w:rFonts w:ascii="Calibri" w:hAnsi="Calibri" w:cs="Calibri"/>
        </w:rPr>
        <w:t>Key Dates and Deadlines:</w:t>
      </w:r>
      <w:r w:rsidR="00D01A82" w:rsidRPr="0092107F">
        <w:rPr>
          <w:rFonts w:ascii="Calibri" w:hAnsi="Calibri" w:cs="Calibri"/>
        </w:rPr>
        <w:t xml:space="preserve"> </w:t>
      </w:r>
    </w:p>
    <w:p w14:paraId="7A807B54" w14:textId="59E41A2F" w:rsidR="00D01A82" w:rsidRDefault="00D01A82" w:rsidP="00D01A82">
      <w:pPr>
        <w:spacing w:before="120" w:after="120" w:line="240" w:lineRule="auto"/>
        <w:rPr>
          <w:rFonts w:ascii="Calibri" w:hAnsi="Calibri" w:cs="Calibri"/>
        </w:rPr>
      </w:pPr>
    </w:p>
    <w:tbl>
      <w:tblPr>
        <w:tblStyle w:val="TableGrid"/>
        <w:tblW w:w="9346" w:type="dxa"/>
        <w:tblInd w:w="5" w:type="dxa"/>
        <w:shd w:val="clear" w:color="auto" w:fill="FFFFFF" w:themeFill="background1"/>
        <w:tblCellMar>
          <w:left w:w="113" w:type="dxa"/>
          <w:right w:w="113" w:type="dxa"/>
        </w:tblCellMar>
        <w:tblLook w:val="04A0" w:firstRow="1" w:lastRow="0" w:firstColumn="1" w:lastColumn="0" w:noHBand="0" w:noVBand="1"/>
      </w:tblPr>
      <w:tblGrid>
        <w:gridCol w:w="3534"/>
        <w:gridCol w:w="5812"/>
      </w:tblGrid>
      <w:tr w:rsidR="001C0CDE" w:rsidRPr="001C0CDE" w14:paraId="6B02799F" w14:textId="77777777" w:rsidTr="00D16DA9">
        <w:trPr>
          <w:trHeight w:val="516"/>
        </w:trPr>
        <w:tc>
          <w:tcPr>
            <w:tcW w:w="3534" w:type="dxa"/>
            <w:tcBorders>
              <w:bottom w:val="single" w:sz="4" w:space="0" w:color="auto"/>
            </w:tcBorders>
            <w:shd w:val="clear" w:color="auto" w:fill="FFFFFF" w:themeFill="background1"/>
            <w:vAlign w:val="center"/>
          </w:tcPr>
          <w:p w14:paraId="2376468F" w14:textId="77777777" w:rsidR="001C0CDE" w:rsidRPr="001C0CDE" w:rsidRDefault="001C0CDE" w:rsidP="00FC01AA">
            <w:pPr>
              <w:pStyle w:val="TableText-Normal"/>
              <w:rPr>
                <w:rFonts w:cs="Calibri"/>
                <w:b/>
                <w:bCs/>
                <w:sz w:val="22"/>
                <w:szCs w:val="22"/>
              </w:rPr>
            </w:pPr>
            <w:r w:rsidRPr="001C0CDE">
              <w:rPr>
                <w:rFonts w:cs="Calibri"/>
                <w:b/>
                <w:bCs/>
                <w:sz w:val="22"/>
                <w:szCs w:val="22"/>
              </w:rPr>
              <w:t>Date Due</w:t>
            </w:r>
          </w:p>
        </w:tc>
        <w:tc>
          <w:tcPr>
            <w:tcW w:w="5812" w:type="dxa"/>
            <w:tcBorders>
              <w:bottom w:val="single" w:sz="4" w:space="0" w:color="auto"/>
            </w:tcBorders>
            <w:shd w:val="clear" w:color="auto" w:fill="FFFFFF" w:themeFill="background1"/>
            <w:vAlign w:val="center"/>
          </w:tcPr>
          <w:p w14:paraId="0B7D8FCE" w14:textId="77777777" w:rsidR="001C0CDE" w:rsidRPr="001C0CDE" w:rsidRDefault="001C0CDE" w:rsidP="00FC01AA">
            <w:pPr>
              <w:pStyle w:val="TableText-Normal"/>
              <w:rPr>
                <w:rFonts w:cs="Calibri"/>
                <w:b/>
                <w:bCs/>
                <w:sz w:val="22"/>
                <w:szCs w:val="22"/>
              </w:rPr>
            </w:pPr>
            <w:r w:rsidRPr="001C0CDE">
              <w:rPr>
                <w:rFonts w:cs="Calibri"/>
                <w:b/>
                <w:bCs/>
                <w:sz w:val="22"/>
                <w:szCs w:val="22"/>
              </w:rPr>
              <w:t>Action Required</w:t>
            </w:r>
          </w:p>
        </w:tc>
      </w:tr>
      <w:tr w:rsidR="001C0CDE" w:rsidRPr="001C0CDE" w14:paraId="0B02C1E5" w14:textId="77777777" w:rsidTr="00FC01AA">
        <w:trPr>
          <w:trHeight w:val="268"/>
        </w:trPr>
        <w:tc>
          <w:tcPr>
            <w:tcW w:w="9346" w:type="dxa"/>
            <w:gridSpan w:val="2"/>
            <w:shd w:val="clear" w:color="auto" w:fill="D9D9D9" w:themeFill="background1" w:themeFillShade="D9"/>
          </w:tcPr>
          <w:p w14:paraId="5900B3E8" w14:textId="5BF4EA9E" w:rsidR="001C0CDE" w:rsidRPr="001C0CDE" w:rsidRDefault="001C0CDE" w:rsidP="00FC01AA">
            <w:pPr>
              <w:pStyle w:val="TableText-Normal"/>
              <w:rPr>
                <w:rFonts w:cs="Calibri"/>
                <w:b/>
                <w:bCs/>
                <w:sz w:val="22"/>
                <w:szCs w:val="22"/>
              </w:rPr>
            </w:pPr>
            <w:r w:rsidRPr="001C0CDE">
              <w:rPr>
                <w:rFonts w:cs="Calibri"/>
                <w:b/>
                <w:bCs/>
                <w:sz w:val="22"/>
                <w:szCs w:val="22"/>
              </w:rPr>
              <w:t>Appropriation Bills Nos. 5 and 6</w:t>
            </w:r>
            <w:r w:rsidR="00C12545">
              <w:rPr>
                <w:rFonts w:cs="Calibri"/>
                <w:b/>
                <w:bCs/>
                <w:sz w:val="22"/>
                <w:szCs w:val="22"/>
              </w:rPr>
              <w:t xml:space="preserve"> (SAEs Bills)</w:t>
            </w:r>
          </w:p>
        </w:tc>
      </w:tr>
    </w:tbl>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3" w:type="dxa"/>
          <w:right w:w="113" w:type="dxa"/>
        </w:tblCellMar>
        <w:tblLook w:val="04A0" w:firstRow="1" w:lastRow="0" w:firstColumn="1" w:lastColumn="0" w:noHBand="0" w:noVBand="1"/>
      </w:tblPr>
      <w:tblGrid>
        <w:gridCol w:w="3534"/>
        <w:gridCol w:w="5812"/>
      </w:tblGrid>
      <w:tr w:rsidR="001C0CDE" w:rsidRPr="001C0CDE" w14:paraId="1D3FFB12" w14:textId="77777777" w:rsidTr="00D16DA9">
        <w:trPr>
          <w:trHeight w:val="129"/>
        </w:trPr>
        <w:tc>
          <w:tcPr>
            <w:tcW w:w="3534" w:type="dxa"/>
            <w:tcBorders>
              <w:bottom w:val="single" w:sz="4" w:space="0" w:color="auto"/>
            </w:tcBorders>
            <w:shd w:val="clear" w:color="auto" w:fill="auto"/>
          </w:tcPr>
          <w:p w14:paraId="03D53647" w14:textId="4FED43CD" w:rsidR="001C0CDE" w:rsidRPr="001C0CDE" w:rsidRDefault="001C0CDE" w:rsidP="00FC01AA">
            <w:pPr>
              <w:pStyle w:val="TableText-Normal"/>
              <w:rPr>
                <w:rFonts w:cs="Calibri"/>
                <w:sz w:val="22"/>
                <w:szCs w:val="22"/>
              </w:rPr>
            </w:pPr>
            <w:r w:rsidRPr="001C0CDE">
              <w:rPr>
                <w:rFonts w:cs="Calibri"/>
                <w:sz w:val="22"/>
                <w:szCs w:val="22"/>
              </w:rPr>
              <w:t>By COB Wednesday, 17</w:t>
            </w:r>
            <w:r w:rsidR="00D16DA9">
              <w:rPr>
                <w:rFonts w:cs="Calibri"/>
                <w:sz w:val="22"/>
                <w:szCs w:val="22"/>
              </w:rPr>
              <w:t> </w:t>
            </w:r>
            <w:r w:rsidRPr="001C0CDE">
              <w:rPr>
                <w:rFonts w:cs="Calibri"/>
                <w:sz w:val="22"/>
                <w:szCs w:val="22"/>
              </w:rPr>
              <w:t>April 2024</w:t>
            </w:r>
          </w:p>
        </w:tc>
        <w:tc>
          <w:tcPr>
            <w:tcW w:w="5812" w:type="dxa"/>
            <w:tcBorders>
              <w:bottom w:val="single" w:sz="4" w:space="0" w:color="auto"/>
            </w:tcBorders>
            <w:shd w:val="clear" w:color="auto" w:fill="auto"/>
          </w:tcPr>
          <w:p w14:paraId="258FEB3B" w14:textId="77777777" w:rsidR="001C0CDE" w:rsidRPr="001C0CDE" w:rsidRDefault="001C0CDE" w:rsidP="00FC01AA">
            <w:pPr>
              <w:pStyle w:val="TableText-Normal"/>
              <w:rPr>
                <w:rFonts w:cs="Calibri"/>
                <w:b/>
                <w:sz w:val="22"/>
                <w:szCs w:val="22"/>
              </w:rPr>
            </w:pPr>
            <w:r w:rsidRPr="001C0CDE">
              <w:rPr>
                <w:rFonts w:cs="Calibri"/>
                <w:sz w:val="22"/>
                <w:szCs w:val="22"/>
              </w:rPr>
              <w:t>Entities are required to update their appropriation estimates in CBMS for Appropriation Bills Nos. 5 and 6.</w:t>
            </w:r>
          </w:p>
        </w:tc>
      </w:tr>
      <w:tr w:rsidR="001C0CDE" w:rsidRPr="001C0CDE" w14:paraId="01799397" w14:textId="77777777" w:rsidTr="00D16DA9">
        <w:trPr>
          <w:trHeight w:val="129"/>
        </w:trPr>
        <w:tc>
          <w:tcPr>
            <w:tcW w:w="3534" w:type="dxa"/>
            <w:tcBorders>
              <w:bottom w:val="single" w:sz="4" w:space="0" w:color="auto"/>
            </w:tcBorders>
            <w:shd w:val="clear" w:color="auto" w:fill="auto"/>
          </w:tcPr>
          <w:p w14:paraId="3A8FA3B4" w14:textId="7CA164DE" w:rsidR="001C0CDE" w:rsidRPr="001C0CDE" w:rsidRDefault="001C0CDE" w:rsidP="00FC01AA">
            <w:pPr>
              <w:pStyle w:val="TableText-Normal"/>
              <w:rPr>
                <w:rFonts w:cs="Calibri"/>
                <w:sz w:val="22"/>
                <w:szCs w:val="22"/>
              </w:rPr>
            </w:pPr>
            <w:r w:rsidRPr="001C0CDE">
              <w:rPr>
                <w:rFonts w:cs="Calibri"/>
                <w:sz w:val="22"/>
                <w:szCs w:val="22"/>
              </w:rPr>
              <w:t>By COB Monday, 22</w:t>
            </w:r>
            <w:r w:rsidR="00D16DA9">
              <w:rPr>
                <w:rFonts w:cs="Calibri"/>
                <w:sz w:val="22"/>
                <w:szCs w:val="22"/>
              </w:rPr>
              <w:t> </w:t>
            </w:r>
            <w:r w:rsidRPr="001C0CDE">
              <w:rPr>
                <w:rFonts w:cs="Calibri"/>
                <w:sz w:val="22"/>
                <w:szCs w:val="22"/>
              </w:rPr>
              <w:t>April</w:t>
            </w:r>
            <w:r w:rsidR="00D16DA9">
              <w:rPr>
                <w:rFonts w:cs="Calibri"/>
                <w:sz w:val="22"/>
                <w:szCs w:val="22"/>
              </w:rPr>
              <w:t> </w:t>
            </w:r>
            <w:r w:rsidRPr="001C0CDE">
              <w:rPr>
                <w:rFonts w:cs="Calibri"/>
                <w:sz w:val="22"/>
                <w:szCs w:val="22"/>
              </w:rPr>
              <w:t>2024</w:t>
            </w:r>
          </w:p>
        </w:tc>
        <w:tc>
          <w:tcPr>
            <w:tcW w:w="5812" w:type="dxa"/>
            <w:tcBorders>
              <w:bottom w:val="single" w:sz="4" w:space="0" w:color="auto"/>
            </w:tcBorders>
            <w:shd w:val="clear" w:color="auto" w:fill="auto"/>
          </w:tcPr>
          <w:p w14:paraId="3387F2C7" w14:textId="77777777" w:rsidR="001C0CDE" w:rsidRPr="001C0CDE" w:rsidRDefault="001C0CDE" w:rsidP="00FC01AA">
            <w:pPr>
              <w:pStyle w:val="TableText-Normal"/>
              <w:rPr>
                <w:rFonts w:cs="Calibri"/>
                <w:b/>
                <w:sz w:val="22"/>
                <w:szCs w:val="22"/>
              </w:rPr>
            </w:pPr>
            <w:r w:rsidRPr="001C0CDE">
              <w:rPr>
                <w:rFonts w:cs="Calibri"/>
                <w:sz w:val="22"/>
                <w:szCs w:val="22"/>
              </w:rPr>
              <w:t xml:space="preserve">Appropriation Bills CFO sign-offs and relevant reports due to </w:t>
            </w:r>
            <w:hyperlink r:id="rId33" w:history="1">
              <w:r w:rsidRPr="001C0CDE">
                <w:rPr>
                  <w:rStyle w:val="Hyperlink"/>
                  <w:rFonts w:ascii="Calibri" w:hAnsi="Calibri" w:cs="Calibri"/>
                  <w:sz w:val="22"/>
                  <w:szCs w:val="22"/>
                </w:rPr>
                <w:t>appropsignoffs@finance.gov.au</w:t>
              </w:r>
            </w:hyperlink>
            <w:r w:rsidRPr="001C0CDE">
              <w:rPr>
                <w:rFonts w:cs="Calibri"/>
                <w:sz w:val="22"/>
                <w:szCs w:val="22"/>
              </w:rPr>
              <w:t>, copying in relevant AAUs.</w:t>
            </w:r>
          </w:p>
        </w:tc>
      </w:tr>
      <w:tr w:rsidR="001C0CDE" w:rsidRPr="001C0CDE" w14:paraId="40BB1EDF" w14:textId="77777777" w:rsidTr="00D16DA9">
        <w:trPr>
          <w:trHeight w:val="445"/>
        </w:trPr>
        <w:tc>
          <w:tcPr>
            <w:tcW w:w="3534" w:type="dxa"/>
            <w:tcBorders>
              <w:bottom w:val="single" w:sz="4" w:space="0" w:color="auto"/>
            </w:tcBorders>
            <w:shd w:val="clear" w:color="auto" w:fill="FFFFFF" w:themeFill="background1"/>
          </w:tcPr>
          <w:p w14:paraId="301FAC6C" w14:textId="77777777" w:rsidR="001C0CDE" w:rsidRPr="001C0CDE" w:rsidRDefault="001C0CDE" w:rsidP="00FC01AA">
            <w:pPr>
              <w:pStyle w:val="TableText-Normal"/>
              <w:rPr>
                <w:rFonts w:cs="Calibri"/>
                <w:sz w:val="22"/>
                <w:szCs w:val="22"/>
              </w:rPr>
            </w:pPr>
            <w:r w:rsidRPr="001C0CDE">
              <w:rPr>
                <w:rFonts w:cs="Calibri"/>
                <w:sz w:val="22"/>
                <w:szCs w:val="22"/>
              </w:rPr>
              <w:t>Tuesday, 14 May 2024</w:t>
            </w:r>
          </w:p>
        </w:tc>
        <w:tc>
          <w:tcPr>
            <w:tcW w:w="5812" w:type="dxa"/>
            <w:tcBorders>
              <w:bottom w:val="single" w:sz="4" w:space="0" w:color="auto"/>
            </w:tcBorders>
            <w:shd w:val="clear" w:color="auto" w:fill="FFFFFF" w:themeFill="background1"/>
          </w:tcPr>
          <w:p w14:paraId="4A26774A" w14:textId="77777777" w:rsidR="001C0CDE" w:rsidRPr="001C0CDE" w:rsidRDefault="001C0CDE" w:rsidP="00FC01AA">
            <w:pPr>
              <w:pStyle w:val="TableText-Normal"/>
              <w:rPr>
                <w:rFonts w:cs="Calibri"/>
                <w:b/>
                <w:sz w:val="22"/>
                <w:szCs w:val="22"/>
              </w:rPr>
            </w:pPr>
            <w:r w:rsidRPr="001C0CDE">
              <w:rPr>
                <w:rFonts w:cs="Calibri"/>
                <w:sz w:val="22"/>
                <w:szCs w:val="22"/>
              </w:rPr>
              <w:t>Budget night – SAEs Bills introduced in Parliament.</w:t>
            </w:r>
          </w:p>
        </w:tc>
      </w:tr>
      <w:tr w:rsidR="001C0CDE" w:rsidRPr="001C0CDE" w14:paraId="33EB15F2" w14:textId="77777777" w:rsidTr="00FC01AA">
        <w:trPr>
          <w:trHeight w:val="109"/>
        </w:trPr>
        <w:tc>
          <w:tcPr>
            <w:tcW w:w="9346" w:type="dxa"/>
            <w:gridSpan w:val="2"/>
            <w:tcBorders>
              <w:bottom w:val="single" w:sz="4" w:space="0" w:color="auto"/>
            </w:tcBorders>
            <w:shd w:val="clear" w:color="auto" w:fill="D9D9D9" w:themeFill="background1" w:themeFillShade="D9"/>
          </w:tcPr>
          <w:p w14:paraId="659C3005" w14:textId="53712D0A" w:rsidR="001C0CDE" w:rsidRPr="001C0CDE" w:rsidRDefault="001C0CDE" w:rsidP="00FC01AA">
            <w:pPr>
              <w:pStyle w:val="TableText-Normal"/>
              <w:rPr>
                <w:rFonts w:cs="Calibri"/>
                <w:b/>
                <w:bCs/>
                <w:sz w:val="22"/>
                <w:szCs w:val="22"/>
              </w:rPr>
            </w:pPr>
            <w:r w:rsidRPr="001C0CDE">
              <w:rPr>
                <w:rFonts w:cs="Calibri"/>
                <w:b/>
                <w:bCs/>
                <w:sz w:val="22"/>
                <w:szCs w:val="22"/>
              </w:rPr>
              <w:t>Portfolio Supplementary Additional Estimates Statements</w:t>
            </w:r>
            <w:r w:rsidR="00C12545">
              <w:rPr>
                <w:rFonts w:cs="Calibri"/>
                <w:b/>
                <w:bCs/>
                <w:sz w:val="22"/>
                <w:szCs w:val="22"/>
              </w:rPr>
              <w:t xml:space="preserve"> (PSAES)</w:t>
            </w:r>
          </w:p>
        </w:tc>
      </w:tr>
    </w:tbl>
    <w:tbl>
      <w:tblPr>
        <w:tblStyle w:val="TableGrid"/>
        <w:tblW w:w="9346" w:type="dxa"/>
        <w:tblInd w:w="5" w:type="dxa"/>
        <w:shd w:val="clear" w:color="auto" w:fill="FFFFFF" w:themeFill="background1"/>
        <w:tblLayout w:type="fixed"/>
        <w:tblCellMar>
          <w:left w:w="113" w:type="dxa"/>
          <w:right w:w="113" w:type="dxa"/>
        </w:tblCellMar>
        <w:tblLook w:val="04A0" w:firstRow="1" w:lastRow="0" w:firstColumn="1" w:lastColumn="0" w:noHBand="0" w:noVBand="1"/>
      </w:tblPr>
      <w:tblGrid>
        <w:gridCol w:w="3534"/>
        <w:gridCol w:w="5812"/>
      </w:tblGrid>
      <w:tr w:rsidR="001C0CDE" w:rsidRPr="001C0CDE" w14:paraId="22BE2245" w14:textId="77777777" w:rsidTr="00D16DA9">
        <w:tc>
          <w:tcPr>
            <w:tcW w:w="3534" w:type="dxa"/>
            <w:shd w:val="clear" w:color="auto" w:fill="FFFFFF" w:themeFill="background1"/>
            <w:vAlign w:val="center"/>
          </w:tcPr>
          <w:p w14:paraId="5CB5AE7E" w14:textId="55BB5E8B" w:rsidR="001C0CDE" w:rsidRPr="001C0CDE" w:rsidRDefault="001C0CDE" w:rsidP="00FC01AA">
            <w:pPr>
              <w:pStyle w:val="TableText-Normal"/>
              <w:rPr>
                <w:rFonts w:cs="Calibri"/>
                <w:sz w:val="22"/>
                <w:szCs w:val="22"/>
              </w:rPr>
            </w:pPr>
            <w:r w:rsidRPr="001C0CDE">
              <w:rPr>
                <w:rFonts w:cs="Calibri"/>
                <w:sz w:val="22"/>
                <w:szCs w:val="22"/>
              </w:rPr>
              <w:t>By 4:30pm Monday,</w:t>
            </w:r>
            <w:r w:rsidR="00D16DA9">
              <w:rPr>
                <w:rFonts w:cs="Calibri"/>
                <w:sz w:val="22"/>
                <w:szCs w:val="22"/>
              </w:rPr>
              <w:t xml:space="preserve"> </w:t>
            </w:r>
            <w:r w:rsidRPr="001C0CDE">
              <w:rPr>
                <w:rFonts w:cs="Calibri"/>
                <w:sz w:val="22"/>
                <w:szCs w:val="22"/>
              </w:rPr>
              <w:t>13 May 2024</w:t>
            </w:r>
          </w:p>
        </w:tc>
        <w:tc>
          <w:tcPr>
            <w:tcW w:w="5812" w:type="dxa"/>
            <w:shd w:val="clear" w:color="auto" w:fill="FFFFFF" w:themeFill="background1"/>
          </w:tcPr>
          <w:p w14:paraId="0F0171F4" w14:textId="45166261" w:rsidR="00FC25DF" w:rsidRPr="001C0CDE" w:rsidRDefault="001C0CDE" w:rsidP="00FC25DF">
            <w:pPr>
              <w:pStyle w:val="TableText-Normal"/>
              <w:spacing w:after="120"/>
              <w:rPr>
                <w:rFonts w:cs="Calibri"/>
                <w:sz w:val="22"/>
                <w:szCs w:val="22"/>
              </w:rPr>
            </w:pPr>
            <w:r w:rsidRPr="001C0CDE">
              <w:rPr>
                <w:rFonts w:cs="Calibri"/>
                <w:sz w:val="22"/>
                <w:szCs w:val="22"/>
              </w:rPr>
              <w:t xml:space="preserve">PSAES hard copy books printed and delivered to </w:t>
            </w:r>
            <w:r w:rsidR="00435EB1">
              <w:rPr>
                <w:rFonts w:cs="Calibri"/>
                <w:sz w:val="22"/>
                <w:szCs w:val="22"/>
              </w:rPr>
              <w:t xml:space="preserve">both </w:t>
            </w:r>
            <w:r w:rsidRPr="001C0CDE">
              <w:rPr>
                <w:rFonts w:cs="Calibri"/>
                <w:sz w:val="22"/>
                <w:szCs w:val="22"/>
              </w:rPr>
              <w:t xml:space="preserve">Senate Table Office at Parliament House </w:t>
            </w:r>
            <w:r w:rsidRPr="001C0CDE">
              <w:rPr>
                <w:rFonts w:cs="Calibri"/>
                <w:b/>
                <w:sz w:val="22"/>
                <w:szCs w:val="22"/>
              </w:rPr>
              <w:t>and</w:t>
            </w:r>
            <w:r w:rsidRPr="001C0CDE">
              <w:rPr>
                <w:rFonts w:cs="Calibri"/>
                <w:sz w:val="22"/>
                <w:szCs w:val="22"/>
              </w:rPr>
              <w:t xml:space="preserve"> the Department of Finance by Portfolios.</w:t>
            </w:r>
          </w:p>
          <w:p w14:paraId="7327E2DF" w14:textId="72E67530" w:rsidR="00FC25DF" w:rsidRDefault="001C0CDE" w:rsidP="00FC25DF">
            <w:pPr>
              <w:pStyle w:val="TableText-Normal"/>
              <w:spacing w:after="120"/>
              <w:rPr>
                <w:rFonts w:cs="Calibri"/>
                <w:sz w:val="22"/>
                <w:szCs w:val="22"/>
              </w:rPr>
            </w:pPr>
            <w:r w:rsidRPr="001C0CDE">
              <w:rPr>
                <w:rFonts w:cs="Calibri"/>
                <w:sz w:val="22"/>
                <w:szCs w:val="22"/>
              </w:rPr>
              <w:t xml:space="preserve">PDF copies of the </w:t>
            </w:r>
            <w:r w:rsidR="00A54068">
              <w:rPr>
                <w:rFonts w:cs="Calibri"/>
                <w:sz w:val="22"/>
                <w:szCs w:val="22"/>
              </w:rPr>
              <w:t xml:space="preserve">full </w:t>
            </w:r>
            <w:r w:rsidRPr="001C0CDE">
              <w:rPr>
                <w:rFonts w:cs="Calibri"/>
                <w:sz w:val="22"/>
                <w:szCs w:val="22"/>
              </w:rPr>
              <w:t xml:space="preserve">PSAES emailed </w:t>
            </w:r>
            <w:r w:rsidR="00DC04AA">
              <w:rPr>
                <w:rFonts w:cs="Calibri"/>
                <w:sz w:val="22"/>
                <w:szCs w:val="22"/>
              </w:rPr>
              <w:t>via</w:t>
            </w:r>
            <w:r w:rsidRPr="001C0CDE">
              <w:rPr>
                <w:rFonts w:cs="Calibri"/>
                <w:sz w:val="22"/>
                <w:szCs w:val="22"/>
              </w:rPr>
              <w:t xml:space="preserve"> Protected-rated email to </w:t>
            </w:r>
            <w:hyperlink r:id="rId34" w:history="1">
              <w:r w:rsidRPr="001C0CDE">
                <w:rPr>
                  <w:rStyle w:val="Hyperlink"/>
                  <w:rFonts w:ascii="Calibri" w:hAnsi="Calibri" w:cs="Calibri"/>
                  <w:sz w:val="22"/>
                  <w:szCs w:val="22"/>
                </w:rPr>
                <w:t>budget_framework@finance.gov.au</w:t>
              </w:r>
            </w:hyperlink>
            <w:r w:rsidRPr="001C0CDE">
              <w:rPr>
                <w:rFonts w:cs="Calibri"/>
                <w:sz w:val="22"/>
                <w:szCs w:val="22"/>
              </w:rPr>
              <w:t xml:space="preserve"> </w:t>
            </w:r>
            <w:r w:rsidR="002610E2" w:rsidRPr="001C0CDE">
              <w:rPr>
                <w:rFonts w:cs="Calibri"/>
                <w:sz w:val="22"/>
                <w:szCs w:val="22"/>
              </w:rPr>
              <w:t xml:space="preserve">(addressed to Alex Berry) </w:t>
            </w:r>
            <w:r w:rsidRPr="001C0CDE">
              <w:rPr>
                <w:rFonts w:cs="Calibri"/>
                <w:sz w:val="22"/>
                <w:szCs w:val="22"/>
              </w:rPr>
              <w:t xml:space="preserve">and </w:t>
            </w:r>
            <w:hyperlink r:id="rId35" w:history="1">
              <w:r w:rsidRPr="001C0CDE">
                <w:rPr>
                  <w:rStyle w:val="Hyperlink"/>
                  <w:rFonts w:ascii="Calibri" w:hAnsi="Calibri" w:cs="Calibri"/>
                  <w:sz w:val="22"/>
                  <w:szCs w:val="22"/>
                </w:rPr>
                <w:t>budgetcommunications@treasury.gov.au</w:t>
              </w:r>
            </w:hyperlink>
            <w:r w:rsidRPr="001C0CDE">
              <w:rPr>
                <w:rFonts w:cs="Calibri"/>
                <w:sz w:val="22"/>
                <w:szCs w:val="22"/>
              </w:rPr>
              <w:t xml:space="preserve">. Please ensure this email is separate to the email providing </w:t>
            </w:r>
            <w:r w:rsidR="002610E2">
              <w:rPr>
                <w:rFonts w:cs="Calibri"/>
                <w:sz w:val="22"/>
                <w:szCs w:val="22"/>
              </w:rPr>
              <w:t xml:space="preserve">the 2024-25 </w:t>
            </w:r>
            <w:r w:rsidRPr="001C0CDE">
              <w:rPr>
                <w:rFonts w:cs="Calibri"/>
                <w:sz w:val="22"/>
                <w:szCs w:val="22"/>
              </w:rPr>
              <w:t xml:space="preserve">PB Statements. </w:t>
            </w:r>
          </w:p>
          <w:p w14:paraId="2EF90DB4" w14:textId="64E556F5" w:rsidR="001D2C30" w:rsidRPr="001C0CDE" w:rsidRDefault="002012C9" w:rsidP="00FC25DF">
            <w:pPr>
              <w:pStyle w:val="TableText-Normal"/>
              <w:spacing w:after="120"/>
              <w:rPr>
                <w:rFonts w:cs="Calibri"/>
                <w:sz w:val="22"/>
                <w:szCs w:val="22"/>
              </w:rPr>
            </w:pPr>
            <w:r>
              <w:rPr>
                <w:rFonts w:cs="Calibri"/>
                <w:sz w:val="22"/>
                <w:szCs w:val="22"/>
              </w:rPr>
              <w:t xml:space="preserve">Separate, cleaned </w:t>
            </w:r>
            <w:r w:rsidR="00387A8F">
              <w:rPr>
                <w:rFonts w:cs="Calibri"/>
                <w:sz w:val="22"/>
                <w:szCs w:val="22"/>
              </w:rPr>
              <w:t xml:space="preserve">PSAES </w:t>
            </w:r>
            <w:r>
              <w:rPr>
                <w:rFonts w:cs="Calibri"/>
                <w:sz w:val="22"/>
                <w:szCs w:val="22"/>
              </w:rPr>
              <w:t xml:space="preserve">Excel workbooks for each entity containing </w:t>
            </w:r>
            <w:r w:rsidR="00435EB1">
              <w:rPr>
                <w:rFonts w:cs="Calibri"/>
                <w:sz w:val="22"/>
                <w:szCs w:val="22"/>
              </w:rPr>
              <w:t xml:space="preserve">Tables 1.1, 1.2, 1.3 and 1.4 for publication on data.gov.au emailed via Protected-rated email to </w:t>
            </w:r>
            <w:hyperlink r:id="rId36" w:history="1">
              <w:r w:rsidR="00435EB1" w:rsidRPr="00B86C91">
                <w:rPr>
                  <w:rStyle w:val="Hyperlink"/>
                  <w:rFonts w:ascii="Calibri" w:hAnsi="Calibri" w:cs="Calibri"/>
                  <w:sz w:val="22"/>
                  <w:szCs w:val="22"/>
                </w:rPr>
                <w:t>budget_framework@finance.gov.au</w:t>
              </w:r>
            </w:hyperlink>
            <w:r w:rsidR="00435EB1">
              <w:rPr>
                <w:rFonts w:cs="Calibri"/>
                <w:sz w:val="22"/>
                <w:szCs w:val="22"/>
              </w:rPr>
              <w:t xml:space="preserve"> (addressed to Alex Berry). </w:t>
            </w:r>
          </w:p>
          <w:p w14:paraId="1C23C15F" w14:textId="4EA8C8A2" w:rsidR="001C0CDE" w:rsidRPr="001C0CDE" w:rsidRDefault="001C0CDE" w:rsidP="00FC25DF">
            <w:pPr>
              <w:pStyle w:val="TableText-Normal"/>
              <w:spacing w:after="120"/>
              <w:rPr>
                <w:rFonts w:cs="Calibri"/>
                <w:sz w:val="22"/>
                <w:szCs w:val="22"/>
              </w:rPr>
            </w:pPr>
            <w:r w:rsidRPr="001C0CDE">
              <w:rPr>
                <w:rFonts w:cs="Calibri"/>
                <w:sz w:val="22"/>
                <w:szCs w:val="22"/>
              </w:rPr>
              <w:t xml:space="preserve">The URL, where PSAES will be posted, </w:t>
            </w:r>
            <w:r w:rsidR="00FC25DF">
              <w:rPr>
                <w:rFonts w:cs="Calibri"/>
                <w:sz w:val="22"/>
                <w:szCs w:val="22"/>
              </w:rPr>
              <w:t>emailed</w:t>
            </w:r>
            <w:r w:rsidRPr="001C0CDE">
              <w:rPr>
                <w:rFonts w:cs="Calibri"/>
                <w:sz w:val="22"/>
                <w:szCs w:val="22"/>
              </w:rPr>
              <w:t xml:space="preserve"> to the Treasury at </w:t>
            </w:r>
            <w:hyperlink r:id="rId37" w:history="1">
              <w:r w:rsidRPr="001C0CDE">
                <w:rPr>
                  <w:rStyle w:val="Hyperlink"/>
                  <w:rFonts w:ascii="Calibri" w:hAnsi="Calibri" w:cs="Calibri"/>
                  <w:sz w:val="22"/>
                  <w:szCs w:val="22"/>
                </w:rPr>
                <w:t>budgetpublishing@treasury.gov.au</w:t>
              </w:r>
            </w:hyperlink>
            <w:r w:rsidRPr="001C0CDE">
              <w:rPr>
                <w:rFonts w:cs="Calibri"/>
                <w:sz w:val="22"/>
                <w:szCs w:val="22"/>
              </w:rPr>
              <w:t xml:space="preserve">. </w:t>
            </w:r>
          </w:p>
        </w:tc>
      </w:tr>
      <w:tr w:rsidR="001C0CDE" w:rsidRPr="001C0CDE" w14:paraId="254880EA" w14:textId="77777777" w:rsidTr="00D16DA9">
        <w:tc>
          <w:tcPr>
            <w:tcW w:w="3534" w:type="dxa"/>
            <w:shd w:val="clear" w:color="auto" w:fill="FFFFFF" w:themeFill="background1"/>
            <w:vAlign w:val="center"/>
          </w:tcPr>
          <w:p w14:paraId="35D32B6E" w14:textId="77777777" w:rsidR="009E7328" w:rsidRDefault="001C0CDE" w:rsidP="00FC01AA">
            <w:pPr>
              <w:pStyle w:val="TableText-Normal"/>
              <w:rPr>
                <w:rFonts w:cs="Calibri"/>
                <w:szCs w:val="20"/>
              </w:rPr>
            </w:pPr>
            <w:r w:rsidRPr="001C0CDE">
              <w:rPr>
                <w:rFonts w:cs="Calibri"/>
                <w:sz w:val="22"/>
                <w:szCs w:val="22"/>
              </w:rPr>
              <w:t>Tuesday, 14 May 2024, following tabling</w:t>
            </w:r>
            <w:r w:rsidR="001B1A9D">
              <w:rPr>
                <w:rFonts w:cs="Calibri"/>
                <w:sz w:val="22"/>
                <w:szCs w:val="22"/>
              </w:rPr>
              <w:t xml:space="preserve"> </w:t>
            </w:r>
            <w:r w:rsidR="001B1A9D" w:rsidRPr="00A227A6">
              <w:rPr>
                <w:rFonts w:cs="Calibri"/>
                <w:sz w:val="22"/>
                <w:szCs w:val="22"/>
                <w:u w:val="single"/>
              </w:rPr>
              <w:t>in the Senate</w:t>
            </w:r>
            <w:r w:rsidR="009E7328">
              <w:rPr>
                <w:rFonts w:cs="Calibri"/>
                <w:sz w:val="22"/>
                <w:szCs w:val="22"/>
                <w:u w:val="single"/>
              </w:rPr>
              <w:br/>
            </w:r>
          </w:p>
          <w:p w14:paraId="733572DA" w14:textId="0135DF3A" w:rsidR="001C0CDE" w:rsidRPr="001C0CDE" w:rsidRDefault="007A2B47" w:rsidP="00FC01AA">
            <w:pPr>
              <w:pStyle w:val="TableText-Normal"/>
              <w:rPr>
                <w:rFonts w:cs="Calibri"/>
                <w:sz w:val="22"/>
                <w:szCs w:val="22"/>
              </w:rPr>
            </w:pPr>
            <w:r w:rsidRPr="009E7328">
              <w:rPr>
                <w:rFonts w:cs="Calibri"/>
                <w:szCs w:val="20"/>
              </w:rPr>
              <w:t>(please refer to the Senate Dynamic Red</w:t>
            </w:r>
            <w:r w:rsidR="009E7328" w:rsidRPr="009E7328">
              <w:rPr>
                <w:rFonts w:cs="Calibri"/>
                <w:szCs w:val="20"/>
              </w:rPr>
              <w:t xml:space="preserve"> to confirm tabling: </w:t>
            </w:r>
            <w:hyperlink r:id="rId38" w:history="1">
              <w:r w:rsidR="009E7328" w:rsidRPr="009E7328">
                <w:rPr>
                  <w:rStyle w:val="Hyperlink"/>
                  <w:rFonts w:ascii="Calibri" w:hAnsi="Calibri" w:cs="Calibri"/>
                  <w:szCs w:val="20"/>
                </w:rPr>
                <w:t>https://parlwork.aph.gov.au/Senate/DynamicRed</w:t>
              </w:r>
            </w:hyperlink>
            <w:r w:rsidR="009E7328" w:rsidRPr="009E7328">
              <w:rPr>
                <w:rFonts w:cs="Calibri"/>
                <w:szCs w:val="20"/>
              </w:rPr>
              <w:t xml:space="preserve">) </w:t>
            </w:r>
          </w:p>
        </w:tc>
        <w:tc>
          <w:tcPr>
            <w:tcW w:w="5812" w:type="dxa"/>
            <w:shd w:val="clear" w:color="auto" w:fill="FFFFFF" w:themeFill="background1"/>
          </w:tcPr>
          <w:p w14:paraId="64840177" w14:textId="77777777" w:rsidR="001C0CDE" w:rsidRPr="001C0CDE" w:rsidRDefault="001C0CDE" w:rsidP="00FC01AA">
            <w:pPr>
              <w:pStyle w:val="TableText-Normal"/>
              <w:rPr>
                <w:rFonts w:cs="Calibri"/>
                <w:sz w:val="22"/>
                <w:szCs w:val="22"/>
              </w:rPr>
            </w:pPr>
            <w:r w:rsidRPr="001C0CDE">
              <w:rPr>
                <w:rFonts w:cs="Calibri"/>
                <w:sz w:val="22"/>
                <w:szCs w:val="22"/>
              </w:rPr>
              <w:t>Portfolio Departments are to publish their PSAES on their website.</w:t>
            </w:r>
          </w:p>
          <w:p w14:paraId="37391E34" w14:textId="77777777" w:rsidR="001C0CDE" w:rsidRPr="001C0CDE" w:rsidRDefault="001C0CDE" w:rsidP="00FC01AA">
            <w:pPr>
              <w:pStyle w:val="TableText-Normal"/>
              <w:rPr>
                <w:rFonts w:cs="Calibri"/>
                <w:sz w:val="22"/>
                <w:szCs w:val="22"/>
              </w:rPr>
            </w:pPr>
            <w:r w:rsidRPr="001C0CDE">
              <w:rPr>
                <w:rFonts w:cs="Calibri"/>
                <w:sz w:val="22"/>
                <w:szCs w:val="22"/>
              </w:rPr>
              <w:t>Portfolios to deliver PSAES to remaining recipients.</w:t>
            </w:r>
          </w:p>
        </w:tc>
      </w:tr>
    </w:tbl>
    <w:p w14:paraId="2E0851C8" w14:textId="77777777" w:rsidR="00D01A82" w:rsidRDefault="00D01A82" w:rsidP="00D01A82"/>
    <w:p w14:paraId="143D0E55" w14:textId="77777777" w:rsidR="00960BAA" w:rsidRDefault="00960BAA" w:rsidP="00692A2E">
      <w:pPr>
        <w:tabs>
          <w:tab w:val="left" w:pos="5057"/>
        </w:tabs>
      </w:pPr>
    </w:p>
    <w:p w14:paraId="36FCCCA4" w14:textId="1B4385F9" w:rsidR="008E3F19" w:rsidRDefault="008E3F19">
      <w:pPr>
        <w:suppressAutoHyphens w:val="0"/>
        <w:spacing w:before="0" w:after="120" w:line="440" w:lineRule="atLeast"/>
      </w:pPr>
      <w:r>
        <w:br w:type="page"/>
      </w:r>
    </w:p>
    <w:p w14:paraId="18C0A1B7" w14:textId="437DEE1C" w:rsidR="00D01A82" w:rsidRPr="004744F1" w:rsidRDefault="008F14F7" w:rsidP="00D01A82">
      <w:pPr>
        <w:pStyle w:val="Boxed1Heading"/>
        <w:spacing w:before="0" w:after="0" w:line="240" w:lineRule="auto"/>
        <w:rPr>
          <w:rFonts w:ascii="Calibri" w:hAnsi="Calibri" w:cs="Calibri"/>
        </w:rPr>
      </w:pPr>
      <w:r>
        <w:rPr>
          <w:rFonts w:ascii="Calibri" w:hAnsi="Calibri" w:cs="Calibri"/>
        </w:rPr>
        <w:t>Number of books</w:t>
      </w:r>
      <w:r w:rsidR="00D01A82" w:rsidRPr="0092107F">
        <w:rPr>
          <w:rFonts w:ascii="Calibri" w:hAnsi="Calibri" w:cs="Calibri"/>
        </w:rPr>
        <w:t xml:space="preserve"> </w:t>
      </w:r>
    </w:p>
    <w:p w14:paraId="414D6504" w14:textId="77777777" w:rsidR="00FC5BBD" w:rsidRDefault="00FC5BBD" w:rsidP="00D01A82">
      <w:pPr>
        <w:spacing w:before="120" w:after="120" w:line="240" w:lineRule="auto"/>
        <w:rPr>
          <w:rFonts w:ascii="Calibri" w:hAnsi="Calibri" w:cs="Calibri"/>
        </w:rPr>
      </w:pPr>
    </w:p>
    <w:tbl>
      <w:tblPr>
        <w:tblW w:w="10343"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7225"/>
        <w:gridCol w:w="3118"/>
      </w:tblGrid>
      <w:tr w:rsidR="00FC5BBD" w:rsidRPr="00DA44D0" w14:paraId="1528E1D0" w14:textId="77777777" w:rsidTr="00FC01AA">
        <w:tc>
          <w:tcPr>
            <w:tcW w:w="10343" w:type="dxa"/>
            <w:gridSpan w:val="2"/>
            <w:shd w:val="clear" w:color="auto" w:fill="DDF3FA"/>
          </w:tcPr>
          <w:p w14:paraId="5097E68F" w14:textId="512E4AC9" w:rsidR="00FC5BBD" w:rsidRPr="00DA44D0" w:rsidRDefault="00FC5BBD" w:rsidP="00FC01AA">
            <w:pPr>
              <w:pStyle w:val="TableText-Normal"/>
              <w:rPr>
                <w:rFonts w:cs="Calibri"/>
                <w:b/>
                <w:bCs/>
                <w:szCs w:val="20"/>
              </w:rPr>
            </w:pPr>
            <w:r w:rsidRPr="00DA44D0">
              <w:rPr>
                <w:rFonts w:cs="Calibri"/>
                <w:b/>
                <w:bCs/>
                <w:szCs w:val="20"/>
              </w:rPr>
              <w:t>For delivery by 4:30 pm Monday, 13 May 2024 (minimum 116 copies)</w:t>
            </w:r>
          </w:p>
          <w:p w14:paraId="6E74E2AC" w14:textId="2C8A89C9" w:rsidR="00FC5BBD" w:rsidRPr="00DA44D0" w:rsidRDefault="00FC5BBD" w:rsidP="00FC01AA">
            <w:pPr>
              <w:pStyle w:val="TableText-Normal"/>
              <w:rPr>
                <w:rFonts w:cs="Calibri"/>
                <w:szCs w:val="20"/>
              </w:rPr>
            </w:pPr>
            <w:r w:rsidRPr="00DA44D0">
              <w:rPr>
                <w:rFonts w:cs="Calibri"/>
                <w:b/>
                <w:bCs/>
                <w:szCs w:val="20"/>
              </w:rPr>
              <w:t>Treasury will separately advise</w:t>
            </w:r>
            <w:r w:rsidRPr="00DA44D0">
              <w:rPr>
                <w:rFonts w:cs="Calibri"/>
                <w:szCs w:val="20"/>
              </w:rPr>
              <w:t xml:space="preserve"> portfolio departments on the delivery arrangements (including book number</w:t>
            </w:r>
            <w:r w:rsidR="00854531" w:rsidRPr="00DA44D0">
              <w:rPr>
                <w:rFonts w:cs="Calibri"/>
                <w:szCs w:val="20"/>
              </w:rPr>
              <w:t>s</w:t>
            </w:r>
            <w:r w:rsidRPr="00DA44D0">
              <w:rPr>
                <w:rFonts w:cs="Calibri"/>
                <w:szCs w:val="20"/>
              </w:rPr>
              <w:t xml:space="preserve"> required) for the Treasury </w:t>
            </w:r>
            <w:r w:rsidRPr="00DA44D0">
              <w:rPr>
                <w:rFonts w:cs="Calibri"/>
                <w:b/>
                <w:bCs/>
                <w:szCs w:val="20"/>
              </w:rPr>
              <w:t>media</w:t>
            </w:r>
            <w:r w:rsidRPr="00DA44D0">
              <w:rPr>
                <w:rFonts w:cs="Calibri"/>
                <w:szCs w:val="20"/>
              </w:rPr>
              <w:t xml:space="preserve"> and </w:t>
            </w:r>
            <w:r w:rsidRPr="00DA44D0">
              <w:rPr>
                <w:rFonts w:cs="Calibri"/>
                <w:b/>
                <w:bCs/>
                <w:szCs w:val="20"/>
              </w:rPr>
              <w:t>stakeholder</w:t>
            </w:r>
            <w:r w:rsidRPr="00DA44D0">
              <w:rPr>
                <w:rFonts w:cs="Calibri"/>
                <w:szCs w:val="20"/>
              </w:rPr>
              <w:t xml:space="preserve"> budget lockups once the format for the 2024</w:t>
            </w:r>
            <w:r w:rsidR="00854531" w:rsidRPr="00DA44D0">
              <w:rPr>
                <w:rFonts w:cs="Calibri"/>
                <w:szCs w:val="20"/>
              </w:rPr>
              <w:t>-</w:t>
            </w:r>
            <w:r w:rsidRPr="00DA44D0">
              <w:rPr>
                <w:rFonts w:cs="Calibri"/>
                <w:szCs w:val="20"/>
              </w:rPr>
              <w:t>25 Budget’s presentation has been determined</w:t>
            </w:r>
          </w:p>
        </w:tc>
      </w:tr>
      <w:tr w:rsidR="00FC5BBD" w:rsidRPr="00DA44D0" w14:paraId="5D541A4B" w14:textId="77777777" w:rsidTr="00FC01AA">
        <w:tc>
          <w:tcPr>
            <w:tcW w:w="7225" w:type="dxa"/>
          </w:tcPr>
          <w:p w14:paraId="5C6BAFD1" w14:textId="77777777" w:rsidR="00FC5BBD" w:rsidRPr="00DA44D0" w:rsidRDefault="00FC5BBD" w:rsidP="00387E40">
            <w:pPr>
              <w:pStyle w:val="TableText-Normal"/>
              <w:rPr>
                <w:rFonts w:cs="Calibri"/>
                <w:szCs w:val="20"/>
              </w:rPr>
            </w:pPr>
            <w:r w:rsidRPr="00DA44D0">
              <w:rPr>
                <w:rFonts w:cs="Calibri"/>
                <w:szCs w:val="20"/>
              </w:rPr>
              <w:t>Parliament House:</w:t>
            </w:r>
          </w:p>
          <w:p w14:paraId="2A44DB2A" w14:textId="77777777" w:rsidR="00FC5BBD" w:rsidRPr="00DA44D0" w:rsidRDefault="00FC5BBD" w:rsidP="00FC01AA">
            <w:pPr>
              <w:pStyle w:val="TableText-Normal"/>
              <w:ind w:left="720"/>
              <w:rPr>
                <w:rFonts w:cs="Calibri"/>
                <w:szCs w:val="20"/>
              </w:rPr>
            </w:pPr>
            <w:r w:rsidRPr="00DA44D0">
              <w:rPr>
                <w:rFonts w:cs="Calibri"/>
                <w:szCs w:val="20"/>
              </w:rPr>
              <w:t>Documents Officer – Senate Table Office, Room SG 25</w:t>
            </w:r>
            <w:r w:rsidRPr="00DA44D0">
              <w:rPr>
                <w:rFonts w:cs="Calibri"/>
                <w:szCs w:val="20"/>
              </w:rPr>
              <w:br/>
              <w:t>Department of the Senate</w:t>
            </w:r>
            <w:r w:rsidRPr="00DA44D0">
              <w:rPr>
                <w:rFonts w:cs="Calibri"/>
                <w:szCs w:val="20"/>
              </w:rPr>
              <w:br/>
              <w:t>Parliament House</w:t>
            </w:r>
            <w:r w:rsidRPr="00DA44D0">
              <w:rPr>
                <w:rFonts w:cs="Calibri"/>
                <w:szCs w:val="20"/>
              </w:rPr>
              <w:br/>
              <w:t>CANBERRA ACT 2600</w:t>
            </w:r>
            <w:r w:rsidRPr="00DA44D0">
              <w:rPr>
                <w:rFonts w:cs="Calibri"/>
                <w:szCs w:val="20"/>
              </w:rPr>
              <w:br/>
              <w:t>ph: (02) 6277 3037</w:t>
            </w:r>
          </w:p>
          <w:p w14:paraId="2E98A5DD" w14:textId="77777777" w:rsidR="00FC5BBD" w:rsidRPr="00DA44D0" w:rsidRDefault="00FC5BBD" w:rsidP="00FC01AA">
            <w:pPr>
              <w:pStyle w:val="TableText-Normal"/>
              <w:rPr>
                <w:rFonts w:cs="Calibri"/>
                <w:szCs w:val="20"/>
              </w:rPr>
            </w:pPr>
          </w:p>
          <w:p w14:paraId="311FCD54" w14:textId="77777777" w:rsidR="00FC5BBD" w:rsidRPr="00DA44D0" w:rsidRDefault="00FC5BBD" w:rsidP="00FC01AA">
            <w:pPr>
              <w:pStyle w:val="TableText-Normal"/>
              <w:rPr>
                <w:rFonts w:cs="Calibri"/>
                <w:szCs w:val="20"/>
              </w:rPr>
            </w:pPr>
            <w:r w:rsidRPr="00DA44D0">
              <w:rPr>
                <w:rFonts w:cs="Calibri"/>
                <w:szCs w:val="20"/>
              </w:rPr>
              <w:t xml:space="preserve">The books </w:t>
            </w:r>
            <w:r w:rsidRPr="00DA44D0">
              <w:rPr>
                <w:rFonts w:cs="Calibri"/>
                <w:szCs w:val="20"/>
                <w:u w:val="single"/>
              </w:rPr>
              <w:t>must</w:t>
            </w:r>
            <w:r w:rsidRPr="00DA44D0">
              <w:rPr>
                <w:rFonts w:cs="Calibri"/>
                <w:szCs w:val="20"/>
              </w:rPr>
              <w:t xml:space="preserve"> be separately boxed as follows:</w:t>
            </w:r>
          </w:p>
          <w:p w14:paraId="2C14D247" w14:textId="77777777" w:rsidR="00FC5BBD" w:rsidRPr="00DA44D0" w:rsidRDefault="00FC5BBD" w:rsidP="00942988">
            <w:pPr>
              <w:pStyle w:val="BulletforNumberofBooks"/>
              <w:numPr>
                <w:ilvl w:val="0"/>
                <w:numId w:val="16"/>
              </w:numPr>
              <w:rPr>
                <w:szCs w:val="20"/>
              </w:rPr>
            </w:pPr>
            <w:r w:rsidRPr="00DA44D0">
              <w:rPr>
                <w:szCs w:val="20"/>
              </w:rPr>
              <w:t>40 copies – Senate</w:t>
            </w:r>
          </w:p>
          <w:p w14:paraId="35D3C190" w14:textId="77777777" w:rsidR="00FC5BBD" w:rsidRPr="00DA44D0" w:rsidRDefault="00FC5BBD" w:rsidP="00942988">
            <w:pPr>
              <w:pStyle w:val="BulletforNumberofBooks"/>
              <w:numPr>
                <w:ilvl w:val="0"/>
                <w:numId w:val="16"/>
              </w:numPr>
              <w:rPr>
                <w:szCs w:val="20"/>
              </w:rPr>
            </w:pPr>
            <w:r w:rsidRPr="00DA44D0">
              <w:rPr>
                <w:szCs w:val="20"/>
              </w:rPr>
              <w:t>15 copies – House of Representatives</w:t>
            </w:r>
          </w:p>
          <w:p w14:paraId="17B58E00" w14:textId="72BCAD18" w:rsidR="00FC5BBD" w:rsidRPr="00DA44D0" w:rsidRDefault="00FC5BBD" w:rsidP="00942988">
            <w:pPr>
              <w:pStyle w:val="BulletforNumberofBooks"/>
              <w:numPr>
                <w:ilvl w:val="0"/>
                <w:numId w:val="16"/>
              </w:numPr>
              <w:rPr>
                <w:szCs w:val="20"/>
              </w:rPr>
            </w:pPr>
            <w:r w:rsidRPr="00DA44D0">
              <w:rPr>
                <w:szCs w:val="20"/>
              </w:rPr>
              <w:t>25 copies – Parliamentary Library</w:t>
            </w:r>
            <w:r w:rsidR="00854531" w:rsidRPr="00DA44D0">
              <w:rPr>
                <w:szCs w:val="20"/>
              </w:rPr>
              <w:t>.</w:t>
            </w:r>
          </w:p>
          <w:p w14:paraId="2B1563ED" w14:textId="77777777" w:rsidR="00FC5BBD" w:rsidRPr="00DA44D0" w:rsidRDefault="00FC5BBD" w:rsidP="00FC01AA">
            <w:pPr>
              <w:pStyle w:val="TableText-Normal"/>
              <w:rPr>
                <w:rFonts w:cs="Calibri"/>
                <w:szCs w:val="20"/>
              </w:rPr>
            </w:pPr>
            <w:r w:rsidRPr="00DA44D0">
              <w:rPr>
                <w:rFonts w:cs="Calibri"/>
                <w:szCs w:val="20"/>
              </w:rPr>
              <w:t>Note:</w:t>
            </w:r>
          </w:p>
          <w:p w14:paraId="6EA75156" w14:textId="77777777" w:rsidR="00FC5BBD" w:rsidRPr="00DA44D0" w:rsidRDefault="00FC5BBD" w:rsidP="00942988">
            <w:pPr>
              <w:pStyle w:val="BulletforNumberofBooks"/>
              <w:numPr>
                <w:ilvl w:val="0"/>
                <w:numId w:val="16"/>
              </w:numPr>
              <w:rPr>
                <w:szCs w:val="20"/>
              </w:rPr>
            </w:pPr>
            <w:r w:rsidRPr="00DA44D0">
              <w:rPr>
                <w:szCs w:val="20"/>
              </w:rPr>
              <w:t xml:space="preserve">Books for Parliament House are to be delivered to a single location – the </w:t>
            </w:r>
            <w:r w:rsidRPr="00DA44D0">
              <w:rPr>
                <w:b/>
                <w:bCs w:val="0"/>
                <w:szCs w:val="20"/>
              </w:rPr>
              <w:t>Senate Table Office</w:t>
            </w:r>
            <w:r w:rsidRPr="00DA44D0">
              <w:rPr>
                <w:szCs w:val="20"/>
              </w:rPr>
              <w:t>, which will arrange for the books to be distributed to recipients. Please do not leave the books at the loading dock until they are picked up by the Senate Table Office.</w:t>
            </w:r>
          </w:p>
          <w:p w14:paraId="23E85312" w14:textId="77777777" w:rsidR="00FC5BBD" w:rsidRPr="00DA44D0" w:rsidRDefault="00FC5BBD" w:rsidP="00942988">
            <w:pPr>
              <w:pStyle w:val="BulletforNumberofBooks"/>
              <w:numPr>
                <w:ilvl w:val="0"/>
                <w:numId w:val="16"/>
              </w:numPr>
              <w:rPr>
                <w:szCs w:val="20"/>
              </w:rPr>
            </w:pPr>
            <w:r w:rsidRPr="00DA44D0">
              <w:rPr>
                <w:szCs w:val="20"/>
              </w:rPr>
              <w:t>CanPrint will deliver these copies to Parliament House on the Portfolios’ behalf.</w:t>
            </w:r>
          </w:p>
        </w:tc>
        <w:tc>
          <w:tcPr>
            <w:tcW w:w="3118" w:type="dxa"/>
          </w:tcPr>
          <w:p w14:paraId="22C792B6" w14:textId="77777777" w:rsidR="00FC5BBD" w:rsidRPr="00DA44D0" w:rsidRDefault="00FC5BBD" w:rsidP="00FC01AA">
            <w:pPr>
              <w:pStyle w:val="TableText-Normal"/>
              <w:rPr>
                <w:rFonts w:cs="Calibri"/>
                <w:szCs w:val="20"/>
              </w:rPr>
            </w:pPr>
            <w:r w:rsidRPr="00DA44D0">
              <w:rPr>
                <w:rFonts w:cs="Calibri"/>
                <w:szCs w:val="20"/>
              </w:rPr>
              <w:t>80 copies</w:t>
            </w:r>
            <w:r w:rsidRPr="00DA44D0">
              <w:rPr>
                <w:rFonts w:cs="Calibri"/>
                <w:szCs w:val="20"/>
              </w:rPr>
              <w:br/>
            </w:r>
            <w:r w:rsidRPr="00DA44D0">
              <w:rPr>
                <w:rFonts w:cs="Calibri"/>
                <w:szCs w:val="20"/>
              </w:rPr>
              <w:br/>
              <w:t>Plus</w:t>
            </w:r>
            <w:r w:rsidRPr="00DA44D0">
              <w:rPr>
                <w:rFonts w:cs="Calibri"/>
                <w:szCs w:val="20"/>
              </w:rPr>
              <w:br/>
            </w:r>
            <w:r w:rsidRPr="00DA44D0">
              <w:rPr>
                <w:rFonts w:cs="Calibri"/>
                <w:szCs w:val="20"/>
              </w:rPr>
              <w:br/>
              <w:t xml:space="preserve">Books required for both the </w:t>
            </w:r>
            <w:r w:rsidRPr="00DA44D0">
              <w:rPr>
                <w:rFonts w:cs="Calibri"/>
                <w:i/>
                <w:iCs/>
                <w:szCs w:val="20"/>
              </w:rPr>
              <w:t>Treasury media lockup</w:t>
            </w:r>
            <w:r w:rsidRPr="00DA44D0">
              <w:rPr>
                <w:rFonts w:cs="Calibri"/>
                <w:szCs w:val="20"/>
              </w:rPr>
              <w:t xml:space="preserve"> and </w:t>
            </w:r>
            <w:r w:rsidRPr="00DA44D0">
              <w:rPr>
                <w:rFonts w:cs="Calibri"/>
                <w:i/>
                <w:iCs/>
                <w:szCs w:val="20"/>
              </w:rPr>
              <w:t xml:space="preserve">Treasury stakeholder </w:t>
            </w:r>
            <w:r w:rsidRPr="00DA44D0">
              <w:rPr>
                <w:rFonts w:cs="Calibri"/>
                <w:szCs w:val="20"/>
              </w:rPr>
              <w:t>lockup as advised by the Treasury</w:t>
            </w:r>
          </w:p>
        </w:tc>
      </w:tr>
      <w:tr w:rsidR="00FC5BBD" w:rsidRPr="00DA44D0" w14:paraId="322A4546" w14:textId="77777777" w:rsidTr="00FC01AA">
        <w:tc>
          <w:tcPr>
            <w:tcW w:w="7225" w:type="dxa"/>
          </w:tcPr>
          <w:p w14:paraId="7E81A8B4" w14:textId="77777777" w:rsidR="00FC5BBD" w:rsidRPr="00DA44D0" w:rsidRDefault="00FC5BBD" w:rsidP="00FC01AA">
            <w:pPr>
              <w:pStyle w:val="TableText-Normal"/>
              <w:rPr>
                <w:rFonts w:cs="Calibri"/>
                <w:szCs w:val="20"/>
              </w:rPr>
            </w:pPr>
            <w:r w:rsidRPr="00DA44D0">
              <w:rPr>
                <w:rFonts w:cs="Calibri"/>
                <w:szCs w:val="20"/>
              </w:rPr>
              <w:t>Department of Finance:</w:t>
            </w:r>
          </w:p>
          <w:p w14:paraId="4F31EC17" w14:textId="77777777" w:rsidR="00FC5BBD" w:rsidRPr="00DA44D0" w:rsidRDefault="00FC5BBD" w:rsidP="00387E40">
            <w:pPr>
              <w:pStyle w:val="TableText-Normal"/>
              <w:ind w:left="720"/>
              <w:rPr>
                <w:rFonts w:cs="Calibri"/>
                <w:szCs w:val="20"/>
              </w:rPr>
            </w:pPr>
            <w:r w:rsidRPr="00DA44D0">
              <w:rPr>
                <w:rFonts w:cs="Calibri"/>
                <w:szCs w:val="20"/>
              </w:rPr>
              <w:t>Accounting Framework and Capability Support Team</w:t>
            </w:r>
            <w:r w:rsidRPr="00DA44D0">
              <w:rPr>
                <w:rFonts w:cs="Calibri"/>
                <w:szCs w:val="20"/>
              </w:rPr>
              <w:tab/>
            </w:r>
          </w:p>
          <w:p w14:paraId="493AFB02" w14:textId="77777777" w:rsidR="00FC5BBD" w:rsidRPr="00DA44D0" w:rsidRDefault="00FC5BBD" w:rsidP="00387E40">
            <w:pPr>
              <w:pStyle w:val="TableText-Normal"/>
              <w:ind w:left="720"/>
              <w:rPr>
                <w:rFonts w:cs="Calibri"/>
                <w:szCs w:val="20"/>
              </w:rPr>
            </w:pPr>
            <w:r w:rsidRPr="00DA44D0">
              <w:rPr>
                <w:rFonts w:cs="Calibri"/>
                <w:szCs w:val="20"/>
              </w:rPr>
              <w:t>c/o Alex Berry</w:t>
            </w:r>
          </w:p>
          <w:p w14:paraId="76BC4E98" w14:textId="77777777" w:rsidR="00FC5BBD" w:rsidRPr="00DA44D0" w:rsidRDefault="00FC5BBD" w:rsidP="00387E40">
            <w:pPr>
              <w:pStyle w:val="TableText-Normal"/>
              <w:ind w:left="720"/>
              <w:rPr>
                <w:rFonts w:cs="Calibri"/>
                <w:szCs w:val="20"/>
              </w:rPr>
            </w:pPr>
            <w:r w:rsidRPr="00DA44D0">
              <w:rPr>
                <w:rFonts w:cs="Calibri"/>
                <w:szCs w:val="20"/>
              </w:rPr>
              <w:t>Financial Analysis, Reporting and Management</w:t>
            </w:r>
          </w:p>
          <w:p w14:paraId="31201960" w14:textId="77777777" w:rsidR="00FC5BBD" w:rsidRPr="00DA44D0" w:rsidRDefault="00FC5BBD" w:rsidP="00387E40">
            <w:pPr>
              <w:pStyle w:val="TableText-Normal"/>
              <w:ind w:left="720"/>
              <w:rPr>
                <w:rFonts w:cs="Calibri"/>
                <w:szCs w:val="20"/>
              </w:rPr>
            </w:pPr>
            <w:r w:rsidRPr="00DA44D0">
              <w:rPr>
                <w:rFonts w:cs="Calibri"/>
                <w:szCs w:val="20"/>
              </w:rPr>
              <w:t>Department of Finance</w:t>
            </w:r>
          </w:p>
          <w:p w14:paraId="377A50F7" w14:textId="77777777" w:rsidR="00FC5BBD" w:rsidRPr="00DA44D0" w:rsidRDefault="00FC5BBD" w:rsidP="00387E40">
            <w:pPr>
              <w:pStyle w:val="TableText-Normal"/>
              <w:ind w:left="720"/>
              <w:rPr>
                <w:rFonts w:cs="Calibri"/>
                <w:szCs w:val="20"/>
              </w:rPr>
            </w:pPr>
            <w:r w:rsidRPr="00DA44D0">
              <w:rPr>
                <w:rFonts w:cs="Calibri"/>
                <w:szCs w:val="20"/>
              </w:rPr>
              <w:t>One Canberra Avenue</w:t>
            </w:r>
          </w:p>
          <w:p w14:paraId="6A80EC71" w14:textId="22B87D3D" w:rsidR="00FC5BBD" w:rsidRPr="00DA44D0" w:rsidRDefault="00FC5BBD" w:rsidP="00387E40">
            <w:pPr>
              <w:pStyle w:val="TableText-Normal"/>
              <w:ind w:left="720"/>
              <w:rPr>
                <w:rFonts w:cs="Calibri"/>
                <w:szCs w:val="20"/>
              </w:rPr>
            </w:pPr>
            <w:r w:rsidRPr="00DA44D0">
              <w:rPr>
                <w:rFonts w:cs="Calibri"/>
                <w:szCs w:val="20"/>
              </w:rPr>
              <w:t>FORREST ACT 260</w:t>
            </w:r>
            <w:r w:rsidR="00836897" w:rsidRPr="00DA44D0">
              <w:rPr>
                <w:rFonts w:cs="Calibri"/>
                <w:szCs w:val="20"/>
              </w:rPr>
              <w:t>3</w:t>
            </w:r>
          </w:p>
          <w:p w14:paraId="424722D1" w14:textId="01EA45C5" w:rsidR="00387E40" w:rsidRPr="00DA44D0" w:rsidRDefault="00387E40" w:rsidP="00387E40">
            <w:pPr>
              <w:pStyle w:val="TableText-Normal"/>
              <w:ind w:left="720"/>
              <w:rPr>
                <w:rFonts w:cs="Calibri"/>
                <w:szCs w:val="20"/>
              </w:rPr>
            </w:pPr>
            <w:r w:rsidRPr="00DA44D0">
              <w:rPr>
                <w:rFonts w:cs="Calibri"/>
                <w:szCs w:val="20"/>
              </w:rPr>
              <w:t>ph: (02) 6215 3111</w:t>
            </w:r>
          </w:p>
          <w:p w14:paraId="6EFBADA6" w14:textId="77777777" w:rsidR="00FC5BBD" w:rsidRPr="00DA44D0" w:rsidRDefault="00FC5BBD" w:rsidP="00FC01AA">
            <w:pPr>
              <w:pStyle w:val="TableText-Normal"/>
              <w:rPr>
                <w:rFonts w:cs="Calibri"/>
                <w:szCs w:val="20"/>
              </w:rPr>
            </w:pPr>
          </w:p>
          <w:p w14:paraId="4841AA26" w14:textId="77777777" w:rsidR="00FC5BBD" w:rsidRPr="00DA44D0" w:rsidRDefault="00FC5BBD" w:rsidP="00FC01AA">
            <w:pPr>
              <w:pStyle w:val="TableText-Normal"/>
              <w:rPr>
                <w:rFonts w:cs="Calibri"/>
                <w:szCs w:val="20"/>
              </w:rPr>
            </w:pPr>
            <w:r w:rsidRPr="00DA44D0">
              <w:rPr>
                <w:rFonts w:cs="Calibri"/>
                <w:szCs w:val="20"/>
              </w:rPr>
              <w:t>Note:</w:t>
            </w:r>
          </w:p>
          <w:p w14:paraId="1A293C90" w14:textId="2FEE50A7" w:rsidR="00FC5BBD" w:rsidRPr="00DA44D0" w:rsidRDefault="00FC5BBD" w:rsidP="00942988">
            <w:pPr>
              <w:pStyle w:val="BulletforNumberofBooks"/>
              <w:numPr>
                <w:ilvl w:val="0"/>
                <w:numId w:val="17"/>
              </w:numPr>
              <w:rPr>
                <w:szCs w:val="20"/>
              </w:rPr>
            </w:pPr>
            <w:r w:rsidRPr="00DA44D0">
              <w:rPr>
                <w:szCs w:val="20"/>
              </w:rPr>
              <w:t xml:space="preserve">CanPrint will deliver copies to Finance on the </w:t>
            </w:r>
            <w:r w:rsidR="00172841" w:rsidRPr="00DA44D0">
              <w:rPr>
                <w:szCs w:val="20"/>
              </w:rPr>
              <w:t>p</w:t>
            </w:r>
            <w:r w:rsidRPr="00DA44D0">
              <w:rPr>
                <w:szCs w:val="20"/>
              </w:rPr>
              <w:t>ortfolios’ behalf.</w:t>
            </w:r>
          </w:p>
          <w:p w14:paraId="3B05221A" w14:textId="77777777" w:rsidR="00FC5BBD" w:rsidRPr="00DA44D0" w:rsidRDefault="00FC5BBD" w:rsidP="00942988">
            <w:pPr>
              <w:pStyle w:val="BulletforNumberofBooks"/>
              <w:numPr>
                <w:ilvl w:val="0"/>
                <w:numId w:val="17"/>
              </w:numPr>
              <w:rPr>
                <w:szCs w:val="20"/>
              </w:rPr>
            </w:pPr>
            <w:r w:rsidRPr="00DA44D0">
              <w:rPr>
                <w:szCs w:val="20"/>
              </w:rPr>
              <w:t>This allocation includes the copy for the Finance Secretary as required under the Requirement for Performance Information included in PB Statements (Finance Secretary Direction under section 36(3) of the</w:t>
            </w:r>
            <w:r w:rsidRPr="00DA44D0">
              <w:rPr>
                <w:i/>
                <w:iCs/>
                <w:szCs w:val="20"/>
              </w:rPr>
              <w:t xml:space="preserve"> </w:t>
            </w:r>
            <w:r w:rsidRPr="00DA44D0">
              <w:rPr>
                <w:szCs w:val="20"/>
              </w:rPr>
              <w:t>PGPA Act).</w:t>
            </w:r>
          </w:p>
          <w:p w14:paraId="4EFA055A" w14:textId="1F91CF46" w:rsidR="00FC5BBD" w:rsidRPr="00DA44D0" w:rsidRDefault="00642A11" w:rsidP="00942988">
            <w:pPr>
              <w:pStyle w:val="BulletforNumberofBooks"/>
              <w:numPr>
                <w:ilvl w:val="0"/>
                <w:numId w:val="17"/>
              </w:numPr>
              <w:ind w:right="138"/>
              <w:rPr>
                <w:szCs w:val="20"/>
              </w:rPr>
            </w:pPr>
            <w:r>
              <w:rPr>
                <w:szCs w:val="20"/>
              </w:rPr>
              <w:t>O</w:t>
            </w:r>
            <w:r w:rsidR="00FC5BBD" w:rsidRPr="00DA44D0">
              <w:rPr>
                <w:szCs w:val="20"/>
              </w:rPr>
              <w:t xml:space="preserve">f the </w:t>
            </w:r>
            <w:r w:rsidR="00DC0367" w:rsidRPr="00DA44D0">
              <w:rPr>
                <w:szCs w:val="20"/>
              </w:rPr>
              <w:t>36</w:t>
            </w:r>
            <w:r w:rsidR="000E5EAF" w:rsidRPr="00DA44D0">
              <w:rPr>
                <w:szCs w:val="20"/>
              </w:rPr>
              <w:t xml:space="preserve"> Finance</w:t>
            </w:r>
            <w:r w:rsidR="00FC5BBD" w:rsidRPr="00DA44D0">
              <w:rPr>
                <w:szCs w:val="20"/>
              </w:rPr>
              <w:t xml:space="preserve"> copies, a number of copies are </w:t>
            </w:r>
            <w:r w:rsidR="00DC0367" w:rsidRPr="00DA44D0">
              <w:rPr>
                <w:szCs w:val="20"/>
              </w:rPr>
              <w:t xml:space="preserve">already </w:t>
            </w:r>
            <w:r w:rsidR="00FC5BBD" w:rsidRPr="00DA44D0">
              <w:rPr>
                <w:szCs w:val="20"/>
              </w:rPr>
              <w:t>allocated to your AAU.</w:t>
            </w:r>
          </w:p>
        </w:tc>
        <w:tc>
          <w:tcPr>
            <w:tcW w:w="3118" w:type="dxa"/>
          </w:tcPr>
          <w:p w14:paraId="68AC3997" w14:textId="77777777" w:rsidR="00FC5BBD" w:rsidRPr="00DA44D0" w:rsidRDefault="00FC5BBD" w:rsidP="00FC01AA">
            <w:pPr>
              <w:pStyle w:val="TableText-Normal"/>
              <w:rPr>
                <w:rFonts w:cs="Calibri"/>
                <w:szCs w:val="20"/>
              </w:rPr>
            </w:pPr>
            <w:r w:rsidRPr="00DA44D0">
              <w:rPr>
                <w:rFonts w:cs="Calibri"/>
                <w:szCs w:val="20"/>
              </w:rPr>
              <w:t>36 copies</w:t>
            </w:r>
          </w:p>
        </w:tc>
      </w:tr>
      <w:tr w:rsidR="00FC5BBD" w:rsidRPr="00DA44D0" w14:paraId="23D3747A" w14:textId="77777777" w:rsidTr="00FC01AA">
        <w:tc>
          <w:tcPr>
            <w:tcW w:w="7225" w:type="dxa"/>
          </w:tcPr>
          <w:p w14:paraId="1AB06C18" w14:textId="77777777" w:rsidR="00FC5BBD" w:rsidRPr="00DA44D0" w:rsidRDefault="00FC5BBD" w:rsidP="00FC01AA">
            <w:pPr>
              <w:pStyle w:val="TableText-Normal"/>
              <w:rPr>
                <w:rFonts w:cs="Calibri"/>
                <w:szCs w:val="20"/>
              </w:rPr>
            </w:pPr>
            <w:r w:rsidRPr="00DA44D0">
              <w:rPr>
                <w:rFonts w:cs="Calibri"/>
                <w:szCs w:val="20"/>
              </w:rPr>
              <w:t>Your Portfolio Minister and advisers (following the Minister’s sign-off on the final document)</w:t>
            </w:r>
          </w:p>
        </w:tc>
        <w:tc>
          <w:tcPr>
            <w:tcW w:w="3118" w:type="dxa"/>
            <w:vMerge w:val="restart"/>
          </w:tcPr>
          <w:p w14:paraId="7D2F8A24" w14:textId="77777777" w:rsidR="00FC5BBD" w:rsidRPr="00DA44D0" w:rsidRDefault="00FC5BBD" w:rsidP="00FC01AA">
            <w:pPr>
              <w:pStyle w:val="TableText-Normal"/>
              <w:rPr>
                <w:rFonts w:cs="Calibri"/>
                <w:szCs w:val="20"/>
              </w:rPr>
            </w:pPr>
            <w:r w:rsidRPr="00DA44D0">
              <w:rPr>
                <w:rFonts w:cs="Calibri"/>
                <w:szCs w:val="20"/>
              </w:rPr>
              <w:t>Portfolios are responsible for confirming required numbers and the delivery of the books with their Minister’s office.</w:t>
            </w:r>
          </w:p>
        </w:tc>
      </w:tr>
      <w:tr w:rsidR="00FC5BBD" w:rsidRPr="00DA44D0" w14:paraId="6F847D1D" w14:textId="77777777" w:rsidTr="00FC01AA">
        <w:trPr>
          <w:trHeight w:val="685"/>
        </w:trPr>
        <w:tc>
          <w:tcPr>
            <w:tcW w:w="7225" w:type="dxa"/>
          </w:tcPr>
          <w:p w14:paraId="0228274B" w14:textId="77777777" w:rsidR="00FC5BBD" w:rsidRPr="00DA44D0" w:rsidRDefault="00FC5BBD" w:rsidP="00FC01AA">
            <w:pPr>
              <w:pStyle w:val="TableText-Normal"/>
              <w:rPr>
                <w:rFonts w:cs="Calibri"/>
                <w:szCs w:val="20"/>
              </w:rPr>
            </w:pPr>
            <w:r w:rsidRPr="00DA44D0">
              <w:rPr>
                <w:rFonts w:cs="Calibri"/>
                <w:szCs w:val="20"/>
              </w:rPr>
              <w:t>The Minister representing the Portfolio in the other Chamber</w:t>
            </w:r>
          </w:p>
        </w:tc>
        <w:tc>
          <w:tcPr>
            <w:tcW w:w="3118" w:type="dxa"/>
            <w:vMerge/>
          </w:tcPr>
          <w:p w14:paraId="597819D9" w14:textId="77777777" w:rsidR="00FC5BBD" w:rsidRPr="00DA44D0" w:rsidRDefault="00FC5BBD" w:rsidP="00FC01AA">
            <w:pPr>
              <w:pStyle w:val="TableText-Normal"/>
              <w:rPr>
                <w:rFonts w:cs="Calibri"/>
                <w:szCs w:val="20"/>
              </w:rPr>
            </w:pPr>
          </w:p>
        </w:tc>
      </w:tr>
    </w:tbl>
    <w:p w14:paraId="31EF2818" w14:textId="77777777" w:rsidR="00FC5BBD" w:rsidRDefault="00FC5BBD" w:rsidP="00D01A82">
      <w:pPr>
        <w:spacing w:before="120" w:after="120" w:line="240" w:lineRule="auto"/>
        <w:rPr>
          <w:rFonts w:ascii="Calibri" w:hAnsi="Calibri" w:cs="Calibri"/>
        </w:rPr>
      </w:pPr>
    </w:p>
    <w:tbl>
      <w:tblPr>
        <w:tblW w:w="10343"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8500"/>
        <w:gridCol w:w="1843"/>
      </w:tblGrid>
      <w:tr w:rsidR="00DA44D0" w:rsidRPr="00DA44D0" w14:paraId="200E0800" w14:textId="77777777" w:rsidTr="00FC01AA">
        <w:tc>
          <w:tcPr>
            <w:tcW w:w="10343" w:type="dxa"/>
            <w:gridSpan w:val="2"/>
            <w:shd w:val="clear" w:color="auto" w:fill="DDF3FA"/>
          </w:tcPr>
          <w:p w14:paraId="218A51C5" w14:textId="77777777" w:rsidR="00DA44D0" w:rsidRPr="00DA44D0" w:rsidRDefault="00DA44D0" w:rsidP="00FC01AA">
            <w:pPr>
              <w:pStyle w:val="TableText-Normal"/>
              <w:rPr>
                <w:rFonts w:cs="Calibri"/>
                <w:b/>
                <w:bCs/>
                <w:szCs w:val="20"/>
              </w:rPr>
            </w:pPr>
            <w:r w:rsidRPr="00DA44D0">
              <w:rPr>
                <w:rFonts w:cs="Calibri"/>
                <w:b/>
                <w:bCs/>
                <w:szCs w:val="20"/>
              </w:rPr>
              <w:br w:type="page"/>
            </w:r>
            <w:r w:rsidRPr="00DA44D0">
              <w:rPr>
                <w:rFonts w:cs="Calibri"/>
                <w:b/>
                <w:bCs/>
                <w:szCs w:val="20"/>
              </w:rPr>
              <w:br w:type="page"/>
            </w:r>
            <w:r w:rsidRPr="00DA44D0">
              <w:rPr>
                <w:rFonts w:cs="Calibri"/>
                <w:b/>
                <w:bCs/>
                <w:szCs w:val="20"/>
              </w:rPr>
              <w:br w:type="page"/>
            </w:r>
            <w:r w:rsidRPr="00DA44D0">
              <w:rPr>
                <w:rFonts w:cs="Calibri"/>
                <w:b/>
                <w:bCs/>
                <w:szCs w:val="20"/>
              </w:rPr>
              <w:br w:type="page"/>
              <w:t>For delivery to Parliamentary Committees and the Commonwealth Library Deposit Free Issue Scheme</w:t>
            </w:r>
            <w:r w:rsidRPr="00DA44D0">
              <w:rPr>
                <w:rFonts w:cs="Calibri"/>
                <w:b/>
                <w:bCs/>
                <w:szCs w:val="20"/>
                <w:u w:val="single"/>
              </w:rPr>
              <w:t xml:space="preserve"> after tabling on Budget night</w:t>
            </w:r>
          </w:p>
          <w:p w14:paraId="526FA4B1" w14:textId="77777777" w:rsidR="00DA44D0" w:rsidRPr="00DA44D0" w:rsidRDefault="00DA44D0" w:rsidP="00FC01AA">
            <w:pPr>
              <w:pStyle w:val="TableText-Normal"/>
              <w:rPr>
                <w:rFonts w:cs="Calibri"/>
                <w:b/>
                <w:bCs/>
                <w:szCs w:val="20"/>
              </w:rPr>
            </w:pPr>
            <w:r w:rsidRPr="00DA44D0">
              <w:rPr>
                <w:rFonts w:cs="Calibri"/>
                <w:b/>
                <w:bCs/>
                <w:szCs w:val="20"/>
              </w:rPr>
              <w:t>Library deposit scheme + additional copies required for your committee</w:t>
            </w:r>
          </w:p>
        </w:tc>
      </w:tr>
      <w:tr w:rsidR="00DA44D0" w:rsidRPr="00DA44D0" w14:paraId="3BF20CDF" w14:textId="77777777" w:rsidTr="00FC01AA">
        <w:tc>
          <w:tcPr>
            <w:tcW w:w="10343" w:type="dxa"/>
            <w:gridSpan w:val="2"/>
          </w:tcPr>
          <w:p w14:paraId="5555987A" w14:textId="77777777" w:rsidR="00DA44D0" w:rsidRPr="00DA44D0" w:rsidRDefault="00DA44D0" w:rsidP="00FC01AA">
            <w:pPr>
              <w:pStyle w:val="TableText-Normal"/>
              <w:rPr>
                <w:rFonts w:cs="Calibri"/>
                <w:szCs w:val="20"/>
              </w:rPr>
            </w:pPr>
            <w:r w:rsidRPr="00DA44D0">
              <w:rPr>
                <w:rFonts w:cs="Calibri"/>
                <w:szCs w:val="20"/>
              </w:rPr>
              <w:t>Parliamentary Committees</w:t>
            </w:r>
          </w:p>
          <w:p w14:paraId="4FC76E2A" w14:textId="431C907D" w:rsidR="00DA44D0" w:rsidRPr="00DA44D0" w:rsidRDefault="00DA44D0" w:rsidP="00FC01AA">
            <w:pPr>
              <w:pStyle w:val="TableText-Normal"/>
              <w:rPr>
                <w:rFonts w:cs="Calibri"/>
                <w:szCs w:val="20"/>
              </w:rPr>
            </w:pPr>
            <w:r w:rsidRPr="00DA44D0">
              <w:rPr>
                <w:rFonts w:cs="Calibri"/>
                <w:szCs w:val="20"/>
              </w:rPr>
              <w:t xml:space="preserve">The PSAES </w:t>
            </w:r>
            <w:r w:rsidR="00642A11">
              <w:rPr>
                <w:rFonts w:cs="Calibri"/>
                <w:szCs w:val="20"/>
              </w:rPr>
              <w:t xml:space="preserve">books </w:t>
            </w:r>
            <w:r w:rsidRPr="00DA44D0">
              <w:rPr>
                <w:rFonts w:cs="Calibri"/>
                <w:szCs w:val="20"/>
              </w:rPr>
              <w:t xml:space="preserve">only need to be sent to </w:t>
            </w:r>
            <w:r w:rsidRPr="00DA44D0">
              <w:rPr>
                <w:rFonts w:cs="Calibri"/>
                <w:b/>
                <w:bCs/>
                <w:szCs w:val="20"/>
              </w:rPr>
              <w:t>your</w:t>
            </w:r>
            <w:r w:rsidRPr="00DA44D0">
              <w:rPr>
                <w:rFonts w:cs="Calibri"/>
                <w:szCs w:val="20"/>
              </w:rPr>
              <w:t xml:space="preserve"> Portfolio’s relevant parliamentary committee(s).</w:t>
            </w:r>
            <w:r w:rsidR="0077584D">
              <w:rPr>
                <w:rFonts w:cs="Calibri"/>
                <w:szCs w:val="20"/>
              </w:rPr>
              <w:t xml:space="preserve"> </w:t>
            </w:r>
            <w:r w:rsidRPr="00DA44D0">
              <w:rPr>
                <w:rFonts w:cs="Calibri"/>
                <w:szCs w:val="20"/>
              </w:rPr>
              <w:t xml:space="preserve">Please address and mail to your relevant Committee </w:t>
            </w:r>
            <w:r w:rsidRPr="00DA44D0">
              <w:rPr>
                <w:rFonts w:cs="Calibri"/>
                <w:b/>
                <w:bCs/>
                <w:szCs w:val="20"/>
              </w:rPr>
              <w:t>after</w:t>
            </w:r>
            <w:r w:rsidRPr="00DA44D0">
              <w:rPr>
                <w:rFonts w:cs="Calibri"/>
                <w:szCs w:val="20"/>
              </w:rPr>
              <w:t xml:space="preserve"> tabling has occurred:</w:t>
            </w:r>
          </w:p>
          <w:p w14:paraId="30DA260A" w14:textId="28537B75" w:rsidR="00DA44D0" w:rsidRPr="00DA44D0" w:rsidRDefault="00DA44D0" w:rsidP="00FC01AA">
            <w:pPr>
              <w:pStyle w:val="TableText-Normal"/>
              <w:rPr>
                <w:rFonts w:cs="Calibri"/>
                <w:szCs w:val="20"/>
              </w:rPr>
            </w:pPr>
            <w:r w:rsidRPr="00DA44D0">
              <w:rPr>
                <w:rFonts w:cs="Calibri"/>
                <w:szCs w:val="20"/>
              </w:rPr>
              <w:tab/>
              <w:t>[Name of Committee]</w:t>
            </w:r>
            <w:r w:rsidRPr="00DA44D0">
              <w:rPr>
                <w:rFonts w:cs="Calibri"/>
                <w:szCs w:val="20"/>
              </w:rPr>
              <w:br/>
            </w:r>
            <w:r w:rsidRPr="00DA44D0">
              <w:rPr>
                <w:rFonts w:cs="Calibri"/>
                <w:szCs w:val="20"/>
              </w:rPr>
              <w:tab/>
              <w:t>PO Box 6100</w:t>
            </w:r>
            <w:r w:rsidRPr="00DA44D0">
              <w:rPr>
                <w:rFonts w:cs="Calibri"/>
                <w:szCs w:val="20"/>
              </w:rPr>
              <w:br/>
            </w:r>
            <w:r w:rsidRPr="00DA44D0">
              <w:rPr>
                <w:rFonts w:cs="Calibri"/>
                <w:szCs w:val="20"/>
              </w:rPr>
              <w:tab/>
              <w:t>Parliament House</w:t>
            </w:r>
            <w:r w:rsidRPr="00DA44D0">
              <w:rPr>
                <w:rFonts w:cs="Calibri"/>
                <w:szCs w:val="20"/>
              </w:rPr>
              <w:br/>
            </w:r>
            <w:r w:rsidRPr="00DA44D0">
              <w:rPr>
                <w:rFonts w:cs="Calibri"/>
                <w:szCs w:val="20"/>
              </w:rPr>
              <w:tab/>
              <w:t>CANBERRA ACT 2600</w:t>
            </w:r>
            <w:r w:rsidRPr="00DA44D0">
              <w:rPr>
                <w:rFonts w:cs="Calibri"/>
                <w:szCs w:val="20"/>
              </w:rPr>
              <w:br/>
            </w:r>
            <w:r w:rsidRPr="00DA44D0">
              <w:rPr>
                <w:rFonts w:cs="Calibri"/>
                <w:szCs w:val="20"/>
              </w:rPr>
              <w:tab/>
            </w:r>
          </w:p>
        </w:tc>
      </w:tr>
      <w:tr w:rsidR="00DA44D0" w:rsidRPr="00DA44D0" w14:paraId="58F6943D" w14:textId="77777777" w:rsidTr="00FC01AA">
        <w:tc>
          <w:tcPr>
            <w:tcW w:w="8500" w:type="dxa"/>
          </w:tcPr>
          <w:p w14:paraId="4FE4AC8A" w14:textId="77777777" w:rsidR="00DA44D0" w:rsidRPr="00DA44D0" w:rsidRDefault="00DA44D0" w:rsidP="00FC01AA">
            <w:pPr>
              <w:pStyle w:val="TableText-Normal"/>
              <w:rPr>
                <w:rFonts w:cs="Calibri"/>
                <w:szCs w:val="20"/>
              </w:rPr>
            </w:pPr>
            <w:r w:rsidRPr="00DA44D0">
              <w:rPr>
                <w:rFonts w:cs="Calibri"/>
                <w:szCs w:val="20"/>
              </w:rPr>
              <w:t>Community Affairs</w:t>
            </w:r>
            <w:r w:rsidRPr="00DA44D0">
              <w:rPr>
                <w:rFonts w:cs="Calibri"/>
                <w:szCs w:val="20"/>
              </w:rPr>
              <w:softHyphen/>
              <w:t xml:space="preserve"> (Health and Aged Care, and Social Services)</w:t>
            </w:r>
          </w:p>
          <w:p w14:paraId="12BC08B2"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3515</w:t>
            </w:r>
          </w:p>
          <w:p w14:paraId="52A650FB" w14:textId="5D173DAC" w:rsidR="00DA44D0" w:rsidRPr="00DA44D0" w:rsidRDefault="00DA44D0" w:rsidP="00FC01AA">
            <w:pPr>
              <w:pStyle w:val="TableText-NormalIndented"/>
              <w:rPr>
                <w:rStyle w:val="Hyperlink"/>
                <w:rFonts w:ascii="Calibri" w:hAnsi="Calibri" w:cs="Calibri"/>
              </w:rPr>
            </w:pPr>
            <w:r w:rsidRPr="00DA44D0">
              <w:rPr>
                <w:rFonts w:cs="Calibri"/>
              </w:rPr>
              <w:t>email:</w:t>
            </w:r>
            <w:r w:rsidR="0077584D">
              <w:rPr>
                <w:rFonts w:cs="Calibri"/>
              </w:rPr>
              <w:t xml:space="preserve"> </w:t>
            </w:r>
            <w:hyperlink r:id="rId39">
              <w:r w:rsidRPr="00DA44D0">
                <w:rPr>
                  <w:rStyle w:val="Hyperlink"/>
                  <w:rFonts w:ascii="Calibri" w:hAnsi="Calibri" w:cs="Calibri"/>
                </w:rPr>
                <w:t>community.affairs.sen@aph.gov.au</w:t>
              </w:r>
            </w:hyperlink>
          </w:p>
        </w:tc>
        <w:tc>
          <w:tcPr>
            <w:tcW w:w="1843" w:type="dxa"/>
          </w:tcPr>
          <w:p w14:paraId="517D8F7D" w14:textId="77777777" w:rsidR="00DA44D0" w:rsidRPr="00DA44D0" w:rsidRDefault="00DA44D0" w:rsidP="00FC01AA">
            <w:pPr>
              <w:pStyle w:val="TableText-Normal"/>
              <w:rPr>
                <w:rFonts w:cs="Calibri"/>
                <w:szCs w:val="20"/>
              </w:rPr>
            </w:pPr>
            <w:r w:rsidRPr="00DA44D0">
              <w:rPr>
                <w:rFonts w:cs="Calibri"/>
                <w:szCs w:val="20"/>
              </w:rPr>
              <w:t>5 copies</w:t>
            </w:r>
          </w:p>
        </w:tc>
      </w:tr>
      <w:tr w:rsidR="00DA44D0" w:rsidRPr="00DA44D0" w14:paraId="6110E949" w14:textId="77777777" w:rsidTr="00FC01AA">
        <w:tc>
          <w:tcPr>
            <w:tcW w:w="8500" w:type="dxa"/>
          </w:tcPr>
          <w:p w14:paraId="06A1BC3C" w14:textId="77777777" w:rsidR="00DA44D0" w:rsidRPr="00DA44D0" w:rsidRDefault="00DA44D0" w:rsidP="00FC01AA">
            <w:pPr>
              <w:pStyle w:val="TableText-Normal"/>
              <w:rPr>
                <w:rFonts w:cs="Calibri"/>
                <w:szCs w:val="20"/>
              </w:rPr>
            </w:pPr>
            <w:r w:rsidRPr="00DA44D0">
              <w:rPr>
                <w:rFonts w:cs="Calibri"/>
                <w:szCs w:val="20"/>
              </w:rPr>
              <w:t>Economics</w:t>
            </w:r>
            <w:r w:rsidRPr="00DA44D0">
              <w:rPr>
                <w:rFonts w:cs="Calibri"/>
                <w:szCs w:val="20"/>
              </w:rPr>
              <w:softHyphen/>
              <w:t xml:space="preserve"> (Industry, Science and Resources, and Treasury)</w:t>
            </w:r>
          </w:p>
          <w:p w14:paraId="05BEF5A2"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3540</w:t>
            </w:r>
          </w:p>
          <w:p w14:paraId="09E2054C" w14:textId="77777777" w:rsidR="00DA44D0" w:rsidRPr="00DA44D0" w:rsidRDefault="00DA44D0" w:rsidP="00FC01AA">
            <w:pPr>
              <w:pStyle w:val="TableText-NormalIndented"/>
              <w:rPr>
                <w:rStyle w:val="Hyperlink"/>
                <w:rFonts w:ascii="Calibri" w:hAnsi="Calibri" w:cs="Calibri"/>
              </w:rPr>
            </w:pPr>
            <w:r w:rsidRPr="00DA44D0">
              <w:rPr>
                <w:rFonts w:cs="Calibri"/>
              </w:rPr>
              <w:t xml:space="preserve">email: </w:t>
            </w:r>
            <w:hyperlink r:id="rId40">
              <w:r w:rsidRPr="00DA44D0">
                <w:rPr>
                  <w:rStyle w:val="Hyperlink"/>
                  <w:rFonts w:ascii="Calibri" w:hAnsi="Calibri" w:cs="Calibri"/>
                </w:rPr>
                <w:t>economics.sen@aph.gov.au</w:t>
              </w:r>
            </w:hyperlink>
          </w:p>
        </w:tc>
        <w:tc>
          <w:tcPr>
            <w:tcW w:w="1843" w:type="dxa"/>
          </w:tcPr>
          <w:p w14:paraId="3EF1E5FD" w14:textId="77777777" w:rsidR="00DA44D0" w:rsidRPr="00DA44D0" w:rsidRDefault="00DA44D0" w:rsidP="00FC01AA">
            <w:pPr>
              <w:pStyle w:val="TableText-Normal"/>
              <w:rPr>
                <w:rFonts w:cs="Calibri"/>
                <w:szCs w:val="20"/>
              </w:rPr>
            </w:pPr>
            <w:r w:rsidRPr="00DA44D0">
              <w:rPr>
                <w:rFonts w:cs="Calibri"/>
                <w:szCs w:val="20"/>
              </w:rPr>
              <w:t>3 copies</w:t>
            </w:r>
          </w:p>
        </w:tc>
      </w:tr>
      <w:tr w:rsidR="00DA44D0" w:rsidRPr="00DA44D0" w14:paraId="032D8E13" w14:textId="77777777" w:rsidTr="00FC01AA">
        <w:tc>
          <w:tcPr>
            <w:tcW w:w="8500" w:type="dxa"/>
          </w:tcPr>
          <w:p w14:paraId="60D26F35" w14:textId="77777777" w:rsidR="00DA44D0" w:rsidRPr="00DA44D0" w:rsidRDefault="00DA44D0" w:rsidP="00FC01AA">
            <w:pPr>
              <w:pStyle w:val="TableText-Normal"/>
              <w:rPr>
                <w:rFonts w:cs="Calibri"/>
                <w:szCs w:val="20"/>
              </w:rPr>
            </w:pPr>
            <w:r w:rsidRPr="00DA44D0">
              <w:rPr>
                <w:rFonts w:cs="Calibri"/>
                <w:szCs w:val="20"/>
              </w:rPr>
              <w:t>Education and Employment</w:t>
            </w:r>
            <w:r w:rsidRPr="00DA44D0">
              <w:rPr>
                <w:rFonts w:cs="Calibri"/>
                <w:szCs w:val="20"/>
              </w:rPr>
              <w:softHyphen/>
              <w:t xml:space="preserve"> (Education, and Employment and Workplace Relations)</w:t>
            </w:r>
          </w:p>
          <w:p w14:paraId="04012E5B"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3521</w:t>
            </w:r>
          </w:p>
          <w:p w14:paraId="3C5C1454" w14:textId="76C19FF8" w:rsidR="00DA44D0" w:rsidRPr="00DA44D0" w:rsidRDefault="00DA44D0" w:rsidP="00FC01AA">
            <w:pPr>
              <w:pStyle w:val="TableText-NormalIndented"/>
              <w:rPr>
                <w:rStyle w:val="Hyperlink"/>
                <w:rFonts w:ascii="Calibri" w:hAnsi="Calibri" w:cs="Calibri"/>
              </w:rPr>
            </w:pPr>
            <w:r w:rsidRPr="00DA44D0">
              <w:rPr>
                <w:rFonts w:cs="Calibri"/>
              </w:rPr>
              <w:t>email:</w:t>
            </w:r>
            <w:r w:rsidR="0077584D">
              <w:rPr>
                <w:rFonts w:cs="Calibri"/>
              </w:rPr>
              <w:t xml:space="preserve"> </w:t>
            </w:r>
            <w:hyperlink r:id="rId41">
              <w:r w:rsidRPr="00DA44D0">
                <w:rPr>
                  <w:rStyle w:val="Hyperlink"/>
                  <w:rFonts w:ascii="Calibri" w:hAnsi="Calibri" w:cs="Calibri"/>
                </w:rPr>
                <w:t>eec.sen@aph.gov.au</w:t>
              </w:r>
            </w:hyperlink>
          </w:p>
        </w:tc>
        <w:tc>
          <w:tcPr>
            <w:tcW w:w="1843" w:type="dxa"/>
          </w:tcPr>
          <w:p w14:paraId="3384A7FE" w14:textId="77777777" w:rsidR="00DA44D0" w:rsidRPr="00DA44D0" w:rsidRDefault="00DA44D0" w:rsidP="00FC01AA">
            <w:pPr>
              <w:pStyle w:val="TableText-Normal"/>
              <w:rPr>
                <w:rFonts w:cs="Calibri"/>
                <w:szCs w:val="20"/>
              </w:rPr>
            </w:pPr>
            <w:r w:rsidRPr="00DA44D0">
              <w:rPr>
                <w:rFonts w:cs="Calibri"/>
                <w:szCs w:val="20"/>
              </w:rPr>
              <w:t>6 copies</w:t>
            </w:r>
          </w:p>
        </w:tc>
      </w:tr>
      <w:tr w:rsidR="00DA44D0" w:rsidRPr="00DA44D0" w14:paraId="19E0D6E5" w14:textId="77777777" w:rsidTr="00FC01AA">
        <w:tc>
          <w:tcPr>
            <w:tcW w:w="8500" w:type="dxa"/>
          </w:tcPr>
          <w:p w14:paraId="05B0175E" w14:textId="77777777" w:rsidR="00DA44D0" w:rsidRPr="00DA44D0" w:rsidRDefault="00DA44D0" w:rsidP="00FC01AA">
            <w:pPr>
              <w:pStyle w:val="TableText-Normal"/>
              <w:rPr>
                <w:rFonts w:cs="Calibri"/>
                <w:szCs w:val="20"/>
              </w:rPr>
            </w:pPr>
            <w:r w:rsidRPr="00DA44D0">
              <w:rPr>
                <w:rFonts w:cs="Calibri"/>
                <w:szCs w:val="20"/>
              </w:rPr>
              <w:t>Environment and Communications</w:t>
            </w:r>
            <w:r w:rsidRPr="00DA44D0">
              <w:rPr>
                <w:rFonts w:cs="Calibri"/>
                <w:szCs w:val="20"/>
              </w:rPr>
              <w:softHyphen/>
              <w:t xml:space="preserve"> (Climate Change, Energy, the Environment and Water, and Infrastructure, Transport, Regional Development, Communications and the Arts (Communications and the Arts functions only))</w:t>
            </w:r>
          </w:p>
          <w:p w14:paraId="4F7D27EC"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3526</w:t>
            </w:r>
          </w:p>
          <w:p w14:paraId="0F71711A" w14:textId="77777777" w:rsidR="00DA44D0" w:rsidRPr="00DA44D0" w:rsidRDefault="00DA44D0" w:rsidP="00FC01AA">
            <w:pPr>
              <w:pStyle w:val="TableText-NormalIndented"/>
              <w:rPr>
                <w:rStyle w:val="Hyperlink"/>
                <w:rFonts w:ascii="Calibri" w:hAnsi="Calibri" w:cs="Calibri"/>
              </w:rPr>
            </w:pPr>
            <w:r w:rsidRPr="00DA44D0">
              <w:rPr>
                <w:rFonts w:cs="Calibri"/>
              </w:rPr>
              <w:t xml:space="preserve">email: </w:t>
            </w:r>
            <w:hyperlink r:id="rId42">
              <w:r w:rsidRPr="00DA44D0">
                <w:rPr>
                  <w:rStyle w:val="Hyperlink"/>
                  <w:rFonts w:ascii="Calibri" w:hAnsi="Calibri" w:cs="Calibri"/>
                </w:rPr>
                <w:t>ec.sen@aph.gov.au</w:t>
              </w:r>
            </w:hyperlink>
          </w:p>
        </w:tc>
        <w:tc>
          <w:tcPr>
            <w:tcW w:w="1843" w:type="dxa"/>
          </w:tcPr>
          <w:p w14:paraId="0E0CBDFA" w14:textId="77777777" w:rsidR="00DA44D0" w:rsidRPr="00DA44D0" w:rsidRDefault="00DA44D0" w:rsidP="00FC01AA">
            <w:pPr>
              <w:pStyle w:val="TableText-Normal"/>
              <w:rPr>
                <w:rFonts w:cs="Calibri"/>
                <w:szCs w:val="20"/>
              </w:rPr>
            </w:pPr>
            <w:r w:rsidRPr="00DA44D0">
              <w:rPr>
                <w:rFonts w:cs="Calibri"/>
                <w:szCs w:val="20"/>
              </w:rPr>
              <w:t>5 copies</w:t>
            </w:r>
          </w:p>
        </w:tc>
      </w:tr>
      <w:tr w:rsidR="00DA44D0" w:rsidRPr="00DA44D0" w14:paraId="6A7FEDDF" w14:textId="77777777" w:rsidTr="00FC01AA">
        <w:tc>
          <w:tcPr>
            <w:tcW w:w="8500" w:type="dxa"/>
          </w:tcPr>
          <w:p w14:paraId="61A0D612" w14:textId="77777777" w:rsidR="00DA44D0" w:rsidRPr="00DA44D0" w:rsidRDefault="00DA44D0" w:rsidP="00FC01AA">
            <w:pPr>
              <w:pStyle w:val="TableText-Normal"/>
              <w:rPr>
                <w:rFonts w:cs="Calibri"/>
                <w:szCs w:val="20"/>
              </w:rPr>
            </w:pPr>
            <w:r w:rsidRPr="00DA44D0">
              <w:rPr>
                <w:rFonts w:cs="Calibri"/>
                <w:szCs w:val="20"/>
              </w:rPr>
              <w:t>Finance and Public Administration</w:t>
            </w:r>
            <w:r w:rsidRPr="00DA44D0">
              <w:rPr>
                <w:rFonts w:cs="Calibri"/>
                <w:szCs w:val="20"/>
              </w:rPr>
              <w:softHyphen/>
              <w:t xml:space="preserve"> (Finance, Parliamentary Departments, and the Prime Minister and Cabinet)</w:t>
            </w:r>
          </w:p>
          <w:p w14:paraId="72416A4B"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3846</w:t>
            </w:r>
          </w:p>
          <w:p w14:paraId="5297C5D1" w14:textId="77777777" w:rsidR="00DA44D0" w:rsidRPr="00DA44D0" w:rsidRDefault="00DA44D0" w:rsidP="00FC01AA">
            <w:pPr>
              <w:pStyle w:val="TableText-NormalIndented"/>
              <w:rPr>
                <w:rStyle w:val="Hyperlink"/>
                <w:rFonts w:ascii="Calibri" w:hAnsi="Calibri" w:cs="Calibri"/>
              </w:rPr>
            </w:pPr>
            <w:r w:rsidRPr="00DA44D0">
              <w:rPr>
                <w:rFonts w:cs="Calibri"/>
              </w:rPr>
              <w:t xml:space="preserve">email: </w:t>
            </w:r>
            <w:hyperlink r:id="rId43">
              <w:r w:rsidRPr="00DA44D0">
                <w:rPr>
                  <w:rStyle w:val="Hyperlink"/>
                  <w:rFonts w:ascii="Calibri" w:hAnsi="Calibri" w:cs="Calibri"/>
                </w:rPr>
                <w:t>fpa.sen@aph.gov.au</w:t>
              </w:r>
            </w:hyperlink>
          </w:p>
        </w:tc>
        <w:tc>
          <w:tcPr>
            <w:tcW w:w="1843" w:type="dxa"/>
          </w:tcPr>
          <w:p w14:paraId="238CC575" w14:textId="77777777" w:rsidR="00DA44D0" w:rsidRPr="00DA44D0" w:rsidRDefault="00DA44D0" w:rsidP="00FC01AA">
            <w:pPr>
              <w:pStyle w:val="TableText-Normal"/>
              <w:rPr>
                <w:rFonts w:cs="Calibri"/>
                <w:szCs w:val="20"/>
              </w:rPr>
            </w:pPr>
            <w:r w:rsidRPr="00DA44D0">
              <w:rPr>
                <w:rFonts w:cs="Calibri"/>
                <w:szCs w:val="20"/>
              </w:rPr>
              <w:t>8 copies</w:t>
            </w:r>
          </w:p>
        </w:tc>
      </w:tr>
      <w:tr w:rsidR="00DA44D0" w:rsidRPr="00DA44D0" w14:paraId="052BC94F" w14:textId="77777777" w:rsidTr="00FC01AA">
        <w:tc>
          <w:tcPr>
            <w:tcW w:w="8500" w:type="dxa"/>
          </w:tcPr>
          <w:p w14:paraId="48D57215" w14:textId="77777777" w:rsidR="00DA44D0" w:rsidRPr="00DA44D0" w:rsidRDefault="00DA44D0" w:rsidP="00FC01AA">
            <w:pPr>
              <w:pStyle w:val="TableText-Normal"/>
              <w:rPr>
                <w:rFonts w:cs="Calibri"/>
                <w:szCs w:val="20"/>
              </w:rPr>
            </w:pPr>
            <w:r w:rsidRPr="00DA44D0">
              <w:rPr>
                <w:rFonts w:cs="Calibri"/>
                <w:szCs w:val="20"/>
              </w:rPr>
              <w:t>Foreign Affairs, Defence and Trade</w:t>
            </w:r>
            <w:r w:rsidRPr="00DA44D0">
              <w:rPr>
                <w:rFonts w:cs="Calibri"/>
                <w:szCs w:val="20"/>
              </w:rPr>
              <w:softHyphen/>
              <w:t xml:space="preserve"> (Defence (including Veterans' Affairs), Foreign Affairs and Trade)</w:t>
            </w:r>
          </w:p>
          <w:p w14:paraId="3F8662F3"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3535</w:t>
            </w:r>
          </w:p>
          <w:p w14:paraId="218EDD85" w14:textId="77777777" w:rsidR="00DA44D0" w:rsidRPr="00DA44D0" w:rsidRDefault="00DA44D0" w:rsidP="00FC01AA">
            <w:pPr>
              <w:pStyle w:val="TableText-NormalIndented"/>
              <w:rPr>
                <w:rStyle w:val="Hyperlink"/>
                <w:rFonts w:ascii="Calibri" w:hAnsi="Calibri" w:cs="Calibri"/>
              </w:rPr>
            </w:pPr>
            <w:r w:rsidRPr="00DA44D0">
              <w:rPr>
                <w:rFonts w:cs="Calibri"/>
              </w:rPr>
              <w:t xml:space="preserve">email: </w:t>
            </w:r>
            <w:hyperlink r:id="rId44">
              <w:r w:rsidRPr="00DA44D0">
                <w:rPr>
                  <w:rStyle w:val="Hyperlink"/>
                  <w:rFonts w:ascii="Calibri" w:hAnsi="Calibri" w:cs="Calibri"/>
                </w:rPr>
                <w:t>fadt.sen@aph.gov.au</w:t>
              </w:r>
            </w:hyperlink>
          </w:p>
        </w:tc>
        <w:tc>
          <w:tcPr>
            <w:tcW w:w="1843" w:type="dxa"/>
          </w:tcPr>
          <w:p w14:paraId="00D4F79C" w14:textId="77777777" w:rsidR="00DA44D0" w:rsidRPr="00DA44D0" w:rsidRDefault="00DA44D0" w:rsidP="00FC01AA">
            <w:pPr>
              <w:pStyle w:val="TableText-Normal"/>
              <w:rPr>
                <w:rFonts w:cs="Calibri"/>
                <w:szCs w:val="20"/>
              </w:rPr>
            </w:pPr>
            <w:r w:rsidRPr="00DA44D0">
              <w:rPr>
                <w:rFonts w:cs="Calibri"/>
                <w:szCs w:val="20"/>
              </w:rPr>
              <w:t>6 copies</w:t>
            </w:r>
          </w:p>
        </w:tc>
      </w:tr>
      <w:tr w:rsidR="00DA44D0" w:rsidRPr="00DA44D0" w14:paraId="1882DD73" w14:textId="77777777" w:rsidTr="00FC01AA">
        <w:tc>
          <w:tcPr>
            <w:tcW w:w="8500" w:type="dxa"/>
          </w:tcPr>
          <w:p w14:paraId="7BD68090" w14:textId="77777777" w:rsidR="00DA44D0" w:rsidRPr="00DA44D0" w:rsidRDefault="00DA44D0" w:rsidP="00FC01AA">
            <w:pPr>
              <w:pStyle w:val="TableText-Normal"/>
              <w:rPr>
                <w:rFonts w:cs="Calibri"/>
                <w:szCs w:val="20"/>
              </w:rPr>
            </w:pPr>
            <w:r w:rsidRPr="00DA44D0">
              <w:rPr>
                <w:rFonts w:cs="Calibri"/>
                <w:szCs w:val="20"/>
              </w:rPr>
              <w:t>Legal and Constitutional Affairs</w:t>
            </w:r>
            <w:r w:rsidRPr="00DA44D0">
              <w:rPr>
                <w:rFonts w:cs="Calibri"/>
                <w:szCs w:val="20"/>
              </w:rPr>
              <w:softHyphen/>
              <w:t xml:space="preserve"> (Attorney-General’s and Home Affairs)</w:t>
            </w:r>
          </w:p>
          <w:p w14:paraId="6F0F07BB"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3560</w:t>
            </w:r>
          </w:p>
          <w:p w14:paraId="2EA895C8" w14:textId="77777777" w:rsidR="00DA44D0" w:rsidRPr="00DA44D0" w:rsidRDefault="00DA44D0" w:rsidP="00FC01AA">
            <w:pPr>
              <w:pStyle w:val="TableText-NormalIndented"/>
              <w:rPr>
                <w:rStyle w:val="Hyperlink"/>
                <w:rFonts w:ascii="Calibri" w:hAnsi="Calibri" w:cs="Calibri"/>
              </w:rPr>
            </w:pPr>
            <w:r w:rsidRPr="00DA44D0">
              <w:rPr>
                <w:rFonts w:cs="Calibri"/>
              </w:rPr>
              <w:t xml:space="preserve">email: </w:t>
            </w:r>
            <w:hyperlink r:id="rId45" w:history="1">
              <w:r w:rsidRPr="00DA44D0">
                <w:rPr>
                  <w:rStyle w:val="Hyperlink"/>
                  <w:rFonts w:ascii="Calibri" w:hAnsi="Calibri" w:cs="Calibri"/>
                </w:rPr>
                <w:t>legcon.sen@aph.gov.au</w:t>
              </w:r>
            </w:hyperlink>
          </w:p>
        </w:tc>
        <w:tc>
          <w:tcPr>
            <w:tcW w:w="1843" w:type="dxa"/>
          </w:tcPr>
          <w:p w14:paraId="1486F572" w14:textId="77777777" w:rsidR="00DA44D0" w:rsidRPr="00DA44D0" w:rsidRDefault="00DA44D0" w:rsidP="00FC01AA">
            <w:pPr>
              <w:pStyle w:val="TableText-Normal"/>
              <w:rPr>
                <w:rFonts w:cs="Calibri"/>
                <w:szCs w:val="20"/>
              </w:rPr>
            </w:pPr>
            <w:r w:rsidRPr="00DA44D0">
              <w:rPr>
                <w:rFonts w:cs="Calibri"/>
                <w:szCs w:val="20"/>
              </w:rPr>
              <w:t>3 copies</w:t>
            </w:r>
          </w:p>
        </w:tc>
      </w:tr>
      <w:tr w:rsidR="00DA44D0" w:rsidRPr="00DA44D0" w14:paraId="647B5798" w14:textId="77777777" w:rsidTr="00FC01AA">
        <w:tc>
          <w:tcPr>
            <w:tcW w:w="8500" w:type="dxa"/>
          </w:tcPr>
          <w:p w14:paraId="6F763FBE" w14:textId="77777777" w:rsidR="00DA44D0" w:rsidRPr="00DA44D0" w:rsidRDefault="00DA44D0" w:rsidP="00FC01AA">
            <w:pPr>
              <w:pStyle w:val="TableText-Normal"/>
              <w:rPr>
                <w:rFonts w:cs="Calibri"/>
                <w:szCs w:val="20"/>
              </w:rPr>
            </w:pPr>
            <w:r w:rsidRPr="00DA44D0">
              <w:rPr>
                <w:rFonts w:cs="Calibri"/>
                <w:szCs w:val="20"/>
              </w:rPr>
              <w:t>Rural and Regional Affairs and Transport</w:t>
            </w:r>
            <w:r w:rsidRPr="00DA44D0">
              <w:rPr>
                <w:rFonts w:cs="Calibri"/>
                <w:szCs w:val="20"/>
              </w:rPr>
              <w:softHyphen/>
              <w:t xml:space="preserve"> (Agriculture, Fisheries and Forestry, and Infrastructure, Transport, Regional Development, Communications and the Arts (Infrastructure, Transport and Regional Development functions only))</w:t>
            </w:r>
          </w:p>
          <w:p w14:paraId="26785A5B" w14:textId="77777777" w:rsidR="00DA44D0" w:rsidRPr="00DA44D0" w:rsidRDefault="00DA44D0" w:rsidP="00FC01AA">
            <w:pPr>
              <w:pStyle w:val="TableText-NormalIndented"/>
              <w:rPr>
                <w:rFonts w:cs="Calibri"/>
              </w:rPr>
            </w:pPr>
            <w:r w:rsidRPr="00DA44D0">
              <w:rPr>
                <w:rFonts w:cs="Calibri"/>
              </w:rPr>
              <w:t>Estimates Officer</w:t>
            </w:r>
            <w:r w:rsidRPr="00DA44D0">
              <w:rPr>
                <w:rFonts w:cs="Calibri"/>
              </w:rPr>
              <w:tab/>
              <w:t>ph: (02) 6277 3511</w:t>
            </w:r>
          </w:p>
          <w:p w14:paraId="722F121F" w14:textId="77777777" w:rsidR="00DA44D0" w:rsidRPr="00DA44D0" w:rsidRDefault="00DA44D0" w:rsidP="00FC01AA">
            <w:pPr>
              <w:pStyle w:val="TableText-NormalIndented"/>
              <w:rPr>
                <w:rFonts w:cs="Calibri"/>
              </w:rPr>
            </w:pPr>
            <w:r w:rsidRPr="00DA44D0">
              <w:rPr>
                <w:rFonts w:cs="Calibri"/>
              </w:rPr>
              <w:t xml:space="preserve">email: </w:t>
            </w:r>
            <w:hyperlink r:id="rId46" w:history="1">
              <w:r w:rsidRPr="00DA44D0">
                <w:rPr>
                  <w:rStyle w:val="Hyperlink"/>
                  <w:rFonts w:ascii="Calibri" w:hAnsi="Calibri" w:cs="Calibri"/>
                </w:rPr>
                <w:t>rrat.sen@aph.gov.au</w:t>
              </w:r>
            </w:hyperlink>
          </w:p>
        </w:tc>
        <w:tc>
          <w:tcPr>
            <w:tcW w:w="1843" w:type="dxa"/>
          </w:tcPr>
          <w:p w14:paraId="12D730E4" w14:textId="77777777" w:rsidR="00DA44D0" w:rsidRPr="00DA44D0" w:rsidRDefault="00DA44D0" w:rsidP="00FC01AA">
            <w:pPr>
              <w:pStyle w:val="TableText-Normal"/>
              <w:rPr>
                <w:rFonts w:cs="Calibri"/>
                <w:szCs w:val="20"/>
              </w:rPr>
            </w:pPr>
            <w:r w:rsidRPr="00DA44D0">
              <w:rPr>
                <w:rFonts w:cs="Calibri"/>
                <w:szCs w:val="20"/>
              </w:rPr>
              <w:t>3 copies</w:t>
            </w:r>
          </w:p>
        </w:tc>
      </w:tr>
      <w:tr w:rsidR="00DA44D0" w:rsidRPr="00DA44D0" w14:paraId="235C7138" w14:textId="77777777" w:rsidTr="00FC01AA">
        <w:tc>
          <w:tcPr>
            <w:tcW w:w="8500" w:type="dxa"/>
          </w:tcPr>
          <w:p w14:paraId="6ADC47F8" w14:textId="77777777" w:rsidR="00DA44D0" w:rsidRPr="00DA44D0" w:rsidRDefault="00DA44D0" w:rsidP="00FC01AA">
            <w:pPr>
              <w:pStyle w:val="TableText-Normal"/>
              <w:rPr>
                <w:rFonts w:cs="Calibri"/>
                <w:szCs w:val="20"/>
              </w:rPr>
            </w:pPr>
            <w:r w:rsidRPr="00DA44D0">
              <w:rPr>
                <w:rFonts w:cs="Calibri"/>
                <w:szCs w:val="20"/>
              </w:rPr>
              <w:t>Commonwealth Library Deposit and Free Issue Schemes (LDS)</w:t>
            </w:r>
          </w:p>
          <w:p w14:paraId="1FC1E88F" w14:textId="77777777" w:rsidR="00DA44D0" w:rsidRPr="00DA44D0" w:rsidRDefault="00DA44D0" w:rsidP="00FC01AA">
            <w:pPr>
              <w:pStyle w:val="TableText-Normal"/>
              <w:ind w:left="704"/>
              <w:rPr>
                <w:rFonts w:cs="Calibri"/>
                <w:szCs w:val="20"/>
              </w:rPr>
            </w:pPr>
            <w:r w:rsidRPr="00DA44D0">
              <w:rPr>
                <w:rFonts w:cs="Calibri"/>
                <w:szCs w:val="20"/>
              </w:rPr>
              <w:t xml:space="preserve">email: </w:t>
            </w:r>
            <w:hyperlink r:id="rId47">
              <w:r w:rsidRPr="00DA44D0">
                <w:rPr>
                  <w:rStyle w:val="Hyperlink"/>
                  <w:rFonts w:ascii="Calibri" w:hAnsi="Calibri" w:cs="Calibri"/>
                  <w:szCs w:val="20"/>
                </w:rPr>
                <w:t>info@dta.gov.au</w:t>
              </w:r>
            </w:hyperlink>
            <w:r w:rsidRPr="00DA44D0">
              <w:rPr>
                <w:rStyle w:val="Hyperlink"/>
                <w:rFonts w:ascii="Calibri" w:hAnsi="Calibri" w:cs="Calibri"/>
                <w:szCs w:val="20"/>
                <w:u w:val="none"/>
              </w:rPr>
              <w:tab/>
            </w:r>
            <w:r w:rsidRPr="00DA44D0">
              <w:rPr>
                <w:rFonts w:cs="Calibri"/>
                <w:szCs w:val="20"/>
              </w:rPr>
              <w:t>ph: 02 6120 8707</w:t>
            </w:r>
          </w:p>
          <w:p w14:paraId="6D038C57" w14:textId="77777777" w:rsidR="00DA44D0" w:rsidRPr="00DA44D0" w:rsidRDefault="00DA44D0" w:rsidP="00FC01AA">
            <w:pPr>
              <w:pStyle w:val="TableText-Normal"/>
              <w:ind w:left="704"/>
              <w:rPr>
                <w:rFonts w:cs="Calibri"/>
                <w:szCs w:val="20"/>
              </w:rPr>
            </w:pPr>
            <w:r w:rsidRPr="00DA44D0">
              <w:rPr>
                <w:rFonts w:cs="Calibri"/>
                <w:szCs w:val="20"/>
              </w:rPr>
              <w:t xml:space="preserve">website: </w:t>
            </w:r>
            <w:hyperlink r:id="rId48">
              <w:r w:rsidRPr="00DA44D0">
                <w:rPr>
                  <w:rStyle w:val="Hyperlink"/>
                  <w:rFonts w:ascii="Calibri" w:hAnsi="Calibri" w:cs="Calibri"/>
                  <w:szCs w:val="20"/>
                </w:rPr>
                <w:t>www.dta.gov.au/help-and-advice/guides-and-tools/commonwealth-library-deposit-and-free-issue-schemes</w:t>
              </w:r>
            </w:hyperlink>
          </w:p>
        </w:tc>
        <w:tc>
          <w:tcPr>
            <w:tcW w:w="1843" w:type="dxa"/>
          </w:tcPr>
          <w:p w14:paraId="3C2BD001" w14:textId="77777777" w:rsidR="00DA44D0" w:rsidRPr="00DA44D0" w:rsidRDefault="00DA44D0" w:rsidP="00FC01AA">
            <w:pPr>
              <w:pStyle w:val="TableText-Normal"/>
              <w:rPr>
                <w:rFonts w:cs="Calibri"/>
                <w:szCs w:val="20"/>
              </w:rPr>
            </w:pPr>
            <w:r w:rsidRPr="00DA44D0">
              <w:rPr>
                <w:rFonts w:cs="Calibri"/>
                <w:szCs w:val="20"/>
              </w:rPr>
              <w:t>8 copies</w:t>
            </w:r>
          </w:p>
          <w:p w14:paraId="77D78D80" w14:textId="77777777" w:rsidR="00DA44D0" w:rsidRPr="00DA44D0" w:rsidRDefault="00DA44D0" w:rsidP="00FC01AA">
            <w:pPr>
              <w:pStyle w:val="TableText-Normal"/>
              <w:rPr>
                <w:rFonts w:cs="Calibri"/>
                <w:szCs w:val="20"/>
              </w:rPr>
            </w:pPr>
            <w:r w:rsidRPr="00DA44D0">
              <w:rPr>
                <w:rFonts w:cs="Calibri"/>
                <w:szCs w:val="20"/>
              </w:rPr>
              <w:t>(Please check Library Deposit website prior to printing)</w:t>
            </w:r>
          </w:p>
        </w:tc>
      </w:tr>
    </w:tbl>
    <w:p w14:paraId="7E55D4EB" w14:textId="77777777" w:rsidR="00681881" w:rsidRPr="00692A2E" w:rsidRDefault="00681881" w:rsidP="00692A2E">
      <w:pPr>
        <w:tabs>
          <w:tab w:val="left" w:pos="5057"/>
        </w:tabs>
      </w:pPr>
    </w:p>
    <w:sectPr w:rsidR="00681881" w:rsidRPr="00692A2E" w:rsidSect="00E71945">
      <w:headerReference w:type="default" r:id="rId49"/>
      <w:footerReference w:type="default" r:id="rId50"/>
      <w:headerReference w:type="first" r:id="rId51"/>
      <w:footerReference w:type="first" r:id="rId52"/>
      <w:type w:val="continuous"/>
      <w:pgSz w:w="11906" w:h="16838" w:code="9"/>
      <w:pgMar w:top="1418" w:right="991" w:bottom="1418" w:left="993" w:header="567"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78D1" w14:textId="77777777" w:rsidR="00E71945" w:rsidRDefault="00E71945" w:rsidP="00EF4574">
      <w:pPr>
        <w:spacing w:before="0" w:after="0" w:line="240" w:lineRule="auto"/>
      </w:pPr>
      <w:r>
        <w:separator/>
      </w:r>
    </w:p>
  </w:endnote>
  <w:endnote w:type="continuationSeparator" w:id="0">
    <w:p w14:paraId="1CBCD732" w14:textId="77777777" w:rsidR="00E71945" w:rsidRDefault="00E71945" w:rsidP="00EF4574">
      <w:pPr>
        <w:spacing w:before="0" w:after="0" w:line="240" w:lineRule="auto"/>
      </w:pPr>
      <w:r>
        <w:continuationSeparator/>
      </w:r>
    </w:p>
  </w:endnote>
  <w:endnote w:type="continuationNotice" w:id="1">
    <w:p w14:paraId="55819896" w14:textId="77777777" w:rsidR="00E71945" w:rsidRDefault="00E719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880081309"/>
      <w:docPartObj>
        <w:docPartGallery w:val="Page Numbers (Bottom of Page)"/>
        <w:docPartUnique/>
      </w:docPartObj>
    </w:sdtPr>
    <w:sdtEndPr>
      <w:rPr>
        <w:noProof/>
      </w:rPr>
    </w:sdtEndPr>
    <w:sdtContent>
      <w:p w14:paraId="4449DC0B" w14:textId="77777777" w:rsidR="00960BAA" w:rsidRPr="00960BAA" w:rsidRDefault="00960BAA">
        <w:pPr>
          <w:pStyle w:val="Footer"/>
          <w:jc w:val="right"/>
          <w:rPr>
            <w:sz w:val="18"/>
          </w:rPr>
        </w:pPr>
        <w:r w:rsidRPr="00960BAA">
          <w:rPr>
            <w:sz w:val="18"/>
          </w:rPr>
          <w:t xml:space="preserve">Page </w:t>
        </w:r>
        <w:r w:rsidRPr="00960BAA">
          <w:rPr>
            <w:sz w:val="18"/>
          </w:rPr>
          <w:fldChar w:fldCharType="begin"/>
        </w:r>
        <w:r w:rsidRPr="00960BAA">
          <w:rPr>
            <w:sz w:val="18"/>
          </w:rPr>
          <w:instrText xml:space="preserve"> PAGE   \* MERGEFORMAT </w:instrText>
        </w:r>
        <w:r w:rsidRPr="00960BAA">
          <w:rPr>
            <w:sz w:val="18"/>
          </w:rPr>
          <w:fldChar w:fldCharType="separate"/>
        </w:r>
        <w:r w:rsidR="00440BBB">
          <w:rPr>
            <w:noProof/>
            <w:sz w:val="18"/>
          </w:rPr>
          <w:t>1</w:t>
        </w:r>
        <w:r w:rsidRPr="00960BAA">
          <w:rPr>
            <w:noProof/>
            <w:sz w:val="18"/>
          </w:rPr>
          <w:fldChar w:fldCharType="end"/>
        </w:r>
      </w:p>
    </w:sdtContent>
  </w:sdt>
  <w:p w14:paraId="608B6D68" w14:textId="77777777" w:rsidR="000A6A8B" w:rsidRPr="000A6A8B" w:rsidRDefault="000A6A8B"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410794"/>
      <w:docPartObj>
        <w:docPartGallery w:val="Page Numbers (Bottom of Page)"/>
        <w:docPartUnique/>
      </w:docPartObj>
    </w:sdtPr>
    <w:sdtEndPr>
      <w:rPr>
        <w:noProof/>
      </w:rPr>
    </w:sdtEndPr>
    <w:sdtContent>
      <w:p w14:paraId="0B7C1D29" w14:textId="77777777" w:rsidR="00960BAA" w:rsidRDefault="00960BA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776F28" w14:textId="77777777" w:rsidR="000A6A8B" w:rsidRDefault="000A6A8B" w:rsidP="000A6A8B">
    <w:pPr>
      <w:pStyle w:val="Footer"/>
      <w:jc w:val="center"/>
      <w:rPr>
        <w:rStyle w:val="Classificatio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1B7D" w14:textId="77777777" w:rsidR="00E71945" w:rsidRDefault="00E71945" w:rsidP="0020122A">
      <w:pPr>
        <w:pStyle w:val="FootnoteSeparator"/>
      </w:pPr>
    </w:p>
  </w:footnote>
  <w:footnote w:type="continuationSeparator" w:id="0">
    <w:p w14:paraId="02F9F1BF" w14:textId="77777777" w:rsidR="00E71945" w:rsidRDefault="00E71945" w:rsidP="00EF4574">
      <w:pPr>
        <w:spacing w:before="0" w:after="0" w:line="240" w:lineRule="auto"/>
      </w:pPr>
      <w:r>
        <w:continuationSeparator/>
      </w:r>
    </w:p>
  </w:footnote>
  <w:footnote w:type="continuationNotice" w:id="1">
    <w:p w14:paraId="492BA014" w14:textId="77777777" w:rsidR="00E71945" w:rsidRDefault="00E7194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3B82" w14:textId="0CD5D113" w:rsidR="000A6A8B" w:rsidRPr="000A6A8B" w:rsidRDefault="00FD5D40" w:rsidP="00796216">
    <w:pPr>
      <w:pStyle w:val="Header"/>
      <w:jc w:val="center"/>
      <w:rPr>
        <w:rStyle w:val="Classification"/>
      </w:rPr>
    </w:pPr>
    <w:r>
      <w:rPr>
        <w:rFonts w:ascii="Arial" w:hAnsi="Arial" w:cs="Arial"/>
        <w:noProof/>
        <w:sz w:val="30"/>
        <w:szCs w:val="30"/>
        <w:lang w:eastAsia="en-AU"/>
      </w:rPr>
      <w:drawing>
        <wp:anchor distT="0" distB="0" distL="114300" distR="114300" simplePos="0" relativeHeight="251658242" behindDoc="1" locked="1" layoutInCell="1" allowOverlap="1" wp14:anchorId="2FBAFFC4" wp14:editId="33F2D227">
          <wp:simplePos x="0" y="0"/>
          <wp:positionH relativeFrom="page">
            <wp:posOffset>208915</wp:posOffset>
          </wp:positionH>
          <wp:positionV relativeFrom="page">
            <wp:posOffset>154940</wp:posOffset>
          </wp:positionV>
          <wp:extent cx="2462400" cy="651600"/>
          <wp:effectExtent l="0" t="0" r="0" b="0"/>
          <wp:wrapNone/>
          <wp:docPr id="308" name="Picture 30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A close-up of a sign&#10;&#10;Description automatically generated"/>
                  <pic:cNvPicPr>
                    <a:picLocks noChangeAspect="1" noChangeArrowheads="1"/>
                  </pic:cNvPicPr>
                </pic:nvPicPr>
                <pic:blipFill>
                  <a:blip r:embed="rId1" cstate="print"/>
                  <a:srcRect/>
                  <a:stretch>
                    <a:fillRect/>
                  </a:stretch>
                </pic:blipFill>
                <pic:spPr bwMode="auto">
                  <a:xfrm>
                    <a:off x="0" y="0"/>
                    <a:ext cx="2462400" cy="65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sdt>
      <w:sdtPr>
        <w:rPr>
          <w:rFonts w:ascii="Calibri" w:eastAsia="Calibri" w:hAnsi="Calibri" w:cs="Calibri"/>
          <w:b/>
          <w:caps/>
          <w:sz w:val="22"/>
          <w:lang w:eastAsia="en-AU" w:bidi="en-AU"/>
        </w:rPr>
        <w:id w:val="383531853"/>
        <w:comboBox>
          <w:listItem w:value="Choose an item."/>
          <w:listItem w:displayText="OFFICIAL" w:value="OFFICIAL"/>
          <w:listItem w:displayText="OFFICIAL: Sensitive" w:value="OFFICIAL: Sensitive"/>
          <w:listItem w:displayText="CABINET" w:value="CABINET"/>
          <w:listItem w:displayText="PROTECTED" w:value="PROTECTED"/>
          <w:listItem w:displayText="PROTECTED: CABINET" w:value="PROTECTED: CABINET"/>
        </w:comboBox>
      </w:sdtPr>
      <w:sdtContent>
        <w:r w:rsidR="001F4C80">
          <w:rPr>
            <w:rFonts w:ascii="Calibri" w:eastAsia="Calibri" w:hAnsi="Calibri" w:cs="Calibri"/>
            <w:b/>
            <w:caps/>
            <w:sz w:val="22"/>
            <w:lang w:eastAsia="en-AU" w:bidi="en-AU"/>
          </w:rPr>
          <w:t>OFFICIAL</w:t>
        </w:r>
      </w:sdtContent>
    </w:sdt>
  </w:p>
  <w:p w14:paraId="3FDCD753" w14:textId="010CF2CB" w:rsidR="003A6877" w:rsidRPr="00982FA2" w:rsidRDefault="00D73985" w:rsidP="00D73985">
    <w:pPr>
      <w:spacing w:before="0" w:after="0" w:line="240" w:lineRule="auto"/>
      <w:ind w:left="3181" w:hanging="771"/>
      <w:jc w:val="right"/>
      <w:rPr>
        <w:sz w:val="18"/>
      </w:rPr>
    </w:pPr>
    <w:r w:rsidRPr="00982FA2">
      <w:rPr>
        <w:sz w:val="18"/>
      </w:rPr>
      <w:t>Agency Guidance</w:t>
    </w:r>
  </w:p>
  <w:p w14:paraId="163D509D" w14:textId="77777777" w:rsidR="007E5DD6" w:rsidRPr="00201F6E" w:rsidRDefault="007E5DD6" w:rsidP="00692A2E">
    <w:pPr>
      <w:pStyle w:val="Header"/>
      <w:tabs>
        <w:tab w:val="left" w:pos="7629"/>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E59A" w14:textId="77777777" w:rsidR="000C2A48" w:rsidRDefault="00686BB8" w:rsidP="00C07876">
    <w:pPr>
      <w:pStyle w:val="Header"/>
      <w:jc w:val="center"/>
    </w:pPr>
    <w:r w:rsidRPr="002757C6">
      <w:rPr>
        <w:noProof/>
        <w:lang w:eastAsia="en-AU"/>
      </w:rPr>
      <mc:AlternateContent>
        <mc:Choice Requires="wps">
          <w:drawing>
            <wp:anchor distT="45720" distB="45720" distL="114300" distR="114300" simplePos="0" relativeHeight="251658241" behindDoc="0" locked="0" layoutInCell="1" allowOverlap="1" wp14:anchorId="0574F4BE" wp14:editId="72DDD6F1">
              <wp:simplePos x="0" y="0"/>
              <wp:positionH relativeFrom="margin">
                <wp:posOffset>3811558</wp:posOffset>
              </wp:positionH>
              <wp:positionV relativeFrom="paragraph">
                <wp:posOffset>182880</wp:posOffset>
              </wp:positionV>
              <wp:extent cx="2790825" cy="267108"/>
              <wp:effectExtent l="0" t="0" r="9525" b="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7108"/>
                      </a:xfrm>
                      <a:prstGeom prst="rect">
                        <a:avLst/>
                      </a:prstGeom>
                      <a:solidFill>
                        <a:srgbClr val="FFFFFF"/>
                      </a:solidFill>
                      <a:ln w="9525">
                        <a:noFill/>
                        <a:miter lim="800000"/>
                        <a:headEnd/>
                        <a:tailEnd/>
                      </a:ln>
                    </wps:spPr>
                    <wps:txbx>
                      <w:txbxContent>
                        <w:p w14:paraId="30BDDF4B" w14:textId="77777777" w:rsidR="00D73985" w:rsidRPr="009B00B1" w:rsidRDefault="00D73985" w:rsidP="00176C90">
                          <w:pPr>
                            <w:spacing w:before="0" w:after="0" w:line="240" w:lineRule="auto"/>
                            <w:jc w:val="right"/>
                            <w:rPr>
                              <w:rFonts w:cstheme="minorHAnsi"/>
                              <w:b/>
                              <w:sz w:val="24"/>
                            </w:rPr>
                          </w:pPr>
                          <w:r>
                            <w:rPr>
                              <w:rFonts w:cstheme="minorHAnsi"/>
                              <w:b/>
                              <w:sz w:val="24"/>
                            </w:rPr>
                            <w:t>Estimates Memorandum 2022</w:t>
                          </w:r>
                          <w:r w:rsidRPr="00204216">
                            <w:rPr>
                              <w:rFonts w:cstheme="minorHAnsi"/>
                              <w:b/>
                              <w:sz w:val="24"/>
                            </w:rPr>
                            <w:t>/</w:t>
                          </w:r>
                          <w:r w:rsidRPr="009B00B1">
                            <w:rPr>
                              <w:rFonts w:cstheme="minorHAnsi"/>
                              <w:b/>
                              <w:sz w:val="24"/>
                              <w:highlight w:val="yellow"/>
                            </w:rPr>
                            <w:t>XX</w:t>
                          </w:r>
                        </w:p>
                        <w:p w14:paraId="7F2C1789" w14:textId="77777777" w:rsidR="00D73985" w:rsidRPr="00204216" w:rsidRDefault="00D73985" w:rsidP="00D7398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4F4BE" id="_x0000_t202" coordsize="21600,21600" o:spt="202" path="m,l,21600r21600,l21600,xe">
              <v:stroke joinstyle="miter"/>
              <v:path gradientshapeok="t" o:connecttype="rect"/>
            </v:shapetype>
            <v:shape id="_x0000_s1027" type="#_x0000_t202" style="position:absolute;left:0;text-align:left;margin-left:300.1pt;margin-top:14.4pt;width:219.75pt;height:21.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" stroked="f">
              <v:textbox>
                <w:txbxContent>
                  <w:p w14:paraId="30BDDF4B" w14:textId="77777777" w:rsidR="00D73985" w:rsidRPr="009B00B1" w:rsidRDefault="00D73985" w:rsidP="00176C90">
                    <w:pPr>
                      <w:spacing w:before="0" w:after="0" w:line="240" w:lineRule="auto"/>
                      <w:jc w:val="right"/>
                      <w:rPr>
                        <w:rFonts w:cstheme="minorHAnsi"/>
                        <w:b/>
                        <w:sz w:val="24"/>
                      </w:rPr>
                    </w:pPr>
                    <w:r>
                      <w:rPr>
                        <w:rFonts w:cstheme="minorHAnsi"/>
                        <w:b/>
                        <w:sz w:val="24"/>
                      </w:rPr>
                      <w:t>Estimates Memorandum 2022</w:t>
                    </w:r>
                    <w:r w:rsidRPr="00204216">
                      <w:rPr>
                        <w:rFonts w:cstheme="minorHAnsi"/>
                        <w:b/>
                        <w:sz w:val="24"/>
                      </w:rPr>
                      <w:t>/</w:t>
                    </w:r>
                    <w:r w:rsidRPr="009B00B1">
                      <w:rPr>
                        <w:rFonts w:cstheme="minorHAnsi"/>
                        <w:b/>
                        <w:sz w:val="24"/>
                        <w:highlight w:val="yellow"/>
                      </w:rPr>
                      <w:t>XX</w:t>
                    </w:r>
                  </w:p>
                  <w:p w14:paraId="7F2C1789" w14:textId="77777777" w:rsidR="00D73985" w:rsidRPr="00204216" w:rsidRDefault="00D73985" w:rsidP="00D73985">
                    <w:pPr>
                      <w:rPr>
                        <w:sz w:val="20"/>
                      </w:rPr>
                    </w:pPr>
                  </w:p>
                </w:txbxContent>
              </v:textbox>
              <w10:wrap anchorx="margin"/>
            </v:shape>
          </w:pict>
        </mc:Fallback>
      </mc:AlternateContent>
    </w:r>
    <w:r w:rsidR="00C24D33">
      <w:rPr>
        <w:rFonts w:ascii="Arial" w:hAnsi="Arial" w:cs="Arial"/>
        <w:noProof/>
        <w:sz w:val="30"/>
        <w:szCs w:val="30"/>
        <w:lang w:eastAsia="en-AU"/>
      </w:rPr>
      <w:drawing>
        <wp:anchor distT="0" distB="0" distL="114300" distR="114300" simplePos="0" relativeHeight="251658240" behindDoc="1" locked="0" layoutInCell="1" allowOverlap="1" wp14:anchorId="438BC50D" wp14:editId="641353F8">
          <wp:simplePos x="0" y="0"/>
          <wp:positionH relativeFrom="column">
            <wp:posOffset>-370552</wp:posOffset>
          </wp:positionH>
          <wp:positionV relativeFrom="paragraph">
            <wp:posOffset>-204470</wp:posOffset>
          </wp:positionV>
          <wp:extent cx="2462893" cy="653143"/>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462893" cy="653143"/>
                  </a:xfrm>
                  <a:prstGeom prst="rect">
                    <a:avLst/>
                  </a:prstGeom>
                  <a:noFill/>
                  <a:ln w="9525">
                    <a:noFill/>
                    <a:miter lim="800000"/>
                    <a:headEnd/>
                    <a:tailEnd/>
                  </a:ln>
                </pic:spPr>
              </pic:pic>
            </a:graphicData>
          </a:graphic>
        </wp:anchor>
      </w:drawing>
    </w:r>
    <w:sdt>
      <w:sdtPr>
        <w:rPr>
          <w:rFonts w:ascii="Calibri" w:eastAsia="Calibri" w:hAnsi="Calibri" w:cs="Calibri"/>
          <w:sz w:val="22"/>
          <w:lang w:eastAsia="en-AU" w:bidi="en-AU"/>
        </w:rPr>
        <w:id w:val="-1776170219"/>
        <w:showingPlcHdr/>
        <w:comboBox>
          <w:listItem w:value="Choose an item."/>
          <w:listItem w:displayText="OFFICIAL" w:value="OFFICIAL"/>
          <w:listItem w:displayText="OFFICIAL: Sensitive" w:value="OFFICIAL: Sensitive"/>
          <w:listItem w:displayText="CABINET" w:value="CABINET"/>
          <w:listItem w:displayText="PROTECTED" w:value="PROTECTED"/>
          <w:listItem w:displayText="PROTECTED: CABINET" w:value="PROTECTED: CABINET"/>
        </w:comboBox>
      </w:sdtPr>
      <w:sdtContent>
        <w:r w:rsidR="000753AC" w:rsidRPr="00BD6501">
          <w:rPr>
            <w:rStyle w:val="PlaceholderText"/>
          </w:rPr>
          <w:t>Choose an item.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C187950"/>
    <w:multiLevelType w:val="hybridMultilevel"/>
    <w:tmpl w:val="56FC74B6"/>
    <w:lvl w:ilvl="0" w:tplc="E454F53A">
      <w:numFmt w:val="bullet"/>
      <w:pStyle w:val="TableParagraph-Bullet1"/>
      <w:lvlText w:val="□"/>
      <w:lvlJc w:val="left"/>
      <w:pPr>
        <w:ind w:left="619" w:hanging="360"/>
      </w:pPr>
      <w:rPr>
        <w:rFonts w:ascii="Times New Roman" w:eastAsia="Times New Roman" w:hAnsi="Times New Roman" w:cs="Times New Roman" w:hint="default"/>
        <w:b w:val="0"/>
        <w:bCs w:val="0"/>
        <w:i w:val="0"/>
        <w:iCs w:val="0"/>
        <w:w w:val="100"/>
        <w:sz w:val="28"/>
        <w:szCs w:val="28"/>
        <w:lang w:val="en-US" w:eastAsia="en-US" w:bidi="ar-SA"/>
      </w:rPr>
    </w:lvl>
    <w:lvl w:ilvl="1" w:tplc="0EF055EA">
      <w:numFmt w:val="bullet"/>
      <w:pStyle w:val="TableParagraph-Bullet2"/>
      <w:lvlText w:val="o"/>
      <w:lvlJc w:val="left"/>
      <w:pPr>
        <w:ind w:left="923" w:hanging="240"/>
      </w:pPr>
      <w:rPr>
        <w:rFonts w:ascii="Courier New" w:eastAsia="Courier New" w:hAnsi="Courier New" w:cs="Courier New" w:hint="default"/>
        <w:b w:val="0"/>
        <w:bCs w:val="0"/>
        <w:i w:val="0"/>
        <w:iCs w:val="0"/>
        <w:w w:val="97"/>
        <w:sz w:val="20"/>
        <w:szCs w:val="20"/>
        <w:lang w:val="en-US" w:eastAsia="en-US" w:bidi="ar-SA"/>
      </w:rPr>
    </w:lvl>
    <w:lvl w:ilvl="2" w:tplc="8FB46C64">
      <w:numFmt w:val="bullet"/>
      <w:lvlText w:val="•"/>
      <w:lvlJc w:val="left"/>
      <w:pPr>
        <w:ind w:left="1736" w:hanging="240"/>
      </w:pPr>
      <w:rPr>
        <w:rFonts w:hint="default"/>
        <w:lang w:val="en-US" w:eastAsia="en-US" w:bidi="ar-SA"/>
      </w:rPr>
    </w:lvl>
    <w:lvl w:ilvl="3" w:tplc="9740E240">
      <w:numFmt w:val="bullet"/>
      <w:lvlText w:val="•"/>
      <w:lvlJc w:val="left"/>
      <w:pPr>
        <w:ind w:left="2553" w:hanging="240"/>
      </w:pPr>
      <w:rPr>
        <w:rFonts w:hint="default"/>
        <w:lang w:val="en-US" w:eastAsia="en-US" w:bidi="ar-SA"/>
      </w:rPr>
    </w:lvl>
    <w:lvl w:ilvl="4" w:tplc="76064AFE">
      <w:numFmt w:val="bullet"/>
      <w:lvlText w:val="•"/>
      <w:lvlJc w:val="left"/>
      <w:pPr>
        <w:ind w:left="3369" w:hanging="240"/>
      </w:pPr>
      <w:rPr>
        <w:rFonts w:hint="default"/>
        <w:lang w:val="en-US" w:eastAsia="en-US" w:bidi="ar-SA"/>
      </w:rPr>
    </w:lvl>
    <w:lvl w:ilvl="5" w:tplc="3F1C65A6">
      <w:numFmt w:val="bullet"/>
      <w:lvlText w:val="•"/>
      <w:lvlJc w:val="left"/>
      <w:pPr>
        <w:ind w:left="4186" w:hanging="240"/>
      </w:pPr>
      <w:rPr>
        <w:rFonts w:hint="default"/>
        <w:lang w:val="en-US" w:eastAsia="en-US" w:bidi="ar-SA"/>
      </w:rPr>
    </w:lvl>
    <w:lvl w:ilvl="6" w:tplc="ED9E4C84">
      <w:numFmt w:val="bullet"/>
      <w:lvlText w:val="•"/>
      <w:lvlJc w:val="left"/>
      <w:pPr>
        <w:ind w:left="5002" w:hanging="240"/>
      </w:pPr>
      <w:rPr>
        <w:rFonts w:hint="default"/>
        <w:lang w:val="en-US" w:eastAsia="en-US" w:bidi="ar-SA"/>
      </w:rPr>
    </w:lvl>
    <w:lvl w:ilvl="7" w:tplc="DADA873E">
      <w:numFmt w:val="bullet"/>
      <w:lvlText w:val="•"/>
      <w:lvlJc w:val="left"/>
      <w:pPr>
        <w:ind w:left="5819" w:hanging="240"/>
      </w:pPr>
      <w:rPr>
        <w:rFonts w:hint="default"/>
        <w:lang w:val="en-US" w:eastAsia="en-US" w:bidi="ar-SA"/>
      </w:rPr>
    </w:lvl>
    <w:lvl w:ilvl="8" w:tplc="DFF67DA0">
      <w:numFmt w:val="bullet"/>
      <w:lvlText w:val="•"/>
      <w:lvlJc w:val="left"/>
      <w:pPr>
        <w:ind w:left="6635" w:hanging="240"/>
      </w:pPr>
      <w:rPr>
        <w:rFonts w:hint="default"/>
        <w:lang w:val="en-US" w:eastAsia="en-US" w:bidi="ar-SA"/>
      </w:rPr>
    </w:lvl>
  </w:abstractNum>
  <w:abstractNum w:abstractNumId="2" w15:restartNumberingAfterBreak="0">
    <w:nsid w:val="283113D8"/>
    <w:multiLevelType w:val="multilevel"/>
    <w:tmpl w:val="021C491E"/>
    <w:lvl w:ilvl="0">
      <w:start w:val="14"/>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447C09AF"/>
    <w:multiLevelType w:val="hybridMultilevel"/>
    <w:tmpl w:val="829C359A"/>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5" w15:restartNumberingAfterBreak="0">
    <w:nsid w:val="4B85667B"/>
    <w:multiLevelType w:val="hybridMultilevel"/>
    <w:tmpl w:val="6D46AE4E"/>
    <w:lvl w:ilvl="0" w:tplc="0C090001">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6" w15:restartNumberingAfterBreak="0">
    <w:nsid w:val="4CDF5245"/>
    <w:multiLevelType w:val="hybridMultilevel"/>
    <w:tmpl w:val="E1B698D4"/>
    <w:lvl w:ilvl="0" w:tplc="931AB358">
      <w:start w:val="1"/>
      <w:numFmt w:val="lowerLetter"/>
      <w:pStyle w:val="LetteredList1"/>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9" w15:restartNumberingAfterBreak="0">
    <w:nsid w:val="6B833CBC"/>
    <w:multiLevelType w:val="hybridMultilevel"/>
    <w:tmpl w:val="E676F4D2"/>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10" w15:restartNumberingAfterBreak="0">
    <w:nsid w:val="719D5B3F"/>
    <w:multiLevelType w:val="hybridMultilevel"/>
    <w:tmpl w:val="CF404734"/>
    <w:lvl w:ilvl="0" w:tplc="7F0A3AA0">
      <w:start w:val="1"/>
      <w:numFmt w:val="decimal"/>
      <w:pStyle w:val="TableParagraph-Numbered1"/>
      <w:lvlText w:val="%1."/>
      <w:lvlJc w:val="left"/>
      <w:pPr>
        <w:ind w:left="720" w:hanging="360"/>
      </w:pPr>
      <w:rPr>
        <w:rFonts w:hint="default"/>
        <w:b w:val="0"/>
        <w:b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410" w:hanging="43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310906225">
    <w:abstractNumId w:val="11"/>
  </w:num>
  <w:num w:numId="2" w16cid:durableId="1713966612">
    <w:abstractNumId w:val="0"/>
  </w:num>
  <w:num w:numId="3" w16cid:durableId="955718963">
    <w:abstractNumId w:val="3"/>
  </w:num>
  <w:num w:numId="4" w16cid:durableId="1655529621">
    <w:abstractNumId w:val="7"/>
  </w:num>
  <w:num w:numId="5" w16cid:durableId="2006200026">
    <w:abstractNumId w:val="8"/>
  </w:num>
  <w:num w:numId="6" w16cid:durableId="327056177">
    <w:abstractNumId w:val="11"/>
  </w:num>
  <w:num w:numId="7" w16cid:durableId="662125104">
    <w:abstractNumId w:val="3"/>
  </w:num>
  <w:num w:numId="8" w16cid:durableId="983965476">
    <w:abstractNumId w:val="0"/>
  </w:num>
  <w:num w:numId="9" w16cid:durableId="191497420">
    <w:abstractNumId w:val="0"/>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0" w16cid:durableId="529031839">
    <w:abstractNumId w:val="6"/>
  </w:num>
  <w:num w:numId="11" w16cid:durableId="1189485846">
    <w:abstractNumId w:val="6"/>
    <w:lvlOverride w:ilvl="0">
      <w:startOverride w:val="1"/>
    </w:lvlOverride>
  </w:num>
  <w:num w:numId="12" w16cid:durableId="1881670399">
    <w:abstractNumId w:val="2"/>
  </w:num>
  <w:num w:numId="13" w16cid:durableId="495194421">
    <w:abstractNumId w:val="1"/>
  </w:num>
  <w:num w:numId="14" w16cid:durableId="195313110">
    <w:abstractNumId w:val="10"/>
  </w:num>
  <w:num w:numId="15" w16cid:durableId="1857425255">
    <w:abstractNumId w:val="5"/>
  </w:num>
  <w:num w:numId="16" w16cid:durableId="1490291097">
    <w:abstractNumId w:val="9"/>
  </w:num>
  <w:num w:numId="17" w16cid:durableId="2065173749">
    <w:abstractNumId w:val="4"/>
  </w:num>
  <w:num w:numId="18" w16cid:durableId="2066373741">
    <w:abstractNumId w:val="0"/>
    <w:lvlOverride w:ilvl="0">
      <w:startOverride w:val="1"/>
      <w:lvl w:ilvl="0">
        <w:start w:val="1"/>
        <w:numFmt w:val="decimal"/>
        <w:pStyle w:val="NumberedList1"/>
        <w:lvlText w:val="%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9" w16cid:durableId="1443499079">
    <w:abstractNumId w:val="6"/>
    <w:lvlOverride w:ilvl="0">
      <w:startOverride w:val="1"/>
    </w:lvlOverride>
  </w:num>
  <w:num w:numId="20" w16cid:durableId="463816282">
    <w:abstractNumId w:val="6"/>
    <w:lvlOverride w:ilvl="0">
      <w:startOverride w:val="1"/>
    </w:lvlOverride>
  </w:num>
  <w:num w:numId="21" w16cid:durableId="728921728">
    <w:abstractNumId w:val="6"/>
  </w:num>
  <w:num w:numId="22" w16cid:durableId="961959799">
    <w:abstractNumId w:val="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E4"/>
    <w:rsid w:val="0000142F"/>
    <w:rsid w:val="000022C4"/>
    <w:rsid w:val="00021B85"/>
    <w:rsid w:val="000262F0"/>
    <w:rsid w:val="0002782F"/>
    <w:rsid w:val="00043BDA"/>
    <w:rsid w:val="00054E4D"/>
    <w:rsid w:val="00060073"/>
    <w:rsid w:val="0006033D"/>
    <w:rsid w:val="00064D8E"/>
    <w:rsid w:val="000711A9"/>
    <w:rsid w:val="000753AC"/>
    <w:rsid w:val="00075AC2"/>
    <w:rsid w:val="00080521"/>
    <w:rsid w:val="00082AE1"/>
    <w:rsid w:val="000A4B30"/>
    <w:rsid w:val="000A6A8B"/>
    <w:rsid w:val="000B7E7B"/>
    <w:rsid w:val="000C2A48"/>
    <w:rsid w:val="000D2DC2"/>
    <w:rsid w:val="000D4D85"/>
    <w:rsid w:val="000D60B1"/>
    <w:rsid w:val="000E1482"/>
    <w:rsid w:val="000E219B"/>
    <w:rsid w:val="000E3C6B"/>
    <w:rsid w:val="000E5EAF"/>
    <w:rsid w:val="000E6D20"/>
    <w:rsid w:val="000F6506"/>
    <w:rsid w:val="001072B1"/>
    <w:rsid w:val="001157E8"/>
    <w:rsid w:val="00133DDA"/>
    <w:rsid w:val="001541EA"/>
    <w:rsid w:val="00156C7D"/>
    <w:rsid w:val="001612A4"/>
    <w:rsid w:val="00161E28"/>
    <w:rsid w:val="001667FD"/>
    <w:rsid w:val="00172841"/>
    <w:rsid w:val="00176C90"/>
    <w:rsid w:val="00191E42"/>
    <w:rsid w:val="001A05EC"/>
    <w:rsid w:val="001A2F65"/>
    <w:rsid w:val="001B1A9D"/>
    <w:rsid w:val="001C0CDE"/>
    <w:rsid w:val="001C5951"/>
    <w:rsid w:val="001D2C30"/>
    <w:rsid w:val="001E1DC0"/>
    <w:rsid w:val="001F4C80"/>
    <w:rsid w:val="001F5C29"/>
    <w:rsid w:val="00200B26"/>
    <w:rsid w:val="0020122A"/>
    <w:rsid w:val="002012C9"/>
    <w:rsid w:val="00201F6E"/>
    <w:rsid w:val="00203572"/>
    <w:rsid w:val="00217D97"/>
    <w:rsid w:val="00230BEC"/>
    <w:rsid w:val="00232951"/>
    <w:rsid w:val="002610E2"/>
    <w:rsid w:val="00261C88"/>
    <w:rsid w:val="0027193D"/>
    <w:rsid w:val="00284287"/>
    <w:rsid w:val="0028500E"/>
    <w:rsid w:val="0028602A"/>
    <w:rsid w:val="00290519"/>
    <w:rsid w:val="00297D0D"/>
    <w:rsid w:val="002A25C3"/>
    <w:rsid w:val="002A3030"/>
    <w:rsid w:val="002A746C"/>
    <w:rsid w:val="002B3BC0"/>
    <w:rsid w:val="002B76B0"/>
    <w:rsid w:val="002D1C69"/>
    <w:rsid w:val="002D2359"/>
    <w:rsid w:val="002E06A3"/>
    <w:rsid w:val="00301144"/>
    <w:rsid w:val="003148B7"/>
    <w:rsid w:val="003158C3"/>
    <w:rsid w:val="00325248"/>
    <w:rsid w:val="003274CD"/>
    <w:rsid w:val="0032761B"/>
    <w:rsid w:val="00334700"/>
    <w:rsid w:val="003359C3"/>
    <w:rsid w:val="00343FC4"/>
    <w:rsid w:val="003446D2"/>
    <w:rsid w:val="0035119D"/>
    <w:rsid w:val="0035536A"/>
    <w:rsid w:val="0036071B"/>
    <w:rsid w:val="003621CA"/>
    <w:rsid w:val="00371949"/>
    <w:rsid w:val="00380599"/>
    <w:rsid w:val="00387A8F"/>
    <w:rsid w:val="00387E40"/>
    <w:rsid w:val="00394413"/>
    <w:rsid w:val="0039715A"/>
    <w:rsid w:val="003A6877"/>
    <w:rsid w:val="003B1644"/>
    <w:rsid w:val="003B4F12"/>
    <w:rsid w:val="003B64A0"/>
    <w:rsid w:val="003C16AB"/>
    <w:rsid w:val="003C71AB"/>
    <w:rsid w:val="003E162E"/>
    <w:rsid w:val="003F5E27"/>
    <w:rsid w:val="00406975"/>
    <w:rsid w:val="00411DE2"/>
    <w:rsid w:val="00423F31"/>
    <w:rsid w:val="00431899"/>
    <w:rsid w:val="0043266D"/>
    <w:rsid w:val="00435350"/>
    <w:rsid w:val="00435EB1"/>
    <w:rsid w:val="00436EE8"/>
    <w:rsid w:val="00440BBB"/>
    <w:rsid w:val="004834B2"/>
    <w:rsid w:val="00486804"/>
    <w:rsid w:val="004976DD"/>
    <w:rsid w:val="004B3702"/>
    <w:rsid w:val="004B3775"/>
    <w:rsid w:val="004C0A6F"/>
    <w:rsid w:val="004C28F1"/>
    <w:rsid w:val="004E058F"/>
    <w:rsid w:val="004E3B87"/>
    <w:rsid w:val="004E43B5"/>
    <w:rsid w:val="004E4A93"/>
    <w:rsid w:val="004F2438"/>
    <w:rsid w:val="0050158C"/>
    <w:rsid w:val="00506313"/>
    <w:rsid w:val="00510921"/>
    <w:rsid w:val="00510AD3"/>
    <w:rsid w:val="00513348"/>
    <w:rsid w:val="00515E34"/>
    <w:rsid w:val="00520E32"/>
    <w:rsid w:val="00533B5D"/>
    <w:rsid w:val="00534134"/>
    <w:rsid w:val="00537CEC"/>
    <w:rsid w:val="005506BA"/>
    <w:rsid w:val="005610F0"/>
    <w:rsid w:val="005970EA"/>
    <w:rsid w:val="0059724D"/>
    <w:rsid w:val="005A0D41"/>
    <w:rsid w:val="005A41E1"/>
    <w:rsid w:val="005A6C78"/>
    <w:rsid w:val="005A7011"/>
    <w:rsid w:val="005A7826"/>
    <w:rsid w:val="005C37F0"/>
    <w:rsid w:val="005C6BA4"/>
    <w:rsid w:val="005C7329"/>
    <w:rsid w:val="005E45E3"/>
    <w:rsid w:val="005F10BD"/>
    <w:rsid w:val="00623BA1"/>
    <w:rsid w:val="006259AD"/>
    <w:rsid w:val="00630E81"/>
    <w:rsid w:val="006346BC"/>
    <w:rsid w:val="00642A11"/>
    <w:rsid w:val="00645101"/>
    <w:rsid w:val="00647ED4"/>
    <w:rsid w:val="00655CC0"/>
    <w:rsid w:val="0066652A"/>
    <w:rsid w:val="00670ECD"/>
    <w:rsid w:val="00672606"/>
    <w:rsid w:val="0068028B"/>
    <w:rsid w:val="00681881"/>
    <w:rsid w:val="00682167"/>
    <w:rsid w:val="00685E53"/>
    <w:rsid w:val="00686BB8"/>
    <w:rsid w:val="00692A2E"/>
    <w:rsid w:val="00692D61"/>
    <w:rsid w:val="00695C46"/>
    <w:rsid w:val="006A560E"/>
    <w:rsid w:val="006C31D0"/>
    <w:rsid w:val="006C4230"/>
    <w:rsid w:val="006C42AF"/>
    <w:rsid w:val="006C4DD1"/>
    <w:rsid w:val="006D260A"/>
    <w:rsid w:val="006F2B3C"/>
    <w:rsid w:val="007035C8"/>
    <w:rsid w:val="007073DF"/>
    <w:rsid w:val="00711D8E"/>
    <w:rsid w:val="00712672"/>
    <w:rsid w:val="00734E3F"/>
    <w:rsid w:val="00736985"/>
    <w:rsid w:val="0074384E"/>
    <w:rsid w:val="00765B4C"/>
    <w:rsid w:val="0077584D"/>
    <w:rsid w:val="0078318E"/>
    <w:rsid w:val="007854DC"/>
    <w:rsid w:val="007871DB"/>
    <w:rsid w:val="0079087F"/>
    <w:rsid w:val="00796216"/>
    <w:rsid w:val="007A14FC"/>
    <w:rsid w:val="007A2B47"/>
    <w:rsid w:val="007B5F9E"/>
    <w:rsid w:val="007B6200"/>
    <w:rsid w:val="007C6C44"/>
    <w:rsid w:val="007D134E"/>
    <w:rsid w:val="007D4110"/>
    <w:rsid w:val="007D51E9"/>
    <w:rsid w:val="007D5E7E"/>
    <w:rsid w:val="007E5DD6"/>
    <w:rsid w:val="007F7BC7"/>
    <w:rsid w:val="00801B9F"/>
    <w:rsid w:val="00802117"/>
    <w:rsid w:val="00803F3B"/>
    <w:rsid w:val="00810B82"/>
    <w:rsid w:val="0081423A"/>
    <w:rsid w:val="00835E59"/>
    <w:rsid w:val="00836897"/>
    <w:rsid w:val="0085118B"/>
    <w:rsid w:val="00854531"/>
    <w:rsid w:val="00870921"/>
    <w:rsid w:val="0088044D"/>
    <w:rsid w:val="00880B3F"/>
    <w:rsid w:val="00893F7A"/>
    <w:rsid w:val="008A190B"/>
    <w:rsid w:val="008E3F19"/>
    <w:rsid w:val="008E4369"/>
    <w:rsid w:val="008F14F7"/>
    <w:rsid w:val="009044F1"/>
    <w:rsid w:val="0090481F"/>
    <w:rsid w:val="00915760"/>
    <w:rsid w:val="00930A78"/>
    <w:rsid w:val="00942988"/>
    <w:rsid w:val="00960BAA"/>
    <w:rsid w:val="00972DB2"/>
    <w:rsid w:val="009816C6"/>
    <w:rsid w:val="009821D7"/>
    <w:rsid w:val="00982FA2"/>
    <w:rsid w:val="00983451"/>
    <w:rsid w:val="0098607D"/>
    <w:rsid w:val="00995942"/>
    <w:rsid w:val="009B1E26"/>
    <w:rsid w:val="009B4D3B"/>
    <w:rsid w:val="009B53C8"/>
    <w:rsid w:val="009C07A4"/>
    <w:rsid w:val="009D488B"/>
    <w:rsid w:val="009D7407"/>
    <w:rsid w:val="009E0866"/>
    <w:rsid w:val="009E38B8"/>
    <w:rsid w:val="009E7328"/>
    <w:rsid w:val="00A107E4"/>
    <w:rsid w:val="00A15C8C"/>
    <w:rsid w:val="00A227A6"/>
    <w:rsid w:val="00A24A62"/>
    <w:rsid w:val="00A31C9F"/>
    <w:rsid w:val="00A54068"/>
    <w:rsid w:val="00A650B5"/>
    <w:rsid w:val="00A72487"/>
    <w:rsid w:val="00A75371"/>
    <w:rsid w:val="00A76378"/>
    <w:rsid w:val="00A76973"/>
    <w:rsid w:val="00A800BA"/>
    <w:rsid w:val="00A8369A"/>
    <w:rsid w:val="00A85493"/>
    <w:rsid w:val="00AA04A2"/>
    <w:rsid w:val="00AC03BF"/>
    <w:rsid w:val="00AC0C7A"/>
    <w:rsid w:val="00AC164A"/>
    <w:rsid w:val="00AC3E92"/>
    <w:rsid w:val="00AD5B01"/>
    <w:rsid w:val="00AD65A4"/>
    <w:rsid w:val="00AE2A8D"/>
    <w:rsid w:val="00AF2050"/>
    <w:rsid w:val="00AF74C6"/>
    <w:rsid w:val="00B02ECA"/>
    <w:rsid w:val="00B30FAA"/>
    <w:rsid w:val="00B50ADD"/>
    <w:rsid w:val="00B533AC"/>
    <w:rsid w:val="00B839E6"/>
    <w:rsid w:val="00B86E4F"/>
    <w:rsid w:val="00B9601B"/>
    <w:rsid w:val="00BA55A3"/>
    <w:rsid w:val="00BB0AF7"/>
    <w:rsid w:val="00BB26C5"/>
    <w:rsid w:val="00BC1727"/>
    <w:rsid w:val="00BC4914"/>
    <w:rsid w:val="00BF4DE6"/>
    <w:rsid w:val="00C07876"/>
    <w:rsid w:val="00C12545"/>
    <w:rsid w:val="00C24D33"/>
    <w:rsid w:val="00C30AEB"/>
    <w:rsid w:val="00C366FB"/>
    <w:rsid w:val="00C42CDE"/>
    <w:rsid w:val="00C42EA4"/>
    <w:rsid w:val="00C661C4"/>
    <w:rsid w:val="00CA37B1"/>
    <w:rsid w:val="00CB1959"/>
    <w:rsid w:val="00CB2A14"/>
    <w:rsid w:val="00CB3E29"/>
    <w:rsid w:val="00CB4116"/>
    <w:rsid w:val="00CB4B7B"/>
    <w:rsid w:val="00CC36EF"/>
    <w:rsid w:val="00CD173C"/>
    <w:rsid w:val="00CD62DA"/>
    <w:rsid w:val="00CF2B9B"/>
    <w:rsid w:val="00CF3979"/>
    <w:rsid w:val="00CF3BCF"/>
    <w:rsid w:val="00D01A82"/>
    <w:rsid w:val="00D0296C"/>
    <w:rsid w:val="00D16DA9"/>
    <w:rsid w:val="00D27486"/>
    <w:rsid w:val="00D33E8E"/>
    <w:rsid w:val="00D73985"/>
    <w:rsid w:val="00D73DE4"/>
    <w:rsid w:val="00D749DE"/>
    <w:rsid w:val="00D76E1A"/>
    <w:rsid w:val="00DA44D0"/>
    <w:rsid w:val="00DB35A3"/>
    <w:rsid w:val="00DB5D37"/>
    <w:rsid w:val="00DB6D69"/>
    <w:rsid w:val="00DC0367"/>
    <w:rsid w:val="00DC04AA"/>
    <w:rsid w:val="00DC430B"/>
    <w:rsid w:val="00DF7E32"/>
    <w:rsid w:val="00E17654"/>
    <w:rsid w:val="00E24DAC"/>
    <w:rsid w:val="00E309DF"/>
    <w:rsid w:val="00E357B7"/>
    <w:rsid w:val="00E4145D"/>
    <w:rsid w:val="00E45DE3"/>
    <w:rsid w:val="00E46973"/>
    <w:rsid w:val="00E52F80"/>
    <w:rsid w:val="00E53800"/>
    <w:rsid w:val="00E6081F"/>
    <w:rsid w:val="00E67863"/>
    <w:rsid w:val="00E71945"/>
    <w:rsid w:val="00E86315"/>
    <w:rsid w:val="00E86A17"/>
    <w:rsid w:val="00E86C00"/>
    <w:rsid w:val="00E92272"/>
    <w:rsid w:val="00EA0193"/>
    <w:rsid w:val="00EA04B2"/>
    <w:rsid w:val="00EA20F3"/>
    <w:rsid w:val="00EC2470"/>
    <w:rsid w:val="00ED0372"/>
    <w:rsid w:val="00ED29E9"/>
    <w:rsid w:val="00ED43D1"/>
    <w:rsid w:val="00EE1138"/>
    <w:rsid w:val="00EE177A"/>
    <w:rsid w:val="00EE4EE1"/>
    <w:rsid w:val="00EE566F"/>
    <w:rsid w:val="00EF4574"/>
    <w:rsid w:val="00F0219E"/>
    <w:rsid w:val="00F06CD8"/>
    <w:rsid w:val="00F2684E"/>
    <w:rsid w:val="00F27546"/>
    <w:rsid w:val="00F33736"/>
    <w:rsid w:val="00F43006"/>
    <w:rsid w:val="00F52967"/>
    <w:rsid w:val="00F6016E"/>
    <w:rsid w:val="00F65AA8"/>
    <w:rsid w:val="00F717BF"/>
    <w:rsid w:val="00F729EF"/>
    <w:rsid w:val="00F77CAE"/>
    <w:rsid w:val="00F801AD"/>
    <w:rsid w:val="00F91B7F"/>
    <w:rsid w:val="00F96BB9"/>
    <w:rsid w:val="00FA3D81"/>
    <w:rsid w:val="00FA4526"/>
    <w:rsid w:val="00FB5219"/>
    <w:rsid w:val="00FC01AA"/>
    <w:rsid w:val="00FC034A"/>
    <w:rsid w:val="00FC25DF"/>
    <w:rsid w:val="00FC32C5"/>
    <w:rsid w:val="00FC5BBD"/>
    <w:rsid w:val="00FD43FE"/>
    <w:rsid w:val="00FD5D40"/>
    <w:rsid w:val="00FE210C"/>
    <w:rsid w:val="00FE4B51"/>
    <w:rsid w:val="00FE6D51"/>
    <w:rsid w:val="00FF08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3A"/>
    <w:pPr>
      <w:suppressAutoHyphens/>
      <w:spacing w:before="180" w:after="60" w:line="280" w:lineRule="atLeast"/>
    </w:pPr>
  </w:style>
  <w:style w:type="paragraph" w:styleId="Heading1">
    <w:name w:val="heading 1"/>
    <w:basedOn w:val="Normal"/>
    <w:next w:val="Normal"/>
    <w:link w:val="Heading1Char"/>
    <w:uiPriority w:val="9"/>
    <w:qFormat/>
    <w:rsid w:val="00021B85"/>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021B85"/>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021B85"/>
    <w:pPr>
      <w:spacing w:line="340" w:lineRule="atLeast"/>
      <w:outlineLvl w:val="2"/>
    </w:pPr>
    <w:rPr>
      <w:bCs/>
      <w:sz w:val="30"/>
    </w:rPr>
  </w:style>
  <w:style w:type="paragraph" w:styleId="Heading4">
    <w:name w:val="heading 4"/>
    <w:basedOn w:val="Heading3"/>
    <w:next w:val="Normal"/>
    <w:link w:val="Heading4Char"/>
    <w:uiPriority w:val="9"/>
    <w:unhideWhenUsed/>
    <w:qFormat/>
    <w:rsid w:val="00021B85"/>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021B85"/>
    <w:pPr>
      <w:outlineLvl w:val="4"/>
    </w:pPr>
    <w:rPr>
      <w:i/>
      <w:color w:val="38ABA7" w:themeColor="accent1" w:themeShade="BF"/>
      <w:sz w:val="22"/>
    </w:rPr>
  </w:style>
  <w:style w:type="paragraph" w:styleId="Heading6">
    <w:name w:val="heading 6"/>
    <w:basedOn w:val="Heading5"/>
    <w:next w:val="Normal"/>
    <w:link w:val="Heading6Char"/>
    <w:uiPriority w:val="9"/>
    <w:semiHidden/>
    <w:unhideWhenUsed/>
    <w:qFormat/>
    <w:rsid w:val="00021B85"/>
    <w:pPr>
      <w:spacing w:before="40"/>
      <w:outlineLvl w:val="5"/>
    </w:pPr>
    <w:rPr>
      <w:color w:val="25716F" w:themeColor="accent1" w:themeShade="7F"/>
    </w:rPr>
  </w:style>
  <w:style w:type="paragraph" w:styleId="Heading7">
    <w:name w:val="heading 7"/>
    <w:basedOn w:val="Heading6"/>
    <w:next w:val="Normal"/>
    <w:link w:val="Heading7Char"/>
    <w:uiPriority w:val="9"/>
    <w:semiHidden/>
    <w:unhideWhenUsed/>
    <w:qFormat/>
    <w:rsid w:val="00021B85"/>
    <w:pPr>
      <w:outlineLvl w:val="6"/>
    </w:pPr>
    <w:rPr>
      <w:i w:val="0"/>
      <w:iCs w:val="0"/>
    </w:rPr>
  </w:style>
  <w:style w:type="paragraph" w:styleId="Heading8">
    <w:name w:val="heading 8"/>
    <w:basedOn w:val="Heading7"/>
    <w:next w:val="Normal"/>
    <w:link w:val="Heading8Char"/>
    <w:uiPriority w:val="9"/>
    <w:semiHidden/>
    <w:unhideWhenUsed/>
    <w:qFormat/>
    <w:rsid w:val="00021B85"/>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021B8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021B85"/>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021B85"/>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021B85"/>
    <w:pPr>
      <w:ind w:left="284"/>
    </w:pPr>
  </w:style>
  <w:style w:type="paragraph" w:styleId="Title">
    <w:name w:val="Title"/>
    <w:basedOn w:val="Heading1"/>
    <w:next w:val="Normal"/>
    <w:link w:val="TitleChar"/>
    <w:uiPriority w:val="10"/>
    <w:qFormat/>
    <w:rsid w:val="005A6C78"/>
    <w:pPr>
      <w:keepNext w:val="0"/>
      <w:spacing w:line="480" w:lineRule="atLeast"/>
    </w:pPr>
    <w:rPr>
      <w:kern w:val="28"/>
      <w:szCs w:val="52"/>
    </w:rPr>
  </w:style>
  <w:style w:type="character" w:customStyle="1" w:styleId="TitleChar">
    <w:name w:val="Title Char"/>
    <w:basedOn w:val="DefaultParagraphFont"/>
    <w:link w:val="Title"/>
    <w:uiPriority w:val="10"/>
    <w:rsid w:val="005A6C78"/>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021B85"/>
    <w:pPr>
      <w:numPr>
        <w:ilvl w:val="1"/>
      </w:numPr>
      <w:spacing w:line="260" w:lineRule="atLeast"/>
      <w:jc w:val="right"/>
    </w:pPr>
    <w:rPr>
      <w:b/>
      <w:iCs/>
      <w:sz w:val="20"/>
      <w:szCs w:val="24"/>
    </w:rPr>
  </w:style>
  <w:style w:type="character" w:customStyle="1" w:styleId="SubtitleChar">
    <w:name w:val="Subtitle Char"/>
    <w:basedOn w:val="DefaultParagraphFont"/>
    <w:link w:val="Subtitle"/>
    <w:uiPriority w:val="11"/>
    <w:rsid w:val="00021B85"/>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link w:val="Bullet1Char"/>
    <w:qFormat/>
    <w:rsid w:val="00021B85"/>
    <w:pPr>
      <w:numPr>
        <w:numId w:val="6"/>
      </w:numPr>
      <w:spacing w:before="120"/>
    </w:pPr>
  </w:style>
  <w:style w:type="paragraph" w:customStyle="1" w:styleId="Bullet2">
    <w:name w:val="Bullet 2"/>
    <w:basedOn w:val="Bullet1"/>
    <w:qFormat/>
    <w:rsid w:val="00021B85"/>
    <w:pPr>
      <w:numPr>
        <w:ilvl w:val="1"/>
      </w:numPr>
    </w:pPr>
  </w:style>
  <w:style w:type="paragraph" w:customStyle="1" w:styleId="Bullet3">
    <w:name w:val="Bullet 3"/>
    <w:basedOn w:val="Bullet2"/>
    <w:qFormat/>
    <w:rsid w:val="00021B85"/>
    <w:pPr>
      <w:numPr>
        <w:ilvl w:val="2"/>
      </w:numPr>
    </w:pPr>
  </w:style>
  <w:style w:type="paragraph" w:customStyle="1" w:styleId="NumberedList1">
    <w:name w:val="Numbered List 1"/>
    <w:basedOn w:val="Normal"/>
    <w:qFormat/>
    <w:rsid w:val="0039715A"/>
    <w:pPr>
      <w:numPr>
        <w:numId w:val="8"/>
      </w:numPr>
    </w:pPr>
  </w:style>
  <w:style w:type="paragraph" w:customStyle="1" w:styleId="NumberedList2">
    <w:name w:val="Numbered List 2"/>
    <w:basedOn w:val="NumberedList1"/>
    <w:qFormat/>
    <w:rsid w:val="0039715A"/>
    <w:pPr>
      <w:numPr>
        <w:ilvl w:val="1"/>
      </w:numPr>
      <w:spacing w:before="120"/>
    </w:pPr>
  </w:style>
  <w:style w:type="paragraph" w:customStyle="1" w:styleId="NumberedList3">
    <w:name w:val="Numbered List 3"/>
    <w:basedOn w:val="NumberedList2"/>
    <w:qFormat/>
    <w:rsid w:val="0039715A"/>
    <w:pPr>
      <w:numPr>
        <w:ilvl w:val="2"/>
      </w:numPr>
      <w:ind w:left="964" w:hanging="397"/>
    </w:pPr>
  </w:style>
  <w:style w:type="paragraph" w:customStyle="1" w:styleId="Heading1Numbered">
    <w:name w:val="Heading 1 Numbered"/>
    <w:basedOn w:val="Heading1"/>
    <w:next w:val="Normal"/>
    <w:qFormat/>
    <w:rsid w:val="00021B85"/>
    <w:pPr>
      <w:numPr>
        <w:numId w:val="7"/>
      </w:numPr>
    </w:pPr>
  </w:style>
  <w:style w:type="paragraph" w:customStyle="1" w:styleId="Heading2Numbered">
    <w:name w:val="Heading 2 Numbered"/>
    <w:basedOn w:val="Heading2"/>
    <w:next w:val="Normal"/>
    <w:qFormat/>
    <w:rsid w:val="00021B85"/>
    <w:pPr>
      <w:numPr>
        <w:ilvl w:val="1"/>
        <w:numId w:val="7"/>
      </w:numPr>
    </w:pPr>
    <w:rPr>
      <w:bCs/>
    </w:rPr>
  </w:style>
  <w:style w:type="paragraph" w:customStyle="1" w:styleId="Heading3Numbered">
    <w:name w:val="Heading 3 Numbered"/>
    <w:basedOn w:val="Heading3"/>
    <w:next w:val="Normal"/>
    <w:qFormat/>
    <w:rsid w:val="00021B85"/>
    <w:pPr>
      <w:numPr>
        <w:ilvl w:val="2"/>
        <w:numId w:val="7"/>
      </w:numPr>
    </w:pPr>
    <w:rPr>
      <w:szCs w:val="22"/>
    </w:rPr>
  </w:style>
  <w:style w:type="numbering" w:customStyle="1" w:styleId="BulletsList">
    <w:name w:val="Bullets List"/>
    <w:uiPriority w:val="99"/>
    <w:rsid w:val="00021B85"/>
    <w:pPr>
      <w:numPr>
        <w:numId w:val="1"/>
      </w:numPr>
    </w:pPr>
  </w:style>
  <w:style w:type="numbering" w:customStyle="1" w:styleId="Numberedlist">
    <w:name w:val="Numbered list"/>
    <w:uiPriority w:val="99"/>
    <w:rsid w:val="00021B85"/>
    <w:pPr>
      <w:numPr>
        <w:numId w:val="2"/>
      </w:numPr>
    </w:pPr>
  </w:style>
  <w:style w:type="numbering" w:customStyle="1" w:styleId="HeadingsList">
    <w:name w:val="Headings List"/>
    <w:uiPriority w:val="99"/>
    <w:rsid w:val="00021B85"/>
    <w:pPr>
      <w:numPr>
        <w:numId w:val="3"/>
      </w:numPr>
    </w:pPr>
  </w:style>
  <w:style w:type="table" w:styleId="PlainTable2">
    <w:name w:val="Plain Table 2"/>
    <w:basedOn w:val="TableNormal"/>
    <w:uiPriority w:val="42"/>
    <w:rsid w:val="00021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21B85"/>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021B85"/>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021B8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021B85"/>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021B85"/>
    <w:pPr>
      <w:tabs>
        <w:tab w:val="left" w:pos="1134"/>
        <w:tab w:val="right" w:pos="9072"/>
      </w:tabs>
      <w:spacing w:before="60"/>
      <w:ind w:left="1134" w:hanging="680"/>
    </w:pPr>
  </w:style>
  <w:style w:type="paragraph" w:styleId="Header">
    <w:name w:val="header"/>
    <w:basedOn w:val="Normal"/>
    <w:link w:val="HeaderChar"/>
    <w:uiPriority w:val="99"/>
    <w:unhideWhenUsed/>
    <w:rsid w:val="00021B85"/>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021B85"/>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021B85"/>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021B85"/>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021B85"/>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021B85"/>
    <w:pPr>
      <w:numPr>
        <w:numId w:val="4"/>
      </w:numPr>
    </w:pPr>
  </w:style>
  <w:style w:type="paragraph" w:styleId="TOC8">
    <w:name w:val="toc 8"/>
    <w:basedOn w:val="Normal"/>
    <w:next w:val="Normal"/>
    <w:autoRedefine/>
    <w:uiPriority w:val="39"/>
    <w:unhideWhenUsed/>
    <w:rsid w:val="00021B85"/>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021B85"/>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021B85"/>
    <w:pPr>
      <w:spacing w:after="0"/>
      <w:ind w:left="907" w:hanging="907"/>
    </w:pPr>
  </w:style>
  <w:style w:type="paragraph" w:customStyle="1" w:styleId="IntroPara">
    <w:name w:val="Intro Para"/>
    <w:basedOn w:val="Normal"/>
    <w:qFormat/>
    <w:rsid w:val="00021B85"/>
    <w:pPr>
      <w:pBdr>
        <w:bottom w:val="single" w:sz="4" w:space="6" w:color="64CCC9" w:themeColor="accent1"/>
      </w:pBdr>
    </w:pPr>
    <w:rPr>
      <w:sz w:val="24"/>
    </w:rPr>
  </w:style>
  <w:style w:type="table" w:styleId="TableGrid">
    <w:name w:val="Table Grid"/>
    <w:basedOn w:val="TableNormal"/>
    <w:uiPriority w:val="39"/>
    <w:rsid w:val="0002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21B85"/>
    <w:rPr>
      <w:sz w:val="14"/>
    </w:rPr>
  </w:style>
  <w:style w:type="numbering" w:customStyle="1" w:styleId="FigureTitles">
    <w:name w:val="Figure Titles"/>
    <w:uiPriority w:val="99"/>
    <w:rsid w:val="00021B85"/>
    <w:pPr>
      <w:numPr>
        <w:numId w:val="5"/>
      </w:numPr>
    </w:pPr>
  </w:style>
  <w:style w:type="character" w:styleId="Hyperlink">
    <w:name w:val="Hyperlink"/>
    <w:basedOn w:val="DefaultParagraphFont"/>
    <w:uiPriority w:val="99"/>
    <w:rsid w:val="00021B85"/>
    <w:rPr>
      <w:rFonts w:asciiTheme="minorHAnsi" w:hAnsiTheme="minorHAnsi" w:cs="MuseoSans-500"/>
      <w:color w:val="auto"/>
      <w:u w:val="single" w:color="0070C0"/>
    </w:rPr>
  </w:style>
  <w:style w:type="character" w:styleId="IntenseEmphasis">
    <w:name w:val="Intense Emphasis"/>
    <w:basedOn w:val="DefaultParagraphFont"/>
    <w:uiPriority w:val="21"/>
    <w:qFormat/>
    <w:rsid w:val="00021B85"/>
    <w:rPr>
      <w:b/>
      <w:i/>
      <w:iCs/>
      <w:color w:val="auto"/>
    </w:rPr>
  </w:style>
  <w:style w:type="character" w:styleId="Strong">
    <w:name w:val="Strong"/>
    <w:basedOn w:val="DefaultParagraphFont"/>
    <w:uiPriority w:val="22"/>
    <w:qFormat/>
    <w:rsid w:val="00021B85"/>
    <w:rPr>
      <w:b/>
      <w:bCs/>
    </w:rPr>
  </w:style>
  <w:style w:type="character" w:styleId="Emphasis">
    <w:name w:val="Emphasis"/>
    <w:basedOn w:val="DefaultParagraphFont"/>
    <w:uiPriority w:val="20"/>
    <w:qFormat/>
    <w:rsid w:val="00021B85"/>
    <w:rPr>
      <w:i/>
      <w:iCs/>
    </w:rPr>
  </w:style>
  <w:style w:type="character" w:customStyle="1" w:styleId="Heading5Char">
    <w:name w:val="Heading 5 Char"/>
    <w:basedOn w:val="DefaultParagraphFont"/>
    <w:link w:val="Heading5"/>
    <w:uiPriority w:val="9"/>
    <w:semiHidden/>
    <w:rsid w:val="00021B85"/>
    <w:rPr>
      <w:rFonts w:asciiTheme="majorHAnsi" w:eastAsiaTheme="majorEastAsia" w:hAnsiTheme="majorHAnsi" w:cstheme="majorBidi"/>
      <w:bCs/>
      <w:i/>
      <w:iCs/>
      <w:color w:val="38ABA7" w:themeColor="accent1" w:themeShade="BF"/>
      <w:szCs w:val="26"/>
    </w:rPr>
  </w:style>
  <w:style w:type="paragraph" w:styleId="Caption">
    <w:name w:val="caption"/>
    <w:basedOn w:val="Normal"/>
    <w:next w:val="Normal"/>
    <w:uiPriority w:val="35"/>
    <w:unhideWhenUsed/>
    <w:qFormat/>
    <w:rsid w:val="00021B85"/>
    <w:pPr>
      <w:spacing w:before="200" w:after="120"/>
    </w:pPr>
    <w:rPr>
      <w:b/>
      <w:iCs/>
      <w:color w:val="000000" w:themeColor="text1"/>
      <w:szCs w:val="18"/>
    </w:rPr>
  </w:style>
  <w:style w:type="paragraph" w:styleId="Footer">
    <w:name w:val="footer"/>
    <w:basedOn w:val="Normal"/>
    <w:link w:val="FooterChar"/>
    <w:uiPriority w:val="99"/>
    <w:unhideWhenUsed/>
    <w:rsid w:val="00021B85"/>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021B85"/>
    <w:rPr>
      <w:sz w:val="14"/>
    </w:rPr>
  </w:style>
  <w:style w:type="character" w:customStyle="1" w:styleId="Heading6Char">
    <w:name w:val="Heading 6 Char"/>
    <w:basedOn w:val="DefaultParagraphFont"/>
    <w:link w:val="Heading6"/>
    <w:uiPriority w:val="9"/>
    <w:semiHidden/>
    <w:rsid w:val="00021B85"/>
    <w:rPr>
      <w:rFonts w:asciiTheme="majorHAnsi" w:eastAsiaTheme="majorEastAsia" w:hAnsiTheme="majorHAnsi" w:cstheme="majorBidi"/>
      <w:bCs/>
      <w:i/>
      <w:iCs/>
      <w:color w:val="25716F" w:themeColor="accent1" w:themeShade="7F"/>
      <w:szCs w:val="26"/>
    </w:rPr>
  </w:style>
  <w:style w:type="character" w:customStyle="1" w:styleId="Heading7Char">
    <w:name w:val="Heading 7 Char"/>
    <w:basedOn w:val="DefaultParagraphFont"/>
    <w:link w:val="Heading7"/>
    <w:uiPriority w:val="9"/>
    <w:semiHidden/>
    <w:rsid w:val="00021B85"/>
    <w:rPr>
      <w:rFonts w:asciiTheme="majorHAnsi" w:eastAsiaTheme="majorEastAsia" w:hAnsiTheme="majorHAnsi" w:cstheme="majorBidi"/>
      <w:bCs/>
      <w:color w:val="25716F" w:themeColor="accent1" w:themeShade="7F"/>
      <w:szCs w:val="26"/>
    </w:rPr>
  </w:style>
  <w:style w:type="character" w:customStyle="1" w:styleId="Heading8Char">
    <w:name w:val="Heading 8 Char"/>
    <w:basedOn w:val="DefaultParagraphFont"/>
    <w:link w:val="Heading8"/>
    <w:uiPriority w:val="9"/>
    <w:semiHidden/>
    <w:rsid w:val="00021B85"/>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021B85"/>
    <w:rPr>
      <w:rFonts w:asciiTheme="majorHAnsi" w:eastAsiaTheme="majorEastAsia" w:hAnsiTheme="majorHAnsi" w:cstheme="majorBidi"/>
      <w:bCs/>
      <w:i/>
      <w:iCs/>
      <w:color w:val="272727" w:themeColor="text1" w:themeTint="D8"/>
      <w:sz w:val="21"/>
      <w:szCs w:val="21"/>
    </w:rPr>
  </w:style>
  <w:style w:type="paragraph" w:customStyle="1" w:styleId="Boxed1Text">
    <w:name w:val="Boxed 1 Text"/>
    <w:basedOn w:val="Normal"/>
    <w:qFormat/>
    <w:rsid w:val="00D27486"/>
    <w:pPr>
      <w:pBdr>
        <w:top w:val="single" w:sz="4" w:space="14" w:color="E9E9F6" w:themeColor="accent2" w:themeTint="33"/>
        <w:left w:val="single" w:sz="4" w:space="14" w:color="E9E9F6" w:themeColor="accent2" w:themeTint="33"/>
        <w:bottom w:val="single" w:sz="4" w:space="14" w:color="E9E9F6" w:themeColor="accent2" w:themeTint="33"/>
        <w:right w:val="single" w:sz="4" w:space="14" w:color="E9E9F6" w:themeColor="accent2" w:themeTint="33"/>
      </w:pBdr>
      <w:shd w:val="clear" w:color="auto" w:fill="E9E9F6" w:themeFill="accent2" w:themeFillTint="33"/>
      <w:ind w:left="284" w:right="284"/>
    </w:pPr>
  </w:style>
  <w:style w:type="paragraph" w:customStyle="1" w:styleId="Boxed1Heading">
    <w:name w:val="Boxed 1 Heading"/>
    <w:basedOn w:val="Boxed1Text"/>
    <w:qFormat/>
    <w:rsid w:val="007D51E9"/>
    <w:pPr>
      <w:pBdr>
        <w:top w:val="single" w:sz="4" w:space="14" w:color="F0F0F7"/>
        <w:left w:val="single" w:sz="4" w:space="14" w:color="F0F0F7"/>
        <w:bottom w:val="single" w:sz="4" w:space="14" w:color="F0F0F7"/>
        <w:right w:val="single" w:sz="4" w:space="14" w:color="F0F0F7"/>
      </w:pBdr>
      <w:shd w:val="clear" w:color="auto" w:fill="F0F0F7"/>
    </w:pPr>
    <w:rPr>
      <w:b/>
      <w:sz w:val="24"/>
    </w:rPr>
  </w:style>
  <w:style w:type="paragraph" w:customStyle="1" w:styleId="Boxed2Text">
    <w:name w:val="Boxed 2 Text"/>
    <w:basedOn w:val="Boxed1Text"/>
    <w:qFormat/>
    <w:rsid w:val="00D27486"/>
    <w:pPr>
      <w:pBdr>
        <w:top w:val="single" w:sz="4" w:space="14" w:color="BFBFE4" w:themeColor="accent2" w:themeTint="99"/>
        <w:left w:val="single" w:sz="4" w:space="14" w:color="BFBFE4" w:themeColor="accent2" w:themeTint="99"/>
        <w:bottom w:val="single" w:sz="4" w:space="14" w:color="BFBFE4" w:themeColor="accent2" w:themeTint="99"/>
        <w:right w:val="single" w:sz="4" w:space="14" w:color="BFBFE4" w:themeColor="accent2" w:themeTint="99"/>
      </w:pBdr>
      <w:shd w:val="clear" w:color="auto" w:fill="BFBFE4" w:themeFill="accent2" w:themeFillTint="99"/>
    </w:pPr>
  </w:style>
  <w:style w:type="paragraph" w:customStyle="1" w:styleId="Boxed2Heading">
    <w:name w:val="Boxed 2 Heading"/>
    <w:basedOn w:val="Boxed2Text"/>
    <w:qFormat/>
    <w:rsid w:val="00D27486"/>
    <w:rPr>
      <w:b/>
      <w:sz w:val="24"/>
    </w:rPr>
  </w:style>
  <w:style w:type="character" w:styleId="PageNumber">
    <w:name w:val="page number"/>
    <w:basedOn w:val="DefaultParagraphFont"/>
    <w:uiPriority w:val="99"/>
    <w:unhideWhenUsed/>
    <w:rsid w:val="00021B85"/>
  </w:style>
  <w:style w:type="table" w:styleId="TableGridLight">
    <w:name w:val="Grid Table Light"/>
    <w:basedOn w:val="TableNormal"/>
    <w:uiPriority w:val="40"/>
    <w:rsid w:val="00021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021B85"/>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021B85"/>
    <w:pPr>
      <w:spacing w:before="60"/>
    </w:pPr>
    <w:rPr>
      <w:sz w:val="18"/>
    </w:rPr>
  </w:style>
  <w:style w:type="paragraph" w:customStyle="1" w:styleId="TableSourceNotes">
    <w:name w:val="Table Source Notes"/>
    <w:basedOn w:val="TableText"/>
    <w:qFormat/>
    <w:rsid w:val="00021B85"/>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021B85"/>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021B85"/>
    <w:rPr>
      <w:sz w:val="16"/>
      <w:szCs w:val="20"/>
    </w:rPr>
  </w:style>
  <w:style w:type="character" w:styleId="FootnoteReference">
    <w:name w:val="footnote reference"/>
    <w:basedOn w:val="DefaultParagraphFont"/>
    <w:uiPriority w:val="99"/>
    <w:semiHidden/>
    <w:unhideWhenUsed/>
    <w:rsid w:val="00021B85"/>
    <w:rPr>
      <w:vertAlign w:val="superscript"/>
    </w:rPr>
  </w:style>
  <w:style w:type="paragraph" w:customStyle="1" w:styleId="FootnoteSeparator">
    <w:name w:val="Footnote Separator"/>
    <w:basedOn w:val="Normal"/>
    <w:qFormat/>
    <w:rsid w:val="00021B85"/>
    <w:pPr>
      <w:pBdr>
        <w:top w:val="single" w:sz="2" w:space="1" w:color="auto"/>
      </w:pBdr>
      <w:spacing w:before="0" w:after="0" w:line="240" w:lineRule="auto"/>
    </w:pPr>
  </w:style>
  <w:style w:type="character" w:styleId="PlaceholderText">
    <w:name w:val="Placeholder Text"/>
    <w:basedOn w:val="DefaultParagraphFont"/>
    <w:uiPriority w:val="99"/>
    <w:semiHidden/>
    <w:rsid w:val="00021B85"/>
    <w:rPr>
      <w:color w:val="808080"/>
    </w:rPr>
  </w:style>
  <w:style w:type="character" w:customStyle="1" w:styleId="Classification">
    <w:name w:val="Classification"/>
    <w:basedOn w:val="DefaultParagraphFont"/>
    <w:uiPriority w:val="1"/>
    <w:qFormat/>
    <w:rsid w:val="00021B85"/>
    <w:rPr>
      <w:b/>
      <w:caps/>
      <w:smallCaps w:val="0"/>
      <w:sz w:val="24"/>
    </w:rPr>
  </w:style>
  <w:style w:type="paragraph" w:customStyle="1" w:styleId="Firstpagespace">
    <w:name w:val="First page space"/>
    <w:basedOn w:val="Normal"/>
    <w:qFormat/>
    <w:rsid w:val="005A6C78"/>
    <w:pPr>
      <w:spacing w:after="1200"/>
    </w:pPr>
  </w:style>
  <w:style w:type="paragraph" w:styleId="ListParagraph">
    <w:name w:val="List Paragraph"/>
    <w:basedOn w:val="Normal"/>
    <w:uiPriority w:val="34"/>
    <w:qFormat/>
    <w:rsid w:val="007E5DD6"/>
    <w:pPr>
      <w:ind w:left="720"/>
      <w:contextualSpacing/>
    </w:pPr>
  </w:style>
  <w:style w:type="paragraph" w:styleId="BalloonText">
    <w:name w:val="Balloon Text"/>
    <w:basedOn w:val="Normal"/>
    <w:link w:val="BalloonTextChar"/>
    <w:uiPriority w:val="99"/>
    <w:semiHidden/>
    <w:unhideWhenUsed/>
    <w:rsid w:val="007E5DD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DD6"/>
    <w:rPr>
      <w:rFonts w:ascii="Segoe UI" w:hAnsi="Segoe UI" w:cs="Segoe UI"/>
      <w:sz w:val="18"/>
      <w:szCs w:val="18"/>
    </w:rPr>
  </w:style>
  <w:style w:type="paragraph" w:customStyle="1" w:styleId="TableText-Small">
    <w:name w:val="Table Text - Small"/>
    <w:basedOn w:val="Normal"/>
    <w:qFormat/>
    <w:rsid w:val="00915760"/>
    <w:pPr>
      <w:spacing w:before="60" w:line="240" w:lineRule="auto"/>
    </w:pPr>
    <w:rPr>
      <w:rFonts w:ascii="Calibri" w:hAnsi="Calibri" w:cs="Calibri"/>
      <w:sz w:val="18"/>
      <w:szCs w:val="20"/>
    </w:rPr>
  </w:style>
  <w:style w:type="paragraph" w:customStyle="1" w:styleId="CBMSReport">
    <w:name w:val="CBMS Report"/>
    <w:basedOn w:val="NumberedList2"/>
    <w:qFormat/>
    <w:rsid w:val="00915760"/>
    <w:pPr>
      <w:numPr>
        <w:ilvl w:val="0"/>
        <w:numId w:val="0"/>
      </w:numPr>
      <w:spacing w:after="120" w:line="240" w:lineRule="atLeast"/>
      <w:ind w:left="851"/>
    </w:pPr>
    <w:rPr>
      <w:rFonts w:ascii="Calibri" w:hAnsi="Calibri" w:cs="Calibri"/>
      <w:i/>
      <w:iCs/>
      <w:color w:val="0070C0"/>
      <w:sz w:val="20"/>
      <w:szCs w:val="20"/>
    </w:rPr>
  </w:style>
  <w:style w:type="paragraph" w:customStyle="1" w:styleId="Indent1">
    <w:name w:val="Indent 1"/>
    <w:basedOn w:val="NumberedList3"/>
    <w:qFormat/>
    <w:rsid w:val="00915760"/>
    <w:pPr>
      <w:numPr>
        <w:ilvl w:val="0"/>
        <w:numId w:val="0"/>
      </w:numPr>
      <w:spacing w:after="120" w:line="240" w:lineRule="atLeast"/>
      <w:ind w:left="426"/>
    </w:pPr>
    <w:rPr>
      <w:rFonts w:ascii="Calibri" w:hAnsi="Calibri" w:cs="Calibri"/>
      <w:sz w:val="20"/>
      <w:szCs w:val="20"/>
    </w:rPr>
  </w:style>
  <w:style w:type="paragraph" w:customStyle="1" w:styleId="LetteredList1">
    <w:name w:val="Lettered List 1"/>
    <w:basedOn w:val="Normal"/>
    <w:qFormat/>
    <w:rsid w:val="00915760"/>
    <w:pPr>
      <w:keepLines/>
      <w:numPr>
        <w:numId w:val="10"/>
      </w:numPr>
      <w:spacing w:before="120" w:after="120" w:line="240" w:lineRule="atLeast"/>
      <w:outlineLvl w:val="0"/>
    </w:pPr>
    <w:rPr>
      <w:rFonts w:ascii="Calibri" w:eastAsiaTheme="majorEastAsia" w:hAnsi="Calibri" w:cs="Calibri"/>
      <w:bCs/>
      <w:color w:val="1C1C1C" w:themeColor="text2"/>
      <w:sz w:val="20"/>
      <w:szCs w:val="28"/>
    </w:rPr>
  </w:style>
  <w:style w:type="character" w:styleId="UnresolvedMention">
    <w:name w:val="Unresolved Mention"/>
    <w:basedOn w:val="DefaultParagraphFont"/>
    <w:uiPriority w:val="99"/>
    <w:semiHidden/>
    <w:unhideWhenUsed/>
    <w:rsid w:val="00F52967"/>
    <w:rPr>
      <w:color w:val="605E5C"/>
      <w:shd w:val="clear" w:color="auto" w:fill="E1DFDD"/>
    </w:rPr>
  </w:style>
  <w:style w:type="paragraph" w:customStyle="1" w:styleId="Indent2">
    <w:name w:val="Indent 2"/>
    <w:basedOn w:val="Indent1"/>
    <w:qFormat/>
    <w:rsid w:val="000D2DC2"/>
    <w:pPr>
      <w:ind w:left="851"/>
    </w:pPr>
  </w:style>
  <w:style w:type="paragraph" w:customStyle="1" w:styleId="TableParagraph">
    <w:name w:val="Table Paragraph"/>
    <w:basedOn w:val="Normal"/>
    <w:uiPriority w:val="1"/>
    <w:qFormat/>
    <w:rsid w:val="004B3702"/>
    <w:pPr>
      <w:widowControl w:val="0"/>
      <w:suppressAutoHyphens w:val="0"/>
      <w:autoSpaceDE w:val="0"/>
      <w:autoSpaceDN w:val="0"/>
      <w:spacing w:before="0" w:after="0" w:line="240" w:lineRule="auto"/>
      <w:ind w:left="107"/>
    </w:pPr>
    <w:rPr>
      <w:rFonts w:ascii="Calibri" w:eastAsia="Calibri" w:hAnsi="Calibri" w:cs="Calibri"/>
      <w:lang w:val="en-US"/>
    </w:rPr>
  </w:style>
  <w:style w:type="paragraph" w:customStyle="1" w:styleId="CBMSReportQAChecklist">
    <w:name w:val="CBMS Report QA Checklist"/>
    <w:basedOn w:val="CBMSReport"/>
    <w:qFormat/>
    <w:rsid w:val="004B3702"/>
    <w:pPr>
      <w:spacing w:before="60" w:after="100"/>
      <w:ind w:left="919"/>
    </w:pPr>
    <w:rPr>
      <w:sz w:val="22"/>
    </w:rPr>
  </w:style>
  <w:style w:type="paragraph" w:customStyle="1" w:styleId="TableParagraph-Indent">
    <w:name w:val="Table Paragraph - Indent"/>
    <w:basedOn w:val="TableParagraph"/>
    <w:qFormat/>
    <w:rsid w:val="004B3702"/>
    <w:pPr>
      <w:spacing w:before="60" w:after="60"/>
      <w:ind w:left="318"/>
    </w:pPr>
    <w:rPr>
      <w:lang w:val="en-AU"/>
    </w:rPr>
  </w:style>
  <w:style w:type="paragraph" w:customStyle="1" w:styleId="TableParagraph-Question">
    <w:name w:val="Table Paragraph - Question"/>
    <w:basedOn w:val="TableParagraph"/>
    <w:qFormat/>
    <w:rsid w:val="004B3702"/>
    <w:pPr>
      <w:spacing w:before="23"/>
      <w:ind w:left="261"/>
    </w:pPr>
    <w:rPr>
      <w:b/>
      <w:lang w:val="en-AU"/>
    </w:rPr>
  </w:style>
  <w:style w:type="paragraph" w:customStyle="1" w:styleId="TableParagraph-Bullet1">
    <w:name w:val="Table Paragraph - Bullet 1"/>
    <w:basedOn w:val="TableParagraph"/>
    <w:qFormat/>
    <w:rsid w:val="004B3702"/>
    <w:pPr>
      <w:numPr>
        <w:numId w:val="13"/>
      </w:numPr>
      <w:tabs>
        <w:tab w:val="left" w:pos="619"/>
      </w:tabs>
      <w:spacing w:line="308" w:lineRule="exact"/>
    </w:pPr>
    <w:rPr>
      <w:lang w:val="en-AU"/>
    </w:rPr>
  </w:style>
  <w:style w:type="paragraph" w:customStyle="1" w:styleId="TableParagraph-Numbered1">
    <w:name w:val="Table Paragraph - Numbered 1"/>
    <w:basedOn w:val="Bullet1"/>
    <w:qFormat/>
    <w:rsid w:val="004B3702"/>
    <w:pPr>
      <w:keepLines/>
      <w:numPr>
        <w:numId w:val="14"/>
      </w:numPr>
      <w:spacing w:before="40" w:after="40" w:line="240" w:lineRule="auto"/>
    </w:pPr>
    <w:rPr>
      <w:rFonts w:ascii="Calibri" w:eastAsiaTheme="majorEastAsia" w:hAnsi="Calibri" w:cs="Calibri"/>
      <w:bCs/>
      <w:color w:val="1C1C1C" w:themeColor="text2"/>
    </w:rPr>
  </w:style>
  <w:style w:type="paragraph" w:customStyle="1" w:styleId="TableParagraph-Bullet2">
    <w:name w:val="Table Paragraph - Bullet 2"/>
    <w:basedOn w:val="TableParagraph"/>
    <w:qFormat/>
    <w:rsid w:val="004B3702"/>
    <w:pPr>
      <w:numPr>
        <w:ilvl w:val="1"/>
        <w:numId w:val="13"/>
      </w:numPr>
    </w:pPr>
    <w:rPr>
      <w:spacing w:val="-7"/>
    </w:rPr>
  </w:style>
  <w:style w:type="paragraph" w:customStyle="1" w:styleId="CBMSReportQAChecklist-Table">
    <w:name w:val="CBMS Report QA Checklist - Table"/>
    <w:basedOn w:val="CBMSReportQAChecklist"/>
    <w:qFormat/>
    <w:rsid w:val="004B3702"/>
    <w:pPr>
      <w:spacing w:before="40" w:after="40" w:line="240" w:lineRule="auto"/>
    </w:pPr>
    <w:rPr>
      <w:sz w:val="20"/>
    </w:rPr>
  </w:style>
  <w:style w:type="paragraph" w:customStyle="1" w:styleId="TableText-Normal">
    <w:name w:val="Table Text - Normal"/>
    <w:basedOn w:val="BodyText"/>
    <w:qFormat/>
    <w:rsid w:val="00FC5BBD"/>
    <w:pPr>
      <w:suppressAutoHyphens w:val="0"/>
      <w:spacing w:before="40" w:after="40" w:line="220" w:lineRule="atLeast"/>
      <w:ind w:left="130" w:right="96"/>
    </w:pPr>
    <w:rPr>
      <w:rFonts w:ascii="Calibri" w:eastAsia="Cambria" w:hAnsi="Calibri" w:cs="Times New Roman"/>
      <w:sz w:val="20"/>
      <w:szCs w:val="28"/>
    </w:rPr>
  </w:style>
  <w:style w:type="paragraph" w:customStyle="1" w:styleId="BulletforNumberofBooks">
    <w:name w:val="Bullet for Number of Books"/>
    <w:basedOn w:val="Normal"/>
    <w:qFormat/>
    <w:rsid w:val="00FC5BBD"/>
    <w:pPr>
      <w:keepLines/>
      <w:spacing w:before="80" w:after="80" w:line="240" w:lineRule="auto"/>
      <w:ind w:left="555" w:hanging="425"/>
      <w:outlineLvl w:val="0"/>
    </w:pPr>
    <w:rPr>
      <w:rFonts w:ascii="Calibri" w:eastAsiaTheme="majorEastAsia" w:hAnsi="Calibri" w:cs="Calibri"/>
      <w:bCs/>
      <w:color w:val="1C1C1C" w:themeColor="text2"/>
      <w:sz w:val="20"/>
      <w:szCs w:val="28"/>
    </w:rPr>
  </w:style>
  <w:style w:type="paragraph" w:styleId="BodyText">
    <w:name w:val="Body Text"/>
    <w:basedOn w:val="Normal"/>
    <w:link w:val="BodyTextChar"/>
    <w:uiPriority w:val="99"/>
    <w:semiHidden/>
    <w:unhideWhenUsed/>
    <w:rsid w:val="00FC5BBD"/>
    <w:pPr>
      <w:spacing w:after="120"/>
    </w:pPr>
  </w:style>
  <w:style w:type="character" w:customStyle="1" w:styleId="BodyTextChar">
    <w:name w:val="Body Text Char"/>
    <w:basedOn w:val="DefaultParagraphFont"/>
    <w:link w:val="BodyText"/>
    <w:uiPriority w:val="99"/>
    <w:semiHidden/>
    <w:rsid w:val="00FC5BBD"/>
  </w:style>
  <w:style w:type="paragraph" w:customStyle="1" w:styleId="TableText-NormalIndented">
    <w:name w:val="Table Text - Normal Indented"/>
    <w:basedOn w:val="TableText-Normal"/>
    <w:qFormat/>
    <w:rsid w:val="00DA44D0"/>
    <w:pPr>
      <w:spacing w:after="60"/>
      <w:ind w:left="720"/>
    </w:pPr>
    <w:rPr>
      <w:szCs w:val="20"/>
    </w:rPr>
  </w:style>
  <w:style w:type="character" w:customStyle="1" w:styleId="Bullet1Char">
    <w:name w:val="Bullet 1 Char"/>
    <w:basedOn w:val="DefaultParagraphFont"/>
    <w:link w:val="Bullet1"/>
    <w:rsid w:val="00FD43FE"/>
  </w:style>
  <w:style w:type="character" w:styleId="FollowedHyperlink">
    <w:name w:val="FollowedHyperlink"/>
    <w:basedOn w:val="DefaultParagraphFont"/>
    <w:uiPriority w:val="99"/>
    <w:semiHidden/>
    <w:unhideWhenUsed/>
    <w:rsid w:val="007C6C44"/>
    <w:rPr>
      <w:color w:val="EAAA00" w:themeColor="followedHyperlink"/>
      <w:u w:val="single"/>
    </w:rPr>
  </w:style>
  <w:style w:type="character" w:styleId="CommentReference">
    <w:name w:val="annotation reference"/>
    <w:basedOn w:val="DefaultParagraphFont"/>
    <w:uiPriority w:val="99"/>
    <w:semiHidden/>
    <w:unhideWhenUsed/>
    <w:rsid w:val="001667FD"/>
    <w:rPr>
      <w:sz w:val="16"/>
      <w:szCs w:val="16"/>
    </w:rPr>
  </w:style>
  <w:style w:type="paragraph" w:styleId="CommentText">
    <w:name w:val="annotation text"/>
    <w:basedOn w:val="Normal"/>
    <w:link w:val="CommentTextChar"/>
    <w:uiPriority w:val="99"/>
    <w:unhideWhenUsed/>
    <w:rsid w:val="001667FD"/>
    <w:pPr>
      <w:spacing w:line="240" w:lineRule="auto"/>
    </w:pPr>
    <w:rPr>
      <w:sz w:val="20"/>
      <w:szCs w:val="20"/>
    </w:rPr>
  </w:style>
  <w:style w:type="character" w:customStyle="1" w:styleId="CommentTextChar">
    <w:name w:val="Comment Text Char"/>
    <w:basedOn w:val="DefaultParagraphFont"/>
    <w:link w:val="CommentText"/>
    <w:uiPriority w:val="99"/>
    <w:rsid w:val="001667FD"/>
    <w:rPr>
      <w:sz w:val="20"/>
      <w:szCs w:val="20"/>
    </w:rPr>
  </w:style>
  <w:style w:type="paragraph" w:styleId="CommentSubject">
    <w:name w:val="annotation subject"/>
    <w:basedOn w:val="CommentText"/>
    <w:next w:val="CommentText"/>
    <w:link w:val="CommentSubjectChar"/>
    <w:uiPriority w:val="99"/>
    <w:semiHidden/>
    <w:unhideWhenUsed/>
    <w:rsid w:val="001667FD"/>
    <w:rPr>
      <w:b/>
      <w:bCs/>
    </w:rPr>
  </w:style>
  <w:style w:type="character" w:customStyle="1" w:styleId="CommentSubjectChar">
    <w:name w:val="Comment Subject Char"/>
    <w:basedOn w:val="CommentTextChar"/>
    <w:link w:val="CommentSubject"/>
    <w:uiPriority w:val="99"/>
    <w:semiHidden/>
    <w:rsid w:val="001667FD"/>
    <w:rPr>
      <w:b/>
      <w:bCs/>
      <w:sz w:val="20"/>
      <w:szCs w:val="20"/>
    </w:rPr>
  </w:style>
  <w:style w:type="character" w:styleId="Mention">
    <w:name w:val="Mention"/>
    <w:basedOn w:val="DefaultParagraphFont"/>
    <w:uiPriority w:val="99"/>
    <w:unhideWhenUsed/>
    <w:rsid w:val="001667FD"/>
    <w:rPr>
      <w:color w:val="2B579A"/>
      <w:shd w:val="clear" w:color="auto" w:fill="E1DFDD"/>
    </w:rPr>
  </w:style>
  <w:style w:type="paragraph" w:styleId="Revision">
    <w:name w:val="Revision"/>
    <w:hidden/>
    <w:uiPriority w:val="99"/>
    <w:semiHidden/>
    <w:rsid w:val="00D73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propsignoffs@finance.gov.au" TargetMode="External"/><Relationship Id="rId18" Type="http://schemas.openxmlformats.org/officeDocument/2006/relationships/hyperlink" Target="mailto:annual.appropriations@finance.gov.au" TargetMode="External"/><Relationship Id="rId26" Type="http://schemas.openxmlformats.org/officeDocument/2006/relationships/hyperlink" Target="http://www.budget.gov.au" TargetMode="External"/><Relationship Id="rId39" Type="http://schemas.openxmlformats.org/officeDocument/2006/relationships/hyperlink" Target="mailto:community.affairs.sen@aph.gov.au" TargetMode="External"/><Relationship Id="rId21" Type="http://schemas.openxmlformats.org/officeDocument/2006/relationships/hyperlink" Target="mailto:budget_framework@finance.gov.au" TargetMode="External"/><Relationship Id="rId34" Type="http://schemas.openxmlformats.org/officeDocument/2006/relationships/hyperlink" Target="mailto:Budget_Framework@finance.gov.au" TargetMode="External"/><Relationship Id="rId42" Type="http://schemas.openxmlformats.org/officeDocument/2006/relationships/hyperlink" Target="mailto:ec.sen@aph.gov.au" TargetMode="External"/><Relationship Id="rId47" Type="http://schemas.openxmlformats.org/officeDocument/2006/relationships/hyperlink" Target="mailto:info@dta.gov.au" TargetMode="External"/><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ppropsignoffs@finance.gov.au" TargetMode="External"/><Relationship Id="rId29" Type="http://schemas.openxmlformats.org/officeDocument/2006/relationships/hyperlink" Target="mailto:budget-website@treasury.gov.au" TargetMode="External"/><Relationship Id="rId11" Type="http://schemas.openxmlformats.org/officeDocument/2006/relationships/footnotes" Target="footnotes.xml"/><Relationship Id="rId24" Type="http://schemas.openxmlformats.org/officeDocument/2006/relationships/hyperlink" Target="https://www.data.gov.au/" TargetMode="External"/><Relationship Id="rId32" Type="http://schemas.openxmlformats.org/officeDocument/2006/relationships/hyperlink" Target="mailto:table.docs@aph.gov.au" TargetMode="External"/><Relationship Id="rId37" Type="http://schemas.openxmlformats.org/officeDocument/2006/relationships/hyperlink" Target="mailto:budgetpublishing@treasury.gov.au" TargetMode="External"/><Relationship Id="rId40" Type="http://schemas.openxmlformats.org/officeDocument/2006/relationships/hyperlink" Target="mailto:economics.sen@aph.gov.au" TargetMode="External"/><Relationship Id="rId45" Type="http://schemas.openxmlformats.org/officeDocument/2006/relationships/hyperlink" Target="mailto:legcon.sen@aph.gov.au"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mailto:appropsignoffs@finance.gov.au" TargetMode="External"/><Relationship Id="rId31" Type="http://schemas.openxmlformats.org/officeDocument/2006/relationships/hyperlink" Target="mailto:dkhadgi@canprint.com.au" TargetMode="External"/><Relationship Id="rId44" Type="http://schemas.openxmlformats.org/officeDocument/2006/relationships/hyperlink" Target="mailto:fadt.sen@aph.gov.au"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propSignOffs@finance.gov.au" TargetMode="External"/><Relationship Id="rId22" Type="http://schemas.openxmlformats.org/officeDocument/2006/relationships/hyperlink" Target="mailto:budget_framework@finance.gov.au" TargetMode="External"/><Relationship Id="rId27" Type="http://schemas.openxmlformats.org/officeDocument/2006/relationships/hyperlink" Target="mailto:budgetcommunications@treasury.gov.au" TargetMode="External"/><Relationship Id="rId30" Type="http://schemas.openxmlformats.org/officeDocument/2006/relationships/hyperlink" Target="mailto:dshields@canprint.com.au" TargetMode="External"/><Relationship Id="rId35" Type="http://schemas.openxmlformats.org/officeDocument/2006/relationships/hyperlink" Target="mailto:budgetcommunications@treasury.gov.au" TargetMode="External"/><Relationship Id="rId43" Type="http://schemas.openxmlformats.org/officeDocument/2006/relationships/hyperlink" Target="mailto:fpa.sen@aph.gov.au" TargetMode="External"/><Relationship Id="rId48" Type="http://schemas.openxmlformats.org/officeDocument/2006/relationships/hyperlink" Target="http://www.dta.gov.au/help-and-advice/guides-and-tools/commonwealth-library-deposit-and-free-issue-schemes" TargetMode="External"/><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Annual.Appropriations@finance.gov.au" TargetMode="External"/><Relationship Id="rId25" Type="http://schemas.openxmlformats.org/officeDocument/2006/relationships/hyperlink" Target="mailto:budget_framework@finance.gov.au" TargetMode="External"/><Relationship Id="rId33" Type="http://schemas.openxmlformats.org/officeDocument/2006/relationships/hyperlink" Target="mailto:appropsignoffs@finance.gov.au" TargetMode="External"/><Relationship Id="rId38" Type="http://schemas.openxmlformats.org/officeDocument/2006/relationships/hyperlink" Target="https://parlwork.aph.gov.au/Senate/DynamicRed" TargetMode="External"/><Relationship Id="rId46" Type="http://schemas.openxmlformats.org/officeDocument/2006/relationships/hyperlink" Target="mailto:rrat.sen@aph.gov.au" TargetMode="External"/><Relationship Id="rId20" Type="http://schemas.openxmlformats.org/officeDocument/2006/relationships/hyperlink" Target="http://www.data.gov.au" TargetMode="External"/><Relationship Id="rId41" Type="http://schemas.openxmlformats.org/officeDocument/2006/relationships/hyperlink" Target="mailto:eec.sen@aph.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appropsignoffs@finance.gov.au" TargetMode="External"/><Relationship Id="rId23" Type="http://schemas.openxmlformats.org/officeDocument/2006/relationships/hyperlink" Target="mailto:budgetcommunications@treasury.gov.au" TargetMode="External"/><Relationship Id="rId28" Type="http://schemas.openxmlformats.org/officeDocument/2006/relationships/hyperlink" Target="mailto:creativeservices@treasury.gov.au" TargetMode="External"/><Relationship Id="rId36" Type="http://schemas.openxmlformats.org/officeDocument/2006/relationships/hyperlink" Target="mailto:budget_framework@finance.gov.au"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nance 1 Blue">
  <a:themeElements>
    <a:clrScheme name="Custom 23">
      <a:dk1>
        <a:sysClr val="windowText" lastClr="000000"/>
      </a:dk1>
      <a:lt1>
        <a:sysClr val="window" lastClr="FFFFFF"/>
      </a:lt1>
      <a:dk2>
        <a:srgbClr val="1C1C1C"/>
      </a:dk2>
      <a:lt2>
        <a:srgbClr val="E2E3E2"/>
      </a:lt2>
      <a:accent1>
        <a:srgbClr val="64CCC9"/>
      </a:accent1>
      <a:accent2>
        <a:srgbClr val="9595D2"/>
      </a:accent2>
      <a:accent3>
        <a:srgbClr val="E8927C"/>
      </a:accent3>
      <a:accent4>
        <a:srgbClr val="FFD100"/>
      </a:accent4>
      <a:accent5>
        <a:srgbClr val="008675"/>
      </a:accent5>
      <a:accent6>
        <a:srgbClr val="615E9B"/>
      </a:accent6>
      <a:hlink>
        <a:srgbClr val="0070C0"/>
      </a:hlink>
      <a:folHlink>
        <a:srgbClr val="EAAA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75879E95-76ED-4952-8793-7BDF17E91F97}" vid="{CD9CE17E-63B8-45F8-B600-89410B4EF6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8F7CFF9272C47D4280006CCC81AF3990" ma:contentTypeVersion="35" ma:contentTypeDescription="Create a new document." ma:contentTypeScope="" ma:versionID="11ce0a4975d7d7a6b940eeb7c51edc4b">
  <xsd:schema xmlns:xsd="http://www.w3.org/2001/XMLSchema" xmlns:xs="http://www.w3.org/2001/XMLSchema" xmlns:p="http://schemas.microsoft.com/office/2006/metadata/properties" xmlns:ns2="a334ba3b-e131-42d3-95f3-2728f5a41884" xmlns:ns3="e39afc8f-a215-4bb1-9caf-c1c5d2f63d8a" xmlns:ns4="6a7e9632-768a-49bf-85ac-c69233ab2a52" targetNamespace="http://schemas.microsoft.com/office/2006/metadata/properties" ma:root="true" ma:fieldsID="48a8710234bd9c0c12b906946d6153b3" ns2:_="" ns3:_="" ns4:_="">
    <xsd:import namespace="a334ba3b-e131-42d3-95f3-2728f5a41884"/>
    <xsd:import namespace="e39afc8f-a215-4bb1-9caf-c1c5d2f63d8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2:TaxCatchAllLabel" minOccurs="0"/>
                <xsd:element ref="ns3:lcf76f155ced4ddcb4097134ff3c332f" minOccurs="0"/>
                <xsd:element ref="ns3:MediaServiceGenerationTime" minOccurs="0"/>
                <xsd:element ref="ns3:MediaServiceEventHashCode" minOccurs="0"/>
                <xsd:element ref="ns3:MediaServiceOCR" minOccurs="0"/>
                <xsd:element ref="ns3:MediaServiceMetadata" minOccurs="0"/>
                <xsd:element ref="ns3:MediaServiceDateTaken" minOccurs="0"/>
                <xsd:element ref="ns3:MediaLengthInSeconds" minOccurs="0"/>
                <xsd:element ref="ns3:MediaServiceObjectDetectorVersion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4c189e6-c560-40fe-97d1-6662c6a9f502}"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f4c189e6-c560-40fe-97d1-6662c6a9f50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9afc8f-a215-4bb1-9caf-c1c5d2f63d8a"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DateTaken" ma:index="31" nillable="true" ma:displayName="MediaServiceDateTaken" ma:descriptio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FIN33506-1566835604-284273</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e39afc8f-a215-4bb1-9caf-c1c5d2f63d8a">
      <Terms xmlns="http://schemas.microsoft.com/office/infopath/2007/PartnerControls"/>
    </lcf76f155ced4ddcb4097134ff3c332f>
    <TaxCatchAll xmlns="a334ba3b-e131-42d3-95f3-2728f5a41884">
      <Value>34</Value>
      <Value>1</Value>
    </TaxCatchAll>
    <e0fcb3f570964638902a63147cd98219 xmlns="a334ba3b-e131-42d3-95f3-2728f5a41884">
      <Terms xmlns="http://schemas.microsoft.com/office/infopath/2007/PartnerControls"/>
    </e0fcb3f570964638902a63147cd98219>
    <Security_x0020_Classification xmlns="a334ba3b-e131-42d3-95f3-2728f5a41884">OFFICIAL</Security_x0020_Classification>
    <_dlc_DocIdUrl xmlns="6a7e9632-768a-49bf-85ac-c69233ab2a52">
      <Url>https://financegovau.sharepoint.com/sites/M365_DoF_50033506/_layouts/15/DocIdRedir.aspx?ID=FIN33506-1566835604-284273</Url>
      <Description>FIN33506-1566835604-284273</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3B114-F335-4853-BE1A-77C1BCE4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e39afc8f-a215-4bb1-9caf-c1c5d2f63d8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C0F56-8B37-46EB-AD9C-D151776E9841}">
  <ds:schemaRefs>
    <ds:schemaRef ds:uri="http://schemas.microsoft.com/sharepoint/v3/contenttype/forms"/>
  </ds:schemaRefs>
</ds:datastoreItem>
</file>

<file path=customXml/itemProps3.xml><?xml version="1.0" encoding="utf-8"?>
<ds:datastoreItem xmlns:ds="http://schemas.openxmlformats.org/officeDocument/2006/customXml" ds:itemID="{AF42D868-4AC4-43D1-8CB0-37F308347DCC}">
  <ds:schemaRefs>
    <ds:schemaRef ds:uri="http://schemas.microsoft.com/sharepoint/events"/>
  </ds:schemaRefs>
</ds:datastoreItem>
</file>

<file path=customXml/itemProps4.xml><?xml version="1.0" encoding="utf-8"?>
<ds:datastoreItem xmlns:ds="http://schemas.openxmlformats.org/officeDocument/2006/customXml" ds:itemID="{0890C2BF-0C9F-410E-8322-629E655FA3AB}">
  <ds:schemaRefs>
    <ds:schemaRef ds:uri="Microsoft.SharePoint.Taxonomy.ContentTypeSync"/>
  </ds:schemaRefs>
</ds:datastoreItem>
</file>

<file path=customXml/itemProps5.xml><?xml version="1.0" encoding="utf-8"?>
<ds:datastoreItem xmlns:ds="http://schemas.openxmlformats.org/officeDocument/2006/customXml" ds:itemID="{83A42A3A-DFBA-4D7C-A6AD-9071B287F1BA}">
  <ds:schemaRefs>
    <ds:schemaRef ds:uri="http://schemas.microsoft.com/office/2006/metadata/properties"/>
    <ds:schemaRef ds:uri="http://schemas.microsoft.com/office/infopath/2007/PartnerControls"/>
    <ds:schemaRef ds:uri="a334ba3b-e131-42d3-95f3-2728f5a41884"/>
    <ds:schemaRef ds:uri="6a7e9632-768a-49bf-85ac-c69233ab2a52"/>
    <ds:schemaRef ds:uri="e39afc8f-a215-4bb1-9caf-c1c5d2f63d8a"/>
  </ds:schemaRefs>
</ds:datastoreItem>
</file>

<file path=customXml/itemProps6.xml><?xml version="1.0" encoding="utf-8"?>
<ds:datastoreItem xmlns:ds="http://schemas.openxmlformats.org/officeDocument/2006/customXml" ds:itemID="{199B0706-4B6F-469D-9DD9-3320D8BE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4090</Words>
  <Characters>23094</Characters>
  <Application>Microsoft Office Word</Application>
  <DocSecurity>0</DocSecurity>
  <Lines>508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Guidance 2023-24 PSAES</dc:title>
  <dc:subject/>
  <dc:creator/>
  <cp:keywords>[SEC=OFFICIAL]</cp:keywords>
  <dc:description/>
  <cp:lastModifiedBy/>
  <cp:revision>1</cp:revision>
  <dcterms:created xsi:type="dcterms:W3CDTF">2024-04-12T02:04:00Z</dcterms:created>
  <dcterms:modified xsi:type="dcterms:W3CDTF">2024-04-12T05:11:00Z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v=2022.1;a=SHA256;h=DBADC1118F60B90759B0735114A2851F79841B5F0093B1E83DAB12D7DD9FA3F2</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2023-05-18T23:42:13Z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PM_OriginatorUserAccountName_SHA256">
    <vt:lpwstr>3F9C3930C95A80FE14E5E569A96906FECB80D374DD6F0E6814A1821B290CD60B</vt:lpwstr>
  </property>
  <property fmtid="{D5CDD505-2E9C-101B-9397-08002B2CF9AE}" pid="15" name="MSIP_Label_87d6481e-ccdd-4ab6-8b26-05a0df5699e7_SetDate">
    <vt:lpwstr>2023-05-18T23:42:13Z</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ProtectiveMarkingValue_Footer">
    <vt:lpwstr>OFFICIAL</vt:lpwstr>
  </property>
  <property fmtid="{D5CDD505-2E9C-101B-9397-08002B2CF9AE}" pid="22" name="PM_Originating_FileId">
    <vt:lpwstr>59E1E5F81F334F7D80B904DBB98658BA</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Qualifier_Prev">
    <vt:lpwstr/>
  </property>
  <property fmtid="{D5CDD505-2E9C-101B-9397-08002B2CF9AE}" pid="30" name="PM_Originator_Hash_SHA1">
    <vt:lpwstr>C4E8576B6510B1FB5DEF9BBC04AB3A64E004CBD8</vt:lpwstr>
  </property>
  <property fmtid="{D5CDD505-2E9C-101B-9397-08002B2CF9AE}" pid="31" name="MSIP_Label_87d6481e-ccdd-4ab6-8b26-05a0df5699e7_ActionId">
    <vt:lpwstr>749866ed083c48679bd2caf9c82e7621</vt:lpwstr>
  </property>
  <property fmtid="{D5CDD505-2E9C-101B-9397-08002B2CF9AE}" pid="32" name="PM_Hash_Salt_Prev">
    <vt:lpwstr>220AD4EF7384D320E826114BAFB94F75</vt:lpwstr>
  </property>
  <property fmtid="{D5CDD505-2E9C-101B-9397-08002B2CF9AE}" pid="33" name="PM_Hash_Salt">
    <vt:lpwstr>C7A1AFC9CFF72E0529A9A43B8930061B</vt:lpwstr>
  </property>
  <property fmtid="{D5CDD505-2E9C-101B-9397-08002B2CF9AE}" pid="34" name="PM_Hash_SHA1">
    <vt:lpwstr>26B408ACB339BFE6BE48DE9328844B7938C5E326</vt:lpwstr>
  </property>
  <property fmtid="{D5CDD505-2E9C-101B-9397-08002B2CF9AE}" pid="35" name="PM_Caveats_Count">
    <vt:lpwstr>0</vt:lpwstr>
  </property>
  <property fmtid="{D5CDD505-2E9C-101B-9397-08002B2CF9AE}" pid="36" name="TaxKeyword">
    <vt:lpwstr>34;#[SEC=OFFICIAL]|07351cc0-de73-4913-be2f-56f124cbf8bb</vt:lpwstr>
  </property>
  <property fmtid="{D5CDD505-2E9C-101B-9397-08002B2CF9AE}" pid="37" name="MediaServiceImageTags">
    <vt:lpwstr/>
  </property>
  <property fmtid="{D5CDD505-2E9C-101B-9397-08002B2CF9AE}" pid="38" name="ContentTypeId">
    <vt:lpwstr>0x010100B7B479F47583304BA8B631462CC772D7008F7CFF9272C47D4280006CCC81AF3990</vt:lpwstr>
  </property>
  <property fmtid="{D5CDD505-2E9C-101B-9397-08002B2CF9AE}" pid="39" name="Organisation Unit">
    <vt:lpwstr/>
  </property>
  <property fmtid="{D5CDD505-2E9C-101B-9397-08002B2CF9AE}" pid="40" name="KnowledgeTopics">
    <vt:lpwstr/>
  </property>
  <property fmtid="{D5CDD505-2E9C-101B-9397-08002B2CF9AE}" pid="41" name="_dlc_DocIdItemGuid">
    <vt:lpwstr>97592b1a-1683-4481-b0e1-2afcb4cdc0a4</vt:lpwstr>
  </property>
  <property fmtid="{D5CDD505-2E9C-101B-9397-08002B2CF9AE}" pid="42" name="About Entity">
    <vt:lpwstr>1;#Department of Finance|fd660e8f-8f31-49bd-92a3-d31d4da31afe</vt:lpwstr>
  </property>
  <property fmtid="{D5CDD505-2E9C-101B-9397-08002B2CF9AE}" pid="43" name="DocumentType">
    <vt:lpwstr/>
  </property>
  <property fmtid="{D5CDD505-2E9C-101B-9397-08002B2CF9AE}" pid="44" name="Initiating Entity">
    <vt:lpwstr>1;#Department of Finance|fd660e8f-8f31-49bd-92a3-d31d4da31afe</vt:lpwstr>
  </property>
  <property fmtid="{D5CDD505-2E9C-101B-9397-08002B2CF9AE}" pid="45" name="Function and Activity">
    <vt:lpwstr/>
  </property>
  <property fmtid="{D5CDD505-2E9C-101B-9397-08002B2CF9AE}" pid="46" name="ResponsibleArea">
    <vt:lpwstr/>
  </property>
</Properties>
</file>