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B231" w14:textId="7FB7509E" w:rsidR="00F11559" w:rsidRDefault="00F11559" w:rsidP="4AE50E2E">
      <w:pPr>
        <w:rPr>
          <w:rFonts w:asciiTheme="majorHAnsi" w:hAnsiTheme="majorHAnsi" w:cstheme="majorBidi"/>
          <w:noProof/>
          <w:sz w:val="40"/>
          <w:szCs w:val="40"/>
        </w:rPr>
      </w:pPr>
      <w:r w:rsidRPr="00F11559">
        <w:rPr>
          <w:rFonts w:asciiTheme="majorHAnsi" w:hAnsiTheme="majorHAnsi" w:cstheme="majorHAnsi"/>
          <w:noProof/>
          <w:sz w:val="40"/>
          <w:szCs w:val="40"/>
        </w:rPr>
        <w:drawing>
          <wp:anchor distT="0" distB="0" distL="114300" distR="114300" simplePos="0" relativeHeight="251658240" behindDoc="1" locked="0" layoutInCell="1" allowOverlap="1" wp14:anchorId="689D6D1A" wp14:editId="2BD79FA3">
            <wp:simplePos x="0" y="0"/>
            <wp:positionH relativeFrom="page">
              <wp:posOffset>0</wp:posOffset>
            </wp:positionH>
            <wp:positionV relativeFrom="paragraph">
              <wp:posOffset>-712309</wp:posOffset>
            </wp:positionV>
            <wp:extent cx="7558594" cy="2346821"/>
            <wp:effectExtent l="0" t="0" r="4445"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58594" cy="23468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20A99" w14:textId="2B1F45D5" w:rsidR="00FF00FF" w:rsidRDefault="00B6029F" w:rsidP="00F11559">
      <w:pPr>
        <w:rPr>
          <w:rFonts w:asciiTheme="majorHAnsi" w:hAnsiTheme="majorHAnsi" w:cstheme="majorHAnsi"/>
          <w:sz w:val="40"/>
          <w:szCs w:val="40"/>
        </w:rPr>
      </w:pPr>
      <w:bookmarkStart w:id="0" w:name="_Toc1966962998"/>
      <w:bookmarkStart w:id="1" w:name="_Toc53573191"/>
      <w:bookmarkStart w:id="2" w:name="_Toc53573619"/>
      <w:r>
        <w:rPr>
          <w:rFonts w:asciiTheme="majorHAnsi" w:hAnsiTheme="majorHAnsi" w:cstheme="majorHAnsi"/>
          <w:sz w:val="40"/>
          <w:szCs w:val="40"/>
        </w:rPr>
        <w:br/>
      </w:r>
      <w:r w:rsidR="00DB63F4" w:rsidRPr="00F11559">
        <w:rPr>
          <w:rFonts w:asciiTheme="majorHAnsi" w:hAnsiTheme="majorHAnsi" w:cstheme="majorHAnsi"/>
          <w:sz w:val="40"/>
          <w:szCs w:val="40"/>
        </w:rPr>
        <w:t xml:space="preserve">Annual </w:t>
      </w:r>
      <w:r w:rsidR="00A46E48" w:rsidRPr="00F11559">
        <w:rPr>
          <w:rFonts w:asciiTheme="majorHAnsi" w:hAnsiTheme="majorHAnsi" w:cstheme="majorHAnsi"/>
          <w:sz w:val="40"/>
          <w:szCs w:val="40"/>
        </w:rPr>
        <w:t>R</w:t>
      </w:r>
      <w:r w:rsidR="00DB63F4" w:rsidRPr="00F11559">
        <w:rPr>
          <w:rFonts w:asciiTheme="majorHAnsi" w:hAnsiTheme="majorHAnsi" w:cstheme="majorHAnsi"/>
          <w:sz w:val="40"/>
          <w:szCs w:val="40"/>
        </w:rPr>
        <w:t>eport</w:t>
      </w:r>
      <w:r w:rsidR="00A46E48" w:rsidRPr="00F11559">
        <w:rPr>
          <w:rFonts w:asciiTheme="majorHAnsi" w:hAnsiTheme="majorHAnsi" w:cstheme="majorHAnsi"/>
          <w:sz w:val="40"/>
          <w:szCs w:val="40"/>
        </w:rPr>
        <w:t xml:space="preserve"> Template</w:t>
      </w:r>
      <w:r w:rsidR="005478AF" w:rsidRPr="00F11559">
        <w:rPr>
          <w:rFonts w:asciiTheme="majorHAnsi" w:hAnsiTheme="majorHAnsi" w:cstheme="majorHAnsi"/>
          <w:sz w:val="40"/>
          <w:szCs w:val="40"/>
        </w:rPr>
        <w:t xml:space="preserve"> </w:t>
      </w:r>
    </w:p>
    <w:p w14:paraId="2BAF547E" w14:textId="46235C8B" w:rsidR="00B770C4" w:rsidRPr="00F11559" w:rsidRDefault="00A46E48" w:rsidP="00F11559">
      <w:pPr>
        <w:rPr>
          <w:rFonts w:asciiTheme="majorHAnsi" w:hAnsiTheme="majorHAnsi" w:cstheme="majorHAnsi"/>
          <w:sz w:val="40"/>
          <w:szCs w:val="40"/>
        </w:rPr>
      </w:pPr>
      <w:r w:rsidRPr="00F11559">
        <w:rPr>
          <w:rFonts w:asciiTheme="majorHAnsi" w:hAnsiTheme="majorHAnsi" w:cstheme="majorHAnsi"/>
          <w:sz w:val="40"/>
          <w:szCs w:val="40"/>
        </w:rPr>
        <w:t>C</w:t>
      </w:r>
      <w:r w:rsidR="00DB63F4" w:rsidRPr="00F11559">
        <w:rPr>
          <w:rFonts w:asciiTheme="majorHAnsi" w:hAnsiTheme="majorHAnsi" w:cstheme="majorHAnsi"/>
          <w:sz w:val="40"/>
          <w:szCs w:val="40"/>
        </w:rPr>
        <w:t xml:space="preserve">orporate Commonwealth </w:t>
      </w:r>
      <w:r w:rsidRPr="00F11559">
        <w:rPr>
          <w:rFonts w:asciiTheme="majorHAnsi" w:hAnsiTheme="majorHAnsi" w:cstheme="majorHAnsi"/>
          <w:sz w:val="40"/>
          <w:szCs w:val="40"/>
        </w:rPr>
        <w:t>E</w:t>
      </w:r>
      <w:r w:rsidR="00DB63F4" w:rsidRPr="00F11559">
        <w:rPr>
          <w:rFonts w:asciiTheme="majorHAnsi" w:hAnsiTheme="majorHAnsi" w:cstheme="majorHAnsi"/>
          <w:sz w:val="40"/>
          <w:szCs w:val="40"/>
        </w:rPr>
        <w:t>ntit</w:t>
      </w:r>
      <w:r w:rsidR="00C44FD6" w:rsidRPr="00F11559">
        <w:rPr>
          <w:rFonts w:asciiTheme="majorHAnsi" w:hAnsiTheme="majorHAnsi" w:cstheme="majorHAnsi"/>
          <w:sz w:val="40"/>
          <w:szCs w:val="40"/>
        </w:rPr>
        <w:t>y</w:t>
      </w:r>
      <w:r w:rsidR="00DB63F4" w:rsidRPr="00F11559">
        <w:rPr>
          <w:rFonts w:asciiTheme="majorHAnsi" w:hAnsiTheme="majorHAnsi" w:cstheme="majorHAnsi"/>
          <w:sz w:val="40"/>
          <w:szCs w:val="40"/>
        </w:rPr>
        <w:t xml:space="preserve"> </w:t>
      </w:r>
      <w:bookmarkEnd w:id="0"/>
    </w:p>
    <w:bookmarkEnd w:id="1"/>
    <w:bookmarkEnd w:id="2"/>
    <w:p w14:paraId="47625B4F" w14:textId="77777777" w:rsidR="00CD73FD" w:rsidRDefault="00CD73FD" w:rsidP="00CD73FD"/>
    <w:p w14:paraId="7B385AE3" w14:textId="0057E7C0" w:rsidR="00DB63F4" w:rsidRPr="00F11559" w:rsidRDefault="00DB63F4" w:rsidP="00F11559">
      <w:pPr>
        <w:rPr>
          <w:rFonts w:asciiTheme="majorHAnsi" w:eastAsia="Aptos" w:hAnsiTheme="majorHAnsi" w:cstheme="majorHAnsi"/>
          <w:caps/>
          <w:sz w:val="40"/>
          <w:szCs w:val="40"/>
        </w:rPr>
      </w:pPr>
      <w:r w:rsidRPr="00F11559">
        <w:rPr>
          <w:rFonts w:asciiTheme="majorHAnsi" w:hAnsiTheme="majorHAnsi" w:cstheme="majorHAnsi"/>
          <w:sz w:val="40"/>
          <w:szCs w:val="40"/>
        </w:rPr>
        <w:t>Template</w:t>
      </w:r>
      <w:r w:rsidR="00264404" w:rsidRPr="00F11559">
        <w:rPr>
          <w:rFonts w:asciiTheme="majorHAnsi" w:hAnsiTheme="majorHAnsi" w:cstheme="majorHAnsi"/>
          <w:sz w:val="40"/>
          <w:szCs w:val="40"/>
        </w:rPr>
        <w:t xml:space="preserve"> Instructions</w:t>
      </w:r>
    </w:p>
    <w:p w14:paraId="5E38D601" w14:textId="77777777" w:rsidR="00E65A7C" w:rsidRPr="0089099B" w:rsidRDefault="00E65A7C" w:rsidP="00C62799">
      <w:pPr>
        <w:shd w:val="clear" w:color="auto" w:fill="D9D9D9" w:themeFill="background1" w:themeFillShade="D9"/>
        <w:rPr>
          <w:b/>
          <w:color w:val="0000BD"/>
          <w:sz w:val="24"/>
          <w:szCs w:val="24"/>
        </w:rPr>
      </w:pPr>
      <w:r w:rsidRPr="0089099B">
        <w:rPr>
          <w:color w:val="0000BD"/>
          <w:sz w:val="24"/>
          <w:szCs w:val="24"/>
        </w:rPr>
        <w:t>The purpose of this template is to support you to develop your entity annual report efficiently.</w:t>
      </w:r>
    </w:p>
    <w:p w14:paraId="6FC8390A" w14:textId="63FC7083" w:rsidR="00E65A7C" w:rsidRPr="0089099B" w:rsidRDefault="00E65A7C" w:rsidP="00C62799">
      <w:pPr>
        <w:shd w:val="clear" w:color="auto" w:fill="D9D9D9" w:themeFill="background1" w:themeFillShade="D9"/>
        <w:rPr>
          <w:rFonts w:eastAsia="Aptos"/>
          <w:color w:val="0000BD"/>
          <w:sz w:val="24"/>
          <w:szCs w:val="24"/>
        </w:rPr>
      </w:pPr>
      <w:r w:rsidRPr="0089099B">
        <w:rPr>
          <w:color w:val="0000BD"/>
          <w:sz w:val="24"/>
          <w:szCs w:val="24"/>
        </w:rPr>
        <w:t xml:space="preserve">The list of </w:t>
      </w:r>
      <w:r w:rsidRPr="0089099B">
        <w:rPr>
          <w:rFonts w:eastAsia="Aptos"/>
          <w:color w:val="0000BD"/>
          <w:sz w:val="24"/>
          <w:szCs w:val="24"/>
        </w:rPr>
        <w:t xml:space="preserve">requirements to be included in </w:t>
      </w:r>
      <w:r w:rsidRPr="0089099B">
        <w:rPr>
          <w:color w:val="0000BD"/>
          <w:sz w:val="24"/>
          <w:szCs w:val="24"/>
        </w:rPr>
        <w:t xml:space="preserve">a corporate Commonwealth </w:t>
      </w:r>
      <w:r w:rsidRPr="0089099B">
        <w:rPr>
          <w:rFonts w:eastAsia="Aptos"/>
          <w:color w:val="0000BD"/>
          <w:sz w:val="24"/>
          <w:szCs w:val="24"/>
        </w:rPr>
        <w:t>entity</w:t>
      </w:r>
      <w:r w:rsidRPr="0089099B">
        <w:rPr>
          <w:color w:val="0000BD"/>
          <w:sz w:val="24"/>
          <w:szCs w:val="24"/>
        </w:rPr>
        <w:t xml:space="preserve"> annual report </w:t>
      </w:r>
      <w:r w:rsidRPr="0089099B">
        <w:rPr>
          <w:rFonts w:eastAsia="Aptos"/>
          <w:color w:val="0000BD"/>
          <w:sz w:val="24"/>
          <w:szCs w:val="24"/>
        </w:rPr>
        <w:t>for a reporting period is set out in Schedule 2A of</w:t>
      </w:r>
      <w:r w:rsidRPr="0089099B">
        <w:rPr>
          <w:color w:val="0000BD"/>
          <w:sz w:val="24"/>
          <w:szCs w:val="24"/>
        </w:rPr>
        <w:t xml:space="preserve"> the </w:t>
      </w:r>
      <w:hyperlink r:id="rId14" w:history="1">
        <w:r w:rsidRPr="0089099B">
          <w:rPr>
            <w:rStyle w:val="Hyperlink"/>
            <w:rFonts w:cstheme="minorBidi"/>
            <w:i/>
            <w:iCs/>
            <w:color w:val="0000BD"/>
            <w:sz w:val="24"/>
            <w:szCs w:val="24"/>
          </w:rPr>
          <w:t>Public Governance, Performance and Accountability Rule 2014</w:t>
        </w:r>
      </w:hyperlink>
      <w:r w:rsidRPr="0089099B">
        <w:rPr>
          <w:rFonts w:eastAsia="Aptos"/>
          <w:color w:val="0000BD"/>
          <w:sz w:val="24"/>
          <w:szCs w:val="24"/>
        </w:rPr>
        <w:t xml:space="preserve"> (PGPA Rule). </w:t>
      </w:r>
    </w:p>
    <w:p w14:paraId="0A4DBA5F" w14:textId="77777777" w:rsidR="004D2DAB" w:rsidRPr="0089099B" w:rsidRDefault="004D2DAB" w:rsidP="00C62799">
      <w:pPr>
        <w:shd w:val="clear" w:color="auto" w:fill="D9D9D9" w:themeFill="background1" w:themeFillShade="D9"/>
        <w:rPr>
          <w:rFonts w:eastAsia="Aptos"/>
          <w:color w:val="0000BD"/>
          <w:sz w:val="24"/>
          <w:szCs w:val="24"/>
        </w:rPr>
      </w:pPr>
    </w:p>
    <w:p w14:paraId="7C2E6BBA" w14:textId="77777777" w:rsidR="00E65A7C" w:rsidRPr="0089099B" w:rsidRDefault="00E65A7C" w:rsidP="00C62799">
      <w:pPr>
        <w:shd w:val="clear" w:color="auto" w:fill="D9D9D9" w:themeFill="background1" w:themeFillShade="D9"/>
        <w:rPr>
          <w:b/>
          <w:bCs/>
          <w:color w:val="0000BD"/>
          <w:sz w:val="24"/>
          <w:szCs w:val="24"/>
        </w:rPr>
      </w:pPr>
      <w:r w:rsidRPr="0089099B">
        <w:rPr>
          <w:b/>
          <w:bCs/>
          <w:color w:val="0000BD"/>
          <w:sz w:val="24"/>
          <w:szCs w:val="24"/>
        </w:rPr>
        <w:t>The use of this template is not mandatory. It is a guide only.</w:t>
      </w:r>
    </w:p>
    <w:p w14:paraId="1BE7A958" w14:textId="77777777" w:rsidR="00E65A7C" w:rsidRPr="0089099B" w:rsidRDefault="00E65A7C" w:rsidP="00C62799">
      <w:pPr>
        <w:shd w:val="clear" w:color="auto" w:fill="D9D9D9" w:themeFill="background1" w:themeFillShade="D9"/>
        <w:rPr>
          <w:color w:val="0000BD"/>
          <w:sz w:val="24"/>
          <w:szCs w:val="24"/>
        </w:rPr>
      </w:pPr>
    </w:p>
    <w:p w14:paraId="6ECCA6C9" w14:textId="015FCEE7" w:rsidR="00E65A7C" w:rsidRPr="0089099B" w:rsidRDefault="00E65A7C" w:rsidP="00C62799">
      <w:pPr>
        <w:shd w:val="clear" w:color="auto" w:fill="D9D9D9" w:themeFill="background1" w:themeFillShade="D9"/>
        <w:rPr>
          <w:rFonts w:eastAsia="Aptos"/>
          <w:color w:val="0000BD"/>
          <w:sz w:val="24"/>
          <w:szCs w:val="24"/>
        </w:rPr>
      </w:pPr>
      <w:r w:rsidRPr="0089099B">
        <w:rPr>
          <w:rFonts w:eastAsia="Aptos"/>
          <w:color w:val="0000BD"/>
          <w:sz w:val="24"/>
          <w:szCs w:val="24"/>
        </w:rPr>
        <w:t>Refer to Resource Management Guides,</w:t>
      </w:r>
      <w:r w:rsidR="7F0CA238" w:rsidRPr="0089099B">
        <w:rPr>
          <w:rFonts w:eastAsia="Aptos"/>
          <w:color w:val="0000BD"/>
          <w:sz w:val="24"/>
          <w:szCs w:val="24"/>
        </w:rPr>
        <w:t xml:space="preserve"> </w:t>
      </w:r>
      <w:hyperlink r:id="rId15" w:history="1">
        <w:r w:rsidR="7F0CA238" w:rsidRPr="0089099B">
          <w:rPr>
            <w:rStyle w:val="Hyperlink"/>
            <w:rFonts w:ascii="Arial" w:eastAsia="Arial" w:hAnsi="Arial" w:cs="Arial"/>
            <w:color w:val="0000BD"/>
            <w:sz w:val="24"/>
            <w:szCs w:val="24"/>
          </w:rPr>
          <w:t>RMG-136 Annual reports for corporate Commonwealth entities</w:t>
        </w:r>
      </w:hyperlink>
      <w:r w:rsidRPr="0089099B">
        <w:rPr>
          <w:rFonts w:eastAsia="Aptos"/>
          <w:color w:val="0000BD"/>
          <w:sz w:val="24"/>
          <w:szCs w:val="24"/>
        </w:rPr>
        <w:t xml:space="preserve"> </w:t>
      </w:r>
      <w:r w:rsidR="18C4A3E1" w:rsidRPr="0089099B">
        <w:rPr>
          <w:rFonts w:eastAsia="Aptos"/>
          <w:color w:val="0000BD"/>
          <w:sz w:val="24"/>
          <w:szCs w:val="24"/>
        </w:rPr>
        <w:t xml:space="preserve">and </w:t>
      </w:r>
      <w:hyperlink r:id="rId16">
        <w:r w:rsidR="00D942B3" w:rsidRPr="0089099B">
          <w:rPr>
            <w:rStyle w:val="Hyperlink"/>
            <w:rFonts w:cstheme="minorBidi"/>
            <w:color w:val="0000BD"/>
            <w:sz w:val="24"/>
            <w:szCs w:val="24"/>
          </w:rPr>
          <w:t>RMG-134 Annual performance statements for Commonwealth entities</w:t>
        </w:r>
      </w:hyperlink>
      <w:r w:rsidRPr="0089099B">
        <w:rPr>
          <w:color w:val="0000BD"/>
          <w:sz w:val="24"/>
          <w:szCs w:val="24"/>
        </w:rPr>
        <w:t xml:space="preserve"> </w:t>
      </w:r>
      <w:r w:rsidRPr="0089099B">
        <w:rPr>
          <w:rFonts w:eastAsia="Aptos"/>
          <w:color w:val="0000BD"/>
          <w:sz w:val="24"/>
          <w:szCs w:val="24"/>
        </w:rPr>
        <w:t xml:space="preserve">for additional information. </w:t>
      </w:r>
    </w:p>
    <w:p w14:paraId="6E5912F6" w14:textId="10F164F6" w:rsidR="00287077" w:rsidRDefault="00287077" w:rsidP="00C62799">
      <w:pPr>
        <w:shd w:val="clear" w:color="auto" w:fill="D9D9D9" w:themeFill="background1" w:themeFillShade="D9"/>
        <w:rPr>
          <w:color w:val="0000BD"/>
          <w:sz w:val="24"/>
          <w:szCs w:val="24"/>
          <w:u w:color="0070C0"/>
        </w:rPr>
      </w:pPr>
      <w:r w:rsidRPr="5E2503B1">
        <w:rPr>
          <w:color w:val="0000BD"/>
          <w:sz w:val="24"/>
          <w:szCs w:val="24"/>
        </w:rPr>
        <w:t xml:space="preserve">Refer to </w:t>
      </w:r>
      <w:r w:rsidR="008B5118" w:rsidRPr="5E2503B1">
        <w:rPr>
          <w:color w:val="0000BD"/>
          <w:sz w:val="24"/>
          <w:szCs w:val="24"/>
        </w:rPr>
        <w:t>relevant</w:t>
      </w:r>
      <w:r w:rsidR="00DF49B0" w:rsidRPr="5E2503B1">
        <w:rPr>
          <w:color w:val="0000BD"/>
          <w:sz w:val="24"/>
          <w:szCs w:val="24"/>
        </w:rPr>
        <w:t xml:space="preserve"> Machinery of Government guidance and </w:t>
      </w:r>
      <w:hyperlink r:id="rId17" w:history="1">
        <w:r w:rsidRPr="5E2503B1">
          <w:rPr>
            <w:rStyle w:val="Hyperlink"/>
            <w:rFonts w:cstheme="minorBidi"/>
            <w:color w:val="0000BD"/>
            <w:sz w:val="24"/>
            <w:szCs w:val="24"/>
          </w:rPr>
          <w:t>RMG-119 Reporting requirements following machinery of government changes</w:t>
        </w:r>
      </w:hyperlink>
      <w:r w:rsidR="00D67785" w:rsidRPr="5E2503B1">
        <w:rPr>
          <w:color w:val="0000BD"/>
          <w:sz w:val="24"/>
          <w:szCs w:val="24"/>
        </w:rPr>
        <w:t xml:space="preserve"> as these changes may affect your entity’s annual report </w:t>
      </w:r>
      <w:r w:rsidR="008D1BDB" w:rsidRPr="5E2503B1">
        <w:rPr>
          <w:color w:val="0000BD"/>
          <w:sz w:val="24"/>
          <w:szCs w:val="24"/>
        </w:rPr>
        <w:t xml:space="preserve">reporting </w:t>
      </w:r>
      <w:r w:rsidR="00D67785" w:rsidRPr="5E2503B1">
        <w:rPr>
          <w:color w:val="0000BD"/>
          <w:sz w:val="24"/>
          <w:szCs w:val="24"/>
        </w:rPr>
        <w:t>responsibilities</w:t>
      </w:r>
      <w:r w:rsidRPr="5E2503B1">
        <w:rPr>
          <w:color w:val="0000BD"/>
          <w:sz w:val="24"/>
          <w:szCs w:val="24"/>
        </w:rPr>
        <w:t>.</w:t>
      </w:r>
      <w:r w:rsidR="00DF49B0" w:rsidRPr="5E2503B1">
        <w:rPr>
          <w:color w:val="0000BD"/>
          <w:sz w:val="24"/>
          <w:szCs w:val="24"/>
        </w:rPr>
        <w:t xml:space="preserve"> </w:t>
      </w:r>
    </w:p>
    <w:p w14:paraId="3D211A2B" w14:textId="77777777" w:rsidR="005F14C6" w:rsidRPr="005F14C6" w:rsidRDefault="005F14C6" w:rsidP="00C62799">
      <w:pPr>
        <w:shd w:val="clear" w:color="auto" w:fill="D9D9D9" w:themeFill="background1" w:themeFillShade="D9"/>
        <w:rPr>
          <w:b/>
          <w:bCs/>
          <w:color w:val="0000BD"/>
          <w:sz w:val="24"/>
          <w:szCs w:val="24"/>
        </w:rPr>
      </w:pPr>
    </w:p>
    <w:p w14:paraId="32F5755E" w14:textId="77777777" w:rsidR="00E65A7C" w:rsidRPr="0089099B" w:rsidRDefault="00E65A7C" w:rsidP="00C62799">
      <w:pPr>
        <w:shd w:val="clear" w:color="auto" w:fill="D9D9D9" w:themeFill="background1" w:themeFillShade="D9"/>
        <w:rPr>
          <w:b/>
          <w:bCs/>
          <w:color w:val="0000BD"/>
          <w:sz w:val="24"/>
          <w:szCs w:val="24"/>
        </w:rPr>
      </w:pPr>
      <w:r w:rsidRPr="0089099B">
        <w:rPr>
          <w:b/>
          <w:bCs/>
          <w:color w:val="0000BD"/>
          <w:sz w:val="24"/>
          <w:szCs w:val="24"/>
        </w:rPr>
        <w:t>How to use this template</w:t>
      </w:r>
    </w:p>
    <w:p w14:paraId="0DA46D05" w14:textId="77777777" w:rsidR="00E65A7C" w:rsidRPr="0089099B" w:rsidRDefault="00E65A7C" w:rsidP="00BB60AD">
      <w:pPr>
        <w:pStyle w:val="Bullet1"/>
        <w:shd w:val="clear" w:color="auto" w:fill="D9D9D9" w:themeFill="background1" w:themeFillShade="D9"/>
        <w:rPr>
          <w:b/>
          <w:color w:val="0000BD"/>
          <w:sz w:val="24"/>
          <w:szCs w:val="24"/>
        </w:rPr>
      </w:pPr>
      <w:r w:rsidRPr="0071696E">
        <w:rPr>
          <w:color w:val="000000" w:themeColor="text1"/>
          <w:sz w:val="24"/>
          <w:szCs w:val="24"/>
        </w:rPr>
        <w:t xml:space="preserve">Black text </w:t>
      </w:r>
      <w:r w:rsidRPr="0089099B">
        <w:rPr>
          <w:color w:val="0000BD"/>
          <w:sz w:val="24"/>
          <w:szCs w:val="24"/>
        </w:rPr>
        <w:t>provides example content you can use in the annual report.</w:t>
      </w:r>
    </w:p>
    <w:p w14:paraId="77F7126F" w14:textId="0A7B8B7E" w:rsidR="00E65A7C" w:rsidRPr="0089099B" w:rsidRDefault="0089099B" w:rsidP="00BB60AD">
      <w:pPr>
        <w:pStyle w:val="Bullet1"/>
        <w:shd w:val="clear" w:color="auto" w:fill="D9D9D9" w:themeFill="background1" w:themeFillShade="D9"/>
        <w:rPr>
          <w:color w:val="0000BD"/>
          <w:sz w:val="24"/>
          <w:szCs w:val="24"/>
        </w:rPr>
      </w:pPr>
      <w:r>
        <w:rPr>
          <w:color w:val="0000BD"/>
          <w:sz w:val="24"/>
          <w:szCs w:val="24"/>
        </w:rPr>
        <w:t>Blue</w:t>
      </w:r>
      <w:r w:rsidR="00E65A7C" w:rsidRPr="0089099B">
        <w:rPr>
          <w:color w:val="0000BD"/>
          <w:sz w:val="24"/>
          <w:szCs w:val="24"/>
        </w:rPr>
        <w:t xml:space="preserve"> text is instructional and should be replaced or removed before finalising your annual report. </w:t>
      </w:r>
    </w:p>
    <w:p w14:paraId="0E90BFCA" w14:textId="77777777" w:rsidR="00623CC5" w:rsidRPr="0089099B" w:rsidRDefault="00623CC5" w:rsidP="002F0193">
      <w:pPr>
        <w:shd w:val="clear" w:color="auto" w:fill="D9D9D9" w:themeFill="background1" w:themeFillShade="D9"/>
        <w:rPr>
          <w:color w:val="0000BD"/>
          <w:sz w:val="24"/>
          <w:szCs w:val="24"/>
        </w:rPr>
      </w:pPr>
    </w:p>
    <w:p w14:paraId="12E5E550" w14:textId="13BE8213" w:rsidR="00264404" w:rsidRPr="0089099B" w:rsidRDefault="002F0193" w:rsidP="002F0193">
      <w:pPr>
        <w:shd w:val="clear" w:color="auto" w:fill="D9D9D9" w:themeFill="background1" w:themeFillShade="D9"/>
        <w:rPr>
          <w:rFonts w:eastAsiaTheme="minorEastAsia"/>
          <w:color w:val="0000BD"/>
          <w:sz w:val="24"/>
          <w:szCs w:val="24"/>
        </w:rPr>
      </w:pPr>
      <w:r w:rsidRPr="0089099B">
        <w:rPr>
          <w:color w:val="0000BD"/>
          <w:sz w:val="24"/>
          <w:szCs w:val="24"/>
        </w:rPr>
        <w:t>For any questions, o</w:t>
      </w:r>
      <w:r w:rsidRPr="00310B92">
        <w:rPr>
          <w:color w:val="0000BD"/>
          <w:sz w:val="24"/>
          <w:szCs w:val="24"/>
        </w:rPr>
        <w:t xml:space="preserve">r to provide feedback on this template, contact </w:t>
      </w:r>
      <w:hyperlink r:id="rId18" w:history="1">
        <w:r w:rsidRPr="00310B92">
          <w:rPr>
            <w:rStyle w:val="Hyperlink"/>
            <w:rFonts w:cstheme="minorBidi"/>
            <w:color w:val="0000BD"/>
            <w:sz w:val="24"/>
            <w:szCs w:val="24"/>
          </w:rPr>
          <w:t>PGPA@finance.gov.au</w:t>
        </w:r>
      </w:hyperlink>
      <w:r w:rsidRPr="00310B92">
        <w:rPr>
          <w:color w:val="0000BD"/>
          <w:sz w:val="24"/>
          <w:szCs w:val="24"/>
        </w:rPr>
        <w:t>.</w:t>
      </w:r>
      <w:r w:rsidR="00264404">
        <w:br w:type="page"/>
      </w:r>
    </w:p>
    <w:p w14:paraId="6DC08EB6" w14:textId="0571C070" w:rsidR="00693218" w:rsidRPr="0089099B" w:rsidRDefault="00B01BE2" w:rsidP="00C62799">
      <w:pPr>
        <w:shd w:val="clear" w:color="auto" w:fill="D9D9D9" w:themeFill="background1" w:themeFillShade="D9"/>
        <w:rPr>
          <w:bCs/>
          <w:color w:val="0000BD"/>
          <w:sz w:val="24"/>
          <w:szCs w:val="24"/>
        </w:rPr>
      </w:pPr>
      <w:bookmarkStart w:id="3" w:name="_Toc1022630680"/>
      <w:bookmarkStart w:id="4" w:name="_Toc942926962"/>
      <w:r w:rsidRPr="0089099B">
        <w:rPr>
          <w:bCs/>
          <w:color w:val="0000BD"/>
          <w:sz w:val="24"/>
          <w:szCs w:val="24"/>
        </w:rPr>
        <w:lastRenderedPageBreak/>
        <w:t xml:space="preserve">A Table of </w:t>
      </w:r>
      <w:r w:rsidR="00693218" w:rsidRPr="0089099B">
        <w:rPr>
          <w:bCs/>
          <w:color w:val="0000BD"/>
          <w:sz w:val="24"/>
          <w:szCs w:val="24"/>
        </w:rPr>
        <w:t>Contents is</w:t>
      </w:r>
      <w:r w:rsidRPr="0089099B">
        <w:rPr>
          <w:bCs/>
          <w:color w:val="0000BD"/>
          <w:sz w:val="24"/>
          <w:szCs w:val="24"/>
        </w:rPr>
        <w:t xml:space="preserve"> not </w:t>
      </w:r>
      <w:r w:rsidR="00643739" w:rsidRPr="0089099B">
        <w:rPr>
          <w:bCs/>
          <w:color w:val="0000BD"/>
          <w:sz w:val="24"/>
          <w:szCs w:val="24"/>
        </w:rPr>
        <w:t>mandatory but</w:t>
      </w:r>
      <w:r w:rsidRPr="0089099B">
        <w:rPr>
          <w:bCs/>
          <w:color w:val="0000BD"/>
          <w:sz w:val="24"/>
          <w:szCs w:val="24"/>
        </w:rPr>
        <w:t xml:space="preserve"> will support the reader in following your annual report</w:t>
      </w:r>
      <w:r w:rsidR="00A60268" w:rsidRPr="0089099B">
        <w:rPr>
          <w:bCs/>
          <w:color w:val="0000BD"/>
          <w:sz w:val="24"/>
          <w:szCs w:val="24"/>
        </w:rPr>
        <w:t xml:space="preserve"> for</w:t>
      </w:r>
      <w:r w:rsidR="00693218" w:rsidRPr="0089099B">
        <w:rPr>
          <w:bCs/>
          <w:color w:val="0000BD"/>
          <w:sz w:val="24"/>
          <w:szCs w:val="24"/>
        </w:rPr>
        <w:t xml:space="preserve"> the </w:t>
      </w:r>
      <w:r w:rsidR="00693218" w:rsidRPr="0089099B">
        <w:rPr>
          <w:b/>
          <w:color w:val="0000BD"/>
          <w:sz w:val="24"/>
          <w:szCs w:val="24"/>
        </w:rPr>
        <w:t>print version only</w:t>
      </w:r>
      <w:r w:rsidR="00693218" w:rsidRPr="0089099B">
        <w:rPr>
          <w:bCs/>
          <w:color w:val="0000BD"/>
          <w:sz w:val="24"/>
          <w:szCs w:val="24"/>
        </w:rPr>
        <w:t>.</w:t>
      </w:r>
    </w:p>
    <w:bookmarkEnd w:id="4" w:displacedByCustomXml="next"/>
    <w:bookmarkEnd w:id="3" w:displacedByCustomXml="next"/>
    <w:bookmarkStart w:id="5" w:name="_Toc1857707284" w:displacedByCustomXml="next"/>
    <w:sdt>
      <w:sdtPr>
        <w:rPr>
          <w:rFonts w:asciiTheme="minorHAnsi" w:eastAsiaTheme="minorEastAsia" w:hAnsiTheme="minorHAnsi" w:cstheme="minorBidi"/>
          <w:sz w:val="22"/>
          <w:szCs w:val="22"/>
          <w:lang w:val="en-AU"/>
        </w:rPr>
        <w:id w:val="980964104"/>
        <w:docPartObj>
          <w:docPartGallery w:val="Table of Contents"/>
          <w:docPartUnique/>
        </w:docPartObj>
      </w:sdtPr>
      <w:sdtEndPr>
        <w:rPr>
          <w:b/>
          <w:bCs/>
        </w:rPr>
      </w:sdtEndPr>
      <w:sdtContent>
        <w:p w14:paraId="7F4B3E00" w14:textId="68DDBA2D" w:rsidR="00C544B0" w:rsidRDefault="00C544B0">
          <w:pPr>
            <w:pStyle w:val="TOCHeading"/>
          </w:pPr>
          <w:r>
            <w:t>Table of Contents</w:t>
          </w:r>
        </w:p>
        <w:p w14:paraId="7A29C186" w14:textId="3FC68313" w:rsidR="00BD76EC" w:rsidRDefault="00C544B0">
          <w:pPr>
            <w:pStyle w:val="TOC1"/>
            <w:tabs>
              <w:tab w:val="right" w:leader="dot" w:pos="9016"/>
            </w:tabs>
            <w:rPr>
              <w:rFonts w:eastAsiaTheme="minorEastAsia"/>
              <w:b w:val="0"/>
              <w:bCs w:val="0"/>
              <w:noProof/>
              <w:kern w:val="2"/>
              <w:sz w:val="24"/>
              <w:szCs w:val="24"/>
              <w:lang w:eastAsia="en-AU"/>
              <w14:ligatures w14:val="standardContextual"/>
            </w:rPr>
          </w:pPr>
          <w:r>
            <w:rPr>
              <w:b w:val="0"/>
              <w:bCs w:val="0"/>
            </w:rPr>
            <w:fldChar w:fldCharType="begin"/>
          </w:r>
          <w:r>
            <w:rPr>
              <w:b w:val="0"/>
              <w:bCs w:val="0"/>
            </w:rPr>
            <w:instrText xml:space="preserve"> TOC \h \z \u \t "Heading 1,1,Heading 2,2,Heading 3,3" </w:instrText>
          </w:r>
          <w:r>
            <w:rPr>
              <w:b w:val="0"/>
              <w:bCs w:val="0"/>
            </w:rPr>
            <w:fldChar w:fldCharType="separate"/>
          </w:r>
          <w:hyperlink w:anchor="_Toc230259351" w:history="1">
            <w:r w:rsidR="00BD76EC" w:rsidRPr="001604DE">
              <w:rPr>
                <w:rStyle w:val="Hyperlink"/>
                <w:noProof/>
              </w:rPr>
              <w:t>Overview of [Entity Name]</w:t>
            </w:r>
            <w:r w:rsidR="00BD76EC">
              <w:rPr>
                <w:noProof/>
                <w:webHidden/>
              </w:rPr>
              <w:tab/>
            </w:r>
            <w:r w:rsidR="00BD76EC">
              <w:rPr>
                <w:noProof/>
                <w:webHidden/>
              </w:rPr>
              <w:fldChar w:fldCharType="begin"/>
            </w:r>
            <w:r w:rsidR="00BD76EC">
              <w:rPr>
                <w:noProof/>
                <w:webHidden/>
              </w:rPr>
              <w:instrText xml:space="preserve"> PAGEREF _Toc230259351 \h </w:instrText>
            </w:r>
            <w:r w:rsidR="00BD76EC">
              <w:rPr>
                <w:noProof/>
                <w:webHidden/>
              </w:rPr>
            </w:r>
            <w:r w:rsidR="00BD76EC">
              <w:rPr>
                <w:noProof/>
                <w:webHidden/>
              </w:rPr>
              <w:fldChar w:fldCharType="separate"/>
            </w:r>
            <w:r w:rsidR="00BD76EC">
              <w:rPr>
                <w:noProof/>
                <w:webHidden/>
              </w:rPr>
              <w:t>4</w:t>
            </w:r>
            <w:r w:rsidR="00BD76EC">
              <w:rPr>
                <w:noProof/>
                <w:webHidden/>
              </w:rPr>
              <w:fldChar w:fldCharType="end"/>
            </w:r>
          </w:hyperlink>
        </w:p>
        <w:p w14:paraId="2EF21D21" w14:textId="1FB7F3E9"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52" w:history="1">
            <w:r w:rsidRPr="001604DE">
              <w:rPr>
                <w:rStyle w:val="Hyperlink"/>
                <w:noProof/>
              </w:rPr>
              <w:t>Enabling legislation, purpose, objects and functions</w:t>
            </w:r>
            <w:r>
              <w:rPr>
                <w:noProof/>
                <w:webHidden/>
              </w:rPr>
              <w:tab/>
            </w:r>
            <w:r>
              <w:rPr>
                <w:noProof/>
                <w:webHidden/>
              </w:rPr>
              <w:fldChar w:fldCharType="begin"/>
            </w:r>
            <w:r>
              <w:rPr>
                <w:noProof/>
                <w:webHidden/>
              </w:rPr>
              <w:instrText xml:space="preserve"> PAGEREF _Toc230259352 \h </w:instrText>
            </w:r>
            <w:r>
              <w:rPr>
                <w:noProof/>
                <w:webHidden/>
              </w:rPr>
            </w:r>
            <w:r>
              <w:rPr>
                <w:noProof/>
                <w:webHidden/>
              </w:rPr>
              <w:fldChar w:fldCharType="separate"/>
            </w:r>
            <w:r>
              <w:rPr>
                <w:noProof/>
                <w:webHidden/>
              </w:rPr>
              <w:t>4</w:t>
            </w:r>
            <w:r>
              <w:rPr>
                <w:noProof/>
                <w:webHidden/>
              </w:rPr>
              <w:fldChar w:fldCharType="end"/>
            </w:r>
          </w:hyperlink>
        </w:p>
        <w:p w14:paraId="195440C0" w14:textId="1008638A"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53" w:history="1">
            <w:r w:rsidRPr="001604DE">
              <w:rPr>
                <w:rStyle w:val="Hyperlink"/>
                <w:noProof/>
              </w:rPr>
              <w:t>Responsible Minister(s)</w:t>
            </w:r>
            <w:r>
              <w:rPr>
                <w:noProof/>
                <w:webHidden/>
              </w:rPr>
              <w:tab/>
            </w:r>
            <w:r>
              <w:rPr>
                <w:noProof/>
                <w:webHidden/>
              </w:rPr>
              <w:fldChar w:fldCharType="begin"/>
            </w:r>
            <w:r>
              <w:rPr>
                <w:noProof/>
                <w:webHidden/>
              </w:rPr>
              <w:instrText xml:space="preserve"> PAGEREF _Toc230259353 \h </w:instrText>
            </w:r>
            <w:r>
              <w:rPr>
                <w:noProof/>
                <w:webHidden/>
              </w:rPr>
            </w:r>
            <w:r>
              <w:rPr>
                <w:noProof/>
                <w:webHidden/>
              </w:rPr>
              <w:fldChar w:fldCharType="separate"/>
            </w:r>
            <w:r>
              <w:rPr>
                <w:noProof/>
                <w:webHidden/>
              </w:rPr>
              <w:t>4</w:t>
            </w:r>
            <w:r>
              <w:rPr>
                <w:noProof/>
                <w:webHidden/>
              </w:rPr>
              <w:fldChar w:fldCharType="end"/>
            </w:r>
          </w:hyperlink>
        </w:p>
        <w:p w14:paraId="5044BD59" w14:textId="1145941A"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54" w:history="1">
            <w:r w:rsidRPr="001604DE">
              <w:rPr>
                <w:rStyle w:val="Hyperlink"/>
                <w:noProof/>
              </w:rPr>
              <w:t>Ministerial directions and Government Policy Orders</w:t>
            </w:r>
            <w:r>
              <w:rPr>
                <w:noProof/>
                <w:webHidden/>
              </w:rPr>
              <w:tab/>
            </w:r>
            <w:r>
              <w:rPr>
                <w:noProof/>
                <w:webHidden/>
              </w:rPr>
              <w:fldChar w:fldCharType="begin"/>
            </w:r>
            <w:r>
              <w:rPr>
                <w:noProof/>
                <w:webHidden/>
              </w:rPr>
              <w:instrText xml:space="preserve"> PAGEREF _Toc230259354 \h </w:instrText>
            </w:r>
            <w:r>
              <w:rPr>
                <w:noProof/>
                <w:webHidden/>
              </w:rPr>
            </w:r>
            <w:r>
              <w:rPr>
                <w:noProof/>
                <w:webHidden/>
              </w:rPr>
              <w:fldChar w:fldCharType="separate"/>
            </w:r>
            <w:r>
              <w:rPr>
                <w:noProof/>
                <w:webHidden/>
              </w:rPr>
              <w:t>4</w:t>
            </w:r>
            <w:r>
              <w:rPr>
                <w:noProof/>
                <w:webHidden/>
              </w:rPr>
              <w:fldChar w:fldCharType="end"/>
            </w:r>
          </w:hyperlink>
        </w:p>
        <w:p w14:paraId="7820D0A0" w14:textId="439DB986"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55" w:history="1">
            <w:r w:rsidRPr="001604DE">
              <w:rPr>
                <w:rStyle w:val="Hyperlink"/>
                <w:noProof/>
              </w:rPr>
              <w:t>Accountable authority</w:t>
            </w:r>
            <w:r>
              <w:rPr>
                <w:noProof/>
                <w:webHidden/>
              </w:rPr>
              <w:tab/>
            </w:r>
            <w:r>
              <w:rPr>
                <w:noProof/>
                <w:webHidden/>
              </w:rPr>
              <w:fldChar w:fldCharType="begin"/>
            </w:r>
            <w:r>
              <w:rPr>
                <w:noProof/>
                <w:webHidden/>
              </w:rPr>
              <w:instrText xml:space="preserve"> PAGEREF _Toc230259355 \h </w:instrText>
            </w:r>
            <w:r>
              <w:rPr>
                <w:noProof/>
                <w:webHidden/>
              </w:rPr>
            </w:r>
            <w:r>
              <w:rPr>
                <w:noProof/>
                <w:webHidden/>
              </w:rPr>
              <w:fldChar w:fldCharType="separate"/>
            </w:r>
            <w:r>
              <w:rPr>
                <w:noProof/>
                <w:webHidden/>
              </w:rPr>
              <w:t>5</w:t>
            </w:r>
            <w:r>
              <w:rPr>
                <w:noProof/>
                <w:webHidden/>
              </w:rPr>
              <w:fldChar w:fldCharType="end"/>
            </w:r>
          </w:hyperlink>
        </w:p>
        <w:p w14:paraId="1DF08D67" w14:textId="67F08155"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56" w:history="1">
            <w:r w:rsidRPr="001604DE">
              <w:rPr>
                <w:rStyle w:val="Hyperlink"/>
                <w:noProof/>
              </w:rPr>
              <w:t>Significant non-compliance issues with finance law</w:t>
            </w:r>
            <w:r>
              <w:rPr>
                <w:noProof/>
                <w:webHidden/>
              </w:rPr>
              <w:tab/>
            </w:r>
            <w:r>
              <w:rPr>
                <w:noProof/>
                <w:webHidden/>
              </w:rPr>
              <w:fldChar w:fldCharType="begin"/>
            </w:r>
            <w:r>
              <w:rPr>
                <w:noProof/>
                <w:webHidden/>
              </w:rPr>
              <w:instrText xml:space="preserve"> PAGEREF _Toc230259356 \h </w:instrText>
            </w:r>
            <w:r>
              <w:rPr>
                <w:noProof/>
                <w:webHidden/>
              </w:rPr>
            </w:r>
            <w:r>
              <w:rPr>
                <w:noProof/>
                <w:webHidden/>
              </w:rPr>
              <w:fldChar w:fldCharType="separate"/>
            </w:r>
            <w:r>
              <w:rPr>
                <w:noProof/>
                <w:webHidden/>
              </w:rPr>
              <w:t>7</w:t>
            </w:r>
            <w:r>
              <w:rPr>
                <w:noProof/>
                <w:webHidden/>
              </w:rPr>
              <w:fldChar w:fldCharType="end"/>
            </w:r>
          </w:hyperlink>
        </w:p>
        <w:p w14:paraId="306D64E3" w14:textId="2D22C4FA"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57" w:history="1">
            <w:r w:rsidRPr="001604DE">
              <w:rPr>
                <w:rStyle w:val="Hyperlink"/>
                <w:noProof/>
              </w:rPr>
              <w:t>Annual Performance Statements</w:t>
            </w:r>
            <w:r>
              <w:rPr>
                <w:noProof/>
                <w:webHidden/>
              </w:rPr>
              <w:tab/>
            </w:r>
            <w:r>
              <w:rPr>
                <w:noProof/>
                <w:webHidden/>
              </w:rPr>
              <w:fldChar w:fldCharType="begin"/>
            </w:r>
            <w:r>
              <w:rPr>
                <w:noProof/>
                <w:webHidden/>
              </w:rPr>
              <w:instrText xml:space="preserve"> PAGEREF _Toc230259357 \h </w:instrText>
            </w:r>
            <w:r>
              <w:rPr>
                <w:noProof/>
                <w:webHidden/>
              </w:rPr>
            </w:r>
            <w:r>
              <w:rPr>
                <w:noProof/>
                <w:webHidden/>
              </w:rPr>
              <w:fldChar w:fldCharType="separate"/>
            </w:r>
            <w:r>
              <w:rPr>
                <w:noProof/>
                <w:webHidden/>
              </w:rPr>
              <w:t>8</w:t>
            </w:r>
            <w:r>
              <w:rPr>
                <w:noProof/>
                <w:webHidden/>
              </w:rPr>
              <w:fldChar w:fldCharType="end"/>
            </w:r>
          </w:hyperlink>
        </w:p>
        <w:p w14:paraId="6FC42257" w14:textId="4B2A9A9E"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58" w:history="1">
            <w:r w:rsidRPr="001604DE">
              <w:rPr>
                <w:rStyle w:val="Hyperlink"/>
                <w:noProof/>
              </w:rPr>
              <w:t>Statements of preparation</w:t>
            </w:r>
            <w:r>
              <w:rPr>
                <w:noProof/>
                <w:webHidden/>
              </w:rPr>
              <w:tab/>
            </w:r>
            <w:r>
              <w:rPr>
                <w:noProof/>
                <w:webHidden/>
              </w:rPr>
              <w:fldChar w:fldCharType="begin"/>
            </w:r>
            <w:r>
              <w:rPr>
                <w:noProof/>
                <w:webHidden/>
              </w:rPr>
              <w:instrText xml:space="preserve"> PAGEREF _Toc230259358 \h </w:instrText>
            </w:r>
            <w:r>
              <w:rPr>
                <w:noProof/>
                <w:webHidden/>
              </w:rPr>
            </w:r>
            <w:r>
              <w:rPr>
                <w:noProof/>
                <w:webHidden/>
              </w:rPr>
              <w:fldChar w:fldCharType="separate"/>
            </w:r>
            <w:r>
              <w:rPr>
                <w:noProof/>
                <w:webHidden/>
              </w:rPr>
              <w:t>8</w:t>
            </w:r>
            <w:r>
              <w:rPr>
                <w:noProof/>
                <w:webHidden/>
              </w:rPr>
              <w:fldChar w:fldCharType="end"/>
            </w:r>
          </w:hyperlink>
        </w:p>
        <w:p w14:paraId="5266678E" w14:textId="43221878"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59" w:history="1">
            <w:r w:rsidRPr="001604DE">
              <w:rPr>
                <w:rStyle w:val="Hyperlink"/>
                <w:noProof/>
              </w:rPr>
              <w:t>Overview</w:t>
            </w:r>
            <w:r>
              <w:rPr>
                <w:noProof/>
                <w:webHidden/>
              </w:rPr>
              <w:tab/>
            </w:r>
            <w:r>
              <w:rPr>
                <w:noProof/>
                <w:webHidden/>
              </w:rPr>
              <w:fldChar w:fldCharType="begin"/>
            </w:r>
            <w:r>
              <w:rPr>
                <w:noProof/>
                <w:webHidden/>
              </w:rPr>
              <w:instrText xml:space="preserve"> PAGEREF _Toc230259359 \h </w:instrText>
            </w:r>
            <w:r>
              <w:rPr>
                <w:noProof/>
                <w:webHidden/>
              </w:rPr>
            </w:r>
            <w:r>
              <w:rPr>
                <w:noProof/>
                <w:webHidden/>
              </w:rPr>
              <w:fldChar w:fldCharType="separate"/>
            </w:r>
            <w:r>
              <w:rPr>
                <w:noProof/>
                <w:webHidden/>
              </w:rPr>
              <w:t>8</w:t>
            </w:r>
            <w:r>
              <w:rPr>
                <w:noProof/>
                <w:webHidden/>
              </w:rPr>
              <w:fldChar w:fldCharType="end"/>
            </w:r>
          </w:hyperlink>
        </w:p>
        <w:p w14:paraId="3D9F877B" w14:textId="50E4BE95"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60" w:history="1">
            <w:r w:rsidRPr="001604DE">
              <w:rPr>
                <w:rStyle w:val="Hyperlink"/>
                <w:noProof/>
              </w:rPr>
              <w:t>Results</w:t>
            </w:r>
            <w:r>
              <w:rPr>
                <w:noProof/>
                <w:webHidden/>
              </w:rPr>
              <w:tab/>
            </w:r>
            <w:r>
              <w:rPr>
                <w:noProof/>
                <w:webHidden/>
              </w:rPr>
              <w:fldChar w:fldCharType="begin"/>
            </w:r>
            <w:r>
              <w:rPr>
                <w:noProof/>
                <w:webHidden/>
              </w:rPr>
              <w:instrText xml:space="preserve"> PAGEREF _Toc230259360 \h </w:instrText>
            </w:r>
            <w:r>
              <w:rPr>
                <w:noProof/>
                <w:webHidden/>
              </w:rPr>
            </w:r>
            <w:r>
              <w:rPr>
                <w:noProof/>
                <w:webHidden/>
              </w:rPr>
              <w:fldChar w:fldCharType="separate"/>
            </w:r>
            <w:r>
              <w:rPr>
                <w:noProof/>
                <w:webHidden/>
              </w:rPr>
              <w:t>9</w:t>
            </w:r>
            <w:r>
              <w:rPr>
                <w:noProof/>
                <w:webHidden/>
              </w:rPr>
              <w:fldChar w:fldCharType="end"/>
            </w:r>
          </w:hyperlink>
        </w:p>
        <w:p w14:paraId="2C1D4BCE" w14:textId="58F61B31"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61" w:history="1">
            <w:r w:rsidRPr="001604DE">
              <w:rPr>
                <w:rStyle w:val="Hyperlink"/>
                <w:noProof/>
              </w:rPr>
              <w:t>Analysis of performance</w:t>
            </w:r>
            <w:r>
              <w:rPr>
                <w:noProof/>
                <w:webHidden/>
              </w:rPr>
              <w:tab/>
            </w:r>
            <w:r>
              <w:rPr>
                <w:noProof/>
                <w:webHidden/>
              </w:rPr>
              <w:fldChar w:fldCharType="begin"/>
            </w:r>
            <w:r>
              <w:rPr>
                <w:noProof/>
                <w:webHidden/>
              </w:rPr>
              <w:instrText xml:space="preserve"> PAGEREF _Toc230259361 \h </w:instrText>
            </w:r>
            <w:r>
              <w:rPr>
                <w:noProof/>
                <w:webHidden/>
              </w:rPr>
            </w:r>
            <w:r>
              <w:rPr>
                <w:noProof/>
                <w:webHidden/>
              </w:rPr>
              <w:fldChar w:fldCharType="separate"/>
            </w:r>
            <w:r>
              <w:rPr>
                <w:noProof/>
                <w:webHidden/>
              </w:rPr>
              <w:t>9</w:t>
            </w:r>
            <w:r>
              <w:rPr>
                <w:noProof/>
                <w:webHidden/>
              </w:rPr>
              <w:fldChar w:fldCharType="end"/>
            </w:r>
          </w:hyperlink>
        </w:p>
        <w:p w14:paraId="7AF1FAAB" w14:textId="2197DD7E"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62" w:history="1">
            <w:r w:rsidRPr="001604DE">
              <w:rPr>
                <w:rStyle w:val="Hyperlink"/>
                <w:noProof/>
              </w:rPr>
              <w:t>Organisational structure and location</w:t>
            </w:r>
            <w:r>
              <w:rPr>
                <w:noProof/>
                <w:webHidden/>
              </w:rPr>
              <w:tab/>
            </w:r>
            <w:r>
              <w:rPr>
                <w:noProof/>
                <w:webHidden/>
              </w:rPr>
              <w:fldChar w:fldCharType="begin"/>
            </w:r>
            <w:r>
              <w:rPr>
                <w:noProof/>
                <w:webHidden/>
              </w:rPr>
              <w:instrText xml:space="preserve"> PAGEREF _Toc230259362 \h </w:instrText>
            </w:r>
            <w:r>
              <w:rPr>
                <w:noProof/>
                <w:webHidden/>
              </w:rPr>
            </w:r>
            <w:r>
              <w:rPr>
                <w:noProof/>
                <w:webHidden/>
              </w:rPr>
              <w:fldChar w:fldCharType="separate"/>
            </w:r>
            <w:r>
              <w:rPr>
                <w:noProof/>
                <w:webHidden/>
              </w:rPr>
              <w:t>10</w:t>
            </w:r>
            <w:r>
              <w:rPr>
                <w:noProof/>
                <w:webHidden/>
              </w:rPr>
              <w:fldChar w:fldCharType="end"/>
            </w:r>
          </w:hyperlink>
        </w:p>
        <w:p w14:paraId="302A7459" w14:textId="0A37EAB7"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63" w:history="1">
            <w:r w:rsidRPr="001604DE">
              <w:rPr>
                <w:rStyle w:val="Hyperlink"/>
                <w:noProof/>
              </w:rPr>
              <w:t>Organisational structure</w:t>
            </w:r>
            <w:r>
              <w:rPr>
                <w:noProof/>
                <w:webHidden/>
              </w:rPr>
              <w:tab/>
            </w:r>
            <w:r>
              <w:rPr>
                <w:noProof/>
                <w:webHidden/>
              </w:rPr>
              <w:fldChar w:fldCharType="begin"/>
            </w:r>
            <w:r>
              <w:rPr>
                <w:noProof/>
                <w:webHidden/>
              </w:rPr>
              <w:instrText xml:space="preserve"> PAGEREF _Toc230259363 \h </w:instrText>
            </w:r>
            <w:r>
              <w:rPr>
                <w:noProof/>
                <w:webHidden/>
              </w:rPr>
            </w:r>
            <w:r>
              <w:rPr>
                <w:noProof/>
                <w:webHidden/>
              </w:rPr>
              <w:fldChar w:fldCharType="separate"/>
            </w:r>
            <w:r>
              <w:rPr>
                <w:noProof/>
                <w:webHidden/>
              </w:rPr>
              <w:t>10</w:t>
            </w:r>
            <w:r>
              <w:rPr>
                <w:noProof/>
                <w:webHidden/>
              </w:rPr>
              <w:fldChar w:fldCharType="end"/>
            </w:r>
          </w:hyperlink>
        </w:p>
        <w:p w14:paraId="67BE487B" w14:textId="50834BA0"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64" w:history="1">
            <w:r w:rsidRPr="001604DE">
              <w:rPr>
                <w:rStyle w:val="Hyperlink"/>
                <w:noProof/>
              </w:rPr>
              <w:t>Subsidiaries</w:t>
            </w:r>
            <w:r>
              <w:rPr>
                <w:noProof/>
                <w:webHidden/>
              </w:rPr>
              <w:tab/>
            </w:r>
            <w:r>
              <w:rPr>
                <w:noProof/>
                <w:webHidden/>
              </w:rPr>
              <w:fldChar w:fldCharType="begin"/>
            </w:r>
            <w:r>
              <w:rPr>
                <w:noProof/>
                <w:webHidden/>
              </w:rPr>
              <w:instrText xml:space="preserve"> PAGEREF _Toc230259364 \h </w:instrText>
            </w:r>
            <w:r>
              <w:rPr>
                <w:noProof/>
                <w:webHidden/>
              </w:rPr>
            </w:r>
            <w:r>
              <w:rPr>
                <w:noProof/>
                <w:webHidden/>
              </w:rPr>
              <w:fldChar w:fldCharType="separate"/>
            </w:r>
            <w:r>
              <w:rPr>
                <w:noProof/>
                <w:webHidden/>
              </w:rPr>
              <w:t>10</w:t>
            </w:r>
            <w:r>
              <w:rPr>
                <w:noProof/>
                <w:webHidden/>
              </w:rPr>
              <w:fldChar w:fldCharType="end"/>
            </w:r>
          </w:hyperlink>
        </w:p>
        <w:p w14:paraId="09EF81D6" w14:textId="08F1E410"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65" w:history="1">
            <w:r w:rsidRPr="001604DE">
              <w:rPr>
                <w:rStyle w:val="Hyperlink"/>
                <w:noProof/>
                <w:lang w:eastAsia="en-AU"/>
              </w:rPr>
              <w:t>Location of major activities and facilities</w:t>
            </w:r>
            <w:r>
              <w:rPr>
                <w:noProof/>
                <w:webHidden/>
              </w:rPr>
              <w:tab/>
            </w:r>
            <w:r>
              <w:rPr>
                <w:noProof/>
                <w:webHidden/>
              </w:rPr>
              <w:fldChar w:fldCharType="begin"/>
            </w:r>
            <w:r>
              <w:rPr>
                <w:noProof/>
                <w:webHidden/>
              </w:rPr>
              <w:instrText xml:space="preserve"> PAGEREF _Toc230259365 \h </w:instrText>
            </w:r>
            <w:r>
              <w:rPr>
                <w:noProof/>
                <w:webHidden/>
              </w:rPr>
            </w:r>
            <w:r>
              <w:rPr>
                <w:noProof/>
                <w:webHidden/>
              </w:rPr>
              <w:fldChar w:fldCharType="separate"/>
            </w:r>
            <w:r>
              <w:rPr>
                <w:noProof/>
                <w:webHidden/>
              </w:rPr>
              <w:t>10</w:t>
            </w:r>
            <w:r>
              <w:rPr>
                <w:noProof/>
                <w:webHidden/>
              </w:rPr>
              <w:fldChar w:fldCharType="end"/>
            </w:r>
          </w:hyperlink>
        </w:p>
        <w:p w14:paraId="4454987A" w14:textId="63B54B1F"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66" w:history="1">
            <w:r w:rsidRPr="001604DE">
              <w:rPr>
                <w:rStyle w:val="Hyperlink"/>
                <w:noProof/>
              </w:rPr>
              <w:t>Strategic Commissioning Framework</w:t>
            </w:r>
            <w:r>
              <w:rPr>
                <w:noProof/>
                <w:webHidden/>
              </w:rPr>
              <w:tab/>
            </w:r>
            <w:r>
              <w:rPr>
                <w:noProof/>
                <w:webHidden/>
              </w:rPr>
              <w:fldChar w:fldCharType="begin"/>
            </w:r>
            <w:r>
              <w:rPr>
                <w:noProof/>
                <w:webHidden/>
              </w:rPr>
              <w:instrText xml:space="preserve"> PAGEREF _Toc230259366 \h </w:instrText>
            </w:r>
            <w:r>
              <w:rPr>
                <w:noProof/>
                <w:webHidden/>
              </w:rPr>
            </w:r>
            <w:r>
              <w:rPr>
                <w:noProof/>
                <w:webHidden/>
              </w:rPr>
              <w:fldChar w:fldCharType="separate"/>
            </w:r>
            <w:r>
              <w:rPr>
                <w:noProof/>
                <w:webHidden/>
              </w:rPr>
              <w:t>10</w:t>
            </w:r>
            <w:r>
              <w:rPr>
                <w:noProof/>
                <w:webHidden/>
              </w:rPr>
              <w:fldChar w:fldCharType="end"/>
            </w:r>
          </w:hyperlink>
        </w:p>
        <w:p w14:paraId="7C6A60D3" w14:textId="25607F0B"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67" w:history="1">
            <w:r w:rsidRPr="001604DE">
              <w:rPr>
                <w:rStyle w:val="Hyperlink"/>
                <w:noProof/>
              </w:rPr>
              <w:t>Employee statistics</w:t>
            </w:r>
            <w:r>
              <w:rPr>
                <w:noProof/>
                <w:webHidden/>
              </w:rPr>
              <w:tab/>
            </w:r>
            <w:r>
              <w:rPr>
                <w:noProof/>
                <w:webHidden/>
              </w:rPr>
              <w:fldChar w:fldCharType="begin"/>
            </w:r>
            <w:r>
              <w:rPr>
                <w:noProof/>
                <w:webHidden/>
              </w:rPr>
              <w:instrText xml:space="preserve"> PAGEREF _Toc230259367 \h </w:instrText>
            </w:r>
            <w:r>
              <w:rPr>
                <w:noProof/>
                <w:webHidden/>
              </w:rPr>
            </w:r>
            <w:r>
              <w:rPr>
                <w:noProof/>
                <w:webHidden/>
              </w:rPr>
              <w:fldChar w:fldCharType="separate"/>
            </w:r>
            <w:r>
              <w:rPr>
                <w:noProof/>
                <w:webHidden/>
              </w:rPr>
              <w:t>11</w:t>
            </w:r>
            <w:r>
              <w:rPr>
                <w:noProof/>
                <w:webHidden/>
              </w:rPr>
              <w:fldChar w:fldCharType="end"/>
            </w:r>
          </w:hyperlink>
        </w:p>
        <w:p w14:paraId="18117D0F" w14:textId="6A84A36F" w:rsidR="00BD76EC" w:rsidRDefault="00BD76EC">
          <w:pPr>
            <w:pStyle w:val="TOC3"/>
            <w:rPr>
              <w:rFonts w:eastAsiaTheme="minorEastAsia"/>
              <w:noProof/>
              <w:kern w:val="2"/>
              <w:sz w:val="24"/>
              <w:szCs w:val="24"/>
              <w:lang w:eastAsia="en-AU"/>
              <w14:ligatures w14:val="standardContextual"/>
            </w:rPr>
          </w:pPr>
          <w:hyperlink w:anchor="_Toc230259368" w:history="1">
            <w:r w:rsidRPr="001604DE">
              <w:rPr>
                <w:rStyle w:val="Hyperlink"/>
                <w:noProof/>
              </w:rPr>
              <w:t>All Ongoing Employees</w:t>
            </w:r>
            <w:r>
              <w:rPr>
                <w:noProof/>
                <w:webHidden/>
              </w:rPr>
              <w:tab/>
            </w:r>
            <w:r>
              <w:rPr>
                <w:noProof/>
                <w:webHidden/>
              </w:rPr>
              <w:fldChar w:fldCharType="begin"/>
            </w:r>
            <w:r>
              <w:rPr>
                <w:noProof/>
                <w:webHidden/>
              </w:rPr>
              <w:instrText xml:space="preserve"> PAGEREF _Toc230259368 \h </w:instrText>
            </w:r>
            <w:r>
              <w:rPr>
                <w:noProof/>
                <w:webHidden/>
              </w:rPr>
            </w:r>
            <w:r>
              <w:rPr>
                <w:noProof/>
                <w:webHidden/>
              </w:rPr>
              <w:fldChar w:fldCharType="separate"/>
            </w:r>
            <w:r>
              <w:rPr>
                <w:noProof/>
                <w:webHidden/>
              </w:rPr>
              <w:t>11</w:t>
            </w:r>
            <w:r>
              <w:rPr>
                <w:noProof/>
                <w:webHidden/>
              </w:rPr>
              <w:fldChar w:fldCharType="end"/>
            </w:r>
          </w:hyperlink>
        </w:p>
        <w:p w14:paraId="71F76C68" w14:textId="03F3952C" w:rsidR="00BD76EC" w:rsidRDefault="00BD76EC">
          <w:pPr>
            <w:pStyle w:val="TOC3"/>
            <w:rPr>
              <w:rFonts w:eastAsiaTheme="minorEastAsia"/>
              <w:noProof/>
              <w:kern w:val="2"/>
              <w:sz w:val="24"/>
              <w:szCs w:val="24"/>
              <w:lang w:eastAsia="en-AU"/>
              <w14:ligatures w14:val="standardContextual"/>
            </w:rPr>
          </w:pPr>
          <w:hyperlink w:anchor="_Toc230259369" w:history="1">
            <w:r w:rsidRPr="001604DE">
              <w:rPr>
                <w:rStyle w:val="Hyperlink"/>
                <w:noProof/>
              </w:rPr>
              <w:t>All Non-ongoing Employees</w:t>
            </w:r>
            <w:r>
              <w:rPr>
                <w:noProof/>
                <w:webHidden/>
              </w:rPr>
              <w:tab/>
            </w:r>
            <w:r>
              <w:rPr>
                <w:noProof/>
                <w:webHidden/>
              </w:rPr>
              <w:fldChar w:fldCharType="begin"/>
            </w:r>
            <w:r>
              <w:rPr>
                <w:noProof/>
                <w:webHidden/>
              </w:rPr>
              <w:instrText xml:space="preserve"> PAGEREF _Toc230259369 \h </w:instrText>
            </w:r>
            <w:r>
              <w:rPr>
                <w:noProof/>
                <w:webHidden/>
              </w:rPr>
            </w:r>
            <w:r>
              <w:rPr>
                <w:noProof/>
                <w:webHidden/>
              </w:rPr>
              <w:fldChar w:fldCharType="separate"/>
            </w:r>
            <w:r>
              <w:rPr>
                <w:noProof/>
                <w:webHidden/>
              </w:rPr>
              <w:t>12</w:t>
            </w:r>
            <w:r>
              <w:rPr>
                <w:noProof/>
                <w:webHidden/>
              </w:rPr>
              <w:fldChar w:fldCharType="end"/>
            </w:r>
          </w:hyperlink>
        </w:p>
        <w:p w14:paraId="3C06C852" w14:textId="6ABCE2EE"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70" w:history="1">
            <w:r w:rsidRPr="001604DE">
              <w:rPr>
                <w:rStyle w:val="Hyperlink"/>
                <w:noProof/>
              </w:rPr>
              <w:t>Corporate governance</w:t>
            </w:r>
            <w:r>
              <w:rPr>
                <w:noProof/>
                <w:webHidden/>
              </w:rPr>
              <w:tab/>
            </w:r>
            <w:r>
              <w:rPr>
                <w:noProof/>
                <w:webHidden/>
              </w:rPr>
              <w:fldChar w:fldCharType="begin"/>
            </w:r>
            <w:r>
              <w:rPr>
                <w:noProof/>
                <w:webHidden/>
              </w:rPr>
              <w:instrText xml:space="preserve"> PAGEREF _Toc230259370 \h </w:instrText>
            </w:r>
            <w:r>
              <w:rPr>
                <w:noProof/>
                <w:webHidden/>
              </w:rPr>
            </w:r>
            <w:r>
              <w:rPr>
                <w:noProof/>
                <w:webHidden/>
              </w:rPr>
              <w:fldChar w:fldCharType="separate"/>
            </w:r>
            <w:r>
              <w:rPr>
                <w:noProof/>
                <w:webHidden/>
              </w:rPr>
              <w:t>14</w:t>
            </w:r>
            <w:r>
              <w:rPr>
                <w:noProof/>
                <w:webHidden/>
              </w:rPr>
              <w:fldChar w:fldCharType="end"/>
            </w:r>
          </w:hyperlink>
        </w:p>
        <w:p w14:paraId="6B3FB30D" w14:textId="1299920E"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71" w:history="1">
            <w:r w:rsidRPr="001604DE">
              <w:rPr>
                <w:rStyle w:val="Hyperlink"/>
                <w:noProof/>
              </w:rPr>
              <w:t>Related entity transactions</w:t>
            </w:r>
            <w:r>
              <w:rPr>
                <w:noProof/>
                <w:webHidden/>
              </w:rPr>
              <w:tab/>
            </w:r>
            <w:r>
              <w:rPr>
                <w:noProof/>
                <w:webHidden/>
              </w:rPr>
              <w:fldChar w:fldCharType="begin"/>
            </w:r>
            <w:r>
              <w:rPr>
                <w:noProof/>
                <w:webHidden/>
              </w:rPr>
              <w:instrText xml:space="preserve"> PAGEREF _Toc230259371 \h </w:instrText>
            </w:r>
            <w:r>
              <w:rPr>
                <w:noProof/>
                <w:webHidden/>
              </w:rPr>
            </w:r>
            <w:r>
              <w:rPr>
                <w:noProof/>
                <w:webHidden/>
              </w:rPr>
              <w:fldChar w:fldCharType="separate"/>
            </w:r>
            <w:r>
              <w:rPr>
                <w:noProof/>
                <w:webHidden/>
              </w:rPr>
              <w:t>14</w:t>
            </w:r>
            <w:r>
              <w:rPr>
                <w:noProof/>
                <w:webHidden/>
              </w:rPr>
              <w:fldChar w:fldCharType="end"/>
            </w:r>
          </w:hyperlink>
        </w:p>
        <w:p w14:paraId="05C4DB95" w14:textId="0DCE8578"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72" w:history="1">
            <w:r w:rsidRPr="001604DE">
              <w:rPr>
                <w:rStyle w:val="Hyperlink"/>
                <w:noProof/>
              </w:rPr>
              <w:t>Significant activities and changes affecting the entity</w:t>
            </w:r>
            <w:r>
              <w:rPr>
                <w:noProof/>
                <w:webHidden/>
              </w:rPr>
              <w:tab/>
            </w:r>
            <w:r>
              <w:rPr>
                <w:noProof/>
                <w:webHidden/>
              </w:rPr>
              <w:fldChar w:fldCharType="begin"/>
            </w:r>
            <w:r>
              <w:rPr>
                <w:noProof/>
                <w:webHidden/>
              </w:rPr>
              <w:instrText xml:space="preserve"> PAGEREF _Toc230259372 \h </w:instrText>
            </w:r>
            <w:r>
              <w:rPr>
                <w:noProof/>
                <w:webHidden/>
              </w:rPr>
            </w:r>
            <w:r>
              <w:rPr>
                <w:noProof/>
                <w:webHidden/>
              </w:rPr>
              <w:fldChar w:fldCharType="separate"/>
            </w:r>
            <w:r>
              <w:rPr>
                <w:noProof/>
                <w:webHidden/>
              </w:rPr>
              <w:t>15</w:t>
            </w:r>
            <w:r>
              <w:rPr>
                <w:noProof/>
                <w:webHidden/>
              </w:rPr>
              <w:fldChar w:fldCharType="end"/>
            </w:r>
          </w:hyperlink>
        </w:p>
        <w:p w14:paraId="6C289F4B" w14:textId="0B6FDC45"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73" w:history="1">
            <w:r w:rsidRPr="001604DE">
              <w:rPr>
                <w:rStyle w:val="Hyperlink"/>
                <w:noProof/>
              </w:rPr>
              <w:t>Procurement Performance</w:t>
            </w:r>
            <w:r>
              <w:rPr>
                <w:noProof/>
                <w:webHidden/>
              </w:rPr>
              <w:tab/>
            </w:r>
            <w:r>
              <w:rPr>
                <w:noProof/>
                <w:webHidden/>
              </w:rPr>
              <w:fldChar w:fldCharType="begin"/>
            </w:r>
            <w:r>
              <w:rPr>
                <w:noProof/>
                <w:webHidden/>
              </w:rPr>
              <w:instrText xml:space="preserve"> PAGEREF _Toc230259373 \h </w:instrText>
            </w:r>
            <w:r>
              <w:rPr>
                <w:noProof/>
                <w:webHidden/>
              </w:rPr>
            </w:r>
            <w:r>
              <w:rPr>
                <w:noProof/>
                <w:webHidden/>
              </w:rPr>
              <w:fldChar w:fldCharType="separate"/>
            </w:r>
            <w:r>
              <w:rPr>
                <w:noProof/>
                <w:webHidden/>
              </w:rPr>
              <w:t>15</w:t>
            </w:r>
            <w:r>
              <w:rPr>
                <w:noProof/>
                <w:webHidden/>
              </w:rPr>
              <w:fldChar w:fldCharType="end"/>
            </w:r>
          </w:hyperlink>
        </w:p>
        <w:p w14:paraId="6D73FAFA" w14:textId="120E063E"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74" w:history="1">
            <w:r w:rsidRPr="001604DE">
              <w:rPr>
                <w:rStyle w:val="Hyperlink"/>
                <w:noProof/>
                <w:lang w:eastAsia="en-AU"/>
              </w:rPr>
              <w:t>Judicial decisions and reviews</w:t>
            </w:r>
            <w:r>
              <w:rPr>
                <w:noProof/>
                <w:webHidden/>
              </w:rPr>
              <w:tab/>
            </w:r>
            <w:r>
              <w:rPr>
                <w:noProof/>
                <w:webHidden/>
              </w:rPr>
              <w:fldChar w:fldCharType="begin"/>
            </w:r>
            <w:r>
              <w:rPr>
                <w:noProof/>
                <w:webHidden/>
              </w:rPr>
              <w:instrText xml:space="preserve"> PAGEREF _Toc230259374 \h </w:instrText>
            </w:r>
            <w:r>
              <w:rPr>
                <w:noProof/>
                <w:webHidden/>
              </w:rPr>
            </w:r>
            <w:r>
              <w:rPr>
                <w:noProof/>
                <w:webHidden/>
              </w:rPr>
              <w:fldChar w:fldCharType="separate"/>
            </w:r>
            <w:r>
              <w:rPr>
                <w:noProof/>
                <w:webHidden/>
              </w:rPr>
              <w:t>16</w:t>
            </w:r>
            <w:r>
              <w:rPr>
                <w:noProof/>
                <w:webHidden/>
              </w:rPr>
              <w:fldChar w:fldCharType="end"/>
            </w:r>
          </w:hyperlink>
        </w:p>
        <w:p w14:paraId="1570370B" w14:textId="357FA112"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75" w:history="1">
            <w:r w:rsidRPr="001604DE">
              <w:rPr>
                <w:rStyle w:val="Hyperlink"/>
                <w:noProof/>
                <w:lang w:eastAsia="en-AU"/>
              </w:rPr>
              <w:t>Indemnities and insurance premiums</w:t>
            </w:r>
            <w:r>
              <w:rPr>
                <w:noProof/>
                <w:webHidden/>
              </w:rPr>
              <w:tab/>
            </w:r>
            <w:r>
              <w:rPr>
                <w:noProof/>
                <w:webHidden/>
              </w:rPr>
              <w:fldChar w:fldCharType="begin"/>
            </w:r>
            <w:r>
              <w:rPr>
                <w:noProof/>
                <w:webHidden/>
              </w:rPr>
              <w:instrText xml:space="preserve"> PAGEREF _Toc230259375 \h </w:instrText>
            </w:r>
            <w:r>
              <w:rPr>
                <w:noProof/>
                <w:webHidden/>
              </w:rPr>
            </w:r>
            <w:r>
              <w:rPr>
                <w:noProof/>
                <w:webHidden/>
              </w:rPr>
              <w:fldChar w:fldCharType="separate"/>
            </w:r>
            <w:r>
              <w:rPr>
                <w:noProof/>
                <w:webHidden/>
              </w:rPr>
              <w:t>16</w:t>
            </w:r>
            <w:r>
              <w:rPr>
                <w:noProof/>
                <w:webHidden/>
              </w:rPr>
              <w:fldChar w:fldCharType="end"/>
            </w:r>
          </w:hyperlink>
        </w:p>
        <w:p w14:paraId="0CFC5BF8" w14:textId="19311930"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76" w:history="1">
            <w:r w:rsidRPr="001604DE">
              <w:rPr>
                <w:rStyle w:val="Hyperlink"/>
                <w:noProof/>
              </w:rPr>
              <w:t>Audit Committee</w:t>
            </w:r>
            <w:r>
              <w:rPr>
                <w:noProof/>
                <w:webHidden/>
              </w:rPr>
              <w:tab/>
            </w:r>
            <w:r>
              <w:rPr>
                <w:noProof/>
                <w:webHidden/>
              </w:rPr>
              <w:fldChar w:fldCharType="begin"/>
            </w:r>
            <w:r>
              <w:rPr>
                <w:noProof/>
                <w:webHidden/>
              </w:rPr>
              <w:instrText xml:space="preserve"> PAGEREF _Toc230259376 \h </w:instrText>
            </w:r>
            <w:r>
              <w:rPr>
                <w:noProof/>
                <w:webHidden/>
              </w:rPr>
            </w:r>
            <w:r>
              <w:rPr>
                <w:noProof/>
                <w:webHidden/>
              </w:rPr>
              <w:fldChar w:fldCharType="separate"/>
            </w:r>
            <w:r>
              <w:rPr>
                <w:noProof/>
                <w:webHidden/>
              </w:rPr>
              <w:t>16</w:t>
            </w:r>
            <w:r>
              <w:rPr>
                <w:noProof/>
                <w:webHidden/>
              </w:rPr>
              <w:fldChar w:fldCharType="end"/>
            </w:r>
          </w:hyperlink>
        </w:p>
        <w:p w14:paraId="4860EAB2" w14:textId="15993CC8"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77" w:history="1">
            <w:r w:rsidRPr="001604DE">
              <w:rPr>
                <w:rStyle w:val="Hyperlink"/>
                <w:noProof/>
              </w:rPr>
              <w:t>Executive remuneration</w:t>
            </w:r>
            <w:r>
              <w:rPr>
                <w:noProof/>
                <w:webHidden/>
              </w:rPr>
              <w:tab/>
            </w:r>
            <w:r>
              <w:rPr>
                <w:noProof/>
                <w:webHidden/>
              </w:rPr>
              <w:fldChar w:fldCharType="begin"/>
            </w:r>
            <w:r>
              <w:rPr>
                <w:noProof/>
                <w:webHidden/>
              </w:rPr>
              <w:instrText xml:space="preserve"> PAGEREF _Toc230259377 \h </w:instrText>
            </w:r>
            <w:r>
              <w:rPr>
                <w:noProof/>
                <w:webHidden/>
              </w:rPr>
            </w:r>
            <w:r>
              <w:rPr>
                <w:noProof/>
                <w:webHidden/>
              </w:rPr>
              <w:fldChar w:fldCharType="separate"/>
            </w:r>
            <w:r>
              <w:rPr>
                <w:noProof/>
                <w:webHidden/>
              </w:rPr>
              <w:t>18</w:t>
            </w:r>
            <w:r>
              <w:rPr>
                <w:noProof/>
                <w:webHidden/>
              </w:rPr>
              <w:fldChar w:fldCharType="end"/>
            </w:r>
          </w:hyperlink>
        </w:p>
        <w:p w14:paraId="491891F2" w14:textId="2D6B1759"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78" w:history="1">
            <w:r w:rsidRPr="001604DE">
              <w:rPr>
                <w:rStyle w:val="Hyperlink"/>
                <w:rFonts w:cstheme="minorHAnsi"/>
                <w:noProof/>
              </w:rPr>
              <w:t>Information about remuneration for key management personnel</w:t>
            </w:r>
            <w:r>
              <w:rPr>
                <w:noProof/>
                <w:webHidden/>
              </w:rPr>
              <w:tab/>
            </w:r>
            <w:r>
              <w:rPr>
                <w:noProof/>
                <w:webHidden/>
              </w:rPr>
              <w:fldChar w:fldCharType="begin"/>
            </w:r>
            <w:r>
              <w:rPr>
                <w:noProof/>
                <w:webHidden/>
              </w:rPr>
              <w:instrText xml:space="preserve"> PAGEREF _Toc230259378 \h </w:instrText>
            </w:r>
            <w:r>
              <w:rPr>
                <w:noProof/>
                <w:webHidden/>
              </w:rPr>
            </w:r>
            <w:r>
              <w:rPr>
                <w:noProof/>
                <w:webHidden/>
              </w:rPr>
              <w:fldChar w:fldCharType="separate"/>
            </w:r>
            <w:r>
              <w:rPr>
                <w:noProof/>
                <w:webHidden/>
              </w:rPr>
              <w:t>18</w:t>
            </w:r>
            <w:r>
              <w:rPr>
                <w:noProof/>
                <w:webHidden/>
              </w:rPr>
              <w:fldChar w:fldCharType="end"/>
            </w:r>
          </w:hyperlink>
        </w:p>
        <w:p w14:paraId="4EA3BE3D" w14:textId="3620872E"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79" w:history="1">
            <w:r w:rsidRPr="001604DE">
              <w:rPr>
                <w:rStyle w:val="Hyperlink"/>
                <w:rFonts w:cstheme="minorHAnsi"/>
                <w:noProof/>
              </w:rPr>
              <w:t>Information about remuneration for senior executives</w:t>
            </w:r>
            <w:r>
              <w:rPr>
                <w:noProof/>
                <w:webHidden/>
              </w:rPr>
              <w:tab/>
            </w:r>
            <w:r>
              <w:rPr>
                <w:noProof/>
                <w:webHidden/>
              </w:rPr>
              <w:fldChar w:fldCharType="begin"/>
            </w:r>
            <w:r>
              <w:rPr>
                <w:noProof/>
                <w:webHidden/>
              </w:rPr>
              <w:instrText xml:space="preserve"> PAGEREF _Toc230259379 \h </w:instrText>
            </w:r>
            <w:r>
              <w:rPr>
                <w:noProof/>
                <w:webHidden/>
              </w:rPr>
            </w:r>
            <w:r>
              <w:rPr>
                <w:noProof/>
                <w:webHidden/>
              </w:rPr>
              <w:fldChar w:fldCharType="separate"/>
            </w:r>
            <w:r>
              <w:rPr>
                <w:noProof/>
                <w:webHidden/>
              </w:rPr>
              <w:t>19</w:t>
            </w:r>
            <w:r>
              <w:rPr>
                <w:noProof/>
                <w:webHidden/>
              </w:rPr>
              <w:fldChar w:fldCharType="end"/>
            </w:r>
          </w:hyperlink>
        </w:p>
        <w:p w14:paraId="7AC61561" w14:textId="17EB6F13"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80" w:history="1">
            <w:r w:rsidRPr="001604DE">
              <w:rPr>
                <w:rStyle w:val="Hyperlink"/>
                <w:rFonts w:cstheme="minorHAnsi"/>
                <w:noProof/>
              </w:rPr>
              <w:t>Information about remuneration for other highly paid staff</w:t>
            </w:r>
            <w:r>
              <w:rPr>
                <w:noProof/>
                <w:webHidden/>
              </w:rPr>
              <w:tab/>
            </w:r>
            <w:r>
              <w:rPr>
                <w:noProof/>
                <w:webHidden/>
              </w:rPr>
              <w:fldChar w:fldCharType="begin"/>
            </w:r>
            <w:r>
              <w:rPr>
                <w:noProof/>
                <w:webHidden/>
              </w:rPr>
              <w:instrText xml:space="preserve"> PAGEREF _Toc230259380 \h </w:instrText>
            </w:r>
            <w:r>
              <w:rPr>
                <w:noProof/>
                <w:webHidden/>
              </w:rPr>
            </w:r>
            <w:r>
              <w:rPr>
                <w:noProof/>
                <w:webHidden/>
              </w:rPr>
              <w:fldChar w:fldCharType="separate"/>
            </w:r>
            <w:r>
              <w:rPr>
                <w:noProof/>
                <w:webHidden/>
              </w:rPr>
              <w:t>20</w:t>
            </w:r>
            <w:r>
              <w:rPr>
                <w:noProof/>
                <w:webHidden/>
              </w:rPr>
              <w:fldChar w:fldCharType="end"/>
            </w:r>
          </w:hyperlink>
        </w:p>
        <w:p w14:paraId="1C2F27AC" w14:textId="28D7B818"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81" w:history="1">
            <w:r w:rsidRPr="001604DE">
              <w:rPr>
                <w:rStyle w:val="Hyperlink"/>
                <w:noProof/>
              </w:rPr>
              <w:t>Financial reporting</w:t>
            </w:r>
            <w:r>
              <w:rPr>
                <w:noProof/>
                <w:webHidden/>
              </w:rPr>
              <w:tab/>
            </w:r>
            <w:r>
              <w:rPr>
                <w:noProof/>
                <w:webHidden/>
              </w:rPr>
              <w:fldChar w:fldCharType="begin"/>
            </w:r>
            <w:r>
              <w:rPr>
                <w:noProof/>
                <w:webHidden/>
              </w:rPr>
              <w:instrText xml:space="preserve"> PAGEREF _Toc230259381 \h </w:instrText>
            </w:r>
            <w:r>
              <w:rPr>
                <w:noProof/>
                <w:webHidden/>
              </w:rPr>
            </w:r>
            <w:r>
              <w:rPr>
                <w:noProof/>
                <w:webHidden/>
              </w:rPr>
              <w:fldChar w:fldCharType="separate"/>
            </w:r>
            <w:r>
              <w:rPr>
                <w:noProof/>
                <w:webHidden/>
              </w:rPr>
              <w:t>22</w:t>
            </w:r>
            <w:r>
              <w:rPr>
                <w:noProof/>
                <w:webHidden/>
              </w:rPr>
              <w:fldChar w:fldCharType="end"/>
            </w:r>
          </w:hyperlink>
        </w:p>
        <w:p w14:paraId="5811A7A8" w14:textId="7862799E"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82" w:history="1">
            <w:r w:rsidRPr="001604DE">
              <w:rPr>
                <w:rStyle w:val="Hyperlink"/>
                <w:noProof/>
              </w:rPr>
              <w:t>Financial Statements</w:t>
            </w:r>
            <w:r>
              <w:rPr>
                <w:noProof/>
                <w:webHidden/>
              </w:rPr>
              <w:tab/>
            </w:r>
            <w:r>
              <w:rPr>
                <w:noProof/>
                <w:webHidden/>
              </w:rPr>
              <w:fldChar w:fldCharType="begin"/>
            </w:r>
            <w:r>
              <w:rPr>
                <w:noProof/>
                <w:webHidden/>
              </w:rPr>
              <w:instrText xml:space="preserve"> PAGEREF _Toc230259382 \h </w:instrText>
            </w:r>
            <w:r>
              <w:rPr>
                <w:noProof/>
                <w:webHidden/>
              </w:rPr>
            </w:r>
            <w:r>
              <w:rPr>
                <w:noProof/>
                <w:webHidden/>
              </w:rPr>
              <w:fldChar w:fldCharType="separate"/>
            </w:r>
            <w:r>
              <w:rPr>
                <w:noProof/>
                <w:webHidden/>
              </w:rPr>
              <w:t>22</w:t>
            </w:r>
            <w:r>
              <w:rPr>
                <w:noProof/>
                <w:webHidden/>
              </w:rPr>
              <w:fldChar w:fldCharType="end"/>
            </w:r>
          </w:hyperlink>
        </w:p>
        <w:p w14:paraId="3859BE62" w14:textId="65F0A08A"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83" w:history="1">
            <w:r w:rsidRPr="001604DE">
              <w:rPr>
                <w:rStyle w:val="Hyperlink"/>
                <w:noProof/>
              </w:rPr>
              <w:t>Independent Auditor’s Report</w:t>
            </w:r>
            <w:r>
              <w:rPr>
                <w:noProof/>
                <w:webHidden/>
              </w:rPr>
              <w:tab/>
            </w:r>
            <w:r>
              <w:rPr>
                <w:noProof/>
                <w:webHidden/>
              </w:rPr>
              <w:fldChar w:fldCharType="begin"/>
            </w:r>
            <w:r>
              <w:rPr>
                <w:noProof/>
                <w:webHidden/>
              </w:rPr>
              <w:instrText xml:space="preserve"> PAGEREF _Toc230259383 \h </w:instrText>
            </w:r>
            <w:r>
              <w:rPr>
                <w:noProof/>
                <w:webHidden/>
              </w:rPr>
            </w:r>
            <w:r>
              <w:rPr>
                <w:noProof/>
                <w:webHidden/>
              </w:rPr>
              <w:fldChar w:fldCharType="separate"/>
            </w:r>
            <w:r>
              <w:rPr>
                <w:noProof/>
                <w:webHidden/>
              </w:rPr>
              <w:t>22</w:t>
            </w:r>
            <w:r>
              <w:rPr>
                <w:noProof/>
                <w:webHidden/>
              </w:rPr>
              <w:fldChar w:fldCharType="end"/>
            </w:r>
          </w:hyperlink>
        </w:p>
        <w:p w14:paraId="65E99416" w14:textId="03186EDF"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84" w:history="1">
            <w:r w:rsidRPr="001604DE">
              <w:rPr>
                <w:rStyle w:val="Hyperlink"/>
                <w:noProof/>
              </w:rPr>
              <w:t>Statement by the Accountable Authority and Chief Financial Officer</w:t>
            </w:r>
            <w:r>
              <w:rPr>
                <w:noProof/>
                <w:webHidden/>
              </w:rPr>
              <w:tab/>
            </w:r>
            <w:r>
              <w:rPr>
                <w:noProof/>
                <w:webHidden/>
              </w:rPr>
              <w:fldChar w:fldCharType="begin"/>
            </w:r>
            <w:r>
              <w:rPr>
                <w:noProof/>
                <w:webHidden/>
              </w:rPr>
              <w:instrText xml:space="preserve"> PAGEREF _Toc230259384 \h </w:instrText>
            </w:r>
            <w:r>
              <w:rPr>
                <w:noProof/>
                <w:webHidden/>
              </w:rPr>
            </w:r>
            <w:r>
              <w:rPr>
                <w:noProof/>
                <w:webHidden/>
              </w:rPr>
              <w:fldChar w:fldCharType="separate"/>
            </w:r>
            <w:r>
              <w:rPr>
                <w:noProof/>
                <w:webHidden/>
              </w:rPr>
              <w:t>22</w:t>
            </w:r>
            <w:r>
              <w:rPr>
                <w:noProof/>
                <w:webHidden/>
              </w:rPr>
              <w:fldChar w:fldCharType="end"/>
            </w:r>
          </w:hyperlink>
        </w:p>
        <w:p w14:paraId="4CE2EBB4" w14:textId="5BDE5AE9"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85" w:history="1">
            <w:r w:rsidRPr="001604DE">
              <w:rPr>
                <w:rStyle w:val="Hyperlink"/>
                <w:noProof/>
              </w:rPr>
              <w:t>Government business enterprise disclosures</w:t>
            </w:r>
            <w:r>
              <w:rPr>
                <w:noProof/>
                <w:webHidden/>
              </w:rPr>
              <w:tab/>
            </w:r>
            <w:r>
              <w:rPr>
                <w:noProof/>
                <w:webHidden/>
              </w:rPr>
              <w:fldChar w:fldCharType="begin"/>
            </w:r>
            <w:r>
              <w:rPr>
                <w:noProof/>
                <w:webHidden/>
              </w:rPr>
              <w:instrText xml:space="preserve"> PAGEREF _Toc230259385 \h </w:instrText>
            </w:r>
            <w:r>
              <w:rPr>
                <w:noProof/>
                <w:webHidden/>
              </w:rPr>
            </w:r>
            <w:r>
              <w:rPr>
                <w:noProof/>
                <w:webHidden/>
              </w:rPr>
              <w:fldChar w:fldCharType="separate"/>
            </w:r>
            <w:r>
              <w:rPr>
                <w:noProof/>
                <w:webHidden/>
              </w:rPr>
              <w:t>23</w:t>
            </w:r>
            <w:r>
              <w:rPr>
                <w:noProof/>
                <w:webHidden/>
              </w:rPr>
              <w:fldChar w:fldCharType="end"/>
            </w:r>
          </w:hyperlink>
        </w:p>
        <w:p w14:paraId="38793ED2" w14:textId="06EAF2EF"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86" w:history="1">
            <w:r w:rsidRPr="001604DE">
              <w:rPr>
                <w:rStyle w:val="Hyperlink"/>
                <w:noProof/>
              </w:rPr>
              <w:t>Appendices</w:t>
            </w:r>
            <w:r>
              <w:rPr>
                <w:noProof/>
                <w:webHidden/>
              </w:rPr>
              <w:tab/>
            </w:r>
            <w:r>
              <w:rPr>
                <w:noProof/>
                <w:webHidden/>
              </w:rPr>
              <w:fldChar w:fldCharType="begin"/>
            </w:r>
            <w:r>
              <w:rPr>
                <w:noProof/>
                <w:webHidden/>
              </w:rPr>
              <w:instrText xml:space="preserve"> PAGEREF _Toc230259386 \h </w:instrText>
            </w:r>
            <w:r>
              <w:rPr>
                <w:noProof/>
                <w:webHidden/>
              </w:rPr>
            </w:r>
            <w:r>
              <w:rPr>
                <w:noProof/>
                <w:webHidden/>
              </w:rPr>
              <w:fldChar w:fldCharType="separate"/>
            </w:r>
            <w:r>
              <w:rPr>
                <w:noProof/>
                <w:webHidden/>
              </w:rPr>
              <w:t>24</w:t>
            </w:r>
            <w:r>
              <w:rPr>
                <w:noProof/>
                <w:webHidden/>
              </w:rPr>
              <w:fldChar w:fldCharType="end"/>
            </w:r>
          </w:hyperlink>
        </w:p>
        <w:p w14:paraId="1E6BBD62" w14:textId="1E55E9F6" w:rsidR="00BD76EC" w:rsidRDefault="00BD76EC">
          <w:pPr>
            <w:pStyle w:val="TOC2"/>
            <w:tabs>
              <w:tab w:val="right" w:leader="dot" w:pos="9016"/>
            </w:tabs>
            <w:rPr>
              <w:rFonts w:eastAsiaTheme="minorEastAsia"/>
              <w:noProof/>
              <w:kern w:val="2"/>
              <w:sz w:val="24"/>
              <w:szCs w:val="24"/>
              <w:lang w:eastAsia="en-AU"/>
              <w14:ligatures w14:val="standardContextual"/>
            </w:rPr>
          </w:pPr>
          <w:hyperlink w:anchor="_Toc230259387" w:history="1">
            <w:r w:rsidRPr="001604DE">
              <w:rPr>
                <w:rStyle w:val="Hyperlink"/>
                <w:noProof/>
              </w:rPr>
              <w:t>Other legislative requirements</w:t>
            </w:r>
            <w:r>
              <w:rPr>
                <w:noProof/>
                <w:webHidden/>
              </w:rPr>
              <w:tab/>
            </w:r>
            <w:r>
              <w:rPr>
                <w:noProof/>
                <w:webHidden/>
              </w:rPr>
              <w:fldChar w:fldCharType="begin"/>
            </w:r>
            <w:r>
              <w:rPr>
                <w:noProof/>
                <w:webHidden/>
              </w:rPr>
              <w:instrText xml:space="preserve"> PAGEREF _Toc230259387 \h </w:instrText>
            </w:r>
            <w:r>
              <w:rPr>
                <w:noProof/>
                <w:webHidden/>
              </w:rPr>
            </w:r>
            <w:r>
              <w:rPr>
                <w:noProof/>
                <w:webHidden/>
              </w:rPr>
              <w:fldChar w:fldCharType="separate"/>
            </w:r>
            <w:r>
              <w:rPr>
                <w:noProof/>
                <w:webHidden/>
              </w:rPr>
              <w:t>24</w:t>
            </w:r>
            <w:r>
              <w:rPr>
                <w:noProof/>
                <w:webHidden/>
              </w:rPr>
              <w:fldChar w:fldCharType="end"/>
            </w:r>
          </w:hyperlink>
        </w:p>
        <w:p w14:paraId="264D09D5" w14:textId="6E1B64B9" w:rsidR="00BD76EC" w:rsidRDefault="00BD76EC">
          <w:pPr>
            <w:pStyle w:val="TOC3"/>
            <w:rPr>
              <w:rFonts w:eastAsiaTheme="minorEastAsia"/>
              <w:noProof/>
              <w:kern w:val="2"/>
              <w:sz w:val="24"/>
              <w:szCs w:val="24"/>
              <w:lang w:eastAsia="en-AU"/>
              <w14:ligatures w14:val="standardContextual"/>
            </w:rPr>
          </w:pPr>
          <w:hyperlink w:anchor="_Toc230259388" w:history="1">
            <w:r w:rsidRPr="001604DE">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_Toc230259388 \h </w:instrText>
            </w:r>
            <w:r>
              <w:rPr>
                <w:noProof/>
                <w:webHidden/>
              </w:rPr>
            </w:r>
            <w:r>
              <w:rPr>
                <w:noProof/>
                <w:webHidden/>
              </w:rPr>
              <w:fldChar w:fldCharType="separate"/>
            </w:r>
            <w:r>
              <w:rPr>
                <w:noProof/>
                <w:webHidden/>
              </w:rPr>
              <w:t>24</w:t>
            </w:r>
            <w:r>
              <w:rPr>
                <w:noProof/>
                <w:webHidden/>
              </w:rPr>
              <w:fldChar w:fldCharType="end"/>
            </w:r>
          </w:hyperlink>
        </w:p>
        <w:p w14:paraId="747EF0D0" w14:textId="4AD61C5C" w:rsidR="00BD76EC" w:rsidRDefault="00BD76EC">
          <w:pPr>
            <w:pStyle w:val="TOC3"/>
            <w:rPr>
              <w:rFonts w:eastAsiaTheme="minorEastAsia"/>
              <w:noProof/>
              <w:kern w:val="2"/>
              <w:sz w:val="24"/>
              <w:szCs w:val="24"/>
              <w:lang w:eastAsia="en-AU"/>
              <w14:ligatures w14:val="standardContextual"/>
            </w:rPr>
          </w:pPr>
          <w:hyperlink w:anchor="_Toc230259389" w:history="1">
            <w:r w:rsidRPr="001604DE">
              <w:rPr>
                <w:rStyle w:val="Hyperlink"/>
                <w:i/>
                <w:iCs/>
                <w:noProof/>
              </w:rPr>
              <w:t>Work Health and Safety Act 2011</w:t>
            </w:r>
            <w:r>
              <w:rPr>
                <w:noProof/>
                <w:webHidden/>
              </w:rPr>
              <w:tab/>
            </w:r>
            <w:r>
              <w:rPr>
                <w:noProof/>
                <w:webHidden/>
              </w:rPr>
              <w:fldChar w:fldCharType="begin"/>
            </w:r>
            <w:r>
              <w:rPr>
                <w:noProof/>
                <w:webHidden/>
              </w:rPr>
              <w:instrText xml:space="preserve"> PAGEREF _Toc230259389 \h </w:instrText>
            </w:r>
            <w:r>
              <w:rPr>
                <w:noProof/>
                <w:webHidden/>
              </w:rPr>
            </w:r>
            <w:r>
              <w:rPr>
                <w:noProof/>
                <w:webHidden/>
              </w:rPr>
              <w:fldChar w:fldCharType="separate"/>
            </w:r>
            <w:r>
              <w:rPr>
                <w:noProof/>
                <w:webHidden/>
              </w:rPr>
              <w:t>25</w:t>
            </w:r>
            <w:r>
              <w:rPr>
                <w:noProof/>
                <w:webHidden/>
              </w:rPr>
              <w:fldChar w:fldCharType="end"/>
            </w:r>
          </w:hyperlink>
        </w:p>
        <w:p w14:paraId="44E963DB" w14:textId="20C0EEE2" w:rsidR="00BD76EC" w:rsidRDefault="00BD76EC">
          <w:pPr>
            <w:pStyle w:val="TOC3"/>
            <w:rPr>
              <w:rFonts w:eastAsiaTheme="minorEastAsia"/>
              <w:noProof/>
              <w:kern w:val="2"/>
              <w:sz w:val="24"/>
              <w:szCs w:val="24"/>
              <w:lang w:eastAsia="en-AU"/>
              <w14:ligatures w14:val="standardContextual"/>
            </w:rPr>
          </w:pPr>
          <w:hyperlink w:anchor="_Toc230259390" w:history="1">
            <w:r w:rsidRPr="001604DE">
              <w:rPr>
                <w:rStyle w:val="Hyperlink"/>
                <w:i/>
                <w:iCs/>
                <w:noProof/>
              </w:rPr>
              <w:t>Commonwealth Electoral Act 1918</w:t>
            </w:r>
            <w:r>
              <w:rPr>
                <w:noProof/>
                <w:webHidden/>
              </w:rPr>
              <w:tab/>
            </w:r>
            <w:r>
              <w:rPr>
                <w:noProof/>
                <w:webHidden/>
              </w:rPr>
              <w:fldChar w:fldCharType="begin"/>
            </w:r>
            <w:r>
              <w:rPr>
                <w:noProof/>
                <w:webHidden/>
              </w:rPr>
              <w:instrText xml:space="preserve"> PAGEREF _Toc230259390 \h </w:instrText>
            </w:r>
            <w:r>
              <w:rPr>
                <w:noProof/>
                <w:webHidden/>
              </w:rPr>
            </w:r>
            <w:r>
              <w:rPr>
                <w:noProof/>
                <w:webHidden/>
              </w:rPr>
              <w:fldChar w:fldCharType="separate"/>
            </w:r>
            <w:r>
              <w:rPr>
                <w:noProof/>
                <w:webHidden/>
              </w:rPr>
              <w:t>25</w:t>
            </w:r>
            <w:r>
              <w:rPr>
                <w:noProof/>
                <w:webHidden/>
              </w:rPr>
              <w:fldChar w:fldCharType="end"/>
            </w:r>
          </w:hyperlink>
        </w:p>
        <w:p w14:paraId="48A8B1FC" w14:textId="22D4F01D" w:rsidR="00BD76EC" w:rsidRDefault="00BD76EC">
          <w:pPr>
            <w:pStyle w:val="TOC3"/>
            <w:rPr>
              <w:rFonts w:eastAsiaTheme="minorEastAsia"/>
              <w:noProof/>
              <w:kern w:val="2"/>
              <w:sz w:val="24"/>
              <w:szCs w:val="24"/>
              <w:lang w:eastAsia="en-AU"/>
              <w14:ligatures w14:val="standardContextual"/>
            </w:rPr>
          </w:pPr>
          <w:hyperlink w:anchor="_Toc230259391" w:history="1">
            <w:r w:rsidRPr="001604DE">
              <w:rPr>
                <w:rStyle w:val="Hyperlink"/>
                <w:i/>
                <w:iCs/>
                <w:noProof/>
              </w:rPr>
              <w:t>Carer Recognition Act 2010</w:t>
            </w:r>
            <w:r>
              <w:rPr>
                <w:noProof/>
                <w:webHidden/>
              </w:rPr>
              <w:tab/>
            </w:r>
            <w:r>
              <w:rPr>
                <w:noProof/>
                <w:webHidden/>
              </w:rPr>
              <w:fldChar w:fldCharType="begin"/>
            </w:r>
            <w:r>
              <w:rPr>
                <w:noProof/>
                <w:webHidden/>
              </w:rPr>
              <w:instrText xml:space="preserve"> PAGEREF _Toc230259391 \h </w:instrText>
            </w:r>
            <w:r>
              <w:rPr>
                <w:noProof/>
                <w:webHidden/>
              </w:rPr>
            </w:r>
            <w:r>
              <w:rPr>
                <w:noProof/>
                <w:webHidden/>
              </w:rPr>
              <w:fldChar w:fldCharType="separate"/>
            </w:r>
            <w:r>
              <w:rPr>
                <w:noProof/>
                <w:webHidden/>
              </w:rPr>
              <w:t>26</w:t>
            </w:r>
            <w:r>
              <w:rPr>
                <w:noProof/>
                <w:webHidden/>
              </w:rPr>
              <w:fldChar w:fldCharType="end"/>
            </w:r>
          </w:hyperlink>
        </w:p>
        <w:p w14:paraId="0AC0D9D5" w14:textId="19834CF1" w:rsidR="00BD76EC" w:rsidRDefault="00BD76EC">
          <w:pPr>
            <w:pStyle w:val="TOC3"/>
            <w:rPr>
              <w:rFonts w:eastAsiaTheme="minorEastAsia"/>
              <w:noProof/>
              <w:kern w:val="2"/>
              <w:sz w:val="24"/>
              <w:szCs w:val="24"/>
              <w:lang w:eastAsia="en-AU"/>
              <w14:ligatures w14:val="standardContextual"/>
            </w:rPr>
          </w:pPr>
          <w:hyperlink w:anchor="_Toc230259392" w:history="1">
            <w:r w:rsidRPr="001604DE">
              <w:rPr>
                <w:rStyle w:val="Hyperlink"/>
                <w:i/>
                <w:iCs/>
                <w:noProof/>
              </w:rPr>
              <w:t>Future Made in Australia Act 2024</w:t>
            </w:r>
            <w:r>
              <w:rPr>
                <w:noProof/>
                <w:webHidden/>
              </w:rPr>
              <w:tab/>
            </w:r>
            <w:r>
              <w:rPr>
                <w:noProof/>
                <w:webHidden/>
              </w:rPr>
              <w:fldChar w:fldCharType="begin"/>
            </w:r>
            <w:r>
              <w:rPr>
                <w:noProof/>
                <w:webHidden/>
              </w:rPr>
              <w:instrText xml:space="preserve"> PAGEREF _Toc230259392 \h </w:instrText>
            </w:r>
            <w:r>
              <w:rPr>
                <w:noProof/>
                <w:webHidden/>
              </w:rPr>
            </w:r>
            <w:r>
              <w:rPr>
                <w:noProof/>
                <w:webHidden/>
              </w:rPr>
              <w:fldChar w:fldCharType="separate"/>
            </w:r>
            <w:r>
              <w:rPr>
                <w:noProof/>
                <w:webHidden/>
              </w:rPr>
              <w:t>26</w:t>
            </w:r>
            <w:r>
              <w:rPr>
                <w:noProof/>
                <w:webHidden/>
              </w:rPr>
              <w:fldChar w:fldCharType="end"/>
            </w:r>
          </w:hyperlink>
        </w:p>
        <w:p w14:paraId="23716638" w14:textId="675887D3" w:rsidR="00BD76EC" w:rsidRDefault="00BD76EC">
          <w:pPr>
            <w:pStyle w:val="TOC1"/>
            <w:tabs>
              <w:tab w:val="right" w:leader="dot" w:pos="9016"/>
            </w:tabs>
            <w:rPr>
              <w:rFonts w:eastAsiaTheme="minorEastAsia"/>
              <w:b w:val="0"/>
              <w:bCs w:val="0"/>
              <w:noProof/>
              <w:kern w:val="2"/>
              <w:sz w:val="24"/>
              <w:szCs w:val="24"/>
              <w:lang w:eastAsia="en-AU"/>
              <w14:ligatures w14:val="standardContextual"/>
            </w:rPr>
          </w:pPr>
          <w:hyperlink w:anchor="_Toc230259393" w:history="1">
            <w:r w:rsidRPr="001604DE">
              <w:rPr>
                <w:rStyle w:val="Hyperlink"/>
                <w:noProof/>
              </w:rPr>
              <w:t>List of requirements</w:t>
            </w:r>
            <w:r>
              <w:rPr>
                <w:noProof/>
                <w:webHidden/>
              </w:rPr>
              <w:tab/>
            </w:r>
            <w:r>
              <w:rPr>
                <w:noProof/>
                <w:webHidden/>
              </w:rPr>
              <w:fldChar w:fldCharType="begin"/>
            </w:r>
            <w:r>
              <w:rPr>
                <w:noProof/>
                <w:webHidden/>
              </w:rPr>
              <w:instrText xml:space="preserve"> PAGEREF _Toc230259393 \h </w:instrText>
            </w:r>
            <w:r>
              <w:rPr>
                <w:noProof/>
                <w:webHidden/>
              </w:rPr>
            </w:r>
            <w:r>
              <w:rPr>
                <w:noProof/>
                <w:webHidden/>
              </w:rPr>
              <w:fldChar w:fldCharType="separate"/>
            </w:r>
            <w:r>
              <w:rPr>
                <w:noProof/>
                <w:webHidden/>
              </w:rPr>
              <w:t>27</w:t>
            </w:r>
            <w:r>
              <w:rPr>
                <w:noProof/>
                <w:webHidden/>
              </w:rPr>
              <w:fldChar w:fldCharType="end"/>
            </w:r>
          </w:hyperlink>
        </w:p>
        <w:p w14:paraId="5DF6C5BB" w14:textId="506B41C4" w:rsidR="00C544B0" w:rsidRDefault="00C544B0">
          <w:r>
            <w:rPr>
              <w:b/>
              <w:bCs/>
              <w:sz w:val="23"/>
              <w:szCs w:val="23"/>
            </w:rPr>
            <w:fldChar w:fldCharType="end"/>
          </w:r>
        </w:p>
      </w:sdtContent>
    </w:sdt>
    <w:p w14:paraId="08AA8181" w14:textId="77777777" w:rsidR="003658AC" w:rsidRDefault="003658AC">
      <w:pPr>
        <w:suppressAutoHyphens w:val="0"/>
        <w:spacing w:before="0" w:after="120" w:line="440" w:lineRule="atLeast"/>
        <w:rPr>
          <w:rFonts w:asciiTheme="majorHAnsi" w:eastAsiaTheme="majorEastAsia" w:hAnsiTheme="majorHAnsi" w:cstheme="majorBidi"/>
          <w:b/>
          <w:color w:val="000000" w:themeColor="text1"/>
          <w:sz w:val="40"/>
          <w:szCs w:val="28"/>
        </w:rPr>
      </w:pPr>
      <w:r>
        <w:br w:type="page"/>
      </w:r>
    </w:p>
    <w:p w14:paraId="1C779165" w14:textId="649127AA" w:rsidR="004668E5" w:rsidRPr="004668E5" w:rsidRDefault="004668E5" w:rsidP="004668E5">
      <w:pPr>
        <w:pStyle w:val="Heading1"/>
      </w:pPr>
      <w:bookmarkStart w:id="6" w:name="_Toc202885645"/>
      <w:bookmarkStart w:id="7" w:name="_Toc202967309"/>
      <w:bookmarkStart w:id="8" w:name="_Toc230259351"/>
      <w:bookmarkEnd w:id="5"/>
      <w:r w:rsidRPr="004668E5">
        <w:lastRenderedPageBreak/>
        <w:t xml:space="preserve">Overview of </w:t>
      </w:r>
      <w:r w:rsidRPr="0089099B">
        <w:rPr>
          <w:color w:val="0000BD"/>
        </w:rPr>
        <w:t>[</w:t>
      </w:r>
      <w:r w:rsidR="009D42B6" w:rsidRPr="0089099B">
        <w:rPr>
          <w:color w:val="0000BD"/>
        </w:rPr>
        <w:t>E</w:t>
      </w:r>
      <w:r w:rsidRPr="0089099B">
        <w:rPr>
          <w:color w:val="0000BD"/>
        </w:rPr>
        <w:t xml:space="preserve">ntity </w:t>
      </w:r>
      <w:r w:rsidR="009D42B6" w:rsidRPr="0089099B">
        <w:rPr>
          <w:color w:val="0000BD"/>
        </w:rPr>
        <w:t>N</w:t>
      </w:r>
      <w:r w:rsidRPr="0089099B">
        <w:rPr>
          <w:color w:val="0000BD"/>
        </w:rPr>
        <w:t>ame]</w:t>
      </w:r>
      <w:bookmarkEnd w:id="6"/>
      <w:bookmarkEnd w:id="7"/>
      <w:bookmarkEnd w:id="8"/>
    </w:p>
    <w:p w14:paraId="15B95A1A" w14:textId="79C9B2E9" w:rsidR="00DB63F4" w:rsidRPr="00A50055" w:rsidRDefault="00D26BCB" w:rsidP="00144803">
      <w:pPr>
        <w:pStyle w:val="Heading2"/>
      </w:pPr>
      <w:bookmarkStart w:id="9" w:name="_Enabling_legislation,_purpose,"/>
      <w:bookmarkStart w:id="10" w:name="_Toc202967310"/>
      <w:bookmarkStart w:id="11" w:name="_Toc230259352"/>
      <w:bookmarkEnd w:id="9"/>
      <w:r>
        <w:t xml:space="preserve">Enabling legislation, </w:t>
      </w:r>
      <w:r w:rsidR="00D3795F">
        <w:t>p</w:t>
      </w:r>
      <w:r w:rsidR="00757011" w:rsidRPr="00A50055">
        <w:t xml:space="preserve">urpose, </w:t>
      </w:r>
      <w:r w:rsidR="00D3795F">
        <w:t>o</w:t>
      </w:r>
      <w:r w:rsidR="00B21EBA">
        <w:t>bjects and</w:t>
      </w:r>
      <w:r w:rsidR="00757011" w:rsidRPr="00A50055">
        <w:t xml:space="preserve"> </w:t>
      </w:r>
      <w:r w:rsidR="00D3795F">
        <w:t>f</w:t>
      </w:r>
      <w:r w:rsidR="00757011" w:rsidRPr="00A50055">
        <w:t>unctions</w:t>
      </w:r>
      <w:bookmarkEnd w:id="10"/>
      <w:bookmarkEnd w:id="11"/>
      <w:r w:rsidR="00757011" w:rsidRPr="00A50055">
        <w:t xml:space="preserve"> </w:t>
      </w:r>
    </w:p>
    <w:p w14:paraId="02C26394" w14:textId="57A5C4C8" w:rsidR="00DB63F4" w:rsidRPr="0089099B" w:rsidRDefault="002B4FAA" w:rsidP="004F3B8A">
      <w:pPr>
        <w:shd w:val="clear" w:color="auto" w:fill="D9D9D9" w:themeFill="background1" w:themeFillShade="D9"/>
        <w:rPr>
          <w:color w:val="0000BD"/>
          <w:sz w:val="24"/>
          <w:szCs w:val="24"/>
        </w:rPr>
      </w:pPr>
      <w:r w:rsidRPr="0089099B">
        <w:rPr>
          <w:color w:val="0000BD"/>
          <w:sz w:val="24"/>
          <w:szCs w:val="24"/>
        </w:rPr>
        <w:t>This information is</w:t>
      </w:r>
      <w:r w:rsidR="009627DC" w:rsidRPr="0089099B">
        <w:rPr>
          <w:color w:val="0000BD"/>
          <w:sz w:val="24"/>
          <w:szCs w:val="24"/>
        </w:rPr>
        <w:t xml:space="preserve"> r</w:t>
      </w:r>
      <w:r w:rsidR="00DB63F4" w:rsidRPr="0089099B">
        <w:rPr>
          <w:color w:val="0000BD"/>
          <w:sz w:val="24"/>
          <w:szCs w:val="24"/>
        </w:rPr>
        <w:t>equired by sections 17BE(a)</w:t>
      </w:r>
      <w:r w:rsidR="00546AEA" w:rsidRPr="0089099B">
        <w:rPr>
          <w:color w:val="0000BD"/>
          <w:sz w:val="24"/>
          <w:szCs w:val="24"/>
        </w:rPr>
        <w:t xml:space="preserve"> and</w:t>
      </w:r>
      <w:r w:rsidR="00DB63F4" w:rsidRPr="0089099B">
        <w:rPr>
          <w:color w:val="0000BD"/>
          <w:sz w:val="24"/>
          <w:szCs w:val="24"/>
        </w:rPr>
        <w:t xml:space="preserve"> 17BE(b) of the PGPA Rule. </w:t>
      </w:r>
    </w:p>
    <w:p w14:paraId="066EE265" w14:textId="77777777" w:rsidR="007D56D7" w:rsidRPr="0089099B" w:rsidRDefault="00DB63F4" w:rsidP="004F3B8A">
      <w:pPr>
        <w:shd w:val="clear" w:color="auto" w:fill="D9D9D9" w:themeFill="background1" w:themeFillShade="D9"/>
        <w:rPr>
          <w:color w:val="0000BD"/>
          <w:sz w:val="24"/>
          <w:szCs w:val="24"/>
        </w:rPr>
      </w:pPr>
      <w:r w:rsidRPr="0089099B">
        <w:rPr>
          <w:color w:val="0000BD"/>
          <w:sz w:val="24"/>
          <w:szCs w:val="24"/>
        </w:rPr>
        <w:t>Entit</w:t>
      </w:r>
      <w:r w:rsidR="00A07BAE" w:rsidRPr="0089099B">
        <w:rPr>
          <w:color w:val="0000BD"/>
          <w:sz w:val="24"/>
          <w:szCs w:val="24"/>
        </w:rPr>
        <w:t>ies</w:t>
      </w:r>
      <w:r w:rsidRPr="0089099B">
        <w:rPr>
          <w:color w:val="0000BD"/>
          <w:sz w:val="24"/>
          <w:szCs w:val="24"/>
        </w:rPr>
        <w:t xml:space="preserve"> must </w:t>
      </w:r>
      <w:r w:rsidR="004F028F" w:rsidRPr="0089099B">
        <w:rPr>
          <w:color w:val="0000BD"/>
          <w:sz w:val="24"/>
          <w:szCs w:val="24"/>
        </w:rPr>
        <w:t>include</w:t>
      </w:r>
      <w:r w:rsidR="007D56D7" w:rsidRPr="0089099B">
        <w:rPr>
          <w:color w:val="0000BD"/>
          <w:sz w:val="24"/>
          <w:szCs w:val="24"/>
        </w:rPr>
        <w:t>:</w:t>
      </w:r>
    </w:p>
    <w:p w14:paraId="37ED00DB" w14:textId="77777777" w:rsidR="007D56D7" w:rsidRPr="0089099B" w:rsidRDefault="004F028F" w:rsidP="004F3B8A">
      <w:pPr>
        <w:pStyle w:val="Bullet1"/>
        <w:shd w:val="clear" w:color="auto" w:fill="D9D9D9" w:themeFill="background1" w:themeFillShade="D9"/>
        <w:rPr>
          <w:color w:val="0000BD"/>
          <w:sz w:val="24"/>
          <w:szCs w:val="24"/>
        </w:rPr>
      </w:pPr>
      <w:r w:rsidRPr="0089099B">
        <w:rPr>
          <w:color w:val="0000BD"/>
          <w:sz w:val="24"/>
          <w:szCs w:val="24"/>
        </w:rPr>
        <w:t>the</w:t>
      </w:r>
      <w:r w:rsidR="00DB63F4" w:rsidRPr="0089099B">
        <w:rPr>
          <w:color w:val="0000BD"/>
          <w:sz w:val="24"/>
          <w:szCs w:val="24"/>
        </w:rPr>
        <w:t xml:space="preserve"> </w:t>
      </w:r>
      <w:r w:rsidRPr="0089099B">
        <w:rPr>
          <w:color w:val="0000BD"/>
          <w:sz w:val="24"/>
          <w:szCs w:val="24"/>
        </w:rPr>
        <w:t>details of the legislation establishing the body</w:t>
      </w:r>
      <w:r w:rsidR="007D56D7" w:rsidRPr="0089099B">
        <w:rPr>
          <w:color w:val="0000BD"/>
          <w:sz w:val="24"/>
          <w:szCs w:val="24"/>
        </w:rPr>
        <w:t>,</w:t>
      </w:r>
    </w:p>
    <w:p w14:paraId="34A488FE" w14:textId="77777777" w:rsidR="00B85DE0" w:rsidRPr="0089099B" w:rsidRDefault="00FE4436" w:rsidP="004F3B8A">
      <w:pPr>
        <w:pStyle w:val="Bullet1"/>
        <w:shd w:val="clear" w:color="auto" w:fill="D9D9D9" w:themeFill="background1" w:themeFillShade="D9"/>
        <w:rPr>
          <w:color w:val="0000BD"/>
          <w:sz w:val="24"/>
          <w:szCs w:val="24"/>
        </w:rPr>
      </w:pPr>
      <w:r w:rsidRPr="0089099B">
        <w:rPr>
          <w:color w:val="0000BD"/>
          <w:sz w:val="24"/>
          <w:szCs w:val="24"/>
        </w:rPr>
        <w:t>a summary of the objects and functions of the entity as set out in the legislation</w:t>
      </w:r>
      <w:r w:rsidR="00B85DE0" w:rsidRPr="0089099B">
        <w:rPr>
          <w:color w:val="0000BD"/>
          <w:sz w:val="24"/>
          <w:szCs w:val="24"/>
        </w:rPr>
        <w:t>,</w:t>
      </w:r>
      <w:r w:rsidRPr="0089099B">
        <w:rPr>
          <w:color w:val="0000BD"/>
          <w:sz w:val="24"/>
          <w:szCs w:val="24"/>
        </w:rPr>
        <w:t xml:space="preserve"> and</w:t>
      </w:r>
    </w:p>
    <w:p w14:paraId="2C43B234" w14:textId="4365D4E1" w:rsidR="00DB63F4" w:rsidRPr="0089099B" w:rsidRDefault="00FE4436" w:rsidP="004F3B8A">
      <w:pPr>
        <w:pStyle w:val="Bullet1"/>
        <w:shd w:val="clear" w:color="auto" w:fill="D9D9D9" w:themeFill="background1" w:themeFillShade="D9"/>
        <w:rPr>
          <w:color w:val="0000BD"/>
          <w:sz w:val="24"/>
          <w:szCs w:val="24"/>
        </w:rPr>
      </w:pPr>
      <w:r w:rsidRPr="0089099B">
        <w:rPr>
          <w:color w:val="0000BD"/>
          <w:sz w:val="24"/>
          <w:szCs w:val="24"/>
        </w:rPr>
        <w:t>the purposes of the entity as included in the entity’s corporate plan for the reporting period.</w:t>
      </w:r>
      <w:r w:rsidR="00DB63F4" w:rsidRPr="0089099B">
        <w:rPr>
          <w:color w:val="0000BD"/>
          <w:sz w:val="24"/>
          <w:szCs w:val="24"/>
        </w:rPr>
        <w:t xml:space="preserve"> </w:t>
      </w:r>
    </w:p>
    <w:p w14:paraId="13ADF617" w14:textId="68C15135" w:rsidR="00EB5DEB" w:rsidRPr="0089099B" w:rsidRDefault="00EB5DEB" w:rsidP="00D471FD">
      <w:pPr>
        <w:pStyle w:val="Bullet1"/>
        <w:numPr>
          <w:ilvl w:val="0"/>
          <w:numId w:val="0"/>
        </w:numPr>
        <w:shd w:val="clear" w:color="auto" w:fill="D9D9D9" w:themeFill="background1" w:themeFillShade="D9"/>
        <w:ind w:left="284" w:hanging="284"/>
        <w:rPr>
          <w:color w:val="0000BD"/>
          <w:sz w:val="24"/>
          <w:szCs w:val="24"/>
        </w:rPr>
      </w:pPr>
      <w:r w:rsidRPr="0089099B">
        <w:rPr>
          <w:color w:val="0000BD"/>
          <w:sz w:val="24"/>
          <w:szCs w:val="24"/>
        </w:rPr>
        <w:t xml:space="preserve">Example text is below. </w:t>
      </w:r>
    </w:p>
    <w:p w14:paraId="66BFC632" w14:textId="47B77F78" w:rsidR="007E2FA6" w:rsidRDefault="007E2FA6" w:rsidP="00495364">
      <w:pPr>
        <w:rPr>
          <w:sz w:val="24"/>
          <w:szCs w:val="24"/>
        </w:rPr>
      </w:pPr>
      <w:r w:rsidRPr="0089099B">
        <w:rPr>
          <w:color w:val="0000BD"/>
          <w:sz w:val="24"/>
          <w:szCs w:val="24"/>
        </w:rPr>
        <w:t xml:space="preserve">[Entity name] </w:t>
      </w:r>
      <w:r>
        <w:rPr>
          <w:sz w:val="24"/>
          <w:szCs w:val="24"/>
        </w:rPr>
        <w:t xml:space="preserve">is established by the </w:t>
      </w:r>
      <w:r w:rsidRPr="0089099B">
        <w:rPr>
          <w:color w:val="0000BD"/>
          <w:sz w:val="24"/>
          <w:szCs w:val="24"/>
        </w:rPr>
        <w:t>[</w:t>
      </w:r>
      <w:r w:rsidRPr="00310B92">
        <w:rPr>
          <w:color w:val="0000BD"/>
          <w:sz w:val="24"/>
          <w:szCs w:val="24"/>
        </w:rPr>
        <w:t>name of enabling legislation</w:t>
      </w:r>
      <w:r w:rsidRPr="0089099B">
        <w:rPr>
          <w:color w:val="0000BD"/>
          <w:sz w:val="24"/>
          <w:szCs w:val="24"/>
        </w:rPr>
        <w:t>]</w:t>
      </w:r>
      <w:r>
        <w:rPr>
          <w:sz w:val="24"/>
          <w:szCs w:val="24"/>
        </w:rPr>
        <w:t>.</w:t>
      </w:r>
    </w:p>
    <w:p w14:paraId="45602B91" w14:textId="6E059205" w:rsidR="00495364" w:rsidRPr="005A2E40" w:rsidRDefault="00495364" w:rsidP="00495364">
      <w:pPr>
        <w:rPr>
          <w:sz w:val="24"/>
          <w:szCs w:val="24"/>
        </w:rPr>
      </w:pPr>
      <w:r w:rsidRPr="005A2E40">
        <w:rPr>
          <w:sz w:val="24"/>
          <w:szCs w:val="24"/>
        </w:rPr>
        <w:t xml:space="preserve">The purpose of </w:t>
      </w:r>
      <w:r w:rsidRPr="0089099B">
        <w:rPr>
          <w:color w:val="0000BD"/>
          <w:sz w:val="24"/>
          <w:szCs w:val="24"/>
        </w:rPr>
        <w:t>[entity name]</w:t>
      </w:r>
      <w:r w:rsidRPr="005A2E40">
        <w:rPr>
          <w:sz w:val="24"/>
          <w:szCs w:val="24"/>
        </w:rPr>
        <w:t xml:space="preserve"> is to </w:t>
      </w:r>
      <w:r w:rsidRPr="0089099B">
        <w:rPr>
          <w:color w:val="0000BD"/>
          <w:sz w:val="24"/>
          <w:szCs w:val="24"/>
        </w:rPr>
        <w:t>[this should be as stated in the corporate plan]</w:t>
      </w:r>
      <w:r w:rsidRPr="005A2E40">
        <w:rPr>
          <w:sz w:val="24"/>
          <w:szCs w:val="24"/>
        </w:rPr>
        <w:t>.</w:t>
      </w:r>
    </w:p>
    <w:p w14:paraId="15742189" w14:textId="39AB87C7" w:rsidR="00495364" w:rsidRPr="005A2E40" w:rsidRDefault="00495364" w:rsidP="00495364">
      <w:pPr>
        <w:spacing w:after="120"/>
        <w:rPr>
          <w:sz w:val="24"/>
          <w:szCs w:val="24"/>
        </w:rPr>
      </w:pPr>
      <w:r w:rsidRPr="005A2E40">
        <w:rPr>
          <w:sz w:val="24"/>
          <w:szCs w:val="24"/>
        </w:rPr>
        <w:t xml:space="preserve">The </w:t>
      </w:r>
      <w:r w:rsidR="00321E60" w:rsidRPr="005A2E40">
        <w:rPr>
          <w:sz w:val="24"/>
          <w:szCs w:val="24"/>
        </w:rPr>
        <w:t xml:space="preserve">objectives </w:t>
      </w:r>
      <w:r w:rsidR="00321E60" w:rsidRPr="0089099B">
        <w:rPr>
          <w:color w:val="0000BD"/>
          <w:sz w:val="24"/>
          <w:szCs w:val="24"/>
        </w:rPr>
        <w:t>and/or</w:t>
      </w:r>
      <w:r w:rsidRPr="0089099B">
        <w:rPr>
          <w:color w:val="0000BD"/>
          <w:sz w:val="24"/>
          <w:szCs w:val="24"/>
        </w:rPr>
        <w:t xml:space="preserve"> </w:t>
      </w:r>
      <w:r w:rsidRPr="005A2E40">
        <w:rPr>
          <w:sz w:val="24"/>
          <w:szCs w:val="24"/>
        </w:rPr>
        <w:t xml:space="preserve">functions of </w:t>
      </w:r>
      <w:r w:rsidRPr="0089099B">
        <w:rPr>
          <w:color w:val="0000BD"/>
          <w:sz w:val="24"/>
          <w:szCs w:val="24"/>
        </w:rPr>
        <w:t xml:space="preserve">[entity name] </w:t>
      </w:r>
      <w:r w:rsidRPr="005A2E40">
        <w:rPr>
          <w:sz w:val="24"/>
          <w:szCs w:val="24"/>
        </w:rPr>
        <w:t xml:space="preserve">are </w:t>
      </w:r>
      <w:r w:rsidRPr="0089099B">
        <w:rPr>
          <w:color w:val="0000BD"/>
          <w:sz w:val="24"/>
          <w:szCs w:val="24"/>
        </w:rPr>
        <w:t>[refer to the requirements set out in its enabling legislation, as applicable]</w:t>
      </w:r>
      <w:r w:rsidRPr="005A2E40">
        <w:rPr>
          <w:sz w:val="24"/>
          <w:szCs w:val="24"/>
        </w:rPr>
        <w:t>:</w:t>
      </w:r>
    </w:p>
    <w:p w14:paraId="23373FAA" w14:textId="5F5C3394" w:rsidR="00495364" w:rsidRPr="0089099B" w:rsidRDefault="00495364" w:rsidP="00495364">
      <w:pPr>
        <w:pStyle w:val="ListParagraph"/>
        <w:numPr>
          <w:ilvl w:val="0"/>
          <w:numId w:val="30"/>
        </w:numPr>
        <w:suppressAutoHyphens w:val="0"/>
        <w:spacing w:before="100" w:after="120" w:line="276" w:lineRule="auto"/>
        <w:rPr>
          <w:color w:val="0000BD"/>
          <w:sz w:val="24"/>
          <w:szCs w:val="24"/>
        </w:rPr>
      </w:pPr>
      <w:r w:rsidRPr="0089099B">
        <w:rPr>
          <w:color w:val="0000BD"/>
          <w:sz w:val="24"/>
          <w:szCs w:val="24"/>
        </w:rPr>
        <w:t>Function detail</w:t>
      </w:r>
      <w:r w:rsidR="00996F62" w:rsidRPr="00996F62">
        <w:rPr>
          <w:sz w:val="24"/>
          <w:szCs w:val="24"/>
        </w:rPr>
        <w:t>.</w:t>
      </w:r>
    </w:p>
    <w:p w14:paraId="0F0D65F1" w14:textId="3BF13B25" w:rsidR="00126D39" w:rsidRDefault="00126D39" w:rsidP="00126D39">
      <w:pPr>
        <w:pStyle w:val="Heading2"/>
      </w:pPr>
      <w:bookmarkStart w:id="12" w:name="_Toc202967311"/>
      <w:bookmarkStart w:id="13" w:name="_Toc277115914"/>
      <w:bookmarkStart w:id="14" w:name="_Toc230259353"/>
      <w:r>
        <w:t>Responsible Minister</w:t>
      </w:r>
      <w:r w:rsidR="00EB4528">
        <w:t>(s)</w:t>
      </w:r>
      <w:bookmarkEnd w:id="12"/>
      <w:bookmarkEnd w:id="14"/>
    </w:p>
    <w:p w14:paraId="100C81F4" w14:textId="77777777" w:rsidR="00126D39" w:rsidRPr="0089099B" w:rsidRDefault="00126D39" w:rsidP="007E6724">
      <w:pPr>
        <w:shd w:val="clear" w:color="auto" w:fill="D9D9D9" w:themeFill="background1" w:themeFillShade="D9"/>
        <w:rPr>
          <w:color w:val="0000BD"/>
          <w:sz w:val="24"/>
          <w:szCs w:val="24"/>
        </w:rPr>
      </w:pPr>
      <w:r w:rsidRPr="0089099B">
        <w:rPr>
          <w:color w:val="0000BD"/>
          <w:sz w:val="24"/>
          <w:szCs w:val="24"/>
        </w:rPr>
        <w:t xml:space="preserve">This information is required by sections 17BE(c) of the PGPA Rule. </w:t>
      </w:r>
    </w:p>
    <w:p w14:paraId="4AE23858" w14:textId="4D14A6F9" w:rsidR="00126D39" w:rsidRPr="0089099B" w:rsidRDefault="00126D39" w:rsidP="007E6724">
      <w:pPr>
        <w:shd w:val="clear" w:color="auto" w:fill="D9D9D9" w:themeFill="background1" w:themeFillShade="D9"/>
        <w:rPr>
          <w:color w:val="0000BD"/>
          <w:sz w:val="24"/>
          <w:szCs w:val="24"/>
        </w:rPr>
      </w:pPr>
      <w:r w:rsidRPr="0089099B">
        <w:rPr>
          <w:color w:val="0000BD"/>
          <w:sz w:val="24"/>
          <w:szCs w:val="24"/>
        </w:rPr>
        <w:t xml:space="preserve">The annual report must specify the </w:t>
      </w:r>
      <w:r w:rsidR="00644DFF" w:rsidRPr="0089099B">
        <w:rPr>
          <w:color w:val="0000BD"/>
          <w:sz w:val="24"/>
          <w:szCs w:val="24"/>
        </w:rPr>
        <w:t xml:space="preserve">name </w:t>
      </w:r>
      <w:r w:rsidR="00637BB3" w:rsidRPr="0089099B">
        <w:rPr>
          <w:color w:val="0000BD"/>
          <w:sz w:val="24"/>
          <w:szCs w:val="24"/>
        </w:rPr>
        <w:t xml:space="preserve">and title </w:t>
      </w:r>
      <w:r w:rsidR="00644DFF" w:rsidRPr="0089099B">
        <w:rPr>
          <w:color w:val="0000BD"/>
          <w:sz w:val="24"/>
          <w:szCs w:val="24"/>
        </w:rPr>
        <w:t xml:space="preserve">of the </w:t>
      </w:r>
      <w:r w:rsidRPr="0089099B">
        <w:rPr>
          <w:color w:val="0000BD"/>
          <w:sz w:val="24"/>
          <w:szCs w:val="24"/>
        </w:rPr>
        <w:t>current responsible Minister</w:t>
      </w:r>
      <w:r w:rsidR="003F58C9" w:rsidRPr="0089099B">
        <w:rPr>
          <w:color w:val="0000BD"/>
          <w:sz w:val="24"/>
          <w:szCs w:val="24"/>
        </w:rPr>
        <w:t>(</w:t>
      </w:r>
      <w:r w:rsidRPr="0089099B">
        <w:rPr>
          <w:color w:val="0000BD"/>
          <w:sz w:val="24"/>
          <w:szCs w:val="24"/>
        </w:rPr>
        <w:t>s</w:t>
      </w:r>
      <w:r w:rsidR="003F58C9" w:rsidRPr="0089099B">
        <w:rPr>
          <w:color w:val="0000BD"/>
          <w:sz w:val="24"/>
          <w:szCs w:val="24"/>
        </w:rPr>
        <w:t>)</w:t>
      </w:r>
      <w:r w:rsidRPr="0089099B">
        <w:rPr>
          <w:color w:val="0000BD"/>
          <w:sz w:val="24"/>
          <w:szCs w:val="24"/>
        </w:rPr>
        <w:t xml:space="preserve"> and any other responsible Minister</w:t>
      </w:r>
      <w:r w:rsidR="003F58C9" w:rsidRPr="0089099B">
        <w:rPr>
          <w:color w:val="0000BD"/>
          <w:sz w:val="24"/>
          <w:szCs w:val="24"/>
        </w:rPr>
        <w:t>(</w:t>
      </w:r>
      <w:r w:rsidRPr="0089099B">
        <w:rPr>
          <w:color w:val="0000BD"/>
          <w:sz w:val="24"/>
          <w:szCs w:val="24"/>
        </w:rPr>
        <w:t>s</w:t>
      </w:r>
      <w:r w:rsidR="003F58C9" w:rsidRPr="0089099B">
        <w:rPr>
          <w:color w:val="0000BD"/>
          <w:sz w:val="24"/>
          <w:szCs w:val="24"/>
        </w:rPr>
        <w:t>)</w:t>
      </w:r>
      <w:r w:rsidRPr="0089099B">
        <w:rPr>
          <w:color w:val="0000BD"/>
          <w:sz w:val="24"/>
          <w:szCs w:val="24"/>
        </w:rPr>
        <w:t xml:space="preserve"> during the </w:t>
      </w:r>
      <w:r w:rsidR="00441EFB" w:rsidRPr="0089099B">
        <w:rPr>
          <w:color w:val="0000BD"/>
          <w:sz w:val="24"/>
          <w:szCs w:val="24"/>
        </w:rPr>
        <w:t>reporting period</w:t>
      </w:r>
      <w:r w:rsidRPr="0089099B">
        <w:rPr>
          <w:color w:val="0000BD"/>
          <w:sz w:val="24"/>
          <w:szCs w:val="24"/>
        </w:rPr>
        <w:t xml:space="preserve">. </w:t>
      </w:r>
    </w:p>
    <w:p w14:paraId="2A72A940" w14:textId="00F4B60A" w:rsidR="008E2CED" w:rsidRPr="0089099B" w:rsidRDefault="008E2CED" w:rsidP="007E6724">
      <w:pPr>
        <w:shd w:val="clear" w:color="auto" w:fill="D9D9D9" w:themeFill="background1" w:themeFillShade="D9"/>
        <w:rPr>
          <w:color w:val="0000BD"/>
          <w:sz w:val="24"/>
          <w:szCs w:val="24"/>
        </w:rPr>
      </w:pPr>
      <w:r w:rsidRPr="0089099B">
        <w:rPr>
          <w:color w:val="0000BD"/>
          <w:sz w:val="24"/>
          <w:szCs w:val="24"/>
        </w:rPr>
        <w:t xml:space="preserve">Example text is below. </w:t>
      </w:r>
    </w:p>
    <w:p w14:paraId="6398657A" w14:textId="28DA39B5" w:rsidR="00126D39" w:rsidRDefault="00126D39" w:rsidP="00126D39">
      <w:pPr>
        <w:rPr>
          <w:sz w:val="24"/>
          <w:szCs w:val="24"/>
        </w:rPr>
      </w:pPr>
      <w:r w:rsidRPr="0089099B">
        <w:rPr>
          <w:color w:val="0000BD"/>
          <w:sz w:val="24"/>
          <w:szCs w:val="24"/>
        </w:rPr>
        <w:t>[</w:t>
      </w:r>
      <w:r w:rsidR="003F58C9" w:rsidRPr="0089099B">
        <w:rPr>
          <w:color w:val="0000BD"/>
          <w:sz w:val="24"/>
          <w:szCs w:val="24"/>
        </w:rPr>
        <w:t>N</w:t>
      </w:r>
      <w:r w:rsidRPr="0089099B">
        <w:rPr>
          <w:color w:val="0000BD"/>
          <w:sz w:val="24"/>
          <w:szCs w:val="24"/>
        </w:rPr>
        <w:t>ame and title of Minister/s]</w:t>
      </w:r>
      <w:r w:rsidRPr="005A2E40">
        <w:rPr>
          <w:sz w:val="24"/>
          <w:szCs w:val="24"/>
        </w:rPr>
        <w:t xml:space="preserve"> is</w:t>
      </w:r>
      <w:r w:rsidR="00441EFB">
        <w:rPr>
          <w:sz w:val="24"/>
          <w:szCs w:val="24"/>
        </w:rPr>
        <w:t>/are</w:t>
      </w:r>
      <w:r w:rsidRPr="005A2E40">
        <w:rPr>
          <w:sz w:val="24"/>
          <w:szCs w:val="24"/>
        </w:rPr>
        <w:t xml:space="preserve"> the current responsible Minister</w:t>
      </w:r>
      <w:r w:rsidR="003F58C9">
        <w:rPr>
          <w:sz w:val="24"/>
          <w:szCs w:val="24"/>
        </w:rPr>
        <w:t>(</w:t>
      </w:r>
      <w:r w:rsidRPr="005A2E40">
        <w:rPr>
          <w:sz w:val="24"/>
          <w:szCs w:val="24"/>
        </w:rPr>
        <w:t>s</w:t>
      </w:r>
      <w:r w:rsidR="003F58C9">
        <w:rPr>
          <w:sz w:val="24"/>
          <w:szCs w:val="24"/>
        </w:rPr>
        <w:t>)</w:t>
      </w:r>
      <w:r w:rsidRPr="005A2E40">
        <w:rPr>
          <w:sz w:val="24"/>
          <w:szCs w:val="24"/>
        </w:rPr>
        <w:t xml:space="preserve"> for the reporting period.</w:t>
      </w:r>
    </w:p>
    <w:p w14:paraId="75712413" w14:textId="77777777" w:rsidR="00441EFB" w:rsidRDefault="00126D39" w:rsidP="00126D39">
      <w:pPr>
        <w:rPr>
          <w:sz w:val="24"/>
          <w:szCs w:val="24"/>
        </w:rPr>
      </w:pPr>
      <w:r>
        <w:rPr>
          <w:sz w:val="24"/>
          <w:szCs w:val="24"/>
        </w:rPr>
        <w:t>Other responsible Ministers for the reporting period were</w:t>
      </w:r>
      <w:r w:rsidR="00441EFB">
        <w:rPr>
          <w:sz w:val="24"/>
          <w:szCs w:val="24"/>
        </w:rPr>
        <w:t>:</w:t>
      </w:r>
    </w:p>
    <w:p w14:paraId="6879ED88" w14:textId="1B6FECE6" w:rsidR="00126D39" w:rsidRDefault="00126D39" w:rsidP="00441EFB">
      <w:pPr>
        <w:pStyle w:val="ListParagraph"/>
        <w:numPr>
          <w:ilvl w:val="0"/>
          <w:numId w:val="30"/>
        </w:numPr>
        <w:suppressAutoHyphens w:val="0"/>
        <w:spacing w:before="100" w:after="120" w:line="276" w:lineRule="auto"/>
      </w:pPr>
      <w:r w:rsidRPr="0089099B">
        <w:rPr>
          <w:color w:val="0000BD"/>
          <w:sz w:val="24"/>
          <w:szCs w:val="24"/>
        </w:rPr>
        <w:t>[</w:t>
      </w:r>
      <w:r w:rsidR="003F58C9" w:rsidRPr="0089099B">
        <w:rPr>
          <w:color w:val="0000BD"/>
          <w:sz w:val="24"/>
          <w:szCs w:val="24"/>
        </w:rPr>
        <w:t>N</w:t>
      </w:r>
      <w:r w:rsidRPr="0089099B">
        <w:rPr>
          <w:color w:val="0000BD"/>
          <w:sz w:val="24"/>
          <w:szCs w:val="24"/>
        </w:rPr>
        <w:t>ame and title of Minister/s and duration]</w:t>
      </w:r>
      <w:r w:rsidRPr="00441EFB">
        <w:rPr>
          <w:sz w:val="24"/>
          <w:szCs w:val="24"/>
        </w:rPr>
        <w:t>.</w:t>
      </w:r>
    </w:p>
    <w:p w14:paraId="46779B61" w14:textId="77777777" w:rsidR="00F33A0A" w:rsidRDefault="00F33A0A" w:rsidP="00F33A0A">
      <w:pPr>
        <w:pStyle w:val="Heading2"/>
      </w:pPr>
      <w:bookmarkStart w:id="15" w:name="_Toc202967312"/>
      <w:bookmarkStart w:id="16" w:name="_Toc230259354"/>
      <w:r w:rsidRPr="00441F4E">
        <w:t xml:space="preserve">Ministerial directions and </w:t>
      </w:r>
      <w:r>
        <w:t>G</w:t>
      </w:r>
      <w:r w:rsidRPr="00441F4E">
        <w:t xml:space="preserve">overnment </w:t>
      </w:r>
      <w:r>
        <w:t>P</w:t>
      </w:r>
      <w:r w:rsidRPr="00441F4E">
        <w:t xml:space="preserve">olicy </w:t>
      </w:r>
      <w:r>
        <w:t>O</w:t>
      </w:r>
      <w:r w:rsidRPr="00441F4E">
        <w:t>rders</w:t>
      </w:r>
      <w:bookmarkEnd w:id="15"/>
      <w:bookmarkEnd w:id="16"/>
    </w:p>
    <w:p w14:paraId="7590A317" w14:textId="6D35C198"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This information is required by sections 17BE(d)</w:t>
      </w:r>
      <w:r w:rsidR="009639B5" w:rsidRPr="0089099B">
        <w:rPr>
          <w:color w:val="0000BD"/>
          <w:sz w:val="24"/>
          <w:szCs w:val="24"/>
        </w:rPr>
        <w:t>-</w:t>
      </w:r>
      <w:r w:rsidR="00A868C4" w:rsidRPr="0089099B">
        <w:rPr>
          <w:color w:val="0000BD"/>
          <w:sz w:val="24"/>
          <w:szCs w:val="24"/>
        </w:rPr>
        <w:t>(f)</w:t>
      </w:r>
      <w:r w:rsidRPr="0089099B">
        <w:rPr>
          <w:color w:val="0000BD"/>
          <w:sz w:val="24"/>
          <w:szCs w:val="24"/>
        </w:rPr>
        <w:t xml:space="preserve"> of the PGPA Rule. </w:t>
      </w:r>
    </w:p>
    <w:p w14:paraId="48CD94CD" w14:textId="26A0A46D"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Entities must identify any directions given by the Minister under an Act or instrument during the period</w:t>
      </w:r>
      <w:r w:rsidR="00DC5223" w:rsidRPr="0089099B">
        <w:rPr>
          <w:color w:val="0000BD"/>
          <w:sz w:val="24"/>
          <w:szCs w:val="24"/>
        </w:rPr>
        <w:t xml:space="preserve"> </w:t>
      </w:r>
      <w:r w:rsidRPr="0089099B">
        <w:rPr>
          <w:color w:val="0000BD"/>
          <w:sz w:val="24"/>
          <w:szCs w:val="24"/>
        </w:rPr>
        <w:t xml:space="preserve">and any </w:t>
      </w:r>
      <w:r w:rsidR="00265E50" w:rsidRPr="0089099B">
        <w:rPr>
          <w:color w:val="0000BD"/>
          <w:sz w:val="24"/>
          <w:szCs w:val="24"/>
        </w:rPr>
        <w:t xml:space="preserve">government policy orders </w:t>
      </w:r>
      <w:r w:rsidR="00F67715" w:rsidRPr="0089099B">
        <w:rPr>
          <w:color w:val="0000BD"/>
          <w:sz w:val="24"/>
          <w:szCs w:val="24"/>
        </w:rPr>
        <w:t>that applied to the entity during the reporting period under</w:t>
      </w:r>
      <w:r w:rsidRPr="0089099B">
        <w:rPr>
          <w:color w:val="0000BD"/>
          <w:sz w:val="24"/>
          <w:szCs w:val="24"/>
        </w:rPr>
        <w:t xml:space="preserve"> section 22 of the PGPA Act. </w:t>
      </w:r>
    </w:p>
    <w:p w14:paraId="11D26899" w14:textId="5093F3E5"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 xml:space="preserve">If the entity has not complied with any of these directions or orders, </w:t>
      </w:r>
      <w:r w:rsidR="009816DE" w:rsidRPr="0089099B">
        <w:rPr>
          <w:color w:val="0000BD"/>
          <w:sz w:val="24"/>
          <w:szCs w:val="24"/>
        </w:rPr>
        <w:t xml:space="preserve">the annual report must </w:t>
      </w:r>
      <w:r w:rsidR="00610859" w:rsidRPr="0089099B">
        <w:rPr>
          <w:color w:val="0000BD"/>
          <w:sz w:val="24"/>
          <w:szCs w:val="24"/>
        </w:rPr>
        <w:t>include</w:t>
      </w:r>
      <w:r w:rsidRPr="0089099B">
        <w:rPr>
          <w:color w:val="0000BD"/>
          <w:sz w:val="24"/>
          <w:szCs w:val="24"/>
        </w:rPr>
        <w:t xml:space="preserve"> </w:t>
      </w:r>
      <w:r w:rsidR="00187FDA" w:rsidRPr="0089099B">
        <w:rPr>
          <w:color w:val="0000BD"/>
          <w:sz w:val="24"/>
          <w:szCs w:val="24"/>
        </w:rPr>
        <w:t>an explanation of</w:t>
      </w:r>
      <w:r w:rsidRPr="0089099B">
        <w:rPr>
          <w:color w:val="0000BD"/>
          <w:sz w:val="24"/>
          <w:szCs w:val="24"/>
        </w:rPr>
        <w:t xml:space="preserve"> the non-compliance.</w:t>
      </w:r>
    </w:p>
    <w:p w14:paraId="6FBF02F0" w14:textId="00B120C6" w:rsidR="00D75B54" w:rsidRPr="0089099B" w:rsidRDefault="00D75B54" w:rsidP="007E6724">
      <w:pPr>
        <w:shd w:val="clear" w:color="auto" w:fill="D9D9D9" w:themeFill="background1" w:themeFillShade="D9"/>
        <w:rPr>
          <w:color w:val="0000BD"/>
          <w:sz w:val="24"/>
          <w:szCs w:val="24"/>
        </w:rPr>
      </w:pPr>
      <w:r w:rsidRPr="0089099B">
        <w:rPr>
          <w:color w:val="0000BD"/>
          <w:sz w:val="24"/>
          <w:szCs w:val="24"/>
        </w:rPr>
        <w:t>Example text is below.</w:t>
      </w:r>
    </w:p>
    <w:p w14:paraId="50036D2E" w14:textId="533E6056" w:rsidR="00F33A0A" w:rsidRPr="005A2E40" w:rsidRDefault="00610859" w:rsidP="00F33A0A">
      <w:pPr>
        <w:rPr>
          <w:sz w:val="24"/>
          <w:szCs w:val="24"/>
        </w:rPr>
      </w:pPr>
      <w:r w:rsidRPr="00310B92">
        <w:rPr>
          <w:color w:val="0000BD"/>
          <w:sz w:val="24"/>
          <w:szCs w:val="24"/>
          <w:shd w:val="clear" w:color="auto" w:fill="CBCDCB" w:themeFill="background2" w:themeFillShade="E6"/>
        </w:rPr>
        <w:lastRenderedPageBreak/>
        <w:t>I</w:t>
      </w:r>
      <w:r w:rsidR="00F33A0A" w:rsidRPr="00310B92">
        <w:rPr>
          <w:color w:val="0000BD"/>
          <w:sz w:val="24"/>
          <w:szCs w:val="24"/>
          <w:shd w:val="clear" w:color="auto" w:fill="CBCDCB" w:themeFill="background2" w:themeFillShade="E6"/>
        </w:rPr>
        <w:t>f applicable</w:t>
      </w:r>
      <w:r w:rsidR="00B271A0" w:rsidRPr="00310B92">
        <w:rPr>
          <w:color w:val="0000BD"/>
          <w:sz w:val="24"/>
          <w:szCs w:val="24"/>
          <w:shd w:val="clear" w:color="auto" w:fill="CBCDCB" w:themeFill="background2" w:themeFillShade="E6"/>
        </w:rPr>
        <w:t>:</w:t>
      </w:r>
      <w:r w:rsidR="00F33A0A" w:rsidRPr="0089099B">
        <w:rPr>
          <w:color w:val="0000BD"/>
          <w:sz w:val="24"/>
          <w:szCs w:val="24"/>
        </w:rPr>
        <w:t xml:space="preserve"> </w:t>
      </w:r>
      <w:r w:rsidR="00F33A0A" w:rsidRPr="005A2E40">
        <w:rPr>
          <w:sz w:val="24"/>
          <w:szCs w:val="24"/>
        </w:rPr>
        <w:t>The Minister issue</w:t>
      </w:r>
      <w:r>
        <w:rPr>
          <w:sz w:val="24"/>
          <w:szCs w:val="24"/>
        </w:rPr>
        <w:t>d</w:t>
      </w:r>
      <w:r w:rsidR="00F33A0A" w:rsidRPr="005A2E40">
        <w:rPr>
          <w:sz w:val="24"/>
          <w:szCs w:val="24"/>
        </w:rPr>
        <w:t xml:space="preserve"> the following directions under the </w:t>
      </w:r>
      <w:r w:rsidR="00F33A0A" w:rsidRPr="0089099B">
        <w:rPr>
          <w:color w:val="0000BD"/>
          <w:sz w:val="24"/>
          <w:szCs w:val="24"/>
        </w:rPr>
        <w:t>[enabling legislation]</w:t>
      </w:r>
      <w:r w:rsidR="00F33A0A" w:rsidRPr="005A2E40">
        <w:rPr>
          <w:sz w:val="24"/>
          <w:szCs w:val="24"/>
        </w:rPr>
        <w:t xml:space="preserve"> and/or </w:t>
      </w:r>
      <w:r w:rsidR="00F33A0A" w:rsidRPr="0089099B">
        <w:rPr>
          <w:color w:val="0000BD"/>
          <w:sz w:val="24"/>
          <w:szCs w:val="24"/>
        </w:rPr>
        <w:t>[name of other legislation]</w:t>
      </w:r>
      <w:r w:rsidR="00F33A0A" w:rsidRPr="005A2E40">
        <w:rPr>
          <w:sz w:val="24"/>
          <w:szCs w:val="24"/>
        </w:rPr>
        <w:t>.</w:t>
      </w:r>
    </w:p>
    <w:p w14:paraId="2E804F02" w14:textId="77777777"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Or:</w:t>
      </w:r>
    </w:p>
    <w:p w14:paraId="0B63DCA4" w14:textId="7BE62FF6" w:rsidR="00F33A0A" w:rsidRPr="005A2E40" w:rsidRDefault="00D75B54" w:rsidP="00F33A0A">
      <w:pPr>
        <w:rPr>
          <w:sz w:val="24"/>
          <w:szCs w:val="24"/>
        </w:rPr>
      </w:pPr>
      <w:r w:rsidRPr="00310B92">
        <w:rPr>
          <w:color w:val="0000BD"/>
          <w:sz w:val="24"/>
          <w:szCs w:val="24"/>
          <w:shd w:val="clear" w:color="auto" w:fill="CBCDCB" w:themeFill="background2" w:themeFillShade="E6"/>
        </w:rPr>
        <w:t>I</w:t>
      </w:r>
      <w:r w:rsidR="00F33A0A" w:rsidRPr="00310B92">
        <w:rPr>
          <w:color w:val="0000BD"/>
          <w:sz w:val="24"/>
          <w:szCs w:val="24"/>
          <w:shd w:val="clear" w:color="auto" w:fill="CBCDCB" w:themeFill="background2" w:themeFillShade="E6"/>
        </w:rPr>
        <w:t>f applicable</w:t>
      </w:r>
      <w:r w:rsidR="00B271A0" w:rsidRPr="00310B92">
        <w:rPr>
          <w:color w:val="0000BD"/>
          <w:sz w:val="24"/>
          <w:szCs w:val="24"/>
          <w:shd w:val="clear" w:color="auto" w:fill="CBCDCB" w:themeFill="background2" w:themeFillShade="E6"/>
        </w:rPr>
        <w:t>:</w:t>
      </w:r>
      <w:r w:rsidR="00F33A0A" w:rsidRPr="0089099B">
        <w:rPr>
          <w:b/>
          <w:bCs/>
          <w:color w:val="0000BD"/>
          <w:sz w:val="24"/>
          <w:szCs w:val="24"/>
        </w:rPr>
        <w:t xml:space="preserve"> </w:t>
      </w:r>
      <w:r w:rsidR="00F33A0A" w:rsidRPr="005A2E40">
        <w:rPr>
          <w:sz w:val="24"/>
          <w:szCs w:val="24"/>
        </w:rPr>
        <w:t xml:space="preserve">The Minister did not issue a direction under </w:t>
      </w:r>
      <w:r w:rsidR="00F33A0A" w:rsidRPr="0089099B">
        <w:rPr>
          <w:color w:val="0000BD"/>
          <w:sz w:val="24"/>
          <w:szCs w:val="24"/>
        </w:rPr>
        <w:t xml:space="preserve">[enabling legislation] </w:t>
      </w:r>
      <w:r w:rsidR="00F33A0A" w:rsidRPr="005A2E40">
        <w:rPr>
          <w:sz w:val="24"/>
          <w:szCs w:val="24"/>
        </w:rPr>
        <w:t>during the reporting period.</w:t>
      </w:r>
    </w:p>
    <w:p w14:paraId="11143C0C" w14:textId="77777777" w:rsidR="00F33A0A" w:rsidRPr="005A2E40" w:rsidRDefault="00F33A0A" w:rsidP="00F33A0A">
      <w:pPr>
        <w:rPr>
          <w:sz w:val="24"/>
          <w:szCs w:val="24"/>
        </w:rPr>
      </w:pPr>
      <w:r w:rsidRPr="005A2E40">
        <w:rPr>
          <w:sz w:val="24"/>
          <w:szCs w:val="24"/>
        </w:rPr>
        <w:t xml:space="preserve">Under section 22 of the PGPA Act, the </w:t>
      </w:r>
      <w:proofErr w:type="gramStart"/>
      <w:r w:rsidRPr="005A2E40">
        <w:rPr>
          <w:sz w:val="24"/>
          <w:szCs w:val="24"/>
        </w:rPr>
        <w:t>Finance Minister</w:t>
      </w:r>
      <w:proofErr w:type="gramEnd"/>
      <w:r w:rsidRPr="005A2E40">
        <w:rPr>
          <w:sz w:val="24"/>
          <w:szCs w:val="24"/>
        </w:rPr>
        <w:t xml:space="preserve"> may make a government policy order that specifies a policy of the </w:t>
      </w:r>
      <w:r>
        <w:rPr>
          <w:sz w:val="24"/>
          <w:szCs w:val="24"/>
        </w:rPr>
        <w:t>g</w:t>
      </w:r>
      <w:r w:rsidRPr="005A2E40">
        <w:rPr>
          <w:sz w:val="24"/>
          <w:szCs w:val="24"/>
        </w:rPr>
        <w:t>overnment that is to apply to an entity.</w:t>
      </w:r>
    </w:p>
    <w:p w14:paraId="5050623D" w14:textId="77777777"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Either:</w:t>
      </w:r>
    </w:p>
    <w:p w14:paraId="36D59BBF" w14:textId="2619D025" w:rsidR="00F33A0A" w:rsidRDefault="00D75B54" w:rsidP="00F33A0A">
      <w:pPr>
        <w:rPr>
          <w:sz w:val="24"/>
          <w:szCs w:val="24"/>
        </w:rPr>
      </w:pPr>
      <w:r w:rsidRPr="00310B92">
        <w:rPr>
          <w:color w:val="0000BD"/>
          <w:sz w:val="24"/>
          <w:szCs w:val="24"/>
          <w:shd w:val="clear" w:color="auto" w:fill="CBCDCB" w:themeFill="background2" w:themeFillShade="E6"/>
        </w:rPr>
        <w:t>I</w:t>
      </w:r>
      <w:r w:rsidR="00F33A0A" w:rsidRPr="00310B92">
        <w:rPr>
          <w:color w:val="0000BD"/>
          <w:sz w:val="24"/>
          <w:szCs w:val="24"/>
          <w:shd w:val="clear" w:color="auto" w:fill="CBCDCB" w:themeFill="background2" w:themeFillShade="E6"/>
        </w:rPr>
        <w:t>f applicable</w:t>
      </w:r>
      <w:r w:rsidR="00B271A0" w:rsidRPr="00310B92">
        <w:rPr>
          <w:color w:val="0000BD"/>
          <w:sz w:val="24"/>
          <w:szCs w:val="24"/>
          <w:shd w:val="clear" w:color="auto" w:fill="CBCDCB" w:themeFill="background2" w:themeFillShade="E6"/>
        </w:rPr>
        <w:t>:</w:t>
      </w:r>
      <w:r w:rsidR="00F33A0A" w:rsidRPr="0089099B">
        <w:rPr>
          <w:color w:val="0000BD"/>
          <w:sz w:val="24"/>
          <w:szCs w:val="24"/>
        </w:rPr>
        <w:t xml:space="preserve"> </w:t>
      </w:r>
      <w:r w:rsidR="00F33A0A" w:rsidRPr="005A2E40">
        <w:rPr>
          <w:sz w:val="24"/>
          <w:szCs w:val="24"/>
        </w:rPr>
        <w:t>The following order</w:t>
      </w:r>
      <w:r>
        <w:rPr>
          <w:sz w:val="24"/>
          <w:szCs w:val="24"/>
        </w:rPr>
        <w:t>(</w:t>
      </w:r>
      <w:r w:rsidR="00F33A0A" w:rsidRPr="005A2E40">
        <w:rPr>
          <w:sz w:val="24"/>
          <w:szCs w:val="24"/>
        </w:rPr>
        <w:t>s</w:t>
      </w:r>
      <w:r>
        <w:rPr>
          <w:sz w:val="24"/>
          <w:szCs w:val="24"/>
        </w:rPr>
        <w:t>)</w:t>
      </w:r>
      <w:r w:rsidR="00F33A0A" w:rsidRPr="005A2E40">
        <w:rPr>
          <w:sz w:val="24"/>
          <w:szCs w:val="24"/>
        </w:rPr>
        <w:t xml:space="preserve"> were made during the reporting period:</w:t>
      </w:r>
    </w:p>
    <w:p w14:paraId="467C8D0E" w14:textId="789FCA9D" w:rsidR="00D75B54" w:rsidRPr="0089099B" w:rsidRDefault="00D75B54" w:rsidP="00D75B54">
      <w:pPr>
        <w:pStyle w:val="ListParagraph"/>
        <w:numPr>
          <w:ilvl w:val="0"/>
          <w:numId w:val="30"/>
        </w:numPr>
        <w:suppressAutoHyphens w:val="0"/>
        <w:spacing w:before="100" w:after="120" w:line="276" w:lineRule="auto"/>
        <w:rPr>
          <w:color w:val="0000BD"/>
          <w:sz w:val="24"/>
          <w:szCs w:val="24"/>
        </w:rPr>
      </w:pPr>
      <w:r w:rsidRPr="0089099B">
        <w:rPr>
          <w:color w:val="0000BD"/>
          <w:sz w:val="24"/>
          <w:szCs w:val="24"/>
        </w:rPr>
        <w:t>[Include details on the order(s)]</w:t>
      </w:r>
      <w:r w:rsidRPr="00D75B54">
        <w:rPr>
          <w:sz w:val="24"/>
          <w:szCs w:val="24"/>
        </w:rPr>
        <w:t>.</w:t>
      </w:r>
    </w:p>
    <w:p w14:paraId="3BC4C335" w14:textId="77777777"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If the entity has not complied with any of these directions or orders, detail the particulars of the non-compliance.</w:t>
      </w:r>
    </w:p>
    <w:p w14:paraId="06819369" w14:textId="3BC79372" w:rsidR="00F33A0A" w:rsidRPr="005A2E40" w:rsidRDefault="00D75B54" w:rsidP="00F33A0A">
      <w:pPr>
        <w:rPr>
          <w:sz w:val="24"/>
          <w:szCs w:val="24"/>
        </w:rPr>
      </w:pPr>
      <w:r w:rsidRPr="00310B92">
        <w:rPr>
          <w:color w:val="0000BD"/>
          <w:sz w:val="24"/>
          <w:szCs w:val="24"/>
          <w:shd w:val="clear" w:color="auto" w:fill="CBCDCB" w:themeFill="background2" w:themeFillShade="E6"/>
        </w:rPr>
        <w:t>I</w:t>
      </w:r>
      <w:r w:rsidR="00F33A0A" w:rsidRPr="00310B92">
        <w:rPr>
          <w:color w:val="0000BD"/>
          <w:sz w:val="24"/>
          <w:szCs w:val="24"/>
          <w:shd w:val="clear" w:color="auto" w:fill="CBCDCB" w:themeFill="background2" w:themeFillShade="E6"/>
        </w:rPr>
        <w:t>f applicable</w:t>
      </w:r>
      <w:r w:rsidR="008D79EB" w:rsidRPr="00310B92">
        <w:rPr>
          <w:color w:val="0000BD"/>
          <w:sz w:val="24"/>
          <w:szCs w:val="24"/>
          <w:shd w:val="clear" w:color="auto" w:fill="CBCDCB" w:themeFill="background2" w:themeFillShade="E6"/>
        </w:rPr>
        <w:t>:</w:t>
      </w:r>
      <w:r w:rsidR="00F33A0A" w:rsidRPr="0089099B">
        <w:rPr>
          <w:color w:val="0000BD"/>
          <w:sz w:val="24"/>
          <w:szCs w:val="24"/>
        </w:rPr>
        <w:t xml:space="preserve"> </w:t>
      </w:r>
      <w:r w:rsidR="00F33A0A" w:rsidRPr="005A2E40">
        <w:rPr>
          <w:sz w:val="24"/>
          <w:szCs w:val="24"/>
        </w:rPr>
        <w:t xml:space="preserve">The </w:t>
      </w:r>
      <w:r w:rsidR="00F33A0A" w:rsidRPr="0089099B">
        <w:rPr>
          <w:color w:val="0000BD"/>
          <w:sz w:val="24"/>
          <w:szCs w:val="24"/>
        </w:rPr>
        <w:t xml:space="preserve">[name of entity] </w:t>
      </w:r>
      <w:r w:rsidR="00F33A0A" w:rsidRPr="005A2E40">
        <w:rPr>
          <w:sz w:val="24"/>
          <w:szCs w:val="24"/>
        </w:rPr>
        <w:t xml:space="preserve">did not comply with the following orders made during the reporting period: </w:t>
      </w:r>
      <w:r w:rsidR="00F33A0A" w:rsidRPr="0089099B">
        <w:rPr>
          <w:color w:val="0000BD"/>
          <w:sz w:val="24"/>
          <w:szCs w:val="24"/>
        </w:rPr>
        <w:t>[insert details of the non-compliance]</w:t>
      </w:r>
      <w:r w:rsidRPr="00D75B54">
        <w:rPr>
          <w:sz w:val="24"/>
          <w:szCs w:val="24"/>
        </w:rPr>
        <w:t>.</w:t>
      </w:r>
    </w:p>
    <w:p w14:paraId="3400DDBD" w14:textId="77777777"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Or:</w:t>
      </w:r>
    </w:p>
    <w:p w14:paraId="20477726" w14:textId="4955A839" w:rsidR="00F33A0A" w:rsidRPr="0089099B" w:rsidRDefault="00D75B54" w:rsidP="00F33A0A">
      <w:pPr>
        <w:rPr>
          <w:color w:val="0000BD"/>
        </w:rPr>
      </w:pPr>
      <w:r w:rsidRPr="00310B92">
        <w:rPr>
          <w:color w:val="0000BD"/>
          <w:sz w:val="24"/>
          <w:szCs w:val="24"/>
          <w:shd w:val="clear" w:color="auto" w:fill="CBCDCB" w:themeFill="background2" w:themeFillShade="E6"/>
        </w:rPr>
        <w:t>I</w:t>
      </w:r>
      <w:r w:rsidR="00F33A0A" w:rsidRPr="00310B92">
        <w:rPr>
          <w:color w:val="0000BD"/>
          <w:sz w:val="24"/>
          <w:szCs w:val="24"/>
          <w:shd w:val="clear" w:color="auto" w:fill="CBCDCB" w:themeFill="background2" w:themeFillShade="E6"/>
        </w:rPr>
        <w:t>f applicable</w:t>
      </w:r>
      <w:r w:rsidR="008D79EB" w:rsidRPr="00310B92">
        <w:rPr>
          <w:color w:val="0000BD"/>
          <w:sz w:val="24"/>
          <w:szCs w:val="24"/>
          <w:shd w:val="clear" w:color="auto" w:fill="CBCDCB" w:themeFill="background2" w:themeFillShade="E6"/>
        </w:rPr>
        <w:t>:</w:t>
      </w:r>
      <w:r w:rsidR="00F33A0A" w:rsidRPr="0089099B">
        <w:rPr>
          <w:color w:val="0000BD"/>
          <w:sz w:val="24"/>
          <w:szCs w:val="24"/>
        </w:rPr>
        <w:t xml:space="preserve"> </w:t>
      </w:r>
      <w:r w:rsidR="00F33A0A" w:rsidRPr="005A2E40">
        <w:rPr>
          <w:sz w:val="24"/>
          <w:szCs w:val="24"/>
        </w:rPr>
        <w:t xml:space="preserve">No such orders were made that apply to </w:t>
      </w:r>
      <w:r w:rsidR="00F33A0A" w:rsidRPr="0089099B">
        <w:rPr>
          <w:color w:val="0000BD"/>
          <w:sz w:val="24"/>
          <w:szCs w:val="24"/>
        </w:rPr>
        <w:t xml:space="preserve">[name of entity] </w:t>
      </w:r>
      <w:r w:rsidR="00F33A0A" w:rsidRPr="005A2E40">
        <w:rPr>
          <w:sz w:val="24"/>
          <w:szCs w:val="24"/>
        </w:rPr>
        <w:t>during 202</w:t>
      </w:r>
      <w:r>
        <w:rPr>
          <w:sz w:val="24"/>
          <w:szCs w:val="24"/>
        </w:rPr>
        <w:t>4</w:t>
      </w:r>
      <w:r w:rsidR="00F33A0A" w:rsidRPr="005A2E40">
        <w:rPr>
          <w:sz w:val="24"/>
          <w:szCs w:val="24"/>
        </w:rPr>
        <w:t>–2</w:t>
      </w:r>
      <w:r>
        <w:rPr>
          <w:sz w:val="24"/>
          <w:szCs w:val="24"/>
        </w:rPr>
        <w:t>5</w:t>
      </w:r>
      <w:r w:rsidR="00F33A0A" w:rsidRPr="005A2E40">
        <w:rPr>
          <w:sz w:val="24"/>
          <w:szCs w:val="24"/>
        </w:rPr>
        <w:t>.</w:t>
      </w:r>
      <w:r w:rsidR="00F33A0A">
        <w:t xml:space="preserve"> </w:t>
      </w:r>
      <w:r w:rsidR="00F33A0A" w:rsidRPr="0089099B">
        <w:rPr>
          <w:color w:val="0000BD"/>
        </w:rPr>
        <w:t xml:space="preserve"> </w:t>
      </w:r>
    </w:p>
    <w:p w14:paraId="43DE1FAF" w14:textId="77777777" w:rsidR="00554266" w:rsidRPr="00A50055" w:rsidRDefault="00554266" w:rsidP="00554266">
      <w:pPr>
        <w:pStyle w:val="Heading2"/>
      </w:pPr>
      <w:bookmarkStart w:id="17" w:name="_Toc202967313"/>
      <w:bookmarkStart w:id="18" w:name="_Toc230259355"/>
      <w:r w:rsidRPr="00A50055">
        <w:t>Accountable authority</w:t>
      </w:r>
      <w:bookmarkEnd w:id="17"/>
      <w:bookmarkEnd w:id="18"/>
    </w:p>
    <w:p w14:paraId="3B725225" w14:textId="55A6CFCB" w:rsidR="00554266" w:rsidRPr="0089099B" w:rsidRDefault="00554266" w:rsidP="00197E9D">
      <w:pPr>
        <w:shd w:val="clear" w:color="auto" w:fill="D9D9D9" w:themeFill="background1" w:themeFillShade="D9"/>
        <w:rPr>
          <w:color w:val="0000BD"/>
          <w:sz w:val="24"/>
          <w:szCs w:val="24"/>
        </w:rPr>
      </w:pPr>
      <w:r w:rsidRPr="0089099B">
        <w:rPr>
          <w:color w:val="0000BD"/>
          <w:sz w:val="24"/>
          <w:szCs w:val="24"/>
        </w:rPr>
        <w:t xml:space="preserve">This information is required by section 17BE(j) of the PGPA Rule. </w:t>
      </w:r>
    </w:p>
    <w:p w14:paraId="4ECC8601" w14:textId="155408E2" w:rsidR="004C3339" w:rsidRPr="0089099B" w:rsidRDefault="00554266" w:rsidP="00197E9D">
      <w:pPr>
        <w:shd w:val="clear" w:color="auto" w:fill="D9D9D9" w:themeFill="background1" w:themeFillShade="D9"/>
        <w:rPr>
          <w:color w:val="0000BD"/>
          <w:sz w:val="24"/>
          <w:szCs w:val="24"/>
        </w:rPr>
      </w:pPr>
      <w:r w:rsidRPr="0089099B">
        <w:rPr>
          <w:color w:val="0000BD"/>
          <w:sz w:val="24"/>
          <w:szCs w:val="24"/>
        </w:rPr>
        <w:t xml:space="preserve">Entities </w:t>
      </w:r>
      <w:r w:rsidR="00932107" w:rsidRPr="0089099B">
        <w:rPr>
          <w:color w:val="0000BD"/>
          <w:sz w:val="24"/>
          <w:szCs w:val="24"/>
        </w:rPr>
        <w:t>must include information on the accountable authority, or each member of the accountable authority, during the reporting period.</w:t>
      </w:r>
      <w:r w:rsidR="0033338A" w:rsidRPr="0089099B">
        <w:rPr>
          <w:color w:val="0000BD"/>
          <w:sz w:val="24"/>
          <w:szCs w:val="24"/>
        </w:rPr>
        <w:t xml:space="preserve"> </w:t>
      </w:r>
      <w:r w:rsidR="004C3339" w:rsidRPr="0089099B">
        <w:rPr>
          <w:color w:val="0000BD"/>
          <w:sz w:val="24"/>
          <w:szCs w:val="24"/>
        </w:rPr>
        <w:t>For the accountable authority</w:t>
      </w:r>
      <w:r w:rsidR="00014A74" w:rsidRPr="0089099B">
        <w:rPr>
          <w:color w:val="0000BD"/>
          <w:sz w:val="24"/>
          <w:szCs w:val="24"/>
        </w:rPr>
        <w:t>,</w:t>
      </w:r>
      <w:r w:rsidR="004C3339" w:rsidRPr="0089099B">
        <w:rPr>
          <w:color w:val="0000BD"/>
          <w:sz w:val="24"/>
          <w:szCs w:val="24"/>
        </w:rPr>
        <w:t xml:space="preserve"> or each member, the annual report</w:t>
      </w:r>
      <w:r w:rsidR="0033338A" w:rsidRPr="0089099B">
        <w:rPr>
          <w:color w:val="0000BD"/>
          <w:sz w:val="24"/>
          <w:szCs w:val="24"/>
        </w:rPr>
        <w:t xml:space="preserve"> must include</w:t>
      </w:r>
      <w:r w:rsidR="004C3339" w:rsidRPr="0089099B">
        <w:rPr>
          <w:color w:val="0000BD"/>
          <w:sz w:val="24"/>
          <w:szCs w:val="24"/>
        </w:rPr>
        <w:t xml:space="preserve"> their:</w:t>
      </w:r>
    </w:p>
    <w:p w14:paraId="01E22E5B" w14:textId="18E93C01" w:rsidR="004C3339" w:rsidRPr="0089099B" w:rsidRDefault="003F4338" w:rsidP="00197E9D">
      <w:pPr>
        <w:pStyle w:val="Bullet1"/>
        <w:shd w:val="clear" w:color="auto" w:fill="D9D9D9" w:themeFill="background1" w:themeFillShade="D9"/>
        <w:rPr>
          <w:color w:val="0000BD"/>
          <w:sz w:val="24"/>
          <w:szCs w:val="24"/>
        </w:rPr>
      </w:pPr>
      <w:r w:rsidRPr="0089099B">
        <w:rPr>
          <w:color w:val="0000BD"/>
          <w:sz w:val="24"/>
          <w:szCs w:val="24"/>
        </w:rPr>
        <w:t>name</w:t>
      </w:r>
    </w:p>
    <w:p w14:paraId="6E10CD76" w14:textId="25CF106E" w:rsidR="004C3339" w:rsidRPr="0089099B" w:rsidRDefault="00B2133F" w:rsidP="00197E9D">
      <w:pPr>
        <w:pStyle w:val="Bullet1"/>
        <w:shd w:val="clear" w:color="auto" w:fill="D9D9D9" w:themeFill="background1" w:themeFillShade="D9"/>
        <w:rPr>
          <w:color w:val="0000BD"/>
          <w:sz w:val="24"/>
          <w:szCs w:val="24"/>
        </w:rPr>
      </w:pPr>
      <w:r w:rsidRPr="0089099B">
        <w:rPr>
          <w:color w:val="0000BD"/>
          <w:sz w:val="24"/>
          <w:szCs w:val="24"/>
        </w:rPr>
        <w:t>qualifications</w:t>
      </w:r>
    </w:p>
    <w:p w14:paraId="47A24210" w14:textId="53E57BE6" w:rsidR="004C3339" w:rsidRPr="0089099B" w:rsidRDefault="00B2133F" w:rsidP="00197E9D">
      <w:pPr>
        <w:pStyle w:val="Bullet1"/>
        <w:shd w:val="clear" w:color="auto" w:fill="D9D9D9" w:themeFill="background1" w:themeFillShade="D9"/>
        <w:rPr>
          <w:color w:val="0000BD"/>
          <w:sz w:val="24"/>
          <w:szCs w:val="24"/>
        </w:rPr>
      </w:pPr>
      <w:r w:rsidRPr="0089099B">
        <w:rPr>
          <w:color w:val="0000BD"/>
          <w:sz w:val="24"/>
          <w:szCs w:val="24"/>
        </w:rPr>
        <w:t>experience</w:t>
      </w:r>
    </w:p>
    <w:p w14:paraId="7A7107CF" w14:textId="6051ACFC" w:rsidR="004C3339" w:rsidRPr="0089099B" w:rsidRDefault="00B2133F" w:rsidP="00197E9D">
      <w:pPr>
        <w:pStyle w:val="Bullet1"/>
        <w:shd w:val="clear" w:color="auto" w:fill="D9D9D9" w:themeFill="background1" w:themeFillShade="D9"/>
        <w:rPr>
          <w:color w:val="0000BD"/>
          <w:sz w:val="24"/>
          <w:szCs w:val="24"/>
        </w:rPr>
      </w:pPr>
      <w:r w:rsidRPr="0089099B">
        <w:rPr>
          <w:color w:val="0000BD"/>
          <w:sz w:val="24"/>
          <w:szCs w:val="24"/>
        </w:rPr>
        <w:t>for a member</w:t>
      </w:r>
      <w:r w:rsidR="004C3339" w:rsidRPr="0089099B">
        <w:rPr>
          <w:color w:val="0000BD"/>
          <w:sz w:val="24"/>
          <w:szCs w:val="24"/>
        </w:rPr>
        <w:t xml:space="preserve"> - </w:t>
      </w:r>
      <w:r w:rsidRPr="0089099B">
        <w:rPr>
          <w:color w:val="0000BD"/>
          <w:sz w:val="24"/>
          <w:szCs w:val="24"/>
        </w:rPr>
        <w:t>the number of meetings of the accountable authority</w:t>
      </w:r>
      <w:r w:rsidR="004C3339" w:rsidRPr="0089099B">
        <w:rPr>
          <w:color w:val="0000BD"/>
          <w:sz w:val="24"/>
          <w:szCs w:val="24"/>
        </w:rPr>
        <w:t xml:space="preserve"> </w:t>
      </w:r>
      <w:r w:rsidRPr="0089099B">
        <w:rPr>
          <w:color w:val="0000BD"/>
          <w:sz w:val="24"/>
          <w:szCs w:val="24"/>
        </w:rPr>
        <w:t>attended by the member during the period</w:t>
      </w:r>
      <w:r w:rsidR="004C3339" w:rsidRPr="0089099B">
        <w:rPr>
          <w:color w:val="0000BD"/>
          <w:sz w:val="24"/>
          <w:szCs w:val="24"/>
        </w:rPr>
        <w:t>,</w:t>
      </w:r>
      <w:r w:rsidRPr="0089099B">
        <w:rPr>
          <w:color w:val="0000BD"/>
          <w:sz w:val="24"/>
          <w:szCs w:val="24"/>
        </w:rPr>
        <w:t xml:space="preserve"> and</w:t>
      </w:r>
    </w:p>
    <w:p w14:paraId="7AE5DD43" w14:textId="771EF4BB" w:rsidR="004C3339" w:rsidRPr="0089099B" w:rsidRDefault="00014A74" w:rsidP="00197E9D">
      <w:pPr>
        <w:pStyle w:val="Bullet1"/>
        <w:shd w:val="clear" w:color="auto" w:fill="D9D9D9" w:themeFill="background1" w:themeFillShade="D9"/>
        <w:rPr>
          <w:color w:val="0000BD"/>
          <w:sz w:val="24"/>
          <w:szCs w:val="24"/>
        </w:rPr>
      </w:pPr>
      <w:r w:rsidRPr="0089099B">
        <w:rPr>
          <w:color w:val="0000BD"/>
          <w:sz w:val="24"/>
          <w:szCs w:val="24"/>
        </w:rPr>
        <w:t>for</w:t>
      </w:r>
      <w:r w:rsidR="00B2133F" w:rsidRPr="0089099B">
        <w:rPr>
          <w:color w:val="0000BD"/>
          <w:sz w:val="24"/>
          <w:szCs w:val="24"/>
        </w:rPr>
        <w:t xml:space="preserve"> a member</w:t>
      </w:r>
      <w:r w:rsidR="004C3339" w:rsidRPr="0089099B">
        <w:rPr>
          <w:color w:val="0000BD"/>
          <w:sz w:val="24"/>
          <w:szCs w:val="24"/>
        </w:rPr>
        <w:t xml:space="preserve"> - </w:t>
      </w:r>
      <w:r w:rsidR="00B2133F" w:rsidRPr="0089099B">
        <w:rPr>
          <w:color w:val="0000BD"/>
          <w:sz w:val="24"/>
          <w:szCs w:val="24"/>
        </w:rPr>
        <w:t>whether the member is an executive member or</w:t>
      </w:r>
      <w:r w:rsidR="004C3339" w:rsidRPr="0089099B">
        <w:rPr>
          <w:color w:val="0000BD"/>
          <w:sz w:val="24"/>
          <w:szCs w:val="24"/>
        </w:rPr>
        <w:t xml:space="preserve"> </w:t>
      </w:r>
      <w:r w:rsidR="00B2133F" w:rsidRPr="0089099B">
        <w:rPr>
          <w:color w:val="0000BD"/>
          <w:sz w:val="24"/>
          <w:szCs w:val="24"/>
        </w:rPr>
        <w:t>non-executive member</w:t>
      </w:r>
      <w:r w:rsidR="004C3339" w:rsidRPr="0089099B">
        <w:rPr>
          <w:color w:val="0000BD"/>
          <w:sz w:val="24"/>
          <w:szCs w:val="24"/>
        </w:rPr>
        <w:t>.</w:t>
      </w:r>
    </w:p>
    <w:p w14:paraId="69CF1455" w14:textId="16DF7DC5" w:rsidR="00554266" w:rsidRPr="0089099B" w:rsidRDefault="00BC0ED9" w:rsidP="00197E9D">
      <w:pPr>
        <w:shd w:val="clear" w:color="auto" w:fill="D9D9D9" w:themeFill="background1" w:themeFillShade="D9"/>
        <w:rPr>
          <w:color w:val="0000BD"/>
          <w:sz w:val="24"/>
          <w:szCs w:val="24"/>
        </w:rPr>
      </w:pPr>
      <w:r w:rsidRPr="0089099B">
        <w:rPr>
          <w:color w:val="0000BD"/>
          <w:sz w:val="24"/>
          <w:szCs w:val="24"/>
        </w:rPr>
        <w:t xml:space="preserve">Entities may wish to include this information in a table. </w:t>
      </w:r>
      <w:r w:rsidR="00932107" w:rsidRPr="0089099B">
        <w:rPr>
          <w:color w:val="0000BD"/>
          <w:sz w:val="24"/>
          <w:szCs w:val="24"/>
        </w:rPr>
        <w:t>Example text is below.</w:t>
      </w:r>
    </w:p>
    <w:p w14:paraId="1F9AE6A3" w14:textId="77777777" w:rsidR="00CB777E" w:rsidRDefault="00CB777E" w:rsidP="00CB777E">
      <w:pPr>
        <w:rPr>
          <w:color w:val="0000BD"/>
          <w:sz w:val="24"/>
          <w:szCs w:val="24"/>
        </w:rPr>
      </w:pPr>
    </w:p>
    <w:p w14:paraId="4DC18734" w14:textId="6C1647E2" w:rsidR="000C101F" w:rsidRPr="00CB777E" w:rsidRDefault="00DD1F89" w:rsidP="00CB777E">
      <w:pPr>
        <w:shd w:val="clear" w:color="auto" w:fill="D9D9D9" w:themeFill="background1" w:themeFillShade="D9"/>
        <w:rPr>
          <w:color w:val="0000BD"/>
          <w:sz w:val="24"/>
          <w:szCs w:val="24"/>
        </w:rPr>
      </w:pPr>
      <w:r w:rsidRPr="00CB777E">
        <w:rPr>
          <w:color w:val="0000BD"/>
          <w:sz w:val="24"/>
          <w:szCs w:val="24"/>
        </w:rPr>
        <w:t>Single</w:t>
      </w:r>
      <w:r w:rsidR="006C377E">
        <w:rPr>
          <w:color w:val="0000BD"/>
          <w:sz w:val="24"/>
          <w:szCs w:val="24"/>
        </w:rPr>
        <w:t xml:space="preserve"> member</w:t>
      </w:r>
      <w:r w:rsidRPr="00CB777E">
        <w:rPr>
          <w:color w:val="0000BD"/>
          <w:sz w:val="24"/>
          <w:szCs w:val="24"/>
        </w:rPr>
        <w:t xml:space="preserve"> accountable authority example</w:t>
      </w:r>
      <w:r w:rsidR="00CB777E">
        <w:rPr>
          <w:color w:val="0000BD"/>
          <w:sz w:val="24"/>
          <w:szCs w:val="24"/>
        </w:rPr>
        <w:t>:</w:t>
      </w:r>
    </w:p>
    <w:p w14:paraId="484BE01D" w14:textId="47CFB29D" w:rsidR="00554266" w:rsidRPr="0089099B" w:rsidRDefault="00554266" w:rsidP="00554266">
      <w:pPr>
        <w:rPr>
          <w:rFonts w:eastAsia="Aptos" w:cstheme="minorHAnsi"/>
          <w:color w:val="0000BD"/>
          <w:sz w:val="24"/>
          <w:szCs w:val="24"/>
        </w:rPr>
      </w:pPr>
      <w:r w:rsidRPr="005A2E40">
        <w:rPr>
          <w:rFonts w:eastAsia="Aptos" w:cstheme="minorHAnsi"/>
          <w:color w:val="000000" w:themeColor="text1"/>
          <w:sz w:val="24"/>
          <w:szCs w:val="24"/>
        </w:rPr>
        <w:t xml:space="preserve">The accountable authority of </w:t>
      </w:r>
      <w:r w:rsidRPr="0089099B">
        <w:rPr>
          <w:rFonts w:eastAsia="Aptos" w:cstheme="minorHAnsi"/>
          <w:color w:val="0000BD"/>
          <w:sz w:val="24"/>
          <w:szCs w:val="24"/>
        </w:rPr>
        <w:t xml:space="preserve">[the entity] </w:t>
      </w:r>
      <w:r w:rsidRPr="005A2E40">
        <w:rPr>
          <w:rFonts w:eastAsia="Aptos" w:cstheme="minorHAnsi"/>
          <w:color w:val="000000" w:themeColor="text1"/>
          <w:sz w:val="24"/>
          <w:szCs w:val="24"/>
        </w:rPr>
        <w:t>for the reporting period was</w:t>
      </w:r>
      <w:r w:rsidRPr="0089099B">
        <w:rPr>
          <w:rFonts w:eastAsia="Aptos" w:cstheme="minorHAnsi"/>
          <w:color w:val="0000BD"/>
          <w:sz w:val="24"/>
          <w:szCs w:val="24"/>
        </w:rPr>
        <w:t xml:space="preserve"> [insert name and position title of the accountable authority that occupied that role during the reporting period (1 July to 30 June)]</w:t>
      </w:r>
      <w:r w:rsidRPr="006B3578">
        <w:rPr>
          <w:rFonts w:eastAsia="Aptos" w:cstheme="minorHAnsi"/>
          <w:sz w:val="24"/>
          <w:szCs w:val="24"/>
        </w:rPr>
        <w:t>.</w:t>
      </w:r>
      <w:r w:rsidRPr="0089099B">
        <w:rPr>
          <w:rFonts w:eastAsia="Aptos" w:cstheme="minorHAnsi"/>
          <w:color w:val="0000BD"/>
          <w:sz w:val="24"/>
          <w:szCs w:val="24"/>
        </w:rPr>
        <w:t xml:space="preserve"> </w:t>
      </w:r>
    </w:p>
    <w:p w14:paraId="791589B4" w14:textId="0604142B" w:rsidR="00BC0ED9" w:rsidRPr="0089099B" w:rsidRDefault="00BC0ED9" w:rsidP="00554266">
      <w:pPr>
        <w:rPr>
          <w:rFonts w:eastAsia="Aptos" w:cstheme="minorHAnsi"/>
          <w:color w:val="0000BD"/>
          <w:sz w:val="24"/>
          <w:szCs w:val="24"/>
        </w:rPr>
      </w:pPr>
      <w:r w:rsidRPr="0089099B">
        <w:rPr>
          <w:rFonts w:eastAsia="Aptos" w:cstheme="minorHAnsi"/>
          <w:color w:val="0000BD"/>
          <w:sz w:val="24"/>
          <w:szCs w:val="24"/>
        </w:rPr>
        <w:lastRenderedPageBreak/>
        <w:t xml:space="preserve">[Include </w:t>
      </w:r>
      <w:r w:rsidR="00094D14" w:rsidRPr="0089099B">
        <w:rPr>
          <w:rFonts w:eastAsia="Aptos" w:cstheme="minorHAnsi"/>
          <w:color w:val="0000BD"/>
          <w:sz w:val="24"/>
          <w:szCs w:val="24"/>
        </w:rPr>
        <w:t>details on the quali</w:t>
      </w:r>
      <w:r w:rsidR="00B02BE3" w:rsidRPr="0089099B">
        <w:rPr>
          <w:rFonts w:eastAsia="Aptos" w:cstheme="minorHAnsi"/>
          <w:color w:val="0000BD"/>
          <w:sz w:val="24"/>
          <w:szCs w:val="24"/>
        </w:rPr>
        <w:t>fications and experience of the accountable authority.]</w:t>
      </w:r>
    </w:p>
    <w:p w14:paraId="48FFF631" w14:textId="77777777" w:rsidR="005932B3" w:rsidRPr="0089099B" w:rsidRDefault="005932B3" w:rsidP="00554266">
      <w:pPr>
        <w:rPr>
          <w:rFonts w:eastAsia="Aptos" w:cstheme="minorHAnsi"/>
          <w:color w:val="0000BD"/>
          <w:sz w:val="24"/>
          <w:szCs w:val="24"/>
        </w:rPr>
      </w:pPr>
    </w:p>
    <w:p w14:paraId="5CB5FD92" w14:textId="6651EE8D" w:rsidR="00DD1F89" w:rsidRPr="00CB777E" w:rsidRDefault="00DD1F89" w:rsidP="00CB777E">
      <w:pPr>
        <w:shd w:val="clear" w:color="auto" w:fill="D9D9D9" w:themeFill="background1" w:themeFillShade="D9"/>
        <w:rPr>
          <w:color w:val="0000BD"/>
          <w:sz w:val="24"/>
          <w:szCs w:val="24"/>
        </w:rPr>
      </w:pPr>
      <w:r w:rsidRPr="00CB777E">
        <w:rPr>
          <w:color w:val="0000BD"/>
          <w:sz w:val="24"/>
          <w:szCs w:val="24"/>
        </w:rPr>
        <w:t xml:space="preserve">Multi-member </w:t>
      </w:r>
      <w:r w:rsidR="003937BC" w:rsidRPr="00CB777E">
        <w:rPr>
          <w:color w:val="0000BD"/>
          <w:sz w:val="24"/>
          <w:szCs w:val="24"/>
        </w:rPr>
        <w:t>accountable authority example</w:t>
      </w:r>
      <w:r w:rsidR="00CB777E">
        <w:rPr>
          <w:color w:val="0000BD"/>
          <w:sz w:val="24"/>
          <w:szCs w:val="24"/>
        </w:rPr>
        <w:t>:</w:t>
      </w:r>
    </w:p>
    <w:p w14:paraId="4BABC525" w14:textId="13957D5B" w:rsidR="003937BC" w:rsidRPr="0089099B" w:rsidRDefault="003937BC" w:rsidP="003937BC">
      <w:pPr>
        <w:rPr>
          <w:rFonts w:eastAsia="Aptos" w:cstheme="minorHAnsi"/>
          <w:color w:val="0000BD"/>
          <w:sz w:val="24"/>
          <w:szCs w:val="24"/>
        </w:rPr>
      </w:pPr>
      <w:r w:rsidRPr="005A2E40">
        <w:rPr>
          <w:rFonts w:eastAsia="Aptos" w:cstheme="minorHAnsi"/>
          <w:color w:val="000000" w:themeColor="text1"/>
          <w:sz w:val="24"/>
          <w:szCs w:val="24"/>
        </w:rPr>
        <w:t xml:space="preserve">The accountable authority of </w:t>
      </w:r>
      <w:r w:rsidRPr="0089099B">
        <w:rPr>
          <w:rFonts w:eastAsia="Aptos" w:cstheme="minorHAnsi"/>
          <w:color w:val="0000BD"/>
          <w:sz w:val="24"/>
          <w:szCs w:val="24"/>
        </w:rPr>
        <w:t xml:space="preserve">[the entity] </w:t>
      </w:r>
      <w:r w:rsidRPr="005A2E40">
        <w:rPr>
          <w:rFonts w:eastAsia="Aptos" w:cstheme="minorHAnsi"/>
          <w:color w:val="000000" w:themeColor="text1"/>
          <w:sz w:val="24"/>
          <w:szCs w:val="24"/>
        </w:rPr>
        <w:t>for the reporting period was</w:t>
      </w:r>
      <w:r w:rsidRPr="0089099B">
        <w:rPr>
          <w:rFonts w:eastAsia="Aptos" w:cstheme="minorHAnsi"/>
          <w:color w:val="0000BD"/>
          <w:sz w:val="24"/>
          <w:szCs w:val="24"/>
        </w:rPr>
        <w:t xml:space="preserve"> [insert names and position titles of </w:t>
      </w:r>
      <w:r w:rsidR="005932B3" w:rsidRPr="0089099B">
        <w:rPr>
          <w:rFonts w:eastAsia="Aptos" w:cstheme="minorHAnsi"/>
          <w:color w:val="0000BD"/>
          <w:sz w:val="24"/>
          <w:szCs w:val="24"/>
        </w:rPr>
        <w:t xml:space="preserve">members of </w:t>
      </w:r>
      <w:r w:rsidRPr="0089099B">
        <w:rPr>
          <w:rFonts w:eastAsia="Aptos" w:cstheme="minorHAnsi"/>
          <w:color w:val="0000BD"/>
          <w:sz w:val="24"/>
          <w:szCs w:val="24"/>
        </w:rPr>
        <w:t>the accountable authority that occupied that role during the reporting period (1 July to 30 June)]</w:t>
      </w:r>
      <w:r w:rsidRPr="006B3578">
        <w:rPr>
          <w:rFonts w:eastAsia="Aptos" w:cstheme="minorHAnsi"/>
          <w:sz w:val="24"/>
          <w:szCs w:val="24"/>
        </w:rPr>
        <w:t>.</w:t>
      </w:r>
      <w:r w:rsidRPr="0089099B">
        <w:rPr>
          <w:rFonts w:eastAsia="Aptos" w:cstheme="minorHAnsi"/>
          <w:color w:val="0000BD"/>
          <w:sz w:val="24"/>
          <w:szCs w:val="24"/>
        </w:rPr>
        <w:t xml:space="preserve"> </w:t>
      </w:r>
    </w:p>
    <w:p w14:paraId="17B6F83B" w14:textId="2DB234E8" w:rsidR="003937BC" w:rsidRPr="0089099B" w:rsidRDefault="003937BC" w:rsidP="003937BC">
      <w:pPr>
        <w:rPr>
          <w:rFonts w:eastAsia="Aptos" w:cstheme="minorHAnsi"/>
          <w:color w:val="0000BD"/>
          <w:sz w:val="24"/>
          <w:szCs w:val="24"/>
        </w:rPr>
      </w:pPr>
      <w:r w:rsidRPr="0089099B">
        <w:rPr>
          <w:rFonts w:eastAsia="Aptos" w:cstheme="minorHAnsi"/>
          <w:color w:val="0000BD"/>
          <w:sz w:val="24"/>
          <w:szCs w:val="24"/>
        </w:rPr>
        <w:t>[Include details on the qualifications and experience of each member.]</w:t>
      </w:r>
    </w:p>
    <w:p w14:paraId="374AD9BF" w14:textId="2C574B1F" w:rsidR="00E621DC" w:rsidRPr="0089099B" w:rsidRDefault="00B02BE3" w:rsidP="006C16F9">
      <w:pPr>
        <w:rPr>
          <w:rFonts w:eastAsia="Aptos" w:cstheme="minorHAnsi"/>
          <w:color w:val="0000BD"/>
          <w:sz w:val="24"/>
          <w:szCs w:val="24"/>
        </w:rPr>
      </w:pPr>
      <w:r w:rsidRPr="0089099B">
        <w:rPr>
          <w:rFonts w:eastAsia="Aptos" w:cstheme="minorHAnsi"/>
          <w:color w:val="0000BD"/>
          <w:sz w:val="24"/>
          <w:szCs w:val="24"/>
        </w:rPr>
        <w:t>[Include the number of meetings of the accountable authority attended by each member and whether the member is an executive or non-executive member.]</w:t>
      </w:r>
      <w:r w:rsidR="00E621DC" w:rsidRPr="0089099B">
        <w:rPr>
          <w:rFonts w:eastAsia="Aptos" w:cstheme="minorHAnsi"/>
          <w:color w:val="0000BD"/>
          <w:sz w:val="24"/>
          <w:szCs w:val="24"/>
        </w:rPr>
        <w:br w:type="page"/>
      </w:r>
    </w:p>
    <w:p w14:paraId="2E40618B" w14:textId="120B7681" w:rsidR="00FE50C6" w:rsidRDefault="00FE50C6" w:rsidP="00E671F2">
      <w:pPr>
        <w:pStyle w:val="Heading1"/>
      </w:pPr>
      <w:bookmarkStart w:id="19" w:name="_Toc202967314"/>
      <w:bookmarkStart w:id="20" w:name="_Toc230259356"/>
      <w:r>
        <w:lastRenderedPageBreak/>
        <w:t>Significant non-compliance issues with finance law</w:t>
      </w:r>
      <w:bookmarkEnd w:id="19"/>
      <w:bookmarkEnd w:id="20"/>
    </w:p>
    <w:p w14:paraId="73510950" w14:textId="0705DFF8" w:rsidR="00D33174" w:rsidRPr="0089099B" w:rsidRDefault="00DA5709" w:rsidP="008702EF">
      <w:pPr>
        <w:shd w:val="clear" w:color="auto" w:fill="D9D9D9" w:themeFill="background1" w:themeFillShade="D9"/>
        <w:rPr>
          <w:color w:val="0000BD"/>
          <w:sz w:val="24"/>
          <w:szCs w:val="24"/>
        </w:rPr>
      </w:pPr>
      <w:r w:rsidRPr="0089099B">
        <w:rPr>
          <w:color w:val="0000BD"/>
          <w:sz w:val="24"/>
          <w:szCs w:val="24"/>
        </w:rPr>
        <w:t>Section 19(1)</w:t>
      </w:r>
      <w:r w:rsidR="00C9116B" w:rsidRPr="0089099B">
        <w:rPr>
          <w:color w:val="0000BD"/>
          <w:sz w:val="24"/>
          <w:szCs w:val="24"/>
        </w:rPr>
        <w:t>(e)</w:t>
      </w:r>
      <w:r w:rsidRPr="0089099B">
        <w:rPr>
          <w:color w:val="0000BD"/>
          <w:sz w:val="24"/>
          <w:szCs w:val="24"/>
        </w:rPr>
        <w:t xml:space="preserve"> of the PGPA Act requires that accountable authorities notify their responsible Minister when significant issues have been identified.</w:t>
      </w:r>
    </w:p>
    <w:p w14:paraId="6FE8FE17" w14:textId="3CDEEEC7" w:rsidR="005D1B9B" w:rsidRPr="0089099B" w:rsidRDefault="003F6561" w:rsidP="008702EF">
      <w:pPr>
        <w:shd w:val="clear" w:color="auto" w:fill="D9D9D9" w:themeFill="background1" w:themeFillShade="D9"/>
        <w:rPr>
          <w:color w:val="0000BD"/>
          <w:sz w:val="24"/>
          <w:szCs w:val="24"/>
        </w:rPr>
      </w:pPr>
      <w:r w:rsidRPr="0089099B">
        <w:rPr>
          <w:color w:val="0000BD"/>
          <w:sz w:val="24"/>
          <w:szCs w:val="24"/>
        </w:rPr>
        <w:t>T</w:t>
      </w:r>
      <w:r w:rsidR="00DA5709" w:rsidRPr="0089099B">
        <w:rPr>
          <w:color w:val="0000BD"/>
          <w:sz w:val="24"/>
          <w:szCs w:val="24"/>
        </w:rPr>
        <w:t xml:space="preserve">he annual report must include a statement of any significant issue reported to the responsible Minister that relates to non-compliance with the finance law and an outline of the action that has been taken to remedy the non-compliance, in accordance with </w:t>
      </w:r>
      <w:r w:rsidR="004158BD" w:rsidRPr="0089099B">
        <w:rPr>
          <w:color w:val="0000BD"/>
          <w:sz w:val="24"/>
          <w:szCs w:val="24"/>
        </w:rPr>
        <w:t xml:space="preserve">sections </w:t>
      </w:r>
      <w:r w:rsidR="00546AEA" w:rsidRPr="0089099B">
        <w:rPr>
          <w:color w:val="0000BD"/>
          <w:sz w:val="24"/>
          <w:szCs w:val="24"/>
        </w:rPr>
        <w:t>17BE(h) and 17BE(</w:t>
      </w:r>
      <w:proofErr w:type="spellStart"/>
      <w:r w:rsidR="00546AEA" w:rsidRPr="0089099B">
        <w:rPr>
          <w:color w:val="0000BD"/>
          <w:sz w:val="24"/>
          <w:szCs w:val="24"/>
        </w:rPr>
        <w:t>i</w:t>
      </w:r>
      <w:proofErr w:type="spellEnd"/>
      <w:r w:rsidR="00546AEA" w:rsidRPr="0089099B">
        <w:rPr>
          <w:color w:val="0000BD"/>
          <w:sz w:val="24"/>
          <w:szCs w:val="24"/>
        </w:rPr>
        <w:t>) of the PGPA Rule.</w:t>
      </w:r>
      <w:r w:rsidR="005D1B9B" w:rsidRPr="0089099B">
        <w:rPr>
          <w:color w:val="0000BD"/>
          <w:sz w:val="24"/>
          <w:szCs w:val="24"/>
        </w:rPr>
        <w:t xml:space="preserve"> </w:t>
      </w:r>
    </w:p>
    <w:p w14:paraId="11F6B14E" w14:textId="77777777" w:rsidR="00331B32" w:rsidRPr="0089099B" w:rsidRDefault="00331B32" w:rsidP="008702EF">
      <w:pPr>
        <w:shd w:val="clear" w:color="auto" w:fill="D9D9D9" w:themeFill="background1" w:themeFillShade="D9"/>
        <w:rPr>
          <w:color w:val="0000BD"/>
          <w:sz w:val="24"/>
          <w:szCs w:val="24"/>
        </w:rPr>
      </w:pPr>
      <w:r w:rsidRPr="0089099B">
        <w:rPr>
          <w:b/>
          <w:bCs/>
          <w:color w:val="0000BD"/>
          <w:sz w:val="24"/>
          <w:szCs w:val="24"/>
        </w:rPr>
        <w:t>Note:</w:t>
      </w:r>
      <w:r w:rsidRPr="0089099B">
        <w:rPr>
          <w:color w:val="0000BD"/>
          <w:sz w:val="24"/>
          <w:szCs w:val="24"/>
        </w:rPr>
        <w:t xml:space="preserve"> Including instances of significant non-compliance with the finance law in your annual report must occur </w:t>
      </w:r>
      <w:r w:rsidRPr="0089099B">
        <w:rPr>
          <w:b/>
          <w:bCs/>
          <w:color w:val="0000BD"/>
          <w:sz w:val="24"/>
          <w:szCs w:val="24"/>
        </w:rPr>
        <w:t>after</w:t>
      </w:r>
      <w:r w:rsidRPr="0089099B">
        <w:rPr>
          <w:color w:val="0000BD"/>
          <w:sz w:val="24"/>
          <w:szCs w:val="24"/>
        </w:rPr>
        <w:t xml:space="preserve"> the issue has been reported to the responsible Minister. </w:t>
      </w:r>
    </w:p>
    <w:p w14:paraId="31DBAF56" w14:textId="4BC9A61E" w:rsidR="00331B32" w:rsidRPr="0089099B" w:rsidRDefault="00331B32" w:rsidP="008702EF">
      <w:pPr>
        <w:shd w:val="clear" w:color="auto" w:fill="D9D9D9" w:themeFill="background1" w:themeFillShade="D9"/>
        <w:rPr>
          <w:color w:val="0000BD"/>
          <w:sz w:val="24"/>
          <w:szCs w:val="24"/>
        </w:rPr>
      </w:pPr>
      <w:r w:rsidRPr="0089099B">
        <w:rPr>
          <w:color w:val="0000BD"/>
          <w:sz w:val="24"/>
          <w:szCs w:val="24"/>
        </w:rPr>
        <w:t>Example table for reporting significant non-compliance with the finance law is below.</w:t>
      </w:r>
    </w:p>
    <w:p w14:paraId="526E3160" w14:textId="77777777" w:rsidR="00BA4691" w:rsidRDefault="00BA4691" w:rsidP="00BA4691"/>
    <w:tbl>
      <w:tblPr>
        <w:tblStyle w:val="GridTable1Light"/>
        <w:tblW w:w="9064" w:type="dxa"/>
        <w:tblLook w:val="04A0" w:firstRow="1" w:lastRow="0" w:firstColumn="1" w:lastColumn="0" w:noHBand="0" w:noVBand="1"/>
      </w:tblPr>
      <w:tblGrid>
        <w:gridCol w:w="5095"/>
        <w:gridCol w:w="3969"/>
      </w:tblGrid>
      <w:tr w:rsidR="00BA4691" w:rsidRPr="005F7CC3" w14:paraId="2603FAAA" w14:textId="77777777" w:rsidTr="00EF4D14">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5095" w:type="dxa"/>
            <w:hideMark/>
          </w:tcPr>
          <w:p w14:paraId="7F6C8833" w14:textId="182050F0" w:rsidR="00BA4691" w:rsidRPr="00CA518F" w:rsidRDefault="00BA4691" w:rsidP="00667569">
            <w:pPr>
              <w:spacing w:line="240" w:lineRule="auto"/>
              <w:ind w:left="129"/>
              <w:rPr>
                <w:b w:val="0"/>
                <w:sz w:val="20"/>
                <w:szCs w:val="20"/>
              </w:rPr>
            </w:pPr>
            <w:r w:rsidRPr="00CA518F">
              <w:rPr>
                <w:sz w:val="20"/>
                <w:szCs w:val="20"/>
              </w:rPr>
              <w:t>Description of non-compliance with finance law</w:t>
            </w:r>
          </w:p>
        </w:tc>
        <w:tc>
          <w:tcPr>
            <w:tcW w:w="3969" w:type="dxa"/>
            <w:hideMark/>
          </w:tcPr>
          <w:p w14:paraId="01B208B0" w14:textId="2B9C8D2E" w:rsidR="00BA4691" w:rsidRPr="00CA518F" w:rsidRDefault="00BA4691" w:rsidP="00667569">
            <w:pPr>
              <w:spacing w:line="240" w:lineRule="auto"/>
              <w:ind w:left="136"/>
              <w:cnfStyle w:val="100000000000" w:firstRow="1" w:lastRow="0" w:firstColumn="0" w:lastColumn="0" w:oddVBand="0" w:evenVBand="0" w:oddHBand="0" w:evenHBand="0" w:firstRowFirstColumn="0" w:firstRowLastColumn="0" w:lastRowFirstColumn="0" w:lastRowLastColumn="0"/>
              <w:rPr>
                <w:b w:val="0"/>
                <w:sz w:val="20"/>
                <w:szCs w:val="20"/>
              </w:rPr>
            </w:pPr>
            <w:r w:rsidRPr="00CA518F">
              <w:rPr>
                <w:sz w:val="20"/>
                <w:szCs w:val="20"/>
              </w:rPr>
              <w:t xml:space="preserve">Remedial </w:t>
            </w:r>
            <w:r w:rsidR="00FB0062" w:rsidRPr="00CA518F">
              <w:rPr>
                <w:sz w:val="20"/>
                <w:szCs w:val="20"/>
              </w:rPr>
              <w:t>a</w:t>
            </w:r>
            <w:r w:rsidRPr="00CA518F">
              <w:rPr>
                <w:sz w:val="20"/>
                <w:szCs w:val="20"/>
              </w:rPr>
              <w:t>ction</w:t>
            </w:r>
          </w:p>
        </w:tc>
      </w:tr>
      <w:tr w:rsidR="00EC72DE" w:rsidRPr="005F7CC3" w14:paraId="43814AF1" w14:textId="77777777" w:rsidTr="00EF4D14">
        <w:trPr>
          <w:trHeight w:val="709"/>
        </w:trPr>
        <w:tc>
          <w:tcPr>
            <w:cnfStyle w:val="001000000000" w:firstRow="0" w:lastRow="0" w:firstColumn="1" w:lastColumn="0" w:oddVBand="0" w:evenVBand="0" w:oddHBand="0" w:evenHBand="0" w:firstRowFirstColumn="0" w:firstRowLastColumn="0" w:lastRowFirstColumn="0" w:lastRowLastColumn="0"/>
            <w:tcW w:w="5095" w:type="dxa"/>
            <w:hideMark/>
          </w:tcPr>
          <w:p w14:paraId="01B4247B" w14:textId="6E51CBAB" w:rsidR="00EC72DE" w:rsidRPr="003F4166" w:rsidRDefault="00EC72DE" w:rsidP="00EC72DE">
            <w:pPr>
              <w:rPr>
                <w:b w:val="0"/>
                <w:bCs w:val="0"/>
                <w:sz w:val="20"/>
                <w:szCs w:val="20"/>
              </w:rPr>
            </w:pPr>
            <w:r w:rsidRPr="0089099B">
              <w:rPr>
                <w:rFonts w:ascii="Arial" w:eastAsia="Arial" w:hAnsi="Arial" w:cs="Arial"/>
                <w:b w:val="0"/>
                <w:bCs w:val="0"/>
                <w:color w:val="0000BD"/>
                <w:sz w:val="20"/>
                <w:szCs w:val="20"/>
              </w:rPr>
              <w:t>-</w:t>
            </w:r>
          </w:p>
        </w:tc>
        <w:tc>
          <w:tcPr>
            <w:tcW w:w="3969" w:type="dxa"/>
            <w:hideMark/>
          </w:tcPr>
          <w:p w14:paraId="76E82932" w14:textId="3AADA969" w:rsidR="00EC72DE" w:rsidRPr="00FB0062" w:rsidRDefault="00EC72DE" w:rsidP="00EC72DE">
            <w:pPr>
              <w:cnfStyle w:val="000000000000" w:firstRow="0" w:lastRow="0" w:firstColumn="0" w:lastColumn="0" w:oddVBand="0" w:evenVBand="0" w:oddHBand="0" w:evenHBand="0" w:firstRowFirstColumn="0" w:firstRowLastColumn="0" w:lastRowFirstColumn="0" w:lastRowLastColumn="0"/>
              <w:rPr>
                <w:sz w:val="20"/>
                <w:szCs w:val="20"/>
              </w:rPr>
            </w:pPr>
            <w:r w:rsidRPr="0089099B">
              <w:rPr>
                <w:rFonts w:ascii="Arial" w:eastAsia="Arial" w:hAnsi="Arial" w:cs="Arial"/>
                <w:color w:val="0000BD"/>
                <w:sz w:val="20"/>
                <w:szCs w:val="20"/>
              </w:rPr>
              <w:t>-</w:t>
            </w:r>
          </w:p>
        </w:tc>
      </w:tr>
      <w:tr w:rsidR="00EC72DE" w:rsidRPr="005F7CC3" w14:paraId="2B1E9D67" w14:textId="77777777" w:rsidTr="00EF4D14">
        <w:trPr>
          <w:trHeight w:val="709"/>
        </w:trPr>
        <w:tc>
          <w:tcPr>
            <w:cnfStyle w:val="001000000000" w:firstRow="0" w:lastRow="0" w:firstColumn="1" w:lastColumn="0" w:oddVBand="0" w:evenVBand="0" w:oddHBand="0" w:evenHBand="0" w:firstRowFirstColumn="0" w:firstRowLastColumn="0" w:lastRowFirstColumn="0" w:lastRowLastColumn="0"/>
            <w:tcW w:w="5095" w:type="dxa"/>
          </w:tcPr>
          <w:p w14:paraId="01AE7835" w14:textId="2580B85F" w:rsidR="00EC72DE" w:rsidRPr="003F4166" w:rsidRDefault="00EC72DE" w:rsidP="00EC72DE">
            <w:pPr>
              <w:rPr>
                <w:b w:val="0"/>
                <w:bCs w:val="0"/>
                <w:sz w:val="20"/>
                <w:szCs w:val="20"/>
              </w:rPr>
            </w:pPr>
            <w:r w:rsidRPr="0089099B">
              <w:rPr>
                <w:rFonts w:ascii="Arial" w:eastAsia="Arial" w:hAnsi="Arial" w:cs="Arial"/>
                <w:b w:val="0"/>
                <w:bCs w:val="0"/>
                <w:color w:val="0000BD"/>
                <w:sz w:val="20"/>
                <w:szCs w:val="20"/>
              </w:rPr>
              <w:t>-</w:t>
            </w:r>
          </w:p>
        </w:tc>
        <w:tc>
          <w:tcPr>
            <w:tcW w:w="3969" w:type="dxa"/>
          </w:tcPr>
          <w:p w14:paraId="1D464054" w14:textId="12D6FB74" w:rsidR="00EC72DE" w:rsidRPr="00FB0062" w:rsidRDefault="00EC72DE" w:rsidP="00EC72DE">
            <w:pPr>
              <w:cnfStyle w:val="000000000000" w:firstRow="0" w:lastRow="0" w:firstColumn="0" w:lastColumn="0" w:oddVBand="0" w:evenVBand="0" w:oddHBand="0" w:evenHBand="0" w:firstRowFirstColumn="0" w:firstRowLastColumn="0" w:lastRowFirstColumn="0" w:lastRowLastColumn="0"/>
              <w:rPr>
                <w:b/>
                <w:bCs/>
                <w:sz w:val="20"/>
                <w:szCs w:val="20"/>
              </w:rPr>
            </w:pPr>
            <w:r w:rsidRPr="0089099B">
              <w:rPr>
                <w:rFonts w:ascii="Arial" w:eastAsia="Arial" w:hAnsi="Arial" w:cs="Arial"/>
                <w:color w:val="0000BD"/>
                <w:sz w:val="20"/>
                <w:szCs w:val="20"/>
              </w:rPr>
              <w:t>-</w:t>
            </w:r>
          </w:p>
        </w:tc>
      </w:tr>
    </w:tbl>
    <w:p w14:paraId="6FE4103F" w14:textId="77777777" w:rsidR="005D2D4B" w:rsidRPr="0089099B" w:rsidRDefault="005D2D4B" w:rsidP="005D2D4B">
      <w:pPr>
        <w:shd w:val="clear" w:color="auto" w:fill="D9D9D9" w:themeFill="background1" w:themeFillShade="D9"/>
        <w:rPr>
          <w:color w:val="0000BD"/>
          <w:sz w:val="24"/>
          <w:szCs w:val="24"/>
        </w:rPr>
      </w:pPr>
      <w:bookmarkStart w:id="21" w:name="_Toc511652635"/>
      <w:bookmarkStart w:id="22" w:name="_Toc1029745570"/>
      <w:bookmarkEnd w:id="13"/>
      <w:r w:rsidRPr="0089099B">
        <w:rPr>
          <w:color w:val="0000BD"/>
          <w:sz w:val="24"/>
          <w:szCs w:val="24"/>
        </w:rPr>
        <w:t>Where there were no significant issues reported, the following sentence can be included:</w:t>
      </w:r>
    </w:p>
    <w:p w14:paraId="1B503C4C" w14:textId="4A782F5B" w:rsidR="005D2D4B" w:rsidRPr="002B27D7" w:rsidRDefault="005D2D4B" w:rsidP="005D2D4B">
      <w:r w:rsidRPr="05F11A97">
        <w:rPr>
          <w:rFonts w:ascii="Arial" w:eastAsia="Arial" w:hAnsi="Arial" w:cs="Arial"/>
        </w:rPr>
        <w:t>There were no significant issues reported to the Minister under paragraph 19(1</w:t>
      </w:r>
      <w:r w:rsidR="009641B2">
        <w:rPr>
          <w:rFonts w:ascii="Arial" w:eastAsia="Arial" w:hAnsi="Arial" w:cs="Arial"/>
        </w:rPr>
        <w:t>)</w:t>
      </w:r>
      <w:r w:rsidR="003D7D4E">
        <w:rPr>
          <w:rFonts w:ascii="Arial" w:eastAsia="Arial" w:hAnsi="Arial" w:cs="Arial"/>
        </w:rPr>
        <w:t>(e)</w:t>
      </w:r>
      <w:r w:rsidRPr="05F11A97">
        <w:rPr>
          <w:rFonts w:ascii="Arial" w:eastAsia="Arial" w:hAnsi="Arial" w:cs="Arial"/>
        </w:rPr>
        <w:t xml:space="preserve"> of the PGPA Act, which includes compliance with Finance law.</w:t>
      </w:r>
    </w:p>
    <w:p w14:paraId="06342FC6" w14:textId="77777777" w:rsidR="00644EA1" w:rsidRDefault="00644EA1">
      <w:pPr>
        <w:suppressAutoHyphens w:val="0"/>
        <w:spacing w:before="0" w:after="120" w:line="440" w:lineRule="atLeast"/>
        <w:rPr>
          <w:rFonts w:asciiTheme="majorHAnsi" w:eastAsiaTheme="majorEastAsia" w:hAnsiTheme="majorHAnsi" w:cstheme="majorBidi"/>
          <w:b/>
          <w:color w:val="000000" w:themeColor="text1"/>
          <w:sz w:val="40"/>
          <w:szCs w:val="28"/>
        </w:rPr>
      </w:pPr>
      <w:r>
        <w:br w:type="page"/>
      </w:r>
    </w:p>
    <w:p w14:paraId="765D8DF2" w14:textId="193FE004" w:rsidR="00DB63F4" w:rsidRPr="00A50055" w:rsidRDefault="00DB63F4" w:rsidP="004668E5">
      <w:pPr>
        <w:pStyle w:val="Heading1"/>
      </w:pPr>
      <w:bookmarkStart w:id="23" w:name="_Toc202967315"/>
      <w:bookmarkStart w:id="24" w:name="_Toc230259357"/>
      <w:r w:rsidRPr="00A50055">
        <w:lastRenderedPageBreak/>
        <w:t>Annual Performance Statement</w:t>
      </w:r>
      <w:bookmarkEnd w:id="21"/>
      <w:bookmarkEnd w:id="22"/>
      <w:r w:rsidR="00E1368D">
        <w:t>s</w:t>
      </w:r>
      <w:bookmarkEnd w:id="23"/>
      <w:bookmarkEnd w:id="24"/>
    </w:p>
    <w:p w14:paraId="7E1B73E6" w14:textId="798A667C" w:rsidR="00DB63F4" w:rsidRPr="0089099B" w:rsidRDefault="002B4FAA" w:rsidP="009B3799">
      <w:pPr>
        <w:shd w:val="clear" w:color="auto" w:fill="D9D9D9" w:themeFill="background1" w:themeFillShade="D9"/>
        <w:rPr>
          <w:color w:val="0000BD"/>
          <w:sz w:val="24"/>
          <w:szCs w:val="24"/>
        </w:rPr>
      </w:pPr>
      <w:r w:rsidRPr="0089099B">
        <w:rPr>
          <w:color w:val="0000BD"/>
          <w:sz w:val="24"/>
          <w:szCs w:val="24"/>
        </w:rPr>
        <w:t>This information is</w:t>
      </w:r>
      <w:r w:rsidR="00D70059" w:rsidRPr="0089099B">
        <w:rPr>
          <w:color w:val="0000BD"/>
          <w:sz w:val="24"/>
          <w:szCs w:val="24"/>
        </w:rPr>
        <w:t xml:space="preserve"> required by </w:t>
      </w:r>
      <w:r w:rsidR="00DB63F4" w:rsidRPr="0089099B">
        <w:rPr>
          <w:color w:val="0000BD"/>
          <w:sz w:val="24"/>
          <w:szCs w:val="24"/>
        </w:rPr>
        <w:t xml:space="preserve">17BE(g) </w:t>
      </w:r>
      <w:r w:rsidR="00D647C9" w:rsidRPr="0089099B">
        <w:rPr>
          <w:color w:val="0000BD"/>
          <w:sz w:val="24"/>
          <w:szCs w:val="24"/>
        </w:rPr>
        <w:t>o</w:t>
      </w:r>
      <w:r w:rsidR="00DB63F4" w:rsidRPr="0089099B">
        <w:rPr>
          <w:color w:val="0000BD"/>
          <w:sz w:val="24"/>
          <w:szCs w:val="24"/>
        </w:rPr>
        <w:t xml:space="preserve">f </w:t>
      </w:r>
      <w:r w:rsidR="00645F8E" w:rsidRPr="0089099B">
        <w:rPr>
          <w:color w:val="0000BD"/>
          <w:sz w:val="24"/>
          <w:szCs w:val="24"/>
        </w:rPr>
        <w:t>t</w:t>
      </w:r>
      <w:r w:rsidR="00DB63F4" w:rsidRPr="0089099B">
        <w:rPr>
          <w:color w:val="0000BD"/>
          <w:sz w:val="24"/>
          <w:szCs w:val="24"/>
        </w:rPr>
        <w:t>he PGPA Rule</w:t>
      </w:r>
      <w:r w:rsidR="000817CF" w:rsidRPr="0089099B">
        <w:rPr>
          <w:color w:val="0000BD"/>
          <w:sz w:val="24"/>
          <w:szCs w:val="24"/>
        </w:rPr>
        <w:t>, in accordance with section 39(1)(b) of the PGPA Ac</w:t>
      </w:r>
      <w:r w:rsidR="005769E4" w:rsidRPr="0089099B">
        <w:rPr>
          <w:color w:val="0000BD"/>
          <w:sz w:val="24"/>
          <w:szCs w:val="24"/>
        </w:rPr>
        <w:t>t</w:t>
      </w:r>
      <w:r w:rsidR="000817CF" w:rsidRPr="0089099B">
        <w:rPr>
          <w:color w:val="0000BD"/>
          <w:sz w:val="24"/>
          <w:szCs w:val="24"/>
        </w:rPr>
        <w:t xml:space="preserve"> and section 16F of the PGPA Rule</w:t>
      </w:r>
      <w:r w:rsidR="00DB63F4" w:rsidRPr="0089099B">
        <w:rPr>
          <w:color w:val="0000BD"/>
          <w:sz w:val="24"/>
          <w:szCs w:val="24"/>
        </w:rPr>
        <w:t xml:space="preserve">. </w:t>
      </w:r>
    </w:p>
    <w:p w14:paraId="5251D485" w14:textId="15A21D54" w:rsidR="00973841" w:rsidRPr="0089099B" w:rsidRDefault="00973841" w:rsidP="009B3799">
      <w:pPr>
        <w:shd w:val="clear" w:color="auto" w:fill="D9D9D9" w:themeFill="background1" w:themeFillShade="D9"/>
        <w:rPr>
          <w:color w:val="0000BD"/>
          <w:sz w:val="24"/>
          <w:szCs w:val="24"/>
        </w:rPr>
      </w:pPr>
      <w:r w:rsidRPr="0089099B">
        <w:rPr>
          <w:color w:val="0000BD"/>
          <w:sz w:val="24"/>
          <w:szCs w:val="24"/>
        </w:rPr>
        <w:t xml:space="preserve">In this section, insert your </w:t>
      </w:r>
      <w:r w:rsidR="00A143A3" w:rsidRPr="0089099B">
        <w:rPr>
          <w:color w:val="0000BD"/>
          <w:sz w:val="24"/>
          <w:szCs w:val="24"/>
        </w:rPr>
        <w:t>annual performance statements</w:t>
      </w:r>
      <w:r w:rsidRPr="0089099B">
        <w:rPr>
          <w:color w:val="0000BD"/>
          <w:sz w:val="24"/>
          <w:szCs w:val="24"/>
        </w:rPr>
        <w:t>. The annual performance statements are intended to complete the cycle of performance reporting that commenced at the start of the annual reporting period with the Portfolio Budget Statement (PBS), including the Portfolio Additional Estimates Statement or other portfolio estimates statement for the reporting period, and corporate plan.</w:t>
      </w:r>
    </w:p>
    <w:p w14:paraId="2852CBB5" w14:textId="4A8C42D4" w:rsidR="00973841" w:rsidRPr="0089099B" w:rsidRDefault="00973841" w:rsidP="009B3799">
      <w:pPr>
        <w:shd w:val="clear" w:color="auto" w:fill="D9D9D9" w:themeFill="background1" w:themeFillShade="D9"/>
        <w:rPr>
          <w:color w:val="0000BD"/>
          <w:sz w:val="24"/>
          <w:szCs w:val="24"/>
        </w:rPr>
      </w:pPr>
      <w:r w:rsidRPr="0089099B">
        <w:rPr>
          <w:color w:val="0000BD"/>
          <w:sz w:val="24"/>
          <w:szCs w:val="24"/>
        </w:rPr>
        <w:t>Entities have the flexibility to structure their annual performance statements in a way that provides the best approach to communicating the entity’s performance. The statements should report the actual results achieved against the performance measures and planned results, including targets</w:t>
      </w:r>
      <w:r w:rsidR="00CF120E" w:rsidRPr="0089099B">
        <w:rPr>
          <w:color w:val="0000BD"/>
          <w:sz w:val="24"/>
          <w:szCs w:val="24"/>
        </w:rPr>
        <w:t xml:space="preserve">, </w:t>
      </w:r>
      <w:r w:rsidRPr="0089099B">
        <w:rPr>
          <w:color w:val="0000BD"/>
          <w:sz w:val="24"/>
          <w:szCs w:val="24"/>
        </w:rPr>
        <w:t>where set for the entity in its corporate plan and PBS.</w:t>
      </w:r>
    </w:p>
    <w:p w14:paraId="0B5DACFC" w14:textId="065F841E" w:rsidR="00973841" w:rsidRPr="0089099B" w:rsidRDefault="00973841" w:rsidP="009B3799">
      <w:pPr>
        <w:shd w:val="clear" w:color="auto" w:fill="D9D9D9" w:themeFill="background1" w:themeFillShade="D9"/>
        <w:rPr>
          <w:color w:val="0000BD"/>
          <w:sz w:val="24"/>
          <w:szCs w:val="24"/>
        </w:rPr>
      </w:pPr>
      <w:r w:rsidRPr="0089099B">
        <w:rPr>
          <w:color w:val="0000BD"/>
          <w:sz w:val="24"/>
          <w:szCs w:val="24"/>
        </w:rPr>
        <w:t xml:space="preserve">Refer to </w:t>
      </w:r>
      <w:hyperlink r:id="rId19" w:history="1">
        <w:r w:rsidRPr="0089099B">
          <w:rPr>
            <w:color w:val="0000BD"/>
            <w:sz w:val="24"/>
            <w:szCs w:val="24"/>
            <w:u w:val="single"/>
          </w:rPr>
          <w:t>RMG</w:t>
        </w:r>
        <w:r w:rsidR="00A143A3" w:rsidRPr="0089099B">
          <w:rPr>
            <w:color w:val="0000BD"/>
            <w:sz w:val="24"/>
            <w:szCs w:val="24"/>
            <w:u w:val="single"/>
          </w:rPr>
          <w:t>-</w:t>
        </w:r>
        <w:r w:rsidRPr="0089099B">
          <w:rPr>
            <w:color w:val="0000BD"/>
            <w:sz w:val="24"/>
            <w:szCs w:val="24"/>
            <w:u w:val="single"/>
          </w:rPr>
          <w:t>134 Annual Performance Statements for Commonwealth Entities</w:t>
        </w:r>
      </w:hyperlink>
      <w:r w:rsidRPr="0089099B">
        <w:rPr>
          <w:color w:val="0000BD"/>
          <w:sz w:val="24"/>
          <w:szCs w:val="24"/>
        </w:rPr>
        <w:t xml:space="preserve"> for more information.</w:t>
      </w:r>
    </w:p>
    <w:p w14:paraId="23C1E4F0" w14:textId="7EA94902" w:rsidR="00973841" w:rsidRPr="0089099B" w:rsidRDefault="00973841" w:rsidP="009B3799">
      <w:pPr>
        <w:shd w:val="clear" w:color="auto" w:fill="D9D9D9" w:themeFill="background1" w:themeFillShade="D9"/>
        <w:rPr>
          <w:color w:val="0000BD"/>
          <w:sz w:val="24"/>
          <w:szCs w:val="24"/>
        </w:rPr>
      </w:pPr>
      <w:r w:rsidRPr="0089099B">
        <w:rPr>
          <w:color w:val="0000BD"/>
          <w:sz w:val="24"/>
          <w:szCs w:val="24"/>
        </w:rPr>
        <w:t xml:space="preserve">An example of how to set out your </w:t>
      </w:r>
      <w:r w:rsidR="00A143A3" w:rsidRPr="0089099B">
        <w:rPr>
          <w:color w:val="0000BD"/>
          <w:sz w:val="24"/>
          <w:szCs w:val="24"/>
        </w:rPr>
        <w:t xml:space="preserve">annual performance statements </w:t>
      </w:r>
      <w:r w:rsidRPr="0089099B">
        <w:rPr>
          <w:color w:val="0000BD"/>
          <w:sz w:val="24"/>
          <w:szCs w:val="24"/>
        </w:rPr>
        <w:t>in your annual report is below.</w:t>
      </w:r>
    </w:p>
    <w:p w14:paraId="38887431" w14:textId="74F94380" w:rsidR="00DB63F4" w:rsidRPr="00645F8E" w:rsidRDefault="00DB63F4" w:rsidP="004668E5">
      <w:pPr>
        <w:pStyle w:val="Heading2"/>
      </w:pPr>
      <w:bookmarkStart w:id="25" w:name="_Toc202967316"/>
      <w:bookmarkStart w:id="26" w:name="_Toc230259358"/>
      <w:r>
        <w:t>Statements of preparation</w:t>
      </w:r>
      <w:bookmarkEnd w:id="25"/>
      <w:bookmarkEnd w:id="26"/>
    </w:p>
    <w:p w14:paraId="395AE43E" w14:textId="3C7D7D79" w:rsidR="006A1203" w:rsidRPr="00363AB8" w:rsidRDefault="006A1203" w:rsidP="006A1203">
      <w:pPr>
        <w:rPr>
          <w:rFonts w:cstheme="minorHAnsi"/>
        </w:rPr>
      </w:pPr>
      <w:r w:rsidRPr="00363AB8">
        <w:rPr>
          <w:rFonts w:cstheme="minorHAnsi"/>
        </w:rPr>
        <w:t xml:space="preserve">As the accountable authority of </w:t>
      </w:r>
      <w:r w:rsidRPr="0089099B">
        <w:rPr>
          <w:rFonts w:cstheme="minorHAnsi"/>
          <w:color w:val="0000BD"/>
        </w:rPr>
        <w:t xml:space="preserve">[entity name] </w:t>
      </w:r>
      <w:r w:rsidR="00D90EB2">
        <w:rPr>
          <w:rFonts w:cstheme="minorHAnsi"/>
        </w:rPr>
        <w:t>we are</w:t>
      </w:r>
      <w:r w:rsidRPr="00363AB8">
        <w:rPr>
          <w:rFonts w:cstheme="minorHAnsi"/>
        </w:rPr>
        <w:t xml:space="preserve"> </w:t>
      </w:r>
      <w:r w:rsidR="00995070">
        <w:rPr>
          <w:rFonts w:cstheme="minorHAnsi"/>
        </w:rPr>
        <w:t xml:space="preserve">/ </w:t>
      </w:r>
      <w:r w:rsidR="00995070" w:rsidRPr="00363AB8">
        <w:rPr>
          <w:rFonts w:cstheme="minorHAnsi"/>
        </w:rPr>
        <w:t>I am</w:t>
      </w:r>
      <w:r w:rsidR="00995070">
        <w:rPr>
          <w:rFonts w:cstheme="minorHAnsi"/>
        </w:rPr>
        <w:t xml:space="preserve"> </w:t>
      </w:r>
      <w:r w:rsidRPr="00363AB8">
        <w:rPr>
          <w:rFonts w:cstheme="minorHAnsi"/>
        </w:rPr>
        <w:t>pleased to present the</w:t>
      </w:r>
      <w:r w:rsidRPr="006430A3">
        <w:rPr>
          <w:rFonts w:cstheme="minorHAnsi"/>
          <w:color w:val="0000BD"/>
        </w:rPr>
        <w:t xml:space="preserve"> [reporting year] </w:t>
      </w:r>
      <w:r w:rsidRPr="00363AB8">
        <w:rPr>
          <w:rFonts w:cstheme="minorHAnsi"/>
        </w:rPr>
        <w:t xml:space="preserve">annual performance statements, as required under paragraph 39(1)(a) of the </w:t>
      </w:r>
      <w:r w:rsidRPr="00363AB8">
        <w:rPr>
          <w:rFonts w:cstheme="minorHAnsi"/>
          <w:i/>
          <w:iCs/>
        </w:rPr>
        <w:t>Public Governance, Performance and Accountability Act 2013</w:t>
      </w:r>
      <w:r w:rsidRPr="00363AB8">
        <w:rPr>
          <w:rFonts w:cstheme="minorHAnsi"/>
        </w:rPr>
        <w:t xml:space="preserve"> (PGPA Act) </w:t>
      </w:r>
      <w:r w:rsidRPr="0089099B">
        <w:rPr>
          <w:rFonts w:cstheme="minorHAnsi"/>
          <w:color w:val="0000BD"/>
        </w:rPr>
        <w:t>[and any applicable establishing legislation]</w:t>
      </w:r>
      <w:r w:rsidRPr="00363AB8">
        <w:rPr>
          <w:rFonts w:cstheme="minorHAnsi"/>
        </w:rPr>
        <w:t>. In my opinion, the annual performance statements:</w:t>
      </w:r>
    </w:p>
    <w:p w14:paraId="6EF2F656" w14:textId="77777777" w:rsidR="006A1203" w:rsidRPr="00363AB8" w:rsidRDefault="006A1203" w:rsidP="006A1203">
      <w:pPr>
        <w:numPr>
          <w:ilvl w:val="0"/>
          <w:numId w:val="31"/>
        </w:numPr>
        <w:suppressAutoHyphens w:val="0"/>
        <w:spacing w:before="100" w:after="200" w:line="276" w:lineRule="auto"/>
        <w:rPr>
          <w:rFonts w:cstheme="minorHAnsi"/>
        </w:rPr>
      </w:pPr>
      <w:r w:rsidRPr="00363AB8">
        <w:rPr>
          <w:rFonts w:cstheme="minorHAnsi"/>
        </w:rPr>
        <w:t>accurately present the entity’s performance in the reporting period; and</w:t>
      </w:r>
    </w:p>
    <w:p w14:paraId="79E13CF2" w14:textId="77777777" w:rsidR="006A1203" w:rsidRPr="00363AB8" w:rsidRDefault="006A1203" w:rsidP="006A1203">
      <w:pPr>
        <w:numPr>
          <w:ilvl w:val="0"/>
          <w:numId w:val="31"/>
        </w:numPr>
        <w:suppressAutoHyphens w:val="0"/>
        <w:spacing w:before="100" w:after="200" w:line="276" w:lineRule="auto"/>
        <w:rPr>
          <w:rFonts w:cstheme="minorHAnsi"/>
        </w:rPr>
      </w:pPr>
      <w:r w:rsidRPr="00363AB8">
        <w:rPr>
          <w:rFonts w:cstheme="minorHAnsi"/>
        </w:rPr>
        <w:t>comply with subsection 39(2) of the PGPA Act.</w:t>
      </w:r>
    </w:p>
    <w:p w14:paraId="50EC0BEB" w14:textId="0D7F0FD9" w:rsidR="006A1203" w:rsidRPr="0089099B" w:rsidRDefault="006A1203" w:rsidP="006A1203">
      <w:pPr>
        <w:rPr>
          <w:rFonts w:cstheme="minorHAnsi"/>
          <w:color w:val="0000BD"/>
        </w:rPr>
      </w:pPr>
      <w:r w:rsidRPr="0089099B">
        <w:rPr>
          <w:rFonts w:cstheme="minorHAnsi"/>
          <w:color w:val="0000BD"/>
        </w:rPr>
        <w:t xml:space="preserve">[Signature of </w:t>
      </w:r>
      <w:r w:rsidR="007A1EF2" w:rsidRPr="0089099B">
        <w:rPr>
          <w:rFonts w:cstheme="minorHAnsi"/>
          <w:color w:val="0000BD"/>
        </w:rPr>
        <w:t>accountable authority</w:t>
      </w:r>
      <w:r w:rsidRPr="0089099B">
        <w:rPr>
          <w:rFonts w:cstheme="minorHAnsi"/>
          <w:color w:val="0000BD"/>
        </w:rPr>
        <w:t>]</w:t>
      </w:r>
    </w:p>
    <w:p w14:paraId="338A82EE" w14:textId="77777777" w:rsidR="00FD00D7" w:rsidRDefault="00FD00D7" w:rsidP="00310B92">
      <w:pPr>
        <w:pStyle w:val="Heading2"/>
      </w:pPr>
      <w:bookmarkStart w:id="27" w:name="_Toc202967317"/>
      <w:bookmarkStart w:id="28" w:name="_Toc230259359"/>
      <w:r>
        <w:t>Overview</w:t>
      </w:r>
      <w:bookmarkEnd w:id="28"/>
    </w:p>
    <w:p w14:paraId="63CDC69D" w14:textId="77777777" w:rsidR="00FD00D7" w:rsidRPr="00CC59D6" w:rsidRDefault="00FD00D7" w:rsidP="00FD00D7">
      <w:pPr>
        <w:shd w:val="clear" w:color="auto" w:fill="D9D9D9" w:themeFill="background1" w:themeFillShade="D9"/>
        <w:rPr>
          <w:color w:val="0000BD"/>
          <w:sz w:val="24"/>
          <w:szCs w:val="24"/>
        </w:rPr>
      </w:pPr>
      <w:r w:rsidRPr="00CC59D6">
        <w:rPr>
          <w:color w:val="0000BD"/>
          <w:sz w:val="24"/>
          <w:szCs w:val="24"/>
        </w:rPr>
        <w:t xml:space="preserve">Entities should provide a high-level, entity-wide overview of their performance in achieving their purposes, including an analysis of the factors that may have contributed to their performance. </w:t>
      </w:r>
    </w:p>
    <w:p w14:paraId="6849734A" w14:textId="77777777" w:rsidR="00FD00D7" w:rsidRPr="00CC59D6" w:rsidRDefault="00FD00D7" w:rsidP="00FD00D7">
      <w:pPr>
        <w:shd w:val="clear" w:color="auto" w:fill="D9D9D9" w:themeFill="background1" w:themeFillShade="D9"/>
        <w:rPr>
          <w:color w:val="0000BD"/>
          <w:sz w:val="24"/>
          <w:szCs w:val="24"/>
        </w:rPr>
      </w:pPr>
      <w:r w:rsidRPr="00CC59D6">
        <w:rPr>
          <w:color w:val="0000BD"/>
          <w:sz w:val="24"/>
          <w:szCs w:val="24"/>
        </w:rPr>
        <w:t>The overview should be presented in a narrative form with reference to the entity-wide performance results. Results are typically reported by the entity’s purposes, key activities, outcomes, programs or types of performance measures. Results may be presented using tables, graphs or charts.</w:t>
      </w:r>
    </w:p>
    <w:p w14:paraId="64D8BA31" w14:textId="77777777" w:rsidR="00FD00D7" w:rsidRPr="00CC59D6" w:rsidRDefault="00FD00D7" w:rsidP="00FD00D7">
      <w:pPr>
        <w:shd w:val="clear" w:color="auto" w:fill="D9D9D9" w:themeFill="background1" w:themeFillShade="D9"/>
        <w:rPr>
          <w:b/>
          <w:color w:val="0000BD"/>
        </w:rPr>
      </w:pPr>
      <w:r w:rsidRPr="00CC59D6">
        <w:rPr>
          <w:color w:val="0000BD"/>
          <w:sz w:val="24"/>
          <w:szCs w:val="24"/>
        </w:rPr>
        <w:t xml:space="preserve">Refer to the better practice examples in </w:t>
      </w:r>
      <w:hyperlink r:id="rId20" w:history="1">
        <w:r w:rsidRPr="00CC59D6">
          <w:rPr>
            <w:rStyle w:val="Hyperlink"/>
            <w:rFonts w:cstheme="minorBidi"/>
            <w:color w:val="0000BD"/>
            <w:sz w:val="24"/>
            <w:szCs w:val="24"/>
          </w:rPr>
          <w:t>RMG-134 Annual performance statements for Commonwealth entities</w:t>
        </w:r>
      </w:hyperlink>
      <w:r w:rsidRPr="00CC59D6">
        <w:rPr>
          <w:color w:val="0000BD"/>
          <w:sz w:val="24"/>
          <w:szCs w:val="24"/>
        </w:rPr>
        <w:t xml:space="preserve"> for examples on how to provide an overview of performance.</w:t>
      </w:r>
    </w:p>
    <w:p w14:paraId="1F2C5E39" w14:textId="11673307" w:rsidR="00DB63F4" w:rsidRPr="00E1609B" w:rsidRDefault="00DB63F4" w:rsidP="004668E5">
      <w:pPr>
        <w:pStyle w:val="Heading2"/>
      </w:pPr>
      <w:bookmarkStart w:id="29" w:name="_Toc230259360"/>
      <w:r>
        <w:lastRenderedPageBreak/>
        <w:t>Results</w:t>
      </w:r>
      <w:bookmarkEnd w:id="27"/>
      <w:bookmarkEnd w:id="29"/>
    </w:p>
    <w:p w14:paraId="230B277D" w14:textId="77777777" w:rsidR="007B29D0" w:rsidRPr="0089099B" w:rsidRDefault="007B29D0" w:rsidP="00745E03">
      <w:pPr>
        <w:shd w:val="clear" w:color="auto" w:fill="D9D9D9" w:themeFill="background1" w:themeFillShade="D9"/>
        <w:rPr>
          <w:color w:val="0000BD"/>
          <w:sz w:val="24"/>
          <w:szCs w:val="24"/>
        </w:rPr>
      </w:pPr>
      <w:r w:rsidRPr="0089099B">
        <w:rPr>
          <w:color w:val="0000BD"/>
          <w:sz w:val="24"/>
          <w:szCs w:val="24"/>
        </w:rPr>
        <w:t xml:space="preserve">It is for each entity to structure and present results in a manner that best demonstrates performance in its specific circumstances. Good practice annual performance statements present the results clearly, concisely and consistently with the entity’s Corporate Plan and Portfolio Budget Statement. </w:t>
      </w:r>
    </w:p>
    <w:p w14:paraId="7DF6B5D5" w14:textId="77777777" w:rsidR="007B29D0" w:rsidRPr="0089099B" w:rsidRDefault="007B29D0" w:rsidP="00745E03">
      <w:pPr>
        <w:shd w:val="clear" w:color="auto" w:fill="D9D9D9" w:themeFill="background1" w:themeFillShade="D9"/>
        <w:rPr>
          <w:color w:val="0000BD"/>
          <w:sz w:val="24"/>
          <w:szCs w:val="24"/>
        </w:rPr>
      </w:pPr>
      <w:r w:rsidRPr="0089099B">
        <w:rPr>
          <w:color w:val="0000BD"/>
          <w:sz w:val="24"/>
          <w:szCs w:val="24"/>
        </w:rPr>
        <w:t>When reporting actual performance, an entity should consider also providing the following information for each performance measure:</w:t>
      </w:r>
    </w:p>
    <w:p w14:paraId="7CAA9AE5" w14:textId="00F24AE4" w:rsidR="007B29D0" w:rsidRPr="0089099B" w:rsidRDefault="007B29D0" w:rsidP="00EF3A31">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planned performance result including targets where reasonably practicable to set targets for that performance measure,</w:t>
      </w:r>
    </w:p>
    <w:p w14:paraId="38054066" w14:textId="74086F8E" w:rsidR="007B29D0" w:rsidRPr="0089099B" w:rsidRDefault="007B29D0" w:rsidP="00EF3A31">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prior year(s) results to show trends over time.</w:t>
      </w:r>
    </w:p>
    <w:p w14:paraId="60E19FB8" w14:textId="00303538" w:rsidR="00A76C13" w:rsidRPr="0089099B" w:rsidRDefault="00A76C13" w:rsidP="00745E03">
      <w:pPr>
        <w:shd w:val="clear" w:color="auto" w:fill="D9D9D9" w:themeFill="background1" w:themeFillShade="D9"/>
        <w:rPr>
          <w:color w:val="0000BD"/>
          <w:sz w:val="24"/>
          <w:szCs w:val="24"/>
        </w:rPr>
      </w:pPr>
      <w:r w:rsidRPr="0089099B">
        <w:rPr>
          <w:color w:val="0000BD"/>
          <w:sz w:val="24"/>
          <w:szCs w:val="24"/>
        </w:rPr>
        <w:t>An example is provided below.</w:t>
      </w:r>
    </w:p>
    <w:p w14:paraId="37BA9926" w14:textId="223F8F86" w:rsidR="00DB63F4" w:rsidRPr="0089099B" w:rsidRDefault="00DB63F4" w:rsidP="00DB63F4">
      <w:pPr>
        <w:spacing w:before="240" w:after="240"/>
        <w:rPr>
          <w:rFonts w:ascii="Aptos" w:eastAsia="Aptos" w:hAnsi="Aptos" w:cs="Aptos"/>
          <w:color w:val="0000BD"/>
          <w:sz w:val="24"/>
          <w:szCs w:val="24"/>
        </w:rPr>
      </w:pPr>
      <w:r w:rsidRPr="0089099B">
        <w:rPr>
          <w:rFonts w:ascii="Aptos" w:eastAsia="Aptos" w:hAnsi="Aptos" w:cs="Aptos"/>
          <w:b/>
          <w:bCs/>
          <w:color w:val="0000BD"/>
        </w:rPr>
        <w:t xml:space="preserve">Purpose </w:t>
      </w:r>
      <w:r w:rsidR="00A51297" w:rsidRPr="0089099B">
        <w:rPr>
          <w:rFonts w:ascii="Aptos" w:eastAsia="Aptos" w:hAnsi="Aptos" w:cs="Aptos"/>
          <w:b/>
          <w:bCs/>
          <w:color w:val="0000BD"/>
        </w:rPr>
        <w:t>X</w:t>
      </w:r>
    </w:p>
    <w:p w14:paraId="0C9227FD" w14:textId="380C19E8" w:rsidR="00DB63F4" w:rsidRPr="0089099B" w:rsidRDefault="00DB63F4" w:rsidP="00DB63F4">
      <w:pPr>
        <w:spacing w:before="240" w:after="240"/>
        <w:rPr>
          <w:rFonts w:ascii="Aptos" w:eastAsia="Aptos" w:hAnsi="Aptos" w:cs="Aptos"/>
          <w:color w:val="0000BD"/>
          <w:sz w:val="24"/>
          <w:szCs w:val="24"/>
        </w:rPr>
      </w:pPr>
      <w:r w:rsidRPr="0089099B">
        <w:rPr>
          <w:rFonts w:ascii="Aptos" w:eastAsia="Aptos" w:hAnsi="Aptos" w:cs="Aptos"/>
          <w:b/>
          <w:bCs/>
          <w:color w:val="0000BD"/>
        </w:rPr>
        <w:t xml:space="preserve">Key Activity </w:t>
      </w:r>
      <w:r w:rsidR="00A51297" w:rsidRPr="0089099B">
        <w:rPr>
          <w:rFonts w:ascii="Aptos" w:eastAsia="Aptos" w:hAnsi="Aptos" w:cs="Aptos"/>
          <w:b/>
          <w:bCs/>
          <w:color w:val="0000BD"/>
        </w:rPr>
        <w:t>X</w:t>
      </w:r>
      <w:r w:rsidRPr="00731699">
        <w:rPr>
          <w:rFonts w:ascii="Aptos" w:eastAsia="Aptos" w:hAnsi="Aptos" w:cs="Aptos"/>
          <w:b/>
          <w:bCs/>
        </w:rPr>
        <w:t>,</w:t>
      </w:r>
      <w:r w:rsidRPr="0089099B">
        <w:rPr>
          <w:rFonts w:ascii="Aptos" w:eastAsia="Aptos" w:hAnsi="Aptos" w:cs="Aptos"/>
          <w:b/>
          <w:bCs/>
          <w:color w:val="0000BD"/>
        </w:rPr>
        <w:t xml:space="preserve"> &lt;Activity name&gt;</w:t>
      </w:r>
      <w:r w:rsidRPr="00731699">
        <w:rPr>
          <w:rFonts w:ascii="Aptos" w:eastAsia="Aptos" w:hAnsi="Aptos" w:cs="Aptos"/>
          <w:b/>
          <w:bCs/>
        </w:rPr>
        <w:t>:</w:t>
      </w:r>
    </w:p>
    <w:p w14:paraId="5E14DEF0" w14:textId="77777777" w:rsidR="00DB63F4" w:rsidRPr="0089099B" w:rsidRDefault="00DB63F4" w:rsidP="00DB63F4">
      <w:pPr>
        <w:spacing w:before="240" w:after="240"/>
        <w:rPr>
          <w:rFonts w:ascii="Aptos" w:eastAsia="Aptos" w:hAnsi="Aptos" w:cs="Aptos"/>
          <w:color w:val="0000BD"/>
          <w:sz w:val="24"/>
          <w:szCs w:val="24"/>
        </w:rPr>
      </w:pPr>
      <w:r w:rsidRPr="0089099B">
        <w:rPr>
          <w:rFonts w:ascii="Aptos" w:eastAsia="Aptos" w:hAnsi="Aptos" w:cs="Aptos"/>
          <w:b/>
          <w:bCs/>
          <w:color w:val="0000BD"/>
        </w:rPr>
        <w:t>&lt;Activity Description&gt;</w:t>
      </w:r>
    </w:p>
    <w:tbl>
      <w:tblPr>
        <w:tblStyle w:val="GridTable1Light"/>
        <w:tblW w:w="8923" w:type="dxa"/>
        <w:tblLayout w:type="fixed"/>
        <w:tblLook w:val="06A0" w:firstRow="1" w:lastRow="0" w:firstColumn="1" w:lastColumn="0" w:noHBand="1" w:noVBand="1"/>
      </w:tblPr>
      <w:tblGrid>
        <w:gridCol w:w="2686"/>
        <w:gridCol w:w="1559"/>
        <w:gridCol w:w="1559"/>
        <w:gridCol w:w="1559"/>
        <w:gridCol w:w="1560"/>
      </w:tblGrid>
      <w:tr w:rsidR="00C44EF5" w:rsidRPr="00C44EF5" w14:paraId="3048D77F" w14:textId="0E84B417" w:rsidTr="00EF4D1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86" w:type="dxa"/>
          </w:tcPr>
          <w:p w14:paraId="61B988B5" w14:textId="16F316DB" w:rsidR="00DB63F4" w:rsidRPr="00CA518F" w:rsidRDefault="004B3DEB" w:rsidP="00EB3959">
            <w:pPr>
              <w:rPr>
                <w:rFonts w:eastAsia="Aptos" w:cstheme="minorHAnsi"/>
                <w:sz w:val="20"/>
                <w:szCs w:val="20"/>
              </w:rPr>
            </w:pPr>
            <w:r w:rsidRPr="00CA518F">
              <w:rPr>
                <w:rFonts w:eastAsia="Aptos" w:cstheme="minorHAnsi"/>
                <w:sz w:val="20"/>
                <w:szCs w:val="20"/>
              </w:rPr>
              <w:t>Performance measure</w:t>
            </w:r>
          </w:p>
        </w:tc>
        <w:tc>
          <w:tcPr>
            <w:tcW w:w="1559" w:type="dxa"/>
          </w:tcPr>
          <w:p w14:paraId="0DE27ADD" w14:textId="7EF1466C" w:rsidR="004B3DEB" w:rsidRPr="00CA518F" w:rsidRDefault="004B3DEB" w:rsidP="004B3DEB">
            <w:pPr>
              <w:cnfStyle w:val="100000000000" w:firstRow="1" w:lastRow="0" w:firstColumn="0" w:lastColumn="0" w:oddVBand="0" w:evenVBand="0" w:oddHBand="0" w:evenHBand="0" w:firstRowFirstColumn="0" w:firstRowLastColumn="0" w:lastRowFirstColumn="0" w:lastRowLastColumn="0"/>
              <w:rPr>
                <w:rFonts w:eastAsia="Aptos" w:cstheme="minorHAnsi"/>
                <w:b w:val="0"/>
                <w:sz w:val="20"/>
                <w:szCs w:val="20"/>
              </w:rPr>
            </w:pPr>
            <w:r w:rsidRPr="00CA518F">
              <w:rPr>
                <w:rFonts w:eastAsia="Aptos" w:cstheme="minorHAnsi"/>
                <w:sz w:val="20"/>
                <w:szCs w:val="20"/>
              </w:rPr>
              <w:t>Prior year(s) result</w:t>
            </w:r>
          </w:p>
        </w:tc>
        <w:tc>
          <w:tcPr>
            <w:tcW w:w="1559" w:type="dxa"/>
          </w:tcPr>
          <w:p w14:paraId="1775CA92" w14:textId="77777777" w:rsidR="00DB63F4" w:rsidRPr="00CA518F" w:rsidRDefault="00DB63F4" w:rsidP="00EB3959">
            <w:pPr>
              <w:cnfStyle w:val="100000000000" w:firstRow="1" w:lastRow="0" w:firstColumn="0" w:lastColumn="0" w:oddVBand="0" w:evenVBand="0" w:oddHBand="0" w:evenHBand="0" w:firstRowFirstColumn="0" w:firstRowLastColumn="0" w:lastRowFirstColumn="0" w:lastRowLastColumn="0"/>
              <w:rPr>
                <w:rFonts w:eastAsia="Aptos" w:cstheme="minorHAnsi"/>
                <w:sz w:val="20"/>
                <w:szCs w:val="20"/>
              </w:rPr>
            </w:pPr>
            <w:r w:rsidRPr="00CA518F">
              <w:rPr>
                <w:rFonts w:eastAsia="Aptos" w:cstheme="minorHAnsi"/>
                <w:sz w:val="20"/>
                <w:szCs w:val="20"/>
              </w:rPr>
              <w:t>Target</w:t>
            </w:r>
          </w:p>
        </w:tc>
        <w:tc>
          <w:tcPr>
            <w:tcW w:w="1559" w:type="dxa"/>
          </w:tcPr>
          <w:p w14:paraId="1CE8F698" w14:textId="2F6C3B67" w:rsidR="00DB63F4" w:rsidRPr="00CA518F" w:rsidRDefault="00DB63F4" w:rsidP="00EB3959">
            <w:pPr>
              <w:cnfStyle w:val="100000000000" w:firstRow="1" w:lastRow="0" w:firstColumn="0" w:lastColumn="0" w:oddVBand="0" w:evenVBand="0" w:oddHBand="0" w:evenHBand="0" w:firstRowFirstColumn="0" w:firstRowLastColumn="0" w:lastRowFirstColumn="0" w:lastRowLastColumn="0"/>
              <w:rPr>
                <w:rFonts w:eastAsia="Aptos" w:cstheme="minorHAnsi"/>
                <w:sz w:val="20"/>
                <w:szCs w:val="20"/>
              </w:rPr>
            </w:pPr>
            <w:r w:rsidRPr="00CA518F">
              <w:rPr>
                <w:rFonts w:eastAsia="Aptos" w:cstheme="minorHAnsi"/>
                <w:sz w:val="20"/>
                <w:szCs w:val="20"/>
              </w:rPr>
              <w:t>Result</w:t>
            </w:r>
          </w:p>
        </w:tc>
        <w:tc>
          <w:tcPr>
            <w:tcW w:w="1560" w:type="dxa"/>
          </w:tcPr>
          <w:p w14:paraId="6B82D607" w14:textId="61B9F505" w:rsidR="004B3DEB" w:rsidRPr="00CA518F" w:rsidRDefault="004B3DEB" w:rsidP="004B3DEB">
            <w:pPr>
              <w:cnfStyle w:val="100000000000" w:firstRow="1" w:lastRow="0" w:firstColumn="0" w:lastColumn="0" w:oddVBand="0" w:evenVBand="0" w:oddHBand="0" w:evenHBand="0" w:firstRowFirstColumn="0" w:firstRowLastColumn="0" w:lastRowFirstColumn="0" w:lastRowLastColumn="0"/>
              <w:rPr>
                <w:rFonts w:eastAsia="Aptos" w:cstheme="minorHAnsi"/>
                <w:b w:val="0"/>
                <w:sz w:val="20"/>
                <w:szCs w:val="20"/>
              </w:rPr>
            </w:pPr>
            <w:r w:rsidRPr="00CA518F">
              <w:rPr>
                <w:rFonts w:eastAsia="Aptos" w:cstheme="minorHAnsi"/>
                <w:sz w:val="20"/>
                <w:szCs w:val="20"/>
              </w:rPr>
              <w:t>Outcome</w:t>
            </w:r>
          </w:p>
        </w:tc>
      </w:tr>
      <w:tr w:rsidR="00C44EF5" w:rsidRPr="00C44EF5" w14:paraId="72CD852E" w14:textId="0894283B" w:rsidTr="00EF4D14">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757FF867" w14:textId="589557A1" w:rsidR="00DB63F4" w:rsidRPr="00CA518F" w:rsidRDefault="004B3DEB" w:rsidP="00EB3959">
            <w:pPr>
              <w:rPr>
                <w:rFonts w:eastAsia="Aptos" w:cstheme="minorHAnsi"/>
                <w:b w:val="0"/>
                <w:bCs w:val="0"/>
                <w:color w:val="000000" w:themeColor="text1"/>
                <w:sz w:val="20"/>
                <w:szCs w:val="20"/>
              </w:rPr>
            </w:pPr>
            <w:r w:rsidRPr="0089099B">
              <w:rPr>
                <w:rFonts w:eastAsia="Aptos" w:cstheme="minorHAnsi"/>
                <w:b w:val="0"/>
                <w:bCs w:val="0"/>
                <w:color w:val="0000BD"/>
                <w:sz w:val="20"/>
                <w:szCs w:val="20"/>
              </w:rPr>
              <w:t xml:space="preserve">[Performance measure </w:t>
            </w:r>
            <w:r w:rsidR="00A51297" w:rsidRPr="0089099B">
              <w:rPr>
                <w:rFonts w:eastAsia="Aptos" w:cstheme="minorHAnsi"/>
                <w:b w:val="0"/>
                <w:bCs w:val="0"/>
                <w:color w:val="0000BD"/>
                <w:sz w:val="20"/>
                <w:szCs w:val="20"/>
              </w:rPr>
              <w:t>X</w:t>
            </w:r>
            <w:r w:rsidRPr="0089099B">
              <w:rPr>
                <w:rFonts w:eastAsia="Aptos" w:cstheme="minorHAnsi"/>
                <w:b w:val="0"/>
                <w:bCs w:val="0"/>
                <w:color w:val="0000BD"/>
                <w:sz w:val="20"/>
                <w:szCs w:val="20"/>
              </w:rPr>
              <w:t>]</w:t>
            </w:r>
          </w:p>
        </w:tc>
        <w:tc>
          <w:tcPr>
            <w:tcW w:w="1559" w:type="dxa"/>
          </w:tcPr>
          <w:p w14:paraId="53526470" w14:textId="4F0FB545" w:rsidR="004B3DEB" w:rsidRPr="00263695" w:rsidRDefault="004B3DEB" w:rsidP="004B3DEB">
            <w:pPr>
              <w:cnfStyle w:val="000000000000" w:firstRow="0" w:lastRow="0" w:firstColumn="0" w:lastColumn="0" w:oddVBand="0" w:evenVBand="0" w:oddHBand="0" w:evenHBand="0" w:firstRowFirstColumn="0" w:firstRowLastColumn="0" w:lastRowFirstColumn="0" w:lastRowLastColumn="0"/>
              <w:rPr>
                <w:rFonts w:eastAsia="Aptos" w:cstheme="minorHAnsi"/>
                <w:color w:val="FF0000"/>
                <w:sz w:val="20"/>
                <w:szCs w:val="20"/>
              </w:rPr>
            </w:pPr>
            <w:r w:rsidRPr="0089099B">
              <w:rPr>
                <w:rFonts w:eastAsia="Aptos" w:cstheme="minorHAnsi"/>
                <w:color w:val="0000BD"/>
                <w:sz w:val="20"/>
                <w:szCs w:val="20"/>
              </w:rPr>
              <w:t>3.7</w:t>
            </w:r>
          </w:p>
        </w:tc>
        <w:tc>
          <w:tcPr>
            <w:tcW w:w="1559" w:type="dxa"/>
          </w:tcPr>
          <w:p w14:paraId="6ED583E8" w14:textId="77777777" w:rsidR="00DB63F4" w:rsidRPr="00263695" w:rsidRDefault="00DB63F4" w:rsidP="00EB3959">
            <w:pPr>
              <w:cnfStyle w:val="000000000000" w:firstRow="0" w:lastRow="0" w:firstColumn="0" w:lastColumn="0" w:oddVBand="0" w:evenVBand="0" w:oddHBand="0" w:evenHBand="0" w:firstRowFirstColumn="0" w:firstRowLastColumn="0" w:lastRowFirstColumn="0" w:lastRowLastColumn="0"/>
              <w:rPr>
                <w:rFonts w:eastAsia="Aptos" w:cstheme="minorHAnsi"/>
                <w:color w:val="FF0000"/>
                <w:sz w:val="20"/>
                <w:szCs w:val="20"/>
              </w:rPr>
            </w:pPr>
            <w:r w:rsidRPr="0089099B">
              <w:rPr>
                <w:rFonts w:eastAsia="Aptos" w:cstheme="minorHAnsi"/>
                <w:color w:val="0000BD"/>
                <w:sz w:val="20"/>
                <w:szCs w:val="20"/>
              </w:rPr>
              <w:t>&gt;2.5</w:t>
            </w:r>
          </w:p>
        </w:tc>
        <w:tc>
          <w:tcPr>
            <w:tcW w:w="1559" w:type="dxa"/>
          </w:tcPr>
          <w:p w14:paraId="10323FFD" w14:textId="77777777" w:rsidR="00DB63F4" w:rsidRPr="00263695" w:rsidRDefault="00DB63F4" w:rsidP="00EB3959">
            <w:pPr>
              <w:cnfStyle w:val="000000000000" w:firstRow="0" w:lastRow="0" w:firstColumn="0" w:lastColumn="0" w:oddVBand="0" w:evenVBand="0" w:oddHBand="0" w:evenHBand="0" w:firstRowFirstColumn="0" w:firstRowLastColumn="0" w:lastRowFirstColumn="0" w:lastRowLastColumn="0"/>
              <w:rPr>
                <w:rFonts w:eastAsia="Aptos" w:cstheme="minorHAnsi"/>
                <w:color w:val="FF0000"/>
                <w:sz w:val="20"/>
                <w:szCs w:val="20"/>
              </w:rPr>
            </w:pPr>
            <w:r w:rsidRPr="0089099B">
              <w:rPr>
                <w:rFonts w:eastAsia="Aptos" w:cstheme="minorHAnsi"/>
                <w:color w:val="0000BD"/>
                <w:sz w:val="20"/>
                <w:szCs w:val="20"/>
              </w:rPr>
              <w:t>3.2</w:t>
            </w:r>
          </w:p>
        </w:tc>
        <w:tc>
          <w:tcPr>
            <w:tcW w:w="1560" w:type="dxa"/>
          </w:tcPr>
          <w:p w14:paraId="56C4C5FA" w14:textId="50C15DDF" w:rsidR="004B3DEB" w:rsidRPr="0089099B" w:rsidRDefault="004B3DEB" w:rsidP="004B3DEB">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sidRPr="0089099B">
              <w:rPr>
                <w:rFonts w:eastAsia="Aptos" w:cstheme="minorHAnsi"/>
                <w:color w:val="0000BD"/>
                <w:sz w:val="20"/>
                <w:szCs w:val="20"/>
              </w:rPr>
              <w:t>Achieved</w:t>
            </w:r>
          </w:p>
        </w:tc>
      </w:tr>
      <w:tr w:rsidR="00310B92" w:rsidRPr="00C44EF5" w14:paraId="0082F0DC" w14:textId="77777777" w:rsidTr="00EF4D14">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1089BF46" w14:textId="2335B089" w:rsidR="00310B92" w:rsidRPr="0089099B" w:rsidRDefault="00310B92" w:rsidP="00EB3959">
            <w:pPr>
              <w:rPr>
                <w:rFonts w:eastAsia="Aptos" w:cstheme="minorHAnsi"/>
                <w:color w:val="0000BD"/>
                <w:sz w:val="20"/>
                <w:szCs w:val="20"/>
              </w:rPr>
            </w:pPr>
            <w:r>
              <w:rPr>
                <w:rFonts w:eastAsia="Aptos" w:cstheme="minorHAnsi"/>
                <w:color w:val="0000BD"/>
                <w:sz w:val="20"/>
                <w:szCs w:val="20"/>
              </w:rPr>
              <w:t>…</w:t>
            </w:r>
          </w:p>
        </w:tc>
        <w:tc>
          <w:tcPr>
            <w:tcW w:w="1559" w:type="dxa"/>
          </w:tcPr>
          <w:p w14:paraId="0F7B8945" w14:textId="0BF01C0A" w:rsidR="00310B92" w:rsidRPr="0089099B" w:rsidRDefault="00310B92" w:rsidP="004B3DEB">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c>
          <w:tcPr>
            <w:tcW w:w="1559" w:type="dxa"/>
          </w:tcPr>
          <w:p w14:paraId="114DCF52" w14:textId="3A237E98" w:rsidR="00310B92" w:rsidRPr="0089099B" w:rsidRDefault="00310B92" w:rsidP="00EB3959">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c>
          <w:tcPr>
            <w:tcW w:w="1559" w:type="dxa"/>
          </w:tcPr>
          <w:p w14:paraId="7117398E" w14:textId="216EB33E" w:rsidR="00310B92" w:rsidRPr="0089099B" w:rsidRDefault="00310B92" w:rsidP="00EB3959">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c>
          <w:tcPr>
            <w:tcW w:w="1560" w:type="dxa"/>
          </w:tcPr>
          <w:p w14:paraId="2307E257" w14:textId="72611AA8" w:rsidR="00310B92" w:rsidRPr="0089099B" w:rsidRDefault="00310B92" w:rsidP="004B3DEB">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r>
    </w:tbl>
    <w:p w14:paraId="27B885FE" w14:textId="66064774" w:rsidR="00DB63F4" w:rsidRPr="00E1609B" w:rsidRDefault="00DB63F4" w:rsidP="004668E5">
      <w:pPr>
        <w:pStyle w:val="Heading2"/>
      </w:pPr>
      <w:bookmarkStart w:id="30" w:name="_Toc202967318"/>
      <w:bookmarkStart w:id="31" w:name="_Toc230259361"/>
      <w:r>
        <w:t>Analysis of performance</w:t>
      </w:r>
      <w:bookmarkEnd w:id="30"/>
      <w:bookmarkEnd w:id="31"/>
    </w:p>
    <w:p w14:paraId="1A0EE7A4" w14:textId="189E45F9" w:rsidR="003E6198" w:rsidRPr="0089099B" w:rsidRDefault="00DB63F4"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An entity’s annual performance statements must include an analysis of the factors that contributed to its performance in achieving its purposes. Entities should provide an informative analysis beyond simply listing specific achievements. This should include any changes to:</w:t>
      </w:r>
    </w:p>
    <w:p w14:paraId="48D9380C" w14:textId="77A0708B" w:rsidR="003E6198" w:rsidRPr="0089099B" w:rsidRDefault="747E2CA1" w:rsidP="00EF3A31">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entity's purposes, activities or organisational capability</w:t>
      </w:r>
      <w:r w:rsidR="008871A3" w:rsidRPr="0089099B">
        <w:rPr>
          <w:rFonts w:eastAsiaTheme="minorEastAsia"/>
          <w:color w:val="0000BD"/>
          <w:sz w:val="24"/>
          <w:szCs w:val="24"/>
        </w:rPr>
        <w:t>,</w:t>
      </w:r>
      <w:r w:rsidRPr="0089099B">
        <w:rPr>
          <w:rFonts w:eastAsiaTheme="minorEastAsia"/>
          <w:color w:val="0000BD"/>
          <w:sz w:val="24"/>
          <w:szCs w:val="24"/>
        </w:rPr>
        <w:t xml:space="preserve"> or</w:t>
      </w:r>
    </w:p>
    <w:p w14:paraId="50480A69" w14:textId="6941736A" w:rsidR="003E6198" w:rsidRPr="0089099B" w:rsidRDefault="747E2CA1" w:rsidP="00EF3A31">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environment in which the entity operated</w:t>
      </w:r>
      <w:r w:rsidR="008871A3" w:rsidRPr="0089099B">
        <w:rPr>
          <w:rFonts w:eastAsiaTheme="minorEastAsia"/>
          <w:color w:val="0000BD"/>
          <w:sz w:val="24"/>
          <w:szCs w:val="24"/>
        </w:rPr>
        <w:t>,</w:t>
      </w:r>
    </w:p>
    <w:p w14:paraId="76C4471E" w14:textId="27679FC2" w:rsidR="003E6198" w:rsidRPr="0089099B" w:rsidRDefault="747E2CA1"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that may have had a significant impact on the entity's performance (section 16</w:t>
      </w:r>
      <w:proofErr w:type="gramStart"/>
      <w:r w:rsidRPr="0089099B">
        <w:rPr>
          <w:rFonts w:eastAsiaTheme="minorEastAsia"/>
          <w:color w:val="0000BD"/>
          <w:sz w:val="24"/>
          <w:szCs w:val="24"/>
        </w:rPr>
        <w:t>F(</w:t>
      </w:r>
      <w:proofErr w:type="gramEnd"/>
      <w:r w:rsidRPr="0089099B">
        <w:rPr>
          <w:rFonts w:eastAsiaTheme="minorEastAsia"/>
          <w:color w:val="0000BD"/>
          <w:sz w:val="24"/>
          <w:szCs w:val="24"/>
        </w:rPr>
        <w:t>2) item 3 of the PGPA Rule).</w:t>
      </w:r>
    </w:p>
    <w:p w14:paraId="62E93618" w14:textId="58AD5879" w:rsidR="003E6198" w:rsidRPr="0089099B" w:rsidRDefault="747E2CA1"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It is good practice for the analysis of the factors that contributed to performance to be included for individual performance measures.</w:t>
      </w:r>
    </w:p>
    <w:p w14:paraId="27CD1BA6" w14:textId="429216E1" w:rsidR="003E6198" w:rsidRPr="0089099B" w:rsidRDefault="747E2CA1"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intent of the PGPA Rule requirement is for the annual performance statements to include factors that have contributed in both a positive and negative way to an entity’s performance.</w:t>
      </w:r>
    </w:p>
    <w:p w14:paraId="3E12056D" w14:textId="77777777" w:rsidR="008F3CF5" w:rsidRDefault="008F3CF5">
      <w:pPr>
        <w:suppressAutoHyphens w:val="0"/>
        <w:spacing w:before="0" w:after="120" w:line="440" w:lineRule="atLeast"/>
        <w:rPr>
          <w:rFonts w:asciiTheme="majorHAnsi" w:eastAsiaTheme="majorEastAsia" w:hAnsiTheme="majorHAnsi" w:cstheme="majorBidi"/>
          <w:bCs/>
          <w:sz w:val="40"/>
          <w:szCs w:val="28"/>
        </w:rPr>
      </w:pPr>
      <w:r>
        <w:br w:type="page"/>
      </w:r>
    </w:p>
    <w:p w14:paraId="05DF2A24" w14:textId="1DD98D64" w:rsidR="003016A3" w:rsidRDefault="003016A3" w:rsidP="003016A3">
      <w:pPr>
        <w:pStyle w:val="Heading1"/>
      </w:pPr>
      <w:bookmarkStart w:id="32" w:name="_Toc202967319"/>
      <w:bookmarkStart w:id="33" w:name="_Toc230259362"/>
      <w:r>
        <w:lastRenderedPageBreak/>
        <w:t>Organisational structure and location</w:t>
      </w:r>
      <w:bookmarkEnd w:id="32"/>
      <w:bookmarkEnd w:id="33"/>
    </w:p>
    <w:p w14:paraId="177FA6DB" w14:textId="7A93307D" w:rsidR="007E2135" w:rsidRPr="007E2135" w:rsidRDefault="007E2135" w:rsidP="00805314">
      <w:pPr>
        <w:pStyle w:val="Heading2"/>
      </w:pPr>
      <w:bookmarkStart w:id="34" w:name="_Toc202967320"/>
      <w:bookmarkStart w:id="35" w:name="_Toc230259363"/>
      <w:r>
        <w:t>Organisational structure</w:t>
      </w:r>
      <w:bookmarkEnd w:id="34"/>
      <w:bookmarkEnd w:id="35"/>
    </w:p>
    <w:p w14:paraId="56E30FB6" w14:textId="2D21511C" w:rsidR="003016A3" w:rsidRPr="0089099B" w:rsidRDefault="00A53CE7"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Section</w:t>
      </w:r>
      <w:r w:rsidR="003016A3" w:rsidRPr="0089099B">
        <w:rPr>
          <w:rFonts w:eastAsiaTheme="minorEastAsia"/>
          <w:color w:val="0000BD"/>
          <w:sz w:val="24"/>
          <w:szCs w:val="24"/>
        </w:rPr>
        <w:t xml:space="preserve"> 17BE(k) of the PGPA Rule</w:t>
      </w:r>
      <w:r w:rsidRPr="0089099B">
        <w:rPr>
          <w:rFonts w:eastAsiaTheme="minorEastAsia"/>
          <w:color w:val="0000BD"/>
          <w:sz w:val="24"/>
          <w:szCs w:val="24"/>
        </w:rPr>
        <w:t xml:space="preserve"> requires that annual reports include an </w:t>
      </w:r>
      <w:r w:rsidR="003016A3" w:rsidRPr="0089099B">
        <w:rPr>
          <w:rFonts w:eastAsiaTheme="minorEastAsia"/>
          <w:color w:val="0000BD"/>
          <w:sz w:val="24"/>
          <w:szCs w:val="24"/>
        </w:rPr>
        <w:t>outline of the organisational structure</w:t>
      </w:r>
      <w:r w:rsidR="00623334" w:rsidRPr="0089099B">
        <w:rPr>
          <w:rFonts w:eastAsiaTheme="minorEastAsia"/>
          <w:color w:val="0000BD"/>
          <w:sz w:val="24"/>
          <w:szCs w:val="24"/>
        </w:rPr>
        <w:t xml:space="preserve"> (including any subsidiaries of the entity)</w:t>
      </w:r>
      <w:r w:rsidR="003016A3" w:rsidRPr="0089099B">
        <w:rPr>
          <w:rFonts w:eastAsiaTheme="minorEastAsia"/>
          <w:color w:val="0000BD"/>
          <w:sz w:val="24"/>
          <w:szCs w:val="24"/>
        </w:rPr>
        <w:t>.</w:t>
      </w:r>
    </w:p>
    <w:p w14:paraId="5FDE9713" w14:textId="77777777" w:rsidR="003016A3" w:rsidRDefault="003016A3" w:rsidP="00805314">
      <w:pPr>
        <w:pStyle w:val="Heading2"/>
      </w:pPr>
      <w:bookmarkStart w:id="36" w:name="_Toc202967321"/>
      <w:bookmarkStart w:id="37" w:name="_Toc230259364"/>
      <w:r>
        <w:t>Subsidiaries</w:t>
      </w:r>
      <w:bookmarkEnd w:id="36"/>
      <w:bookmarkEnd w:id="37"/>
    </w:p>
    <w:p w14:paraId="7956AB8F" w14:textId="742121FE" w:rsidR="003016A3" w:rsidRPr="0089099B" w:rsidRDefault="00C25A30"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3016A3" w:rsidRPr="0089099B">
        <w:rPr>
          <w:rFonts w:eastAsiaTheme="minorEastAsia"/>
          <w:color w:val="0000BD"/>
          <w:sz w:val="24"/>
          <w:szCs w:val="24"/>
        </w:rPr>
        <w:t>his information is required by sections 17BE(k)</w:t>
      </w:r>
      <w:r w:rsidRPr="0089099B">
        <w:rPr>
          <w:rFonts w:eastAsiaTheme="minorEastAsia"/>
          <w:color w:val="0000BD"/>
          <w:sz w:val="24"/>
          <w:szCs w:val="24"/>
        </w:rPr>
        <w:t xml:space="preserve"> and</w:t>
      </w:r>
      <w:r w:rsidR="003016A3" w:rsidRPr="0089099B">
        <w:rPr>
          <w:rFonts w:eastAsiaTheme="minorEastAsia"/>
          <w:color w:val="0000BD"/>
          <w:sz w:val="24"/>
          <w:szCs w:val="24"/>
        </w:rPr>
        <w:t xml:space="preserve"> 17BE(s) of the PGPA Rule. </w:t>
      </w:r>
    </w:p>
    <w:p w14:paraId="69A9BD89" w14:textId="796F602F" w:rsidR="003016A3" w:rsidRPr="0089099B" w:rsidRDefault="003016A3"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Where an entity does not have any subsidiaries, a brief statement to this effect should be included.</w:t>
      </w:r>
      <w:r w:rsidR="00C759E6" w:rsidRPr="0089099B">
        <w:rPr>
          <w:rFonts w:eastAsiaTheme="minorEastAsia"/>
          <w:color w:val="0000BD"/>
          <w:sz w:val="24"/>
          <w:szCs w:val="24"/>
        </w:rPr>
        <w:t xml:space="preserve"> An example is provided below. </w:t>
      </w:r>
    </w:p>
    <w:p w14:paraId="2FD92103" w14:textId="69084224" w:rsidR="003016A3" w:rsidRPr="0089099B" w:rsidRDefault="003016A3"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In addition to identifying any subsidiaries, where information from subsidiaries was needed to meet any annual report requirement but not obtained, an explanation of this must be included. This includes an explanation of the effect of not having this information in the annual report.</w:t>
      </w:r>
    </w:p>
    <w:p w14:paraId="37D44DAD" w14:textId="2FDEE383" w:rsidR="003016A3" w:rsidRPr="007A1EF2" w:rsidRDefault="004A4757" w:rsidP="003016A3">
      <w:pPr>
        <w:rPr>
          <w:rFonts w:eastAsia="Times New Roman"/>
          <w:lang w:eastAsia="en-AU"/>
        </w:rPr>
      </w:pPr>
      <w:r w:rsidRPr="00310B92">
        <w:rPr>
          <w:rFonts w:eastAsia="Times New Roman"/>
          <w:color w:val="0000BD"/>
          <w:shd w:val="clear" w:color="auto" w:fill="CBCDCB" w:themeFill="background2" w:themeFillShade="E6"/>
          <w:lang w:eastAsia="en-AU"/>
        </w:rPr>
        <w:t>I</w:t>
      </w:r>
      <w:r w:rsidR="003016A3" w:rsidRPr="00310B92">
        <w:rPr>
          <w:rFonts w:eastAsia="Times New Roman"/>
          <w:color w:val="0000BD"/>
          <w:shd w:val="clear" w:color="auto" w:fill="CBCDCB" w:themeFill="background2" w:themeFillShade="E6"/>
          <w:lang w:eastAsia="en-AU"/>
        </w:rPr>
        <w:t>f no subsidiaries</w:t>
      </w:r>
      <w:r w:rsidR="00E45BB8" w:rsidRPr="00A14BEC">
        <w:rPr>
          <w:rFonts w:eastAsia="Times New Roman"/>
          <w:color w:val="0000BD"/>
          <w:shd w:val="clear" w:color="auto" w:fill="CBCDCB" w:themeFill="background2" w:themeFillShade="E6"/>
          <w:lang w:eastAsia="en-AU"/>
        </w:rPr>
        <w:t>:</w:t>
      </w:r>
      <w:r w:rsidR="003016A3" w:rsidRPr="0089099B">
        <w:rPr>
          <w:rFonts w:eastAsia="Times New Roman"/>
          <w:b/>
          <w:bCs/>
          <w:color w:val="0000BD"/>
          <w:lang w:eastAsia="en-AU"/>
        </w:rPr>
        <w:t xml:space="preserve"> </w:t>
      </w:r>
      <w:r w:rsidR="003016A3" w:rsidRPr="0089099B">
        <w:rPr>
          <w:rFonts w:eastAsia="Times New Roman"/>
          <w:color w:val="0000BD"/>
          <w:lang w:eastAsia="en-AU"/>
        </w:rPr>
        <w:t xml:space="preserve">[Entity name] </w:t>
      </w:r>
      <w:r w:rsidR="003016A3" w:rsidRPr="007A1EF2">
        <w:rPr>
          <w:rFonts w:eastAsia="Times New Roman"/>
          <w:lang w:eastAsia="en-AU"/>
        </w:rPr>
        <w:t>does not have any subsidiaries.</w:t>
      </w:r>
    </w:p>
    <w:p w14:paraId="30E62E62" w14:textId="559FDDDD" w:rsidR="007E2135" w:rsidRDefault="007E2135" w:rsidP="007E2135">
      <w:pPr>
        <w:pStyle w:val="Heading2"/>
        <w:rPr>
          <w:lang w:eastAsia="en-AU"/>
        </w:rPr>
      </w:pPr>
      <w:bookmarkStart w:id="38" w:name="_Toc202967322"/>
      <w:bookmarkStart w:id="39" w:name="_Toc230259365"/>
      <w:r>
        <w:rPr>
          <w:lang w:eastAsia="en-AU"/>
        </w:rPr>
        <w:t xml:space="preserve">Location of </w:t>
      </w:r>
      <w:r w:rsidR="00ED6662">
        <w:rPr>
          <w:lang w:eastAsia="en-AU"/>
        </w:rPr>
        <w:t>major activities and facilities</w:t>
      </w:r>
      <w:bookmarkEnd w:id="38"/>
      <w:bookmarkEnd w:id="39"/>
    </w:p>
    <w:p w14:paraId="227A117D" w14:textId="7F6D23EC" w:rsidR="00ED6662" w:rsidRPr="0089099B" w:rsidRDefault="00ED6662"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Section 17BE(</w:t>
      </w:r>
      <w:r w:rsidR="00FF581E" w:rsidRPr="0089099B">
        <w:rPr>
          <w:rFonts w:eastAsiaTheme="minorEastAsia"/>
          <w:color w:val="0000BD"/>
          <w:sz w:val="24"/>
          <w:szCs w:val="24"/>
        </w:rPr>
        <w:t>l</w:t>
      </w:r>
      <w:r w:rsidRPr="0089099B">
        <w:rPr>
          <w:rFonts w:eastAsiaTheme="minorEastAsia"/>
          <w:color w:val="0000BD"/>
          <w:sz w:val="24"/>
          <w:szCs w:val="24"/>
        </w:rPr>
        <w:t xml:space="preserve">) of the PGPA Rule requires </w:t>
      </w:r>
      <w:r w:rsidR="00FF581E" w:rsidRPr="0089099B">
        <w:rPr>
          <w:rFonts w:eastAsiaTheme="minorEastAsia"/>
          <w:color w:val="0000BD"/>
          <w:sz w:val="24"/>
          <w:szCs w:val="24"/>
        </w:rPr>
        <w:t>an outline of the location (</w:t>
      </w:r>
      <w:proofErr w:type="gramStart"/>
      <w:r w:rsidR="00FF581E" w:rsidRPr="0089099B">
        <w:rPr>
          <w:rFonts w:eastAsiaTheme="minorEastAsia"/>
          <w:color w:val="0000BD"/>
          <w:sz w:val="24"/>
          <w:szCs w:val="24"/>
        </w:rPr>
        <w:t>whether or not</w:t>
      </w:r>
      <w:proofErr w:type="gramEnd"/>
      <w:r w:rsidR="00FF581E" w:rsidRPr="0089099B">
        <w:rPr>
          <w:rFonts w:eastAsiaTheme="minorEastAsia"/>
          <w:color w:val="0000BD"/>
          <w:sz w:val="24"/>
          <w:szCs w:val="24"/>
        </w:rPr>
        <w:t xml:space="preserve"> in Australia) of major activities or facilities of the entity.</w:t>
      </w:r>
    </w:p>
    <w:p w14:paraId="3EF69F11" w14:textId="77777777" w:rsidR="007D37ED" w:rsidRPr="00DD1B71" w:rsidRDefault="007D37ED" w:rsidP="00820919">
      <w:pPr>
        <w:pStyle w:val="Heading2"/>
      </w:pPr>
      <w:bookmarkStart w:id="40" w:name="_Toc202967323"/>
      <w:bookmarkStart w:id="41" w:name="_Toc230259366"/>
      <w:r w:rsidRPr="00DD1B71">
        <w:rPr>
          <w:rStyle w:val="Strong"/>
          <w:b w:val="0"/>
          <w:bCs w:val="0"/>
        </w:rPr>
        <w:t>Strategic Commissioning Framework</w:t>
      </w:r>
      <w:bookmarkEnd w:id="40"/>
      <w:bookmarkEnd w:id="41"/>
      <w:r w:rsidRPr="00DD1B71">
        <w:rPr>
          <w:rStyle w:val="Strong"/>
          <w:b w:val="0"/>
          <w:bCs w:val="0"/>
        </w:rPr>
        <w:t> </w:t>
      </w:r>
    </w:p>
    <w:p w14:paraId="7269BDEC" w14:textId="7B7FCD4D" w:rsidR="000123C0" w:rsidRPr="0089099B" w:rsidRDefault="000123C0" w:rsidP="1DDE2ACD">
      <w:pPr>
        <w:shd w:val="clear" w:color="auto" w:fill="D9D9D9" w:themeFill="background1" w:themeFillShade="D9"/>
        <w:rPr>
          <w:rFonts w:ascii="Arial" w:eastAsia="Arial" w:hAnsi="Arial" w:cs="Arial"/>
          <w:sz w:val="24"/>
          <w:szCs w:val="24"/>
        </w:rPr>
      </w:pPr>
      <w:r w:rsidRPr="0E1DC9C8">
        <w:rPr>
          <w:color w:val="0000BD"/>
          <w:sz w:val="24"/>
          <w:szCs w:val="24"/>
        </w:rPr>
        <w:t xml:space="preserve">Reporting requirements under the Strategic Commissioning Framework are overseen by the Australian Public Service Commission (APSC). Entities are required to summarise progress under the Strategic Commissioning Framework in their annual report. Details on what is expected can be found on the APSC’s website under </w:t>
      </w:r>
      <w:hyperlink r:id="rId21">
        <w:r w:rsidR="05DB61AF" w:rsidRPr="0E1DC9C8">
          <w:rPr>
            <w:rStyle w:val="Hyperlink"/>
            <w:rFonts w:ascii="Aptos" w:eastAsia="Aptos" w:hAnsi="Aptos" w:cs="Aptos"/>
            <w:color w:val="467886"/>
            <w:sz w:val="24"/>
            <w:szCs w:val="24"/>
            <w:lang w:val="en-US"/>
          </w:rPr>
          <w:t>Resources Toolkit for the Strategic Commissioning Framework | Australian Public Service Commission.</w:t>
        </w:r>
      </w:hyperlink>
    </w:p>
    <w:p w14:paraId="5DA7FD58" w14:textId="77777777" w:rsidR="000123C0" w:rsidRPr="0089099B" w:rsidRDefault="000123C0" w:rsidP="000123C0">
      <w:pPr>
        <w:shd w:val="clear" w:color="auto" w:fill="D9D9D9" w:themeFill="background1" w:themeFillShade="D9"/>
        <w:rPr>
          <w:color w:val="0000BD"/>
          <w:sz w:val="24"/>
          <w:szCs w:val="24"/>
        </w:rPr>
      </w:pPr>
      <w:r w:rsidRPr="0089099B">
        <w:rPr>
          <w:color w:val="0000BD"/>
          <w:sz w:val="24"/>
          <w:szCs w:val="24"/>
        </w:rPr>
        <w:t>It is suggested that this content is included in this section of the annual report.</w:t>
      </w:r>
    </w:p>
    <w:p w14:paraId="2AD20F36" w14:textId="77777777" w:rsidR="00DA48B5" w:rsidRDefault="006748AE" w:rsidP="00DA48B5">
      <w:pPr>
        <w:suppressAutoHyphens w:val="0"/>
        <w:spacing w:before="0" w:after="120" w:line="440" w:lineRule="atLeast"/>
        <w:sectPr w:rsidR="00DA48B5" w:rsidSect="00464A29">
          <w:footerReference w:type="default" r:id="rId22"/>
          <w:pgSz w:w="11906" w:h="16838"/>
          <w:pgMar w:top="1134" w:right="1440" w:bottom="794" w:left="1440" w:header="568" w:footer="516" w:gutter="0"/>
          <w:cols w:space="708"/>
          <w:docGrid w:linePitch="360"/>
        </w:sectPr>
      </w:pPr>
      <w:r>
        <w:br w:type="page"/>
      </w:r>
    </w:p>
    <w:p w14:paraId="579E5851" w14:textId="77777777" w:rsidR="00DA48B5" w:rsidRPr="000676D4" w:rsidRDefault="00DA48B5" w:rsidP="00DA48B5">
      <w:pPr>
        <w:pStyle w:val="Heading2"/>
      </w:pPr>
      <w:bookmarkStart w:id="42" w:name="_Toc202967324"/>
      <w:bookmarkStart w:id="43" w:name="_Toc230259367"/>
      <w:r>
        <w:lastRenderedPageBreak/>
        <w:t>Employee statistics</w:t>
      </w:r>
      <w:bookmarkEnd w:id="42"/>
      <w:bookmarkEnd w:id="43"/>
      <w:r>
        <w:t>  </w:t>
      </w:r>
    </w:p>
    <w:p w14:paraId="70AF0320" w14:textId="24669161" w:rsidR="00DA48B5" w:rsidRPr="0089099B" w:rsidRDefault="00DA48B5"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This information is required by section 17</w:t>
      </w:r>
      <w:proofErr w:type="gramStart"/>
      <w:r w:rsidRPr="0089099B">
        <w:rPr>
          <w:rFonts w:eastAsiaTheme="minorEastAsia"/>
          <w:color w:val="0000BD"/>
          <w:sz w:val="24"/>
          <w:szCs w:val="24"/>
        </w:rPr>
        <w:t>BE(</w:t>
      </w:r>
      <w:proofErr w:type="gramEnd"/>
      <w:r w:rsidRPr="0089099B">
        <w:rPr>
          <w:rFonts w:eastAsiaTheme="minorEastAsia"/>
          <w:color w:val="0000BD"/>
          <w:sz w:val="24"/>
          <w:szCs w:val="24"/>
        </w:rPr>
        <w:t>k</w:t>
      </w:r>
      <w:r w:rsidR="00B0477C" w:rsidRPr="0089099B">
        <w:rPr>
          <w:rFonts w:eastAsiaTheme="minorEastAsia"/>
          <w:color w:val="0000BD"/>
          <w:sz w:val="24"/>
          <w:szCs w:val="24"/>
        </w:rPr>
        <w:t>a</w:t>
      </w:r>
      <w:r w:rsidRPr="0089099B">
        <w:rPr>
          <w:rFonts w:eastAsiaTheme="minorEastAsia"/>
          <w:color w:val="0000BD"/>
          <w:sz w:val="24"/>
          <w:szCs w:val="24"/>
        </w:rPr>
        <w:t>) of the PGPA Rule.</w:t>
      </w:r>
      <w:r w:rsidR="00042FE2" w:rsidRPr="0089099B">
        <w:rPr>
          <w:rFonts w:eastAsiaTheme="minorEastAsia"/>
          <w:color w:val="0000BD"/>
          <w:sz w:val="24"/>
          <w:szCs w:val="24"/>
        </w:rPr>
        <w:t xml:space="preserve"> </w:t>
      </w:r>
      <w:r w:rsidR="00042FE2" w:rsidRPr="0089099B">
        <w:rPr>
          <w:color w:val="0000BD"/>
          <w:sz w:val="24"/>
          <w:szCs w:val="24"/>
        </w:rPr>
        <w:t>Annual reports are required to include statistics on the entity’s employees on an ongoing and non-ongoing basis, this includes statistics on full-time employees, part-time employees, gender and staff location.</w:t>
      </w:r>
    </w:p>
    <w:p w14:paraId="0517CB74" w14:textId="77777777" w:rsidR="00DA48B5" w:rsidRPr="0089099B" w:rsidRDefault="00DA48B5"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All human resources statistics are to be calculated and reported on an actual head count basis (number of employees) as at the end of each reporting period. Full-time equivalent statistics (for example, 1.5 FTE) are not to be reported. </w:t>
      </w:r>
    </w:p>
    <w:p w14:paraId="7CE4D91C" w14:textId="29C03659" w:rsidR="00DA48B5" w:rsidRPr="0089099B" w:rsidRDefault="00DA48B5"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following tables will satisfy the requirements of 17</w:t>
      </w:r>
      <w:proofErr w:type="gramStart"/>
      <w:r w:rsidRPr="0089099B">
        <w:rPr>
          <w:rFonts w:eastAsiaTheme="minorEastAsia"/>
          <w:color w:val="0000BD"/>
          <w:sz w:val="24"/>
          <w:szCs w:val="24"/>
        </w:rPr>
        <w:t>BE(</w:t>
      </w:r>
      <w:proofErr w:type="gramEnd"/>
      <w:r w:rsidRPr="0089099B">
        <w:rPr>
          <w:rFonts w:eastAsiaTheme="minorEastAsia"/>
          <w:color w:val="0000BD"/>
          <w:sz w:val="24"/>
          <w:szCs w:val="24"/>
        </w:rPr>
        <w:t>k</w:t>
      </w:r>
      <w:r w:rsidR="003B117D" w:rsidRPr="0089099B">
        <w:rPr>
          <w:rFonts w:eastAsiaTheme="minorEastAsia"/>
          <w:color w:val="0000BD"/>
          <w:sz w:val="24"/>
          <w:szCs w:val="24"/>
        </w:rPr>
        <w:t>a</w:t>
      </w:r>
      <w:r w:rsidRPr="0089099B">
        <w:rPr>
          <w:rFonts w:eastAsiaTheme="minorEastAsia"/>
          <w:color w:val="0000BD"/>
          <w:sz w:val="24"/>
          <w:szCs w:val="24"/>
        </w:rPr>
        <w:t xml:space="preserve">) of the PGPA Rule. These </w:t>
      </w:r>
      <w:r w:rsidR="003B117D" w:rsidRPr="0089099B">
        <w:rPr>
          <w:rFonts w:eastAsiaTheme="minorEastAsia"/>
          <w:color w:val="0000BD"/>
          <w:sz w:val="24"/>
          <w:szCs w:val="24"/>
        </w:rPr>
        <w:t>tables are required</w:t>
      </w:r>
      <w:r w:rsidRPr="0089099B">
        <w:rPr>
          <w:rFonts w:eastAsiaTheme="minorEastAsia"/>
          <w:color w:val="0000BD"/>
          <w:sz w:val="24"/>
          <w:szCs w:val="24"/>
        </w:rPr>
        <w:t xml:space="preserve"> be produced for the current reporting period and the previous reporting period. </w:t>
      </w:r>
    </w:p>
    <w:p w14:paraId="7269FB4F" w14:textId="5F541198" w:rsidR="00DA48B5" w:rsidRDefault="00DA48B5" w:rsidP="00237478">
      <w:pPr>
        <w:pStyle w:val="Heading3"/>
      </w:pPr>
      <w:bookmarkStart w:id="44" w:name="_Toc202967325"/>
      <w:bookmarkStart w:id="45" w:name="_Toc230259368"/>
      <w:r w:rsidRPr="00D4053E">
        <w:t xml:space="preserve">All Ongoing </w:t>
      </w:r>
      <w:r w:rsidR="00237478">
        <w:t>E</w:t>
      </w:r>
      <w:r w:rsidRPr="00D4053E">
        <w:t>mployees</w:t>
      </w:r>
      <w:bookmarkEnd w:id="44"/>
      <w:bookmarkEnd w:id="45"/>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915681" w:rsidRPr="000D1051" w14:paraId="44D9CEFB" w14:textId="77777777" w:rsidTr="00365AA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8F886F2" w14:textId="77777777" w:rsidR="00915681" w:rsidRPr="00915681" w:rsidRDefault="00915681" w:rsidP="00EB0F15">
            <w:pPr>
              <w:rPr>
                <w:rFonts w:cs="Arial"/>
                <w:bCs w:val="0"/>
                <w:sz w:val="20"/>
                <w:szCs w:val="20"/>
              </w:rPr>
            </w:pPr>
            <w:bookmarkStart w:id="46" w:name="_Toc202967326"/>
            <w:r w:rsidRPr="00915681">
              <w:rPr>
                <w:rFonts w:cs="Arial"/>
                <w:bCs w:val="0"/>
                <w:sz w:val="20"/>
                <w:szCs w:val="20"/>
              </w:rPr>
              <w:t>Location</w:t>
            </w:r>
          </w:p>
        </w:tc>
        <w:tc>
          <w:tcPr>
            <w:tcW w:w="709" w:type="dxa"/>
            <w:noWrap/>
            <w:hideMark/>
          </w:tcPr>
          <w:p w14:paraId="215DEA2D"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14:paraId="2AED8848"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14:paraId="7591F404"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14:paraId="7B4B30B1"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14:paraId="0E97DE3B"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14:paraId="73352E82"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14:paraId="5A463074"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14:paraId="51BDBC77"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14:paraId="76F3F167"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14:paraId="0780E3E6"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76B39C2F"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637BA8AA"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14:paraId="1A0269B0"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699D35F0"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4F2B3072"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14:paraId="46EE73B5" w14:textId="77777777" w:rsidR="00915681" w:rsidRPr="00310B92"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00915681" w:rsidRPr="000D1051" w14:paraId="2835FA1A" w14:textId="77777777" w:rsidTr="00365AA4">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72E6400F" w14:textId="77777777" w:rsidR="00915681" w:rsidRPr="00EC7187" w:rsidRDefault="00915681" w:rsidP="00EB0F15">
            <w:pPr>
              <w:rPr>
                <w:rFonts w:cs="Arial"/>
                <w:b w:val="0"/>
                <w:bCs w:val="0"/>
                <w:sz w:val="20"/>
                <w:szCs w:val="20"/>
              </w:rPr>
            </w:pPr>
            <w:r>
              <w:rPr>
                <w:rFonts w:cs="Arial"/>
                <w:b w:val="0"/>
                <w:bCs w:val="0"/>
                <w:sz w:val="20"/>
                <w:szCs w:val="20"/>
              </w:rPr>
              <w:t>-</w:t>
            </w:r>
          </w:p>
        </w:tc>
        <w:tc>
          <w:tcPr>
            <w:tcW w:w="709" w:type="dxa"/>
            <w:noWrap/>
            <w:hideMark/>
          </w:tcPr>
          <w:p w14:paraId="0634673B"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14:paraId="2368E594"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14:paraId="0A3C1983"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14:paraId="3EAB79A7"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14:paraId="5366C4F2"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14:paraId="289E6A7B"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14:paraId="6067C01B"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14:paraId="0741BA55"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14:paraId="7F95FF47"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14:paraId="386F5409"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14:paraId="21F79FE2"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14:paraId="33BD66F0"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14:paraId="0422C3C2"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14:paraId="44BC904A"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14:paraId="10F8442C"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14:paraId="1F5C04EF" w14:textId="77777777" w:rsidR="00915681" w:rsidRPr="000D1051"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915681" w:rsidRPr="000D1051" w14:paraId="4E0F5215"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9C8708B" w14:textId="77777777" w:rsidR="00915681" w:rsidRPr="00EC7187" w:rsidRDefault="00915681" w:rsidP="00EB0F15">
            <w:pPr>
              <w:rPr>
                <w:rFonts w:cs="Arial"/>
                <w:b w:val="0"/>
                <w:bCs w:val="0"/>
                <w:sz w:val="20"/>
                <w:szCs w:val="20"/>
              </w:rPr>
            </w:pPr>
            <w:r w:rsidRPr="00EC7187">
              <w:rPr>
                <w:rFonts w:cs="Arial"/>
                <w:b w:val="0"/>
                <w:bCs w:val="0"/>
                <w:sz w:val="20"/>
                <w:szCs w:val="20"/>
              </w:rPr>
              <w:t>NSW</w:t>
            </w:r>
          </w:p>
        </w:tc>
        <w:tc>
          <w:tcPr>
            <w:tcW w:w="709" w:type="dxa"/>
            <w:noWrap/>
            <w:hideMark/>
          </w:tcPr>
          <w:p w14:paraId="599247B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5BD5C1F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327F316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5497A60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58C9DB7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52F584E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2FF7700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429075A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3AFF919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79803D1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7B49E4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7280A0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616071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61AAEB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8AE30A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7D8E102C"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915681" w:rsidRPr="000D1051" w14:paraId="1EAC91D2"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CCCD143" w14:textId="77777777" w:rsidR="00915681" w:rsidRPr="00EC7187" w:rsidRDefault="00915681" w:rsidP="00EB0F15">
            <w:pPr>
              <w:rPr>
                <w:rFonts w:cs="Arial"/>
                <w:b w:val="0"/>
                <w:bCs w:val="0"/>
                <w:sz w:val="20"/>
                <w:szCs w:val="20"/>
              </w:rPr>
            </w:pPr>
            <w:r w:rsidRPr="00EC7187">
              <w:rPr>
                <w:rFonts w:cs="Arial"/>
                <w:b w:val="0"/>
                <w:bCs w:val="0"/>
                <w:sz w:val="20"/>
                <w:szCs w:val="20"/>
              </w:rPr>
              <w:t>Qld</w:t>
            </w:r>
          </w:p>
        </w:tc>
        <w:tc>
          <w:tcPr>
            <w:tcW w:w="709" w:type="dxa"/>
            <w:noWrap/>
            <w:hideMark/>
          </w:tcPr>
          <w:p w14:paraId="1884C4D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387F58B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087B800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04EB900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5C01C75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4B4A450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7B46FC4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6D4813D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012F05C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03FDDDA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D2CAC7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5E0B53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895D09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670B66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D1377E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EEC6A09"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915681" w:rsidRPr="000D1051" w14:paraId="19346D3D"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D62E1C1" w14:textId="77777777" w:rsidR="00915681" w:rsidRPr="00EC7187" w:rsidRDefault="00915681" w:rsidP="00EB0F15">
            <w:pPr>
              <w:rPr>
                <w:rFonts w:cs="Arial"/>
                <w:b w:val="0"/>
                <w:bCs w:val="0"/>
                <w:sz w:val="20"/>
                <w:szCs w:val="20"/>
              </w:rPr>
            </w:pPr>
            <w:r w:rsidRPr="00EC7187">
              <w:rPr>
                <w:rFonts w:cs="Arial"/>
                <w:b w:val="0"/>
                <w:bCs w:val="0"/>
                <w:sz w:val="20"/>
                <w:szCs w:val="20"/>
              </w:rPr>
              <w:t>SA</w:t>
            </w:r>
          </w:p>
        </w:tc>
        <w:tc>
          <w:tcPr>
            <w:tcW w:w="709" w:type="dxa"/>
            <w:noWrap/>
            <w:hideMark/>
          </w:tcPr>
          <w:p w14:paraId="357B995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1B715A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7C62FC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92316F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235EF3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A2785E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949805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3CD0F4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CD0CF5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31AE482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613692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1B4996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86D3D9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1E170E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0B5F34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F422FE7"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2D891784"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B4F791B" w14:textId="77777777" w:rsidR="00915681" w:rsidRPr="00EC7187" w:rsidRDefault="00915681" w:rsidP="00EB0F15">
            <w:pPr>
              <w:rPr>
                <w:rFonts w:cs="Arial"/>
                <w:b w:val="0"/>
                <w:bCs w:val="0"/>
                <w:sz w:val="20"/>
                <w:szCs w:val="20"/>
              </w:rPr>
            </w:pPr>
            <w:r w:rsidRPr="00EC7187">
              <w:rPr>
                <w:rFonts w:cs="Arial"/>
                <w:b w:val="0"/>
                <w:bCs w:val="0"/>
                <w:sz w:val="20"/>
                <w:szCs w:val="20"/>
              </w:rPr>
              <w:t>Tas</w:t>
            </w:r>
          </w:p>
        </w:tc>
        <w:tc>
          <w:tcPr>
            <w:tcW w:w="709" w:type="dxa"/>
            <w:noWrap/>
            <w:hideMark/>
          </w:tcPr>
          <w:p w14:paraId="02E5C04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30E118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0DC22DB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D60007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6FEF0A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D62463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E2BFA1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825AC2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84A3AA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42B99E8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6040DF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498A3E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ED4D9B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6B0300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030008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C91B992"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6E4E1F57"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F57F7FE" w14:textId="77777777" w:rsidR="00915681" w:rsidRPr="00EC7187" w:rsidRDefault="00915681" w:rsidP="00EB0F15">
            <w:pPr>
              <w:rPr>
                <w:rFonts w:cs="Arial"/>
                <w:b w:val="0"/>
                <w:bCs w:val="0"/>
                <w:sz w:val="20"/>
                <w:szCs w:val="20"/>
              </w:rPr>
            </w:pPr>
            <w:r w:rsidRPr="00EC7187">
              <w:rPr>
                <w:rFonts w:cs="Arial"/>
                <w:b w:val="0"/>
                <w:bCs w:val="0"/>
                <w:sz w:val="20"/>
                <w:szCs w:val="20"/>
              </w:rPr>
              <w:t>Vic</w:t>
            </w:r>
          </w:p>
        </w:tc>
        <w:tc>
          <w:tcPr>
            <w:tcW w:w="709" w:type="dxa"/>
            <w:noWrap/>
            <w:hideMark/>
          </w:tcPr>
          <w:p w14:paraId="6CD1D1B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8666E6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1CA6766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919397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7BE613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DA49D1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F2CB12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6095585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C6A273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6F704D1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24B385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ABD1D2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4150A5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63A478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4D7E2E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3928D3B2"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07434848"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61537FA" w14:textId="77777777" w:rsidR="00915681" w:rsidRPr="00EC7187" w:rsidRDefault="00915681" w:rsidP="00EB0F15">
            <w:pPr>
              <w:rPr>
                <w:rFonts w:cs="Arial"/>
                <w:b w:val="0"/>
                <w:bCs w:val="0"/>
                <w:sz w:val="20"/>
                <w:szCs w:val="20"/>
              </w:rPr>
            </w:pPr>
            <w:r w:rsidRPr="00EC7187">
              <w:rPr>
                <w:rFonts w:cs="Arial"/>
                <w:b w:val="0"/>
                <w:bCs w:val="0"/>
                <w:sz w:val="20"/>
                <w:szCs w:val="20"/>
              </w:rPr>
              <w:t>WA</w:t>
            </w:r>
          </w:p>
        </w:tc>
        <w:tc>
          <w:tcPr>
            <w:tcW w:w="709" w:type="dxa"/>
            <w:noWrap/>
            <w:hideMark/>
          </w:tcPr>
          <w:p w14:paraId="371156E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2F3F90A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349DC52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3A1BC5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EC2440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DB8506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2F252E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563DBB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2F1976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9496D8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10FAE51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432E37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F4C423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B94FB7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D80DD8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3BE5158"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1B70D017"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B38A52F" w14:textId="77777777" w:rsidR="00915681" w:rsidRPr="00EC7187" w:rsidRDefault="00915681" w:rsidP="00EB0F15">
            <w:pPr>
              <w:rPr>
                <w:rFonts w:cs="Arial"/>
                <w:b w:val="0"/>
                <w:bCs w:val="0"/>
                <w:sz w:val="20"/>
                <w:szCs w:val="20"/>
              </w:rPr>
            </w:pPr>
            <w:r w:rsidRPr="00EC7187">
              <w:rPr>
                <w:rFonts w:cs="Arial"/>
                <w:b w:val="0"/>
                <w:bCs w:val="0"/>
                <w:sz w:val="20"/>
                <w:szCs w:val="20"/>
              </w:rPr>
              <w:lastRenderedPageBreak/>
              <w:t>ACT</w:t>
            </w:r>
          </w:p>
        </w:tc>
        <w:tc>
          <w:tcPr>
            <w:tcW w:w="709" w:type="dxa"/>
            <w:noWrap/>
            <w:hideMark/>
          </w:tcPr>
          <w:p w14:paraId="0725CA4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FCEB7B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86B268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1B2A9B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4E26B28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D9C542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154B42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9903C8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D6E99E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2713EA3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20E41D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8017FF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C9822C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37A9DD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205CC0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371AFC4"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3F1DB193"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1EBCCAF" w14:textId="77777777" w:rsidR="00915681" w:rsidRPr="00EC7187" w:rsidRDefault="00915681" w:rsidP="00EB0F15">
            <w:pPr>
              <w:rPr>
                <w:rFonts w:cs="Arial"/>
                <w:b w:val="0"/>
                <w:bCs w:val="0"/>
                <w:sz w:val="20"/>
                <w:szCs w:val="20"/>
              </w:rPr>
            </w:pPr>
            <w:r w:rsidRPr="00EC7187">
              <w:rPr>
                <w:rFonts w:cs="Arial"/>
                <w:b w:val="0"/>
                <w:bCs w:val="0"/>
                <w:sz w:val="20"/>
                <w:szCs w:val="20"/>
              </w:rPr>
              <w:t>NT</w:t>
            </w:r>
          </w:p>
        </w:tc>
        <w:tc>
          <w:tcPr>
            <w:tcW w:w="709" w:type="dxa"/>
            <w:noWrap/>
            <w:hideMark/>
          </w:tcPr>
          <w:p w14:paraId="5E18369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1F3BAC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5E50BE9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AAD0C2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3BB76DA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6F6C92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48FD86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5D6E9FB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7F232A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218F191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9C1BC0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85829D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94B201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21BB2A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BA2954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744A293"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70C7543F"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1323BE0" w14:textId="77777777" w:rsidR="00915681" w:rsidRPr="00EC7187" w:rsidRDefault="00915681" w:rsidP="00EB0F15">
            <w:pPr>
              <w:rPr>
                <w:rFonts w:cs="Arial"/>
                <w:b w:val="0"/>
                <w:bCs w:val="0"/>
                <w:sz w:val="20"/>
                <w:szCs w:val="20"/>
              </w:rPr>
            </w:pPr>
            <w:r w:rsidRPr="00EC7187">
              <w:rPr>
                <w:rFonts w:cs="Arial"/>
                <w:b w:val="0"/>
                <w:bCs w:val="0"/>
                <w:sz w:val="20"/>
                <w:szCs w:val="20"/>
              </w:rPr>
              <w:t>External Territories</w:t>
            </w:r>
          </w:p>
        </w:tc>
        <w:tc>
          <w:tcPr>
            <w:tcW w:w="709" w:type="dxa"/>
            <w:noWrap/>
            <w:hideMark/>
          </w:tcPr>
          <w:p w14:paraId="2F2FFAA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5EAFE9A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1DA397B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28001E7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279DDD6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6E42886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09780A8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5D3788C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3686D73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6DFB372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9802C7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5367B6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629757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F8C158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C2361F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47327B7"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915681" w:rsidRPr="000D1051" w14:paraId="53CA5FA7"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9F7DAA4" w14:textId="77777777" w:rsidR="00915681" w:rsidRPr="00EC7187" w:rsidRDefault="00915681" w:rsidP="00EB0F15">
            <w:pPr>
              <w:rPr>
                <w:rFonts w:cs="Arial"/>
                <w:b w:val="0"/>
                <w:bCs w:val="0"/>
                <w:sz w:val="20"/>
                <w:szCs w:val="20"/>
              </w:rPr>
            </w:pPr>
            <w:r w:rsidRPr="00EC7187">
              <w:rPr>
                <w:rFonts w:cs="Arial"/>
                <w:b w:val="0"/>
                <w:bCs w:val="0"/>
                <w:sz w:val="20"/>
                <w:szCs w:val="20"/>
              </w:rPr>
              <w:t>Overseas</w:t>
            </w:r>
          </w:p>
        </w:tc>
        <w:tc>
          <w:tcPr>
            <w:tcW w:w="709" w:type="dxa"/>
            <w:noWrap/>
            <w:hideMark/>
          </w:tcPr>
          <w:p w14:paraId="248B92D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198CB34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5C6394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08F4EA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4C82C0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E4F36C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FF56FE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5D28AD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925549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282BE43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6DE585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AF0A77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D55B5E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C3157A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BFCACF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784269E"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1CF85C36"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15C464DC" w14:textId="77777777" w:rsidR="00915681" w:rsidRPr="009406B9" w:rsidRDefault="00915681" w:rsidP="00EB0F15">
            <w:pPr>
              <w:rPr>
                <w:rFonts w:cs="Arial"/>
                <w:sz w:val="20"/>
                <w:szCs w:val="20"/>
              </w:rPr>
            </w:pPr>
            <w:r w:rsidRPr="00310B92">
              <w:rPr>
                <w:rFonts w:eastAsia="Times New Roman" w:cs="Arial"/>
                <w:sz w:val="20"/>
                <w:szCs w:val="20"/>
                <w:lang w:eastAsia="en-AU"/>
              </w:rPr>
              <w:t xml:space="preserve">Total </w:t>
            </w:r>
          </w:p>
        </w:tc>
        <w:tc>
          <w:tcPr>
            <w:tcW w:w="709" w:type="dxa"/>
            <w:noWrap/>
          </w:tcPr>
          <w:p w14:paraId="2A5E0192"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14:paraId="736F19F9"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14:paraId="084460CB"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4241FE9F"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14:paraId="78D20069"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2B66B681"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1E743E2B"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14:paraId="6C81C026"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48B56B6A"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14:paraId="72E693DA"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12C303F1"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5E7ADDD6"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2A9D37CE"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6C72A43D"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0513A02A"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14:paraId="5CF4233A"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14:paraId="4296D9D3" w14:textId="77777777" w:rsidR="00804C17" w:rsidRDefault="00DA48B5" w:rsidP="00237478">
      <w:pPr>
        <w:pStyle w:val="Heading3"/>
      </w:pPr>
      <w:bookmarkStart w:id="47" w:name="_Toc230259369"/>
      <w:r>
        <w:t xml:space="preserve">All Non-ongoing </w:t>
      </w:r>
      <w:r w:rsidR="00237478">
        <w:t>E</w:t>
      </w:r>
      <w:r>
        <w:t>mployees</w:t>
      </w:r>
      <w:bookmarkEnd w:id="46"/>
      <w:bookmarkEnd w:id="47"/>
      <w:r>
        <w:t xml:space="preserve"> </w:t>
      </w:r>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804C17" w:rsidRPr="000D1051" w14:paraId="5CD2AAA3" w14:textId="77777777" w:rsidTr="0023157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302F4207" w14:textId="77777777" w:rsidR="00804C17" w:rsidRPr="00915681" w:rsidRDefault="00804C17" w:rsidP="00EB0F15">
            <w:pPr>
              <w:rPr>
                <w:rFonts w:cs="Arial"/>
                <w:bCs w:val="0"/>
                <w:sz w:val="20"/>
                <w:szCs w:val="20"/>
              </w:rPr>
            </w:pPr>
            <w:r w:rsidRPr="00915681">
              <w:rPr>
                <w:rFonts w:cs="Arial"/>
                <w:bCs w:val="0"/>
                <w:sz w:val="20"/>
                <w:szCs w:val="20"/>
              </w:rPr>
              <w:t>Location</w:t>
            </w:r>
          </w:p>
        </w:tc>
        <w:tc>
          <w:tcPr>
            <w:tcW w:w="709" w:type="dxa"/>
            <w:noWrap/>
            <w:hideMark/>
          </w:tcPr>
          <w:p w14:paraId="2004E03C"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14:paraId="761B2187"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14:paraId="09E2400B"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14:paraId="47BF8D2F"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14:paraId="1A981DD7"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14:paraId="58BD8BCF"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14:paraId="7AA961B5"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14:paraId="4F1650F8"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14:paraId="262D0972"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14:paraId="28D01B9A"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52BFBDD5"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20E27AE2"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14:paraId="2B90F629"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7340565D"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063E14F7"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14:paraId="16B6FFDB" w14:textId="77777777" w:rsidR="00804C17" w:rsidRPr="00310B92"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00804C17" w:rsidRPr="000D1051" w14:paraId="0BD8A1E3" w14:textId="77777777" w:rsidTr="00231574">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D8E8FB5" w14:textId="64320945" w:rsidR="00804C17" w:rsidRPr="00EC7187" w:rsidRDefault="00A9367B" w:rsidP="00EB0F15">
            <w:pPr>
              <w:rPr>
                <w:rFonts w:cs="Arial"/>
                <w:b w:val="0"/>
                <w:bCs w:val="0"/>
                <w:sz w:val="20"/>
                <w:szCs w:val="20"/>
              </w:rPr>
            </w:pPr>
            <w:r>
              <w:rPr>
                <w:rFonts w:cs="Arial"/>
                <w:b w:val="0"/>
                <w:bCs w:val="0"/>
                <w:sz w:val="20"/>
                <w:szCs w:val="20"/>
              </w:rPr>
              <w:t>-</w:t>
            </w:r>
          </w:p>
        </w:tc>
        <w:tc>
          <w:tcPr>
            <w:tcW w:w="709" w:type="dxa"/>
            <w:noWrap/>
            <w:hideMark/>
          </w:tcPr>
          <w:p w14:paraId="112BF836"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14:paraId="5EDDE0FE"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14:paraId="010D6504"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14:paraId="79E8FDC7"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14:paraId="7A5CA564"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14:paraId="4F41DA7F"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14:paraId="2C682D01"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14:paraId="3393444C"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14:paraId="33AFF5A5"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14:paraId="006F9336"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14:paraId="536F310B"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14:paraId="6BB95633"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14:paraId="402CDAB6"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14:paraId="13CF5F72"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14:paraId="158D5E66"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14:paraId="6B6B3B8E" w14:textId="0B37BD07" w:rsidR="00804C17" w:rsidRPr="000D1051" w:rsidRDefault="00FE2D3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804C17" w:rsidRPr="000D1051" w14:paraId="4ECB7E3B"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10C73924" w14:textId="77777777" w:rsidR="00804C17" w:rsidRPr="00EC7187" w:rsidRDefault="00804C17" w:rsidP="00EB0F15">
            <w:pPr>
              <w:rPr>
                <w:rFonts w:cs="Arial"/>
                <w:b w:val="0"/>
                <w:bCs w:val="0"/>
                <w:sz w:val="20"/>
                <w:szCs w:val="20"/>
              </w:rPr>
            </w:pPr>
            <w:r w:rsidRPr="00EC7187">
              <w:rPr>
                <w:rFonts w:cs="Arial"/>
                <w:b w:val="0"/>
                <w:bCs w:val="0"/>
                <w:sz w:val="20"/>
                <w:szCs w:val="20"/>
              </w:rPr>
              <w:t>NSW</w:t>
            </w:r>
          </w:p>
        </w:tc>
        <w:tc>
          <w:tcPr>
            <w:tcW w:w="709" w:type="dxa"/>
            <w:noWrap/>
            <w:hideMark/>
          </w:tcPr>
          <w:p w14:paraId="45E7CBF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688934F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72C217A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B129B1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33D596F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240CEC4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1ED221C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7E65FCD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29A2D85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6752800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305B6F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D495E0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2A8F7C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73660D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C2DDFE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6F2E1C1"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804C17" w:rsidRPr="000D1051" w14:paraId="4F6B780E"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6FB68475" w14:textId="77777777" w:rsidR="00804C17" w:rsidRPr="00EC7187" w:rsidRDefault="00804C17" w:rsidP="00EB0F15">
            <w:pPr>
              <w:rPr>
                <w:rFonts w:cs="Arial"/>
                <w:b w:val="0"/>
                <w:bCs w:val="0"/>
                <w:sz w:val="20"/>
                <w:szCs w:val="20"/>
              </w:rPr>
            </w:pPr>
            <w:r w:rsidRPr="00EC7187">
              <w:rPr>
                <w:rFonts w:cs="Arial"/>
                <w:b w:val="0"/>
                <w:bCs w:val="0"/>
                <w:sz w:val="20"/>
                <w:szCs w:val="20"/>
              </w:rPr>
              <w:t>Qld</w:t>
            </w:r>
          </w:p>
        </w:tc>
        <w:tc>
          <w:tcPr>
            <w:tcW w:w="709" w:type="dxa"/>
            <w:noWrap/>
            <w:hideMark/>
          </w:tcPr>
          <w:p w14:paraId="4804735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6DC9ADB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6D1B236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4529BDB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6D60289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D010BA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C2902D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5C6012D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6CC0405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67108D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96D2BF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C3DB43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636C4D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E2A74C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DCEB5C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E1FA78B"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804C17" w:rsidRPr="000D1051" w14:paraId="0467FD60"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68E994F7" w14:textId="77777777" w:rsidR="00804C17" w:rsidRPr="00EC7187" w:rsidRDefault="00804C17" w:rsidP="00EB0F15">
            <w:pPr>
              <w:rPr>
                <w:rFonts w:cs="Arial"/>
                <w:b w:val="0"/>
                <w:bCs w:val="0"/>
                <w:sz w:val="20"/>
                <w:szCs w:val="20"/>
              </w:rPr>
            </w:pPr>
            <w:r w:rsidRPr="00EC7187">
              <w:rPr>
                <w:rFonts w:cs="Arial"/>
                <w:b w:val="0"/>
                <w:bCs w:val="0"/>
                <w:sz w:val="20"/>
                <w:szCs w:val="20"/>
              </w:rPr>
              <w:t>SA</w:t>
            </w:r>
          </w:p>
        </w:tc>
        <w:tc>
          <w:tcPr>
            <w:tcW w:w="709" w:type="dxa"/>
            <w:noWrap/>
            <w:hideMark/>
          </w:tcPr>
          <w:p w14:paraId="6404A67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2172074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E8F156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234D0A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F34A3E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17FBE1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CAC399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362B444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4E653F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0331241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F41967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2370BF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4D3937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3CD430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49134B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719F3959"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2974A7C1"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4701109" w14:textId="77777777" w:rsidR="00804C17" w:rsidRPr="00EC7187" w:rsidRDefault="00804C17" w:rsidP="00EB0F15">
            <w:pPr>
              <w:rPr>
                <w:rFonts w:cs="Arial"/>
                <w:b w:val="0"/>
                <w:bCs w:val="0"/>
                <w:sz w:val="20"/>
                <w:szCs w:val="20"/>
              </w:rPr>
            </w:pPr>
            <w:r w:rsidRPr="00EC7187">
              <w:rPr>
                <w:rFonts w:cs="Arial"/>
                <w:b w:val="0"/>
                <w:bCs w:val="0"/>
                <w:sz w:val="20"/>
                <w:szCs w:val="20"/>
              </w:rPr>
              <w:t>Tas</w:t>
            </w:r>
          </w:p>
        </w:tc>
        <w:tc>
          <w:tcPr>
            <w:tcW w:w="709" w:type="dxa"/>
            <w:noWrap/>
            <w:hideMark/>
          </w:tcPr>
          <w:p w14:paraId="7A4A52D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10591AB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563784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40A682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6E498B2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66B8CB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701272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424826F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50B87C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0663CF8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E1D54C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649E48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BD0FC8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B7415E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F789FA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41926D37"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2788C525"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B54699B" w14:textId="77777777" w:rsidR="00804C17" w:rsidRPr="00EC7187" w:rsidRDefault="00804C17" w:rsidP="00EB0F15">
            <w:pPr>
              <w:rPr>
                <w:rFonts w:cs="Arial"/>
                <w:b w:val="0"/>
                <w:bCs w:val="0"/>
                <w:sz w:val="20"/>
                <w:szCs w:val="20"/>
              </w:rPr>
            </w:pPr>
            <w:r w:rsidRPr="00EC7187">
              <w:rPr>
                <w:rFonts w:cs="Arial"/>
                <w:b w:val="0"/>
                <w:bCs w:val="0"/>
                <w:sz w:val="20"/>
                <w:szCs w:val="20"/>
              </w:rPr>
              <w:lastRenderedPageBreak/>
              <w:t>Vic</w:t>
            </w:r>
          </w:p>
        </w:tc>
        <w:tc>
          <w:tcPr>
            <w:tcW w:w="709" w:type="dxa"/>
            <w:noWrap/>
            <w:hideMark/>
          </w:tcPr>
          <w:p w14:paraId="70645EFC"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559CD72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7CF75C9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8A71F9C"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E74841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6FCD0E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BE6364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9BC58B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19A557E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729FB7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0A0765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6E9DD4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4DA9A3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15A733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602D2E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561E486"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53800371"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4FFD576" w14:textId="77777777" w:rsidR="00804C17" w:rsidRPr="00EC7187" w:rsidRDefault="00804C17" w:rsidP="00EB0F15">
            <w:pPr>
              <w:rPr>
                <w:rFonts w:cs="Arial"/>
                <w:b w:val="0"/>
                <w:bCs w:val="0"/>
                <w:sz w:val="20"/>
                <w:szCs w:val="20"/>
              </w:rPr>
            </w:pPr>
            <w:r w:rsidRPr="00EC7187">
              <w:rPr>
                <w:rFonts w:cs="Arial"/>
                <w:b w:val="0"/>
                <w:bCs w:val="0"/>
                <w:sz w:val="20"/>
                <w:szCs w:val="20"/>
              </w:rPr>
              <w:t>WA</w:t>
            </w:r>
          </w:p>
        </w:tc>
        <w:tc>
          <w:tcPr>
            <w:tcW w:w="709" w:type="dxa"/>
            <w:noWrap/>
            <w:hideMark/>
          </w:tcPr>
          <w:p w14:paraId="25ACF27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76DEE74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05C123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732DC0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52F1C6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B60A56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5B65D6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029EB0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329036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3774DDF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19750B0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A34D66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811CC2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DD146A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0919DF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4D65BFE8"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0BF152A8"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110EFEC" w14:textId="77777777" w:rsidR="00804C17" w:rsidRPr="00EC7187" w:rsidRDefault="00804C17" w:rsidP="00EB0F15">
            <w:pPr>
              <w:rPr>
                <w:rFonts w:cs="Arial"/>
                <w:b w:val="0"/>
                <w:bCs w:val="0"/>
                <w:sz w:val="20"/>
                <w:szCs w:val="20"/>
              </w:rPr>
            </w:pPr>
            <w:r w:rsidRPr="00EC7187">
              <w:rPr>
                <w:rFonts w:cs="Arial"/>
                <w:b w:val="0"/>
                <w:bCs w:val="0"/>
                <w:sz w:val="20"/>
                <w:szCs w:val="20"/>
              </w:rPr>
              <w:t>ACT</w:t>
            </w:r>
          </w:p>
        </w:tc>
        <w:tc>
          <w:tcPr>
            <w:tcW w:w="709" w:type="dxa"/>
            <w:noWrap/>
            <w:hideMark/>
          </w:tcPr>
          <w:p w14:paraId="31D123D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F582F7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3522C67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223DCC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4DA991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12EC69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A8474A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67C0B8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FD3F4B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160F2A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F4A553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1B35FA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969EA4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F4E7B3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0DAC94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46759EC"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65C8C722"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3FCB90B" w14:textId="77777777" w:rsidR="00804C17" w:rsidRPr="00EC7187" w:rsidRDefault="00804C17" w:rsidP="00EB0F15">
            <w:pPr>
              <w:rPr>
                <w:rFonts w:cs="Arial"/>
                <w:b w:val="0"/>
                <w:bCs w:val="0"/>
                <w:sz w:val="20"/>
                <w:szCs w:val="20"/>
              </w:rPr>
            </w:pPr>
            <w:r w:rsidRPr="00EC7187">
              <w:rPr>
                <w:rFonts w:cs="Arial"/>
                <w:b w:val="0"/>
                <w:bCs w:val="0"/>
                <w:sz w:val="20"/>
                <w:szCs w:val="20"/>
              </w:rPr>
              <w:t>NT</w:t>
            </w:r>
          </w:p>
        </w:tc>
        <w:tc>
          <w:tcPr>
            <w:tcW w:w="709" w:type="dxa"/>
            <w:noWrap/>
            <w:hideMark/>
          </w:tcPr>
          <w:p w14:paraId="5153B5C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1372A5BC"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304CE77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159066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F57FB3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D4CECE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B29532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5B67D4F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961BA6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538135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34B1DB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3BED98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BACF6A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57F3BF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D2C175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4F896A88"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617DD133"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628C5A7C" w14:textId="77777777" w:rsidR="00804C17" w:rsidRPr="00EC7187" w:rsidRDefault="00804C17" w:rsidP="00EB0F15">
            <w:pPr>
              <w:rPr>
                <w:rFonts w:cs="Arial"/>
                <w:b w:val="0"/>
                <w:bCs w:val="0"/>
                <w:sz w:val="20"/>
                <w:szCs w:val="20"/>
              </w:rPr>
            </w:pPr>
            <w:r w:rsidRPr="00EC7187">
              <w:rPr>
                <w:rFonts w:cs="Arial"/>
                <w:b w:val="0"/>
                <w:bCs w:val="0"/>
                <w:sz w:val="20"/>
                <w:szCs w:val="20"/>
              </w:rPr>
              <w:t>External Territories</w:t>
            </w:r>
          </w:p>
        </w:tc>
        <w:tc>
          <w:tcPr>
            <w:tcW w:w="709" w:type="dxa"/>
            <w:noWrap/>
            <w:hideMark/>
          </w:tcPr>
          <w:p w14:paraId="3D783FE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4938809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17AA34D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77B9EBF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329EC7C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0634E8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CC74E3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1510FD1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7C9EBB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863AFB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1358746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375FEA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0B78D8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CBD891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E40829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BDF52F2"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804C17" w:rsidRPr="000D1051" w14:paraId="4C3BFC39"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2CF6FB7" w14:textId="77777777" w:rsidR="00804C17" w:rsidRPr="00EC7187" w:rsidRDefault="00804C17" w:rsidP="00EB0F15">
            <w:pPr>
              <w:rPr>
                <w:rFonts w:cs="Arial"/>
                <w:b w:val="0"/>
                <w:bCs w:val="0"/>
                <w:sz w:val="20"/>
                <w:szCs w:val="20"/>
              </w:rPr>
            </w:pPr>
            <w:r w:rsidRPr="00EC7187">
              <w:rPr>
                <w:rFonts w:cs="Arial"/>
                <w:b w:val="0"/>
                <w:bCs w:val="0"/>
                <w:sz w:val="20"/>
                <w:szCs w:val="20"/>
              </w:rPr>
              <w:t>Overseas</w:t>
            </w:r>
          </w:p>
        </w:tc>
        <w:tc>
          <w:tcPr>
            <w:tcW w:w="709" w:type="dxa"/>
            <w:noWrap/>
            <w:hideMark/>
          </w:tcPr>
          <w:p w14:paraId="5AFD7F5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A0A3D5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05DFF03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B0E93D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94A8B9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BDA6D6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5A32BB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FD18AB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4C24F0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6D5F08F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1E735B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E043C1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382286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353EBE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58DCE8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C387060"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527EADE1"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3447FF88" w14:textId="77777777" w:rsidR="00804C17" w:rsidRPr="009406B9" w:rsidRDefault="00804C17" w:rsidP="00EB0F15">
            <w:pPr>
              <w:rPr>
                <w:rFonts w:cs="Arial"/>
                <w:sz w:val="20"/>
                <w:szCs w:val="20"/>
              </w:rPr>
            </w:pPr>
            <w:r w:rsidRPr="00310B92">
              <w:rPr>
                <w:rFonts w:eastAsia="Times New Roman" w:cs="Arial"/>
                <w:sz w:val="20"/>
                <w:szCs w:val="20"/>
                <w:lang w:eastAsia="en-AU"/>
              </w:rPr>
              <w:t xml:space="preserve">Total </w:t>
            </w:r>
          </w:p>
        </w:tc>
        <w:tc>
          <w:tcPr>
            <w:tcW w:w="709" w:type="dxa"/>
            <w:noWrap/>
          </w:tcPr>
          <w:p w14:paraId="4922E2AA"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14:paraId="5A5E80ED"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14:paraId="7684F6E3"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660046CB"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14:paraId="33A8BBFA"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6B4044AD"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1B979F67"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14:paraId="22CB0451"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61715F5B"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14:paraId="55640E48"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7A84D365"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54AEB177"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4CDB1219"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0B522A31"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6A295CDC"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14:paraId="4FDC5390"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14:paraId="689D88AA" w14:textId="77777777" w:rsidR="00093F8D" w:rsidRPr="00093F8D" w:rsidRDefault="00093F8D" w:rsidP="00093F8D"/>
    <w:p w14:paraId="4D304D9C" w14:textId="77777777" w:rsidR="00DA48B5" w:rsidRDefault="00DA48B5" w:rsidP="00DA48B5">
      <w:pPr>
        <w:rPr>
          <w:b/>
          <w:bCs/>
        </w:rPr>
        <w:sectPr w:rsidR="00DA48B5" w:rsidSect="00DA48B5">
          <w:pgSz w:w="16838" w:h="11906" w:orient="landscape"/>
          <w:pgMar w:top="851" w:right="1134" w:bottom="1440" w:left="794" w:header="568" w:footer="709" w:gutter="0"/>
          <w:cols w:space="708"/>
          <w:docGrid w:linePitch="360"/>
        </w:sectPr>
      </w:pPr>
    </w:p>
    <w:p w14:paraId="384F9C8F" w14:textId="5B5C4B07" w:rsidR="00DB63F4" w:rsidRDefault="00EF4238" w:rsidP="008C0463">
      <w:pPr>
        <w:pStyle w:val="Heading1"/>
      </w:pPr>
      <w:bookmarkStart w:id="48" w:name="_Toc202967327"/>
      <w:bookmarkStart w:id="49" w:name="_Toc230259370"/>
      <w:r>
        <w:lastRenderedPageBreak/>
        <w:t>Corporate g</w:t>
      </w:r>
      <w:r w:rsidR="00DB63F4">
        <w:t>overnance</w:t>
      </w:r>
      <w:bookmarkEnd w:id="48"/>
      <w:bookmarkEnd w:id="49"/>
    </w:p>
    <w:p w14:paraId="6135E4CD" w14:textId="248D755C" w:rsidR="00DB63F4" w:rsidRPr="0089099B" w:rsidRDefault="002B4FAA"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This information is</w:t>
      </w:r>
      <w:r w:rsidR="00D70059" w:rsidRPr="0089099B">
        <w:rPr>
          <w:rFonts w:eastAsiaTheme="minorEastAsia"/>
          <w:color w:val="0000BD"/>
          <w:sz w:val="24"/>
          <w:szCs w:val="24"/>
        </w:rPr>
        <w:t xml:space="preserve"> required by </w:t>
      </w:r>
      <w:r w:rsidR="00DB63F4" w:rsidRPr="0089099B">
        <w:rPr>
          <w:rFonts w:eastAsiaTheme="minorEastAsia"/>
          <w:color w:val="0000BD"/>
          <w:sz w:val="24"/>
          <w:szCs w:val="24"/>
        </w:rPr>
        <w:t xml:space="preserve">section 17BE(m) of the PGPA Rule. </w:t>
      </w:r>
    </w:p>
    <w:p w14:paraId="75EB8569" w14:textId="77777777" w:rsidR="007A1EF2" w:rsidRPr="0089099B" w:rsidRDefault="003374F7"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 xml:space="preserve">Entities </w:t>
      </w:r>
      <w:r w:rsidR="004148E3" w:rsidRPr="0089099B">
        <w:rPr>
          <w:rFonts w:eastAsiaTheme="minorEastAsia"/>
          <w:color w:val="0000BD"/>
          <w:sz w:val="24"/>
          <w:szCs w:val="24"/>
        </w:rPr>
        <w:t xml:space="preserve">are required to </w:t>
      </w:r>
      <w:r w:rsidR="00DB63F4" w:rsidRPr="0089099B">
        <w:rPr>
          <w:rFonts w:eastAsiaTheme="minorEastAsia"/>
          <w:color w:val="0000BD"/>
          <w:sz w:val="24"/>
          <w:szCs w:val="24"/>
        </w:rPr>
        <w:t xml:space="preserve">provide information on the main corporate governance practices in place during the reporting </w:t>
      </w:r>
      <w:r w:rsidR="005D4B60" w:rsidRPr="0089099B">
        <w:rPr>
          <w:rFonts w:eastAsiaTheme="minorEastAsia"/>
          <w:color w:val="0000BD"/>
          <w:sz w:val="24"/>
          <w:szCs w:val="24"/>
        </w:rPr>
        <w:t xml:space="preserve">period. </w:t>
      </w:r>
      <w:r w:rsidR="00720A05" w:rsidRPr="0089099B">
        <w:rPr>
          <w:rFonts w:eastAsiaTheme="minorEastAsia"/>
          <w:color w:val="0000BD"/>
          <w:sz w:val="24"/>
          <w:szCs w:val="24"/>
        </w:rPr>
        <w:t xml:space="preserve">The content of this statement is at the discretion of the accountable authority. </w:t>
      </w:r>
      <w:r w:rsidR="005D4B60" w:rsidRPr="0089099B">
        <w:rPr>
          <w:rFonts w:eastAsiaTheme="minorEastAsia"/>
          <w:color w:val="0000BD"/>
          <w:sz w:val="24"/>
          <w:szCs w:val="24"/>
        </w:rPr>
        <w:t xml:space="preserve">This </w:t>
      </w:r>
      <w:r w:rsidR="00720A05" w:rsidRPr="0089099B">
        <w:rPr>
          <w:rFonts w:eastAsiaTheme="minorEastAsia"/>
          <w:color w:val="0000BD"/>
          <w:sz w:val="24"/>
          <w:szCs w:val="24"/>
        </w:rPr>
        <w:t>could</w:t>
      </w:r>
      <w:r w:rsidR="005D4B60" w:rsidRPr="0089099B">
        <w:rPr>
          <w:rFonts w:eastAsiaTheme="minorEastAsia"/>
          <w:color w:val="0000BD"/>
          <w:sz w:val="24"/>
          <w:szCs w:val="24"/>
        </w:rPr>
        <w:t xml:space="preserve"> include</w:t>
      </w:r>
      <w:r w:rsidR="00DB63F4" w:rsidRPr="0089099B">
        <w:rPr>
          <w:rFonts w:eastAsiaTheme="minorEastAsia"/>
          <w:color w:val="0000BD"/>
          <w:sz w:val="24"/>
          <w:szCs w:val="24"/>
        </w:rPr>
        <w:t>:</w:t>
      </w:r>
    </w:p>
    <w:p w14:paraId="3F6DA891" w14:textId="77777777" w:rsidR="007A1EF2" w:rsidRPr="0089099B" w:rsidRDefault="008D6347" w:rsidP="00C759A7">
      <w:pPr>
        <w:pStyle w:val="Bullet1"/>
        <w:shd w:val="clear" w:color="auto" w:fill="D9D9D9" w:themeFill="background1" w:themeFillShade="D9"/>
        <w:rPr>
          <w:color w:val="0000BD"/>
          <w:sz w:val="24"/>
          <w:szCs w:val="24"/>
        </w:rPr>
      </w:pPr>
      <w:r w:rsidRPr="0089099B">
        <w:rPr>
          <w:color w:val="0000BD"/>
          <w:sz w:val="24"/>
          <w:szCs w:val="24"/>
        </w:rPr>
        <w:t>b</w:t>
      </w:r>
      <w:r w:rsidR="00DB63F4" w:rsidRPr="0089099B">
        <w:rPr>
          <w:color w:val="0000BD"/>
          <w:sz w:val="24"/>
          <w:szCs w:val="24"/>
        </w:rPr>
        <w:t xml:space="preserve">oard committees </w:t>
      </w:r>
      <w:r w:rsidR="005D4B60" w:rsidRPr="0089099B">
        <w:rPr>
          <w:color w:val="0000BD"/>
          <w:sz w:val="24"/>
          <w:szCs w:val="24"/>
        </w:rPr>
        <w:t xml:space="preserve">of the entity </w:t>
      </w:r>
      <w:r w:rsidR="00DB63F4" w:rsidRPr="0089099B">
        <w:rPr>
          <w:color w:val="0000BD"/>
          <w:sz w:val="24"/>
          <w:szCs w:val="24"/>
        </w:rPr>
        <w:t>and their main responsibilities</w:t>
      </w:r>
      <w:r w:rsidR="00720A05" w:rsidRPr="0089099B">
        <w:rPr>
          <w:color w:val="0000BD"/>
          <w:sz w:val="24"/>
          <w:szCs w:val="24"/>
        </w:rPr>
        <w:t>,</w:t>
      </w:r>
    </w:p>
    <w:p w14:paraId="3C3152C7" w14:textId="77777777" w:rsidR="007A1EF2" w:rsidRPr="0089099B" w:rsidRDefault="008D6347" w:rsidP="00C759A7">
      <w:pPr>
        <w:pStyle w:val="Bullet1"/>
        <w:shd w:val="clear" w:color="auto" w:fill="D9D9D9" w:themeFill="background1" w:themeFillShade="D9"/>
        <w:rPr>
          <w:color w:val="0000BD"/>
          <w:sz w:val="24"/>
          <w:szCs w:val="24"/>
        </w:rPr>
      </w:pPr>
      <w:r w:rsidRPr="0089099B">
        <w:rPr>
          <w:color w:val="0000BD"/>
          <w:sz w:val="24"/>
          <w:szCs w:val="24"/>
        </w:rPr>
        <w:t>e</w:t>
      </w:r>
      <w:r w:rsidR="00DB63F4" w:rsidRPr="0089099B">
        <w:rPr>
          <w:color w:val="0000BD"/>
          <w:sz w:val="24"/>
          <w:szCs w:val="24"/>
        </w:rPr>
        <w:t xml:space="preserve">ducation and performance review processes for </w:t>
      </w:r>
      <w:r w:rsidR="005D4B60" w:rsidRPr="0089099B">
        <w:rPr>
          <w:color w:val="0000BD"/>
          <w:sz w:val="24"/>
          <w:szCs w:val="24"/>
        </w:rPr>
        <w:t xml:space="preserve">members of </w:t>
      </w:r>
      <w:r w:rsidR="00DB63F4" w:rsidRPr="0089099B">
        <w:rPr>
          <w:color w:val="0000BD"/>
          <w:sz w:val="24"/>
          <w:szCs w:val="24"/>
        </w:rPr>
        <w:t>the accountable authority</w:t>
      </w:r>
      <w:r w:rsidR="00720A05" w:rsidRPr="0089099B">
        <w:rPr>
          <w:color w:val="0000BD"/>
          <w:sz w:val="24"/>
          <w:szCs w:val="24"/>
        </w:rPr>
        <w:t>,</w:t>
      </w:r>
    </w:p>
    <w:p w14:paraId="7B342848" w14:textId="2A8B470C" w:rsidR="00DB63F4" w:rsidRPr="0089099B" w:rsidRDefault="008D6347" w:rsidP="00C759A7">
      <w:pPr>
        <w:pStyle w:val="Bullet1"/>
        <w:shd w:val="clear" w:color="auto" w:fill="D9D9D9" w:themeFill="background1" w:themeFillShade="D9"/>
        <w:rPr>
          <w:color w:val="0000BD"/>
          <w:sz w:val="24"/>
          <w:szCs w:val="24"/>
        </w:rPr>
      </w:pPr>
      <w:r w:rsidRPr="0089099B">
        <w:rPr>
          <w:color w:val="0000BD"/>
          <w:sz w:val="24"/>
          <w:szCs w:val="24"/>
        </w:rPr>
        <w:t>e</w:t>
      </w:r>
      <w:r w:rsidR="00DB63F4" w:rsidRPr="0089099B">
        <w:rPr>
          <w:color w:val="0000BD"/>
          <w:sz w:val="24"/>
          <w:szCs w:val="24"/>
        </w:rPr>
        <w:t>thics and risk management policies</w:t>
      </w:r>
      <w:r w:rsidRPr="0089099B">
        <w:rPr>
          <w:color w:val="0000BD"/>
          <w:sz w:val="24"/>
          <w:szCs w:val="24"/>
        </w:rPr>
        <w:t>.</w:t>
      </w:r>
    </w:p>
    <w:p w14:paraId="5079B279" w14:textId="77777777" w:rsidR="00EF4238" w:rsidRDefault="00EF4238" w:rsidP="00D942B3">
      <w:pPr>
        <w:pStyle w:val="Heading1"/>
      </w:pPr>
      <w:bookmarkStart w:id="50" w:name="_Toc202967328"/>
      <w:bookmarkStart w:id="51" w:name="_Toc230259371"/>
      <w:r w:rsidRPr="00D942B3">
        <w:rPr>
          <w:bCs w:val="0"/>
        </w:rPr>
        <w:t>Related entity transactions</w:t>
      </w:r>
      <w:bookmarkEnd w:id="50"/>
      <w:bookmarkEnd w:id="51"/>
    </w:p>
    <w:p w14:paraId="67C09B74" w14:textId="4B12FEBD" w:rsidR="00EF4238" w:rsidRPr="0089099B" w:rsidRDefault="00A4453C"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EF4238" w:rsidRPr="0089099B">
        <w:rPr>
          <w:rFonts w:eastAsiaTheme="minorEastAsia"/>
          <w:color w:val="0000BD"/>
          <w:sz w:val="24"/>
          <w:szCs w:val="24"/>
        </w:rPr>
        <w:t xml:space="preserve">his information is required by sections 17BE(n) and 17BE(o) of the PGPA Rule. </w:t>
      </w:r>
    </w:p>
    <w:p w14:paraId="6318A6A0" w14:textId="22C780FB" w:rsidR="00EF4238" w:rsidRPr="0089099B" w:rsidRDefault="00A4453C"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w:t>
      </w:r>
      <w:r w:rsidR="00EF4238" w:rsidRPr="0089099B">
        <w:rPr>
          <w:rFonts w:eastAsiaTheme="minorEastAsia"/>
          <w:color w:val="0000BD"/>
          <w:sz w:val="24"/>
          <w:szCs w:val="24"/>
        </w:rPr>
        <w:t>he annual report must include the decision</w:t>
      </w:r>
      <w:r w:rsidR="00377AD2" w:rsidRPr="0089099B">
        <w:rPr>
          <w:rFonts w:eastAsiaTheme="minorEastAsia"/>
          <w:color w:val="0000BD"/>
          <w:sz w:val="24"/>
          <w:szCs w:val="24"/>
        </w:rPr>
        <w:t>-</w:t>
      </w:r>
      <w:r w:rsidR="00EF4238" w:rsidRPr="0089099B">
        <w:rPr>
          <w:rFonts w:eastAsiaTheme="minorEastAsia"/>
          <w:color w:val="0000BD"/>
          <w:sz w:val="24"/>
          <w:szCs w:val="24"/>
        </w:rPr>
        <w:t xml:space="preserve">making process undertaken by the accountable authority for </w:t>
      </w:r>
      <w:proofErr w:type="gramStart"/>
      <w:r w:rsidR="00EF4238" w:rsidRPr="0089099B">
        <w:rPr>
          <w:rFonts w:eastAsiaTheme="minorEastAsia"/>
          <w:color w:val="0000BD"/>
          <w:sz w:val="24"/>
          <w:szCs w:val="24"/>
        </w:rPr>
        <w:t>making a decision</w:t>
      </w:r>
      <w:proofErr w:type="gramEnd"/>
      <w:r w:rsidR="00EF4238" w:rsidRPr="0089099B">
        <w:rPr>
          <w:rFonts w:eastAsiaTheme="minorEastAsia"/>
          <w:color w:val="0000BD"/>
          <w:sz w:val="24"/>
          <w:szCs w:val="24"/>
        </w:rPr>
        <w:t xml:space="preserve"> if:</w:t>
      </w:r>
    </w:p>
    <w:p w14:paraId="43BD4122" w14:textId="3E5CDC24"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the decision is to approve the entity paying for a good or service from another Commonwealth entity or a company, or providing a grant to another Commonwealth entity or a company</w:t>
      </w:r>
      <w:r w:rsidR="00377AD2" w:rsidRPr="0089099B">
        <w:rPr>
          <w:color w:val="0000BD"/>
          <w:sz w:val="24"/>
          <w:szCs w:val="24"/>
        </w:rPr>
        <w:t>,</w:t>
      </w:r>
    </w:p>
    <w:p w14:paraId="4E789C9A" w14:textId="18788B3B"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the entity, and the other Commonwealth entity or the company, are related entities</w:t>
      </w:r>
      <w:r w:rsidR="00377AD2" w:rsidRPr="0089099B">
        <w:rPr>
          <w:color w:val="0000BD"/>
          <w:sz w:val="24"/>
          <w:szCs w:val="24"/>
        </w:rPr>
        <w:t>, and</w:t>
      </w:r>
    </w:p>
    <w:p w14:paraId="041CA554" w14:textId="77777777"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the value of the transaction, or if there is more than 1 transaction, the aggregate value of those transactions, is more than $10,000 (inclusive of GST).</w:t>
      </w:r>
    </w:p>
    <w:p w14:paraId="59FF31C6" w14:textId="3DFBAF5D" w:rsidR="00EF4238" w:rsidRPr="0089099B" w:rsidRDefault="00EF4238"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 xml:space="preserve">If the annual report includes the </w:t>
      </w:r>
      <w:r w:rsidR="00566352" w:rsidRPr="0089099B">
        <w:rPr>
          <w:rFonts w:eastAsiaTheme="minorEastAsia"/>
          <w:color w:val="0000BD"/>
          <w:sz w:val="24"/>
          <w:szCs w:val="24"/>
        </w:rPr>
        <w:t xml:space="preserve">above </w:t>
      </w:r>
      <w:r w:rsidRPr="0089099B">
        <w:rPr>
          <w:rFonts w:eastAsiaTheme="minorEastAsia"/>
          <w:color w:val="0000BD"/>
          <w:sz w:val="24"/>
          <w:szCs w:val="24"/>
        </w:rPr>
        <w:t xml:space="preserve">information, then the following must </w:t>
      </w:r>
      <w:r w:rsidR="00566352" w:rsidRPr="0089099B">
        <w:rPr>
          <w:rFonts w:eastAsiaTheme="minorEastAsia"/>
          <w:color w:val="0000BD"/>
          <w:sz w:val="24"/>
          <w:szCs w:val="24"/>
        </w:rPr>
        <w:t xml:space="preserve">also </w:t>
      </w:r>
      <w:r w:rsidRPr="0089099B">
        <w:rPr>
          <w:rFonts w:eastAsiaTheme="minorEastAsia"/>
          <w:color w:val="0000BD"/>
          <w:sz w:val="24"/>
          <w:szCs w:val="24"/>
        </w:rPr>
        <w:t>be included:</w:t>
      </w:r>
    </w:p>
    <w:p w14:paraId="2E2563DB" w14:textId="45C888AD"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if there is only 1 transaction</w:t>
      </w:r>
      <w:r w:rsidR="00E50D06" w:rsidRPr="0089099B">
        <w:rPr>
          <w:color w:val="0000BD"/>
          <w:sz w:val="24"/>
          <w:szCs w:val="24"/>
        </w:rPr>
        <w:t xml:space="preserve"> - </w:t>
      </w:r>
      <w:r w:rsidRPr="0089099B">
        <w:rPr>
          <w:color w:val="0000BD"/>
          <w:sz w:val="24"/>
          <w:szCs w:val="24"/>
        </w:rPr>
        <w:t>the value of the transaction</w:t>
      </w:r>
    </w:p>
    <w:p w14:paraId="6B7483C0" w14:textId="34182B7D"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if there is more than 1 transaction</w:t>
      </w:r>
      <w:r w:rsidR="00E50D06" w:rsidRPr="0089099B">
        <w:rPr>
          <w:color w:val="0000BD"/>
          <w:sz w:val="24"/>
          <w:szCs w:val="24"/>
        </w:rPr>
        <w:t xml:space="preserve"> - </w:t>
      </w:r>
      <w:r w:rsidRPr="0089099B">
        <w:rPr>
          <w:color w:val="0000BD"/>
          <w:sz w:val="24"/>
          <w:szCs w:val="24"/>
        </w:rPr>
        <w:t>the number of transactions and the aggregate of value of the transactions.</w:t>
      </w:r>
    </w:p>
    <w:p w14:paraId="6FEF499E" w14:textId="111CFFDC" w:rsidR="00EF4238" w:rsidRPr="0089099B" w:rsidRDefault="00E50D06"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annual report must include</w:t>
      </w:r>
      <w:r w:rsidR="00EF4238" w:rsidRPr="0089099B">
        <w:rPr>
          <w:rFonts w:eastAsiaTheme="minorEastAsia"/>
          <w:color w:val="0000BD"/>
          <w:sz w:val="24"/>
          <w:szCs w:val="24"/>
        </w:rPr>
        <w:t xml:space="preserve"> the decision-making process undertaken by the accountable authority when it </w:t>
      </w:r>
      <w:proofErr w:type="gramStart"/>
      <w:r w:rsidR="00EF4238" w:rsidRPr="0089099B">
        <w:rPr>
          <w:rFonts w:eastAsiaTheme="minorEastAsia"/>
          <w:color w:val="0000BD"/>
          <w:sz w:val="24"/>
          <w:szCs w:val="24"/>
        </w:rPr>
        <w:t>enters into</w:t>
      </w:r>
      <w:proofErr w:type="gramEnd"/>
      <w:r w:rsidR="00EF4238" w:rsidRPr="0089099B">
        <w:rPr>
          <w:rFonts w:eastAsiaTheme="minorEastAsia"/>
          <w:color w:val="0000BD"/>
          <w:sz w:val="24"/>
          <w:szCs w:val="24"/>
        </w:rPr>
        <w:t xml:space="preserve"> a procurement or grant transaction where a member of the accountable authority holds a similar position in the organisation that provides the good or service or receives the grant. The organisation providing the good or service or receiving the grant may take the form of a Commonwealth entity, Commonwealth company or a private company.</w:t>
      </w:r>
    </w:p>
    <w:p w14:paraId="49E82FC1" w14:textId="77777777" w:rsidR="00EF4238" w:rsidRPr="0089099B" w:rsidRDefault="00EF4238"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Example text is below.</w:t>
      </w:r>
    </w:p>
    <w:p w14:paraId="6B7CD49B" w14:textId="77777777" w:rsidR="00EF4238" w:rsidRPr="0089099B" w:rsidRDefault="00EF4238" w:rsidP="00EF4238">
      <w:pPr>
        <w:pStyle w:val="BodyText"/>
        <w:rPr>
          <w:rFonts w:asciiTheme="minorHAnsi" w:hAnsiTheme="minorHAnsi" w:cstheme="minorHAnsi"/>
          <w:color w:val="0000BD"/>
          <w:sz w:val="24"/>
          <w:szCs w:val="24"/>
        </w:rPr>
      </w:pPr>
    </w:p>
    <w:p w14:paraId="2EF521D1" w14:textId="5A19BC5D" w:rsidR="00EF4238" w:rsidRPr="007A1EF2" w:rsidRDefault="00EF4238" w:rsidP="00EF4238">
      <w:pPr>
        <w:pStyle w:val="BodyText"/>
        <w:rPr>
          <w:rFonts w:asciiTheme="minorHAnsi" w:hAnsiTheme="minorHAnsi" w:cstheme="minorHAnsi"/>
          <w:color w:val="000000" w:themeColor="text1"/>
        </w:rPr>
      </w:pPr>
      <w:r w:rsidRPr="0089099B">
        <w:rPr>
          <w:rFonts w:asciiTheme="minorHAnsi" w:hAnsiTheme="minorHAnsi" w:cstheme="minorHAnsi"/>
          <w:color w:val="0000BD"/>
        </w:rPr>
        <w:t>[</w:t>
      </w:r>
      <w:r w:rsidR="00E50D06" w:rsidRPr="0089099B">
        <w:rPr>
          <w:rFonts w:asciiTheme="minorHAnsi" w:hAnsiTheme="minorHAnsi" w:cstheme="minorHAnsi"/>
          <w:color w:val="0000BD"/>
        </w:rPr>
        <w:t>E</w:t>
      </w:r>
      <w:r w:rsidRPr="0089099B">
        <w:rPr>
          <w:rFonts w:asciiTheme="minorHAnsi" w:hAnsiTheme="minorHAnsi" w:cstheme="minorHAnsi"/>
          <w:color w:val="0000BD"/>
        </w:rPr>
        <w:t>ntity name]</w:t>
      </w:r>
      <w:r w:rsidRPr="007A1EF2">
        <w:rPr>
          <w:rFonts w:asciiTheme="minorHAnsi" w:hAnsiTheme="minorHAnsi" w:cstheme="minorHAnsi"/>
        </w:rPr>
        <w:t xml:space="preserve"> transacts with Australian Government related entities consistent with normal day-to-day business operations provided under normal terms and conditions. In the </w:t>
      </w:r>
      <w:r w:rsidRPr="0089099B">
        <w:rPr>
          <w:rFonts w:asciiTheme="minorHAnsi" w:hAnsiTheme="minorHAnsi" w:cstheme="minorHAnsi"/>
          <w:color w:val="0000BD"/>
        </w:rPr>
        <w:t xml:space="preserve">[20XX-XX] </w:t>
      </w:r>
      <w:r w:rsidRPr="007A1EF2">
        <w:rPr>
          <w:rFonts w:asciiTheme="minorHAnsi" w:hAnsiTheme="minorHAnsi" w:cstheme="minorHAnsi"/>
        </w:rPr>
        <w:t xml:space="preserve">financial year, these transactions came to </w:t>
      </w:r>
      <w:r w:rsidRPr="0089099B">
        <w:rPr>
          <w:rFonts w:asciiTheme="minorHAnsi" w:hAnsiTheme="minorHAnsi" w:cstheme="minorHAnsi"/>
          <w:color w:val="0000BD"/>
        </w:rPr>
        <w:t xml:space="preserve">[$x] </w:t>
      </w:r>
      <w:r w:rsidRPr="007A1EF2">
        <w:rPr>
          <w:rFonts w:asciiTheme="minorHAnsi" w:hAnsiTheme="minorHAnsi" w:cstheme="minorHAnsi"/>
          <w:color w:val="000000" w:themeColor="text1"/>
        </w:rPr>
        <w:t xml:space="preserve">(see Financial Table </w:t>
      </w:r>
      <w:r w:rsidRPr="0089099B">
        <w:rPr>
          <w:rFonts w:asciiTheme="minorHAnsi" w:hAnsiTheme="minorHAnsi" w:cstheme="minorHAnsi"/>
          <w:color w:val="0000BD"/>
        </w:rPr>
        <w:t xml:space="preserve">[y] </w:t>
      </w:r>
      <w:r w:rsidRPr="007A1EF2">
        <w:rPr>
          <w:rFonts w:asciiTheme="minorHAnsi" w:hAnsiTheme="minorHAnsi" w:cstheme="minorHAnsi"/>
          <w:color w:val="000000" w:themeColor="text1"/>
        </w:rPr>
        <w:t>for details).</w:t>
      </w:r>
    </w:p>
    <w:p w14:paraId="0D1F0ACC" w14:textId="77777777" w:rsidR="00EF4238" w:rsidRPr="007A1EF2" w:rsidRDefault="00EF4238" w:rsidP="00EF4238">
      <w:pPr>
        <w:pStyle w:val="BodyText"/>
        <w:rPr>
          <w:rFonts w:asciiTheme="minorHAnsi" w:hAnsiTheme="minorHAnsi" w:cstheme="minorHAnsi"/>
        </w:rPr>
      </w:pPr>
    </w:p>
    <w:p w14:paraId="7AEDEC9A" w14:textId="77777777" w:rsidR="00EF4238" w:rsidRPr="007A1EF2" w:rsidRDefault="00EF4238" w:rsidP="00EF4238">
      <w:pPr>
        <w:pStyle w:val="BodyText"/>
        <w:rPr>
          <w:rFonts w:asciiTheme="minorHAnsi" w:hAnsiTheme="minorHAnsi" w:cstheme="minorHAnsi"/>
        </w:rPr>
      </w:pPr>
      <w:r w:rsidRPr="007A1EF2">
        <w:rPr>
          <w:rFonts w:asciiTheme="minorHAnsi" w:hAnsiTheme="minorHAnsi" w:cstheme="minorHAnsi"/>
        </w:rPr>
        <w:lastRenderedPageBreak/>
        <w:t xml:space="preserve">The </w:t>
      </w:r>
      <w:r w:rsidRPr="0089099B">
        <w:rPr>
          <w:rFonts w:asciiTheme="minorHAnsi" w:hAnsiTheme="minorHAnsi" w:cstheme="minorHAnsi"/>
          <w:color w:val="0000BD"/>
        </w:rPr>
        <w:t>[accountable authority]</w:t>
      </w:r>
      <w:r w:rsidRPr="007A1EF2">
        <w:rPr>
          <w:rFonts w:asciiTheme="minorHAnsi" w:hAnsiTheme="minorHAnsi" w:cstheme="minorHAnsi"/>
        </w:rPr>
        <w:t xml:space="preserve"> reviews a schedule of contracts annually. Any officer who may have a perceived or real conflict of interest relating to any contract is required to declare the conflict and is not involved in the decision making.</w:t>
      </w:r>
    </w:p>
    <w:p w14:paraId="7C79DC6C" w14:textId="6482BFDA" w:rsidR="008B62FB" w:rsidRDefault="008B62FB" w:rsidP="00A25150">
      <w:pPr>
        <w:pStyle w:val="Heading1"/>
      </w:pPr>
      <w:bookmarkStart w:id="52" w:name="_Toc202967329"/>
      <w:bookmarkStart w:id="53" w:name="_Toc230259372"/>
      <w:r>
        <w:t>Significant activities and changes affecting the entity</w:t>
      </w:r>
      <w:bookmarkEnd w:id="52"/>
      <w:bookmarkEnd w:id="53"/>
    </w:p>
    <w:p w14:paraId="6A0A2314" w14:textId="5AC27BEB" w:rsidR="008B62FB" w:rsidRPr="0089099B" w:rsidRDefault="007A1EF2"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8B62FB" w:rsidRPr="0089099B">
        <w:rPr>
          <w:rFonts w:eastAsiaTheme="minorEastAsia"/>
          <w:color w:val="0000BD"/>
          <w:sz w:val="24"/>
          <w:szCs w:val="24"/>
        </w:rPr>
        <w:t xml:space="preserve">his information is required by section 17BE(p) of the PGPA Rule. </w:t>
      </w:r>
    </w:p>
    <w:p w14:paraId="21F09C3F" w14:textId="51229795" w:rsidR="008B62FB" w:rsidRPr="0089099B" w:rsidRDefault="007A1EF2"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 xml:space="preserve">The annual report must include information on any significant activities and changes that affected the operations or structure of the entity during the period. </w:t>
      </w:r>
      <w:r w:rsidR="008B62FB" w:rsidRPr="0089099B">
        <w:rPr>
          <w:rFonts w:eastAsiaTheme="minorEastAsia"/>
          <w:color w:val="0000BD"/>
          <w:sz w:val="24"/>
          <w:szCs w:val="24"/>
        </w:rPr>
        <w:t>This may include:</w:t>
      </w:r>
    </w:p>
    <w:p w14:paraId="26A6D888" w14:textId="77777777"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significant events, such as forming or participating in the formation of a company, significant partnership or trust</w:t>
      </w:r>
    </w:p>
    <w:p w14:paraId="69CDA35C" w14:textId="77777777"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operational and financial results of the entity</w:t>
      </w:r>
    </w:p>
    <w:p w14:paraId="1100E4FB" w14:textId="77777777"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 xml:space="preserve">key changes to the entity’s </w:t>
      </w:r>
      <w:proofErr w:type="gramStart"/>
      <w:r w:rsidRPr="0089099B">
        <w:rPr>
          <w:color w:val="0000BD"/>
          <w:sz w:val="24"/>
          <w:szCs w:val="24"/>
        </w:rPr>
        <w:t>state of affairs</w:t>
      </w:r>
      <w:proofErr w:type="gramEnd"/>
      <w:r w:rsidRPr="0089099B">
        <w:rPr>
          <w:color w:val="0000BD"/>
          <w:sz w:val="24"/>
          <w:szCs w:val="24"/>
        </w:rPr>
        <w:t xml:space="preserve"> or principal activities</w:t>
      </w:r>
    </w:p>
    <w:p w14:paraId="6A5D1B84" w14:textId="77777777"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amendments to the entity’s enabling legislation and to any other legislation directly relevant to its operation.</w:t>
      </w:r>
    </w:p>
    <w:p w14:paraId="171F9A33" w14:textId="291133F8" w:rsidR="007A1EF2" w:rsidRPr="0089099B" w:rsidRDefault="007A1EF2"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Example text is below.</w:t>
      </w:r>
    </w:p>
    <w:p w14:paraId="10F588D9" w14:textId="5A377564" w:rsidR="008B62FB" w:rsidRPr="007A1EF2" w:rsidRDefault="008B62FB" w:rsidP="008B62FB">
      <w:pPr>
        <w:rPr>
          <w:rFonts w:eastAsia="Times New Roman"/>
          <w:lang w:eastAsia="en-AU"/>
        </w:rPr>
      </w:pPr>
      <w:r w:rsidRPr="00310B92">
        <w:rPr>
          <w:rFonts w:eastAsia="Times New Roman"/>
          <w:color w:val="0000BD"/>
          <w:shd w:val="clear" w:color="auto" w:fill="CBCDCB" w:themeFill="background2" w:themeFillShade="E6"/>
          <w:lang w:eastAsia="en-AU"/>
        </w:rPr>
        <w:t>If appropriate</w:t>
      </w:r>
      <w:r w:rsidR="00931AA0" w:rsidRPr="00310B92">
        <w:rPr>
          <w:rFonts w:eastAsia="Times New Roman"/>
          <w:color w:val="0000BD"/>
          <w:shd w:val="clear" w:color="auto" w:fill="CBCDCB" w:themeFill="background2" w:themeFillShade="E6"/>
          <w:lang w:eastAsia="en-AU"/>
        </w:rPr>
        <w:t>:</w:t>
      </w:r>
      <w:r w:rsidRPr="0089099B">
        <w:rPr>
          <w:rFonts w:eastAsia="Times New Roman"/>
          <w:color w:val="0000BD"/>
          <w:lang w:eastAsia="en-AU"/>
        </w:rPr>
        <w:t xml:space="preserve"> </w:t>
      </w:r>
      <w:r w:rsidRPr="007A1EF2">
        <w:rPr>
          <w:rFonts w:eastAsia="Times New Roman"/>
          <w:lang w:eastAsia="en-AU"/>
        </w:rPr>
        <w:t xml:space="preserve">Significant activities and changes that affected the operations or structure of </w:t>
      </w:r>
      <w:r w:rsidRPr="0089099B">
        <w:rPr>
          <w:rFonts w:eastAsia="Times New Roman"/>
          <w:color w:val="0000BD"/>
          <w:lang w:eastAsia="en-AU"/>
        </w:rPr>
        <w:t>[name of the entity]</w:t>
      </w:r>
      <w:r w:rsidRPr="007A1EF2">
        <w:rPr>
          <w:rFonts w:eastAsia="Times New Roman"/>
          <w:lang w:eastAsia="en-AU"/>
        </w:rPr>
        <w:t xml:space="preserve"> during the reporting year included: </w:t>
      </w:r>
    </w:p>
    <w:p w14:paraId="656076BB" w14:textId="5E4A17BD" w:rsidR="007A1EF2" w:rsidRDefault="007A1EF2" w:rsidP="007A1EF2">
      <w:pPr>
        <w:pStyle w:val="Bullet1"/>
        <w:rPr>
          <w:lang w:eastAsia="en-AU"/>
        </w:rPr>
      </w:pPr>
      <w:r w:rsidRPr="0089099B">
        <w:rPr>
          <w:color w:val="0000BD"/>
          <w:lang w:eastAsia="en-AU"/>
        </w:rPr>
        <w:t>[Detail on these activities and/or changes]</w:t>
      </w:r>
      <w:r w:rsidRPr="007A1EF2">
        <w:rPr>
          <w:lang w:eastAsia="en-AU"/>
        </w:rPr>
        <w:t>.</w:t>
      </w:r>
    </w:p>
    <w:p w14:paraId="0D1AA591" w14:textId="77777777" w:rsidR="00BD76EC" w:rsidRDefault="00BD76EC" w:rsidP="00BD76EC">
      <w:pPr>
        <w:pStyle w:val="Bullet1"/>
        <w:numPr>
          <w:ilvl w:val="0"/>
          <w:numId w:val="0"/>
        </w:numPr>
        <w:ind w:left="284" w:hanging="284"/>
        <w:rPr>
          <w:lang w:eastAsia="en-AU"/>
        </w:rPr>
      </w:pPr>
    </w:p>
    <w:p w14:paraId="6FB62A0B" w14:textId="20870F12" w:rsidR="00BD76EC" w:rsidRPr="00BB365C" w:rsidRDefault="00BD76EC" w:rsidP="00BD76EC">
      <w:pPr>
        <w:pStyle w:val="Heading1"/>
      </w:pPr>
      <w:bookmarkStart w:id="54" w:name="_Toc223700709"/>
      <w:bookmarkStart w:id="55" w:name="_Toc230259373"/>
      <w:r w:rsidRPr="00BB365C">
        <w:t>P</w:t>
      </w:r>
      <w:bookmarkEnd w:id="54"/>
      <w:r>
        <w:t>rocurement Performance</w:t>
      </w:r>
      <w:bookmarkEnd w:id="55"/>
    </w:p>
    <w:p w14:paraId="3A77D312" w14:textId="2B71A777" w:rsidR="00BD76EC" w:rsidRPr="00AC394F" w:rsidRDefault="00BD76EC" w:rsidP="00BD76EC">
      <w:pPr>
        <w:shd w:val="clear" w:color="auto" w:fill="D9D9D9" w:themeFill="background1" w:themeFillShade="D9"/>
        <w:rPr>
          <w:color w:val="0000BD"/>
          <w:sz w:val="24"/>
          <w:szCs w:val="24"/>
        </w:rPr>
      </w:pPr>
      <w:r w:rsidRPr="00AC394F">
        <w:rPr>
          <w:color w:val="0000BD"/>
          <w:sz w:val="24"/>
          <w:szCs w:val="24"/>
        </w:rPr>
        <w:t>This information is required by section 1</w:t>
      </w:r>
      <w:r>
        <w:rPr>
          <w:color w:val="0000BD"/>
          <w:sz w:val="24"/>
          <w:szCs w:val="24"/>
        </w:rPr>
        <w:t>7</w:t>
      </w:r>
      <w:proofErr w:type="gramStart"/>
      <w:r>
        <w:rPr>
          <w:color w:val="0000BD"/>
          <w:sz w:val="24"/>
          <w:szCs w:val="24"/>
        </w:rPr>
        <w:t>BG</w:t>
      </w:r>
      <w:r w:rsidRPr="00AC394F">
        <w:rPr>
          <w:color w:val="0000BD"/>
          <w:sz w:val="24"/>
          <w:szCs w:val="24"/>
        </w:rPr>
        <w:t>(</w:t>
      </w:r>
      <w:proofErr w:type="gramEnd"/>
      <w:r>
        <w:rPr>
          <w:color w:val="0000BD"/>
          <w:sz w:val="24"/>
          <w:szCs w:val="24"/>
        </w:rPr>
        <w:t>2</w:t>
      </w:r>
      <w:r w:rsidRPr="00AC394F">
        <w:rPr>
          <w:color w:val="0000BD"/>
          <w:sz w:val="24"/>
          <w:szCs w:val="24"/>
        </w:rPr>
        <w:t xml:space="preserve">) of the PGPA Rule. </w:t>
      </w:r>
    </w:p>
    <w:p w14:paraId="21E922BF" w14:textId="3F3F5B5F" w:rsidR="00BD76EC" w:rsidRDefault="00BD76EC" w:rsidP="00BD76EC">
      <w:pPr>
        <w:shd w:val="clear" w:color="auto" w:fill="D9D9D9" w:themeFill="background1" w:themeFillShade="D9"/>
        <w:rPr>
          <w:color w:val="0000BD"/>
          <w:sz w:val="24"/>
          <w:szCs w:val="24"/>
        </w:rPr>
      </w:pPr>
      <w:r>
        <w:rPr>
          <w:color w:val="0000BD"/>
          <w:sz w:val="24"/>
          <w:szCs w:val="24"/>
        </w:rPr>
        <w:t>For corporate Commonwealth entities prescribed under section 30 of the PGPA Rule, t</w:t>
      </w:r>
      <w:r w:rsidRPr="00AC394F">
        <w:rPr>
          <w:color w:val="0000BD"/>
          <w:sz w:val="24"/>
          <w:szCs w:val="24"/>
        </w:rPr>
        <w:t>he annual report must include an assessment of the entity’s performance during the period against the </w:t>
      </w:r>
      <w:hyperlink r:id="rId23" w:tooltip="Commonwealth Procurement Rules " w:history="1">
        <w:r w:rsidRPr="00AC394F">
          <w:rPr>
            <w:color w:val="0000BD"/>
            <w:sz w:val="24"/>
            <w:szCs w:val="24"/>
          </w:rPr>
          <w:t>Commonwealth Procurement Rules</w:t>
        </w:r>
      </w:hyperlink>
      <w:r w:rsidRPr="00AC394F">
        <w:rPr>
          <w:color w:val="0000BD"/>
          <w:sz w:val="24"/>
          <w:szCs w:val="24"/>
        </w:rPr>
        <w:t>.</w:t>
      </w:r>
    </w:p>
    <w:p w14:paraId="07E6BEA0" w14:textId="77777777" w:rsidR="00BD76EC" w:rsidRPr="00AC394F" w:rsidRDefault="00BD76EC" w:rsidP="00BD76EC">
      <w:pPr>
        <w:shd w:val="clear" w:color="auto" w:fill="D9D9D9" w:themeFill="background1" w:themeFillShade="D9"/>
        <w:rPr>
          <w:color w:val="0000BD"/>
          <w:sz w:val="24"/>
          <w:szCs w:val="24"/>
        </w:rPr>
      </w:pPr>
      <w:r w:rsidRPr="00AC394F">
        <w:rPr>
          <w:color w:val="0000BD"/>
          <w:sz w:val="24"/>
          <w:szCs w:val="24"/>
        </w:rPr>
        <w:t>An example is below.</w:t>
      </w:r>
    </w:p>
    <w:p w14:paraId="3A2BAD4F" w14:textId="77777777" w:rsidR="00BD76EC" w:rsidRPr="004B1578" w:rsidRDefault="00BD76EC" w:rsidP="00BD76EC">
      <w:pPr>
        <w:rPr>
          <w:color w:val="000000" w:themeColor="text1"/>
        </w:rPr>
      </w:pPr>
      <w:r w:rsidRPr="00AC394F">
        <w:rPr>
          <w:color w:val="0000BD"/>
        </w:rPr>
        <w:t>If applicable</w:t>
      </w:r>
      <w:r>
        <w:rPr>
          <w:color w:val="0000BD"/>
        </w:rPr>
        <w:t>:</w:t>
      </w:r>
      <w:r>
        <w:t xml:space="preserve"> </w:t>
      </w:r>
      <w:r w:rsidRPr="004B1578">
        <w:rPr>
          <w:color w:val="0000BD"/>
        </w:rPr>
        <w:t xml:space="preserve">[Entity] </w:t>
      </w:r>
      <w:r w:rsidRPr="004B1578">
        <w:rPr>
          <w:color w:val="000000" w:themeColor="text1"/>
        </w:rPr>
        <w:t xml:space="preserve">has reviewed its internal procurement policies, and its compliance aligned with the Commonwealth Procurement Rules.  </w:t>
      </w:r>
    </w:p>
    <w:p w14:paraId="38A4777B" w14:textId="77777777" w:rsidR="00BD76EC" w:rsidRDefault="00BD76EC" w:rsidP="00BD76EC">
      <w:pPr>
        <w:rPr>
          <w:color w:val="0000BD"/>
        </w:rPr>
      </w:pPr>
      <w:r w:rsidRPr="004B1578">
        <w:rPr>
          <w:color w:val="000000" w:themeColor="text1"/>
        </w:rPr>
        <w:t xml:space="preserve">Further information on the department’s procurement activities can be found on </w:t>
      </w:r>
      <w:r w:rsidRPr="004B1578">
        <w:rPr>
          <w:color w:val="0000BD"/>
        </w:rPr>
        <w:t>[</w:t>
      </w:r>
      <w:proofErr w:type="spellStart"/>
      <w:r w:rsidRPr="004B1578">
        <w:rPr>
          <w:color w:val="0000BD"/>
        </w:rPr>
        <w:t>AusTender</w:t>
      </w:r>
      <w:proofErr w:type="spellEnd"/>
      <w:r w:rsidRPr="004B1578">
        <w:rPr>
          <w:color w:val="0000BD"/>
        </w:rPr>
        <w:t xml:space="preserve"> link].</w:t>
      </w:r>
    </w:p>
    <w:p w14:paraId="188883FA" w14:textId="77777777" w:rsidR="00BD76EC" w:rsidRDefault="00BD76EC" w:rsidP="00BD76EC">
      <w:pPr>
        <w:rPr>
          <w:color w:val="0000BD"/>
        </w:rPr>
      </w:pPr>
      <w:r w:rsidRPr="00AC394F">
        <w:rPr>
          <w:color w:val="0000BD"/>
        </w:rPr>
        <w:t>If applicable</w:t>
      </w:r>
      <w:r>
        <w:rPr>
          <w:color w:val="0000BD"/>
        </w:rPr>
        <w:t xml:space="preserve">: </w:t>
      </w:r>
      <w:r w:rsidRPr="004B1578">
        <w:rPr>
          <w:color w:val="0000BD"/>
        </w:rPr>
        <w:t>[Entity]</w:t>
      </w:r>
      <w:r w:rsidRPr="004B1578">
        <w:rPr>
          <w:color w:val="000000" w:themeColor="text1"/>
        </w:rPr>
        <w:t xml:space="preserve"> was compliant with the Commonwealth Procurement Rules during the financial year</w:t>
      </w:r>
    </w:p>
    <w:p w14:paraId="483BBC93" w14:textId="77777777" w:rsidR="00BD76EC" w:rsidRPr="00032451" w:rsidRDefault="00BD76EC" w:rsidP="00BD76EC">
      <w:pPr>
        <w:rPr>
          <w:color w:val="000000" w:themeColor="text1"/>
        </w:rPr>
      </w:pPr>
      <w:r w:rsidRPr="00AC394F">
        <w:rPr>
          <w:color w:val="0000BD"/>
        </w:rPr>
        <w:t>If applicable</w:t>
      </w:r>
      <w:r>
        <w:rPr>
          <w:color w:val="0000BD"/>
        </w:rPr>
        <w:t xml:space="preserve">: </w:t>
      </w:r>
      <w:r w:rsidRPr="004B1578">
        <w:rPr>
          <w:color w:val="0000BD"/>
        </w:rPr>
        <w:t>[Entity]</w:t>
      </w:r>
      <w:r w:rsidRPr="004B1578">
        <w:rPr>
          <w:color w:val="000000" w:themeColor="text1"/>
        </w:rPr>
        <w:t xml:space="preserve"> had instances of non-compliance with the Commonwealth Procurement Rules during the financial year, as summarised below.</w:t>
      </w:r>
    </w:p>
    <w:p w14:paraId="26A1CA71" w14:textId="77777777" w:rsidR="00BD76EC" w:rsidRPr="007A1EF2" w:rsidRDefault="00BD76EC" w:rsidP="00BD76EC">
      <w:pPr>
        <w:pStyle w:val="Bullet1"/>
        <w:numPr>
          <w:ilvl w:val="0"/>
          <w:numId w:val="0"/>
        </w:numPr>
        <w:rPr>
          <w:lang w:eastAsia="en-AU"/>
        </w:rPr>
      </w:pPr>
    </w:p>
    <w:p w14:paraId="368FA3E8" w14:textId="4CCA9B31" w:rsidR="008B62FB" w:rsidRPr="0071636B" w:rsidRDefault="00D73056" w:rsidP="00E91F0B">
      <w:pPr>
        <w:pStyle w:val="Heading1"/>
        <w:rPr>
          <w:lang w:eastAsia="en-AU"/>
        </w:rPr>
      </w:pPr>
      <w:bookmarkStart w:id="56" w:name="_Toc202967330"/>
      <w:bookmarkStart w:id="57" w:name="_Toc230259374"/>
      <w:r>
        <w:rPr>
          <w:lang w:eastAsia="en-AU"/>
        </w:rPr>
        <w:lastRenderedPageBreak/>
        <w:t>Judicial decisions and reviews</w:t>
      </w:r>
      <w:bookmarkEnd w:id="56"/>
      <w:bookmarkEnd w:id="57"/>
    </w:p>
    <w:p w14:paraId="3F8FC22A" w14:textId="6C0B6E2D" w:rsidR="008B62FB" w:rsidRPr="0089099B" w:rsidRDefault="007A1EF2"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8B62FB" w:rsidRPr="0089099B">
        <w:rPr>
          <w:rFonts w:eastAsiaTheme="minorEastAsia"/>
          <w:color w:val="0000BD"/>
          <w:sz w:val="24"/>
          <w:szCs w:val="24"/>
        </w:rPr>
        <w:t>his information is required by section</w:t>
      </w:r>
      <w:r w:rsidR="00741E7A" w:rsidRPr="0089099B">
        <w:rPr>
          <w:rFonts w:eastAsiaTheme="minorEastAsia"/>
          <w:color w:val="0000BD"/>
          <w:sz w:val="24"/>
          <w:szCs w:val="24"/>
        </w:rPr>
        <w:t>s</w:t>
      </w:r>
      <w:r w:rsidR="008B62FB" w:rsidRPr="0089099B">
        <w:rPr>
          <w:rFonts w:eastAsiaTheme="minorEastAsia"/>
          <w:color w:val="0000BD"/>
          <w:sz w:val="24"/>
          <w:szCs w:val="24"/>
        </w:rPr>
        <w:t xml:space="preserve"> 17BE(q)</w:t>
      </w:r>
      <w:r w:rsidR="00741E7A" w:rsidRPr="0089099B">
        <w:rPr>
          <w:rFonts w:eastAsiaTheme="minorEastAsia"/>
          <w:color w:val="0000BD"/>
          <w:sz w:val="24"/>
          <w:szCs w:val="24"/>
        </w:rPr>
        <w:t xml:space="preserve"> and 17BE(r)</w:t>
      </w:r>
      <w:r w:rsidR="008B62FB" w:rsidRPr="0089099B">
        <w:rPr>
          <w:rFonts w:eastAsiaTheme="minorEastAsia"/>
          <w:color w:val="0000BD"/>
          <w:sz w:val="24"/>
          <w:szCs w:val="24"/>
        </w:rPr>
        <w:t xml:space="preserve"> of the PGPA Rule. </w:t>
      </w:r>
    </w:p>
    <w:p w14:paraId="091898A8" w14:textId="5A2E2AE1" w:rsidR="008B62FB" w:rsidRPr="0089099B" w:rsidRDefault="000F6D74"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Annual reports must include</w:t>
      </w:r>
      <w:r w:rsidR="008B62FB" w:rsidRPr="0089099B">
        <w:rPr>
          <w:rFonts w:eastAsiaTheme="minorEastAsia"/>
          <w:color w:val="0000BD"/>
          <w:sz w:val="24"/>
          <w:szCs w:val="24"/>
        </w:rPr>
        <w:t xml:space="preserve"> details of judicial decisions or decisions of administrative tribunals that have had, or may have, a significant effect on the operations of the entity.</w:t>
      </w:r>
    </w:p>
    <w:p w14:paraId="0FA51EE1" w14:textId="7D7C9029" w:rsidR="008B62FB" w:rsidRPr="0089099B" w:rsidRDefault="00C678BB"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Entities must</w:t>
      </w:r>
      <w:r w:rsidR="00AE5EB4" w:rsidRPr="0089099B">
        <w:rPr>
          <w:rFonts w:eastAsiaTheme="minorEastAsia"/>
          <w:color w:val="0000BD"/>
          <w:sz w:val="24"/>
          <w:szCs w:val="24"/>
        </w:rPr>
        <w:t xml:space="preserve"> also</w:t>
      </w:r>
      <w:r w:rsidRPr="0089099B">
        <w:rPr>
          <w:rFonts w:eastAsiaTheme="minorEastAsia"/>
          <w:color w:val="0000BD"/>
          <w:sz w:val="24"/>
          <w:szCs w:val="24"/>
        </w:rPr>
        <w:t xml:space="preserve"> include particulars of any</w:t>
      </w:r>
      <w:r w:rsidR="008B62FB" w:rsidRPr="0089099B">
        <w:rPr>
          <w:rFonts w:eastAsiaTheme="minorEastAsia"/>
          <w:color w:val="0000BD"/>
          <w:sz w:val="24"/>
          <w:szCs w:val="24"/>
        </w:rPr>
        <w:t xml:space="preserve"> reports on the entity’s operations during the reporting period by:</w:t>
      </w:r>
    </w:p>
    <w:p w14:paraId="4C9E59E8" w14:textId="377D3C5D"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 xml:space="preserve">the Auditor-General, other than a report under section 43 of the PGPA Act (which deals with the Auditor-General’s audit of the annual financial statements for Commonwealth entities), </w:t>
      </w:r>
    </w:p>
    <w:p w14:paraId="71EBEDA6" w14:textId="4F3BA6CE"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 xml:space="preserve">a </w:t>
      </w:r>
      <w:proofErr w:type="gramStart"/>
      <w:r w:rsidR="00AE5EB4" w:rsidRPr="0089099B">
        <w:rPr>
          <w:color w:val="0000BD"/>
          <w:sz w:val="24"/>
          <w:szCs w:val="24"/>
        </w:rPr>
        <w:t>C</w:t>
      </w:r>
      <w:r w:rsidRPr="0089099B">
        <w:rPr>
          <w:color w:val="0000BD"/>
          <w:sz w:val="24"/>
          <w:szCs w:val="24"/>
        </w:rPr>
        <w:t>ommittee</w:t>
      </w:r>
      <w:proofErr w:type="gramEnd"/>
      <w:r w:rsidRPr="0089099B">
        <w:rPr>
          <w:color w:val="0000BD"/>
          <w:sz w:val="24"/>
          <w:szCs w:val="24"/>
        </w:rPr>
        <w:t xml:space="preserve"> of either or both Houses of the Parliament, </w:t>
      </w:r>
    </w:p>
    <w:p w14:paraId="0308E761" w14:textId="643109D9"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 xml:space="preserve">the Commonwealth Ombudsman, </w:t>
      </w:r>
      <w:r w:rsidR="00AE5EB4" w:rsidRPr="0089099B">
        <w:rPr>
          <w:color w:val="0000BD"/>
          <w:sz w:val="24"/>
          <w:szCs w:val="24"/>
        </w:rPr>
        <w:t>or</w:t>
      </w:r>
    </w:p>
    <w:p w14:paraId="07A12146" w14:textId="4AD1AC61"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the Office of the Australian Information Commissioner</w:t>
      </w:r>
      <w:r w:rsidR="00AE5EB4" w:rsidRPr="0089099B">
        <w:rPr>
          <w:color w:val="0000BD"/>
          <w:sz w:val="24"/>
          <w:szCs w:val="24"/>
        </w:rPr>
        <w:t>.</w:t>
      </w:r>
    </w:p>
    <w:p w14:paraId="76905AF3" w14:textId="7AAC1987" w:rsidR="008B62FB" w:rsidRDefault="008B62FB" w:rsidP="00E91F0B">
      <w:pPr>
        <w:pStyle w:val="Heading1"/>
        <w:rPr>
          <w:lang w:eastAsia="en-AU"/>
        </w:rPr>
      </w:pPr>
      <w:bookmarkStart w:id="58" w:name="_Toc202967331"/>
      <w:bookmarkStart w:id="59" w:name="_Toc230259375"/>
      <w:r w:rsidRPr="7DF14C53">
        <w:rPr>
          <w:lang w:eastAsia="en-AU"/>
        </w:rPr>
        <w:t>Indemnities and insurance premiums</w:t>
      </w:r>
      <w:bookmarkEnd w:id="58"/>
      <w:bookmarkEnd w:id="59"/>
    </w:p>
    <w:p w14:paraId="1AFE2506" w14:textId="644C1169" w:rsidR="008B62FB" w:rsidRPr="0089099B" w:rsidRDefault="00A10907"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8B62FB" w:rsidRPr="0089099B">
        <w:rPr>
          <w:rFonts w:eastAsiaTheme="minorEastAsia"/>
          <w:color w:val="0000BD"/>
          <w:sz w:val="24"/>
          <w:szCs w:val="24"/>
        </w:rPr>
        <w:t xml:space="preserve">his information is required by section 17BE(t) of the PGPA Rule. </w:t>
      </w:r>
    </w:p>
    <w:p w14:paraId="22DF1DB0" w14:textId="77777777" w:rsidR="008B62FB" w:rsidRPr="0089099B" w:rsidRDefault="008B62FB"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annual report must provide details of any indemnity that applied during the period to the accountable authority, any member of the accountable authority or officer of the entity against a liability (including premiums paid, or agreed to be paid, for insurance against the authority, member or officer’s liability for legal costs).</w:t>
      </w:r>
    </w:p>
    <w:p w14:paraId="0DB841E2" w14:textId="4043E56F" w:rsidR="00DB63F4" w:rsidRDefault="00DB63F4" w:rsidP="00EF4238">
      <w:pPr>
        <w:pStyle w:val="Heading1"/>
      </w:pPr>
      <w:bookmarkStart w:id="60" w:name="_Toc202967332"/>
      <w:bookmarkStart w:id="61" w:name="_Toc230259376"/>
      <w:r>
        <w:t>Audit Committee</w:t>
      </w:r>
      <w:bookmarkEnd w:id="60"/>
      <w:bookmarkEnd w:id="61"/>
    </w:p>
    <w:p w14:paraId="70C42F40" w14:textId="7999CF89" w:rsidR="00DB63F4" w:rsidRPr="0089099B" w:rsidRDefault="002B4FAA"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This information is</w:t>
      </w:r>
      <w:r w:rsidR="00D70059" w:rsidRPr="0089099B">
        <w:rPr>
          <w:rFonts w:eastAsiaTheme="minorEastAsia"/>
          <w:color w:val="0000BD"/>
          <w:sz w:val="24"/>
          <w:szCs w:val="24"/>
        </w:rPr>
        <w:t xml:space="preserve"> required by </w:t>
      </w:r>
      <w:r w:rsidR="00DB63F4" w:rsidRPr="0089099B">
        <w:rPr>
          <w:rFonts w:eastAsiaTheme="minorEastAsia"/>
          <w:color w:val="0000BD"/>
          <w:sz w:val="24"/>
          <w:szCs w:val="24"/>
        </w:rPr>
        <w:t>section 17</w:t>
      </w:r>
      <w:proofErr w:type="gramStart"/>
      <w:r w:rsidR="00DB63F4" w:rsidRPr="0089099B">
        <w:rPr>
          <w:rFonts w:eastAsiaTheme="minorEastAsia"/>
          <w:color w:val="0000BD"/>
          <w:sz w:val="24"/>
          <w:szCs w:val="24"/>
        </w:rPr>
        <w:t>BE(</w:t>
      </w:r>
      <w:proofErr w:type="spellStart"/>
      <w:proofErr w:type="gramEnd"/>
      <w:r w:rsidR="00DB63F4" w:rsidRPr="0089099B">
        <w:rPr>
          <w:rFonts w:eastAsiaTheme="minorEastAsia"/>
          <w:color w:val="0000BD"/>
          <w:sz w:val="24"/>
          <w:szCs w:val="24"/>
        </w:rPr>
        <w:t>taa</w:t>
      </w:r>
      <w:proofErr w:type="spellEnd"/>
      <w:r w:rsidR="00DB63F4" w:rsidRPr="0089099B">
        <w:rPr>
          <w:rFonts w:eastAsiaTheme="minorEastAsia"/>
          <w:color w:val="0000BD"/>
          <w:sz w:val="24"/>
          <w:szCs w:val="24"/>
        </w:rPr>
        <w:t xml:space="preserve">) of the PGPA Rule. </w:t>
      </w:r>
    </w:p>
    <w:p w14:paraId="6DF0B717" w14:textId="13AB5D96" w:rsidR="00C54779" w:rsidRPr="0089099B" w:rsidRDefault="003374F7"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Entities must</w:t>
      </w:r>
      <w:r w:rsidR="00DB63F4" w:rsidRPr="0089099B">
        <w:rPr>
          <w:rFonts w:eastAsiaTheme="minorEastAsia"/>
          <w:color w:val="0000BD"/>
          <w:sz w:val="24"/>
          <w:szCs w:val="24"/>
        </w:rPr>
        <w:t xml:space="preserve"> provide details </w:t>
      </w:r>
      <w:r w:rsidR="00E91F0B" w:rsidRPr="0089099B">
        <w:rPr>
          <w:rFonts w:eastAsiaTheme="minorEastAsia"/>
          <w:color w:val="0000BD"/>
          <w:sz w:val="24"/>
          <w:szCs w:val="24"/>
        </w:rPr>
        <w:t>about</w:t>
      </w:r>
      <w:r w:rsidR="00DB63F4" w:rsidRPr="0089099B">
        <w:rPr>
          <w:rFonts w:eastAsiaTheme="minorEastAsia"/>
          <w:color w:val="0000BD"/>
          <w:sz w:val="24"/>
          <w:szCs w:val="24"/>
        </w:rPr>
        <w:t xml:space="preserve"> the </w:t>
      </w:r>
      <w:r w:rsidR="00AD20F0" w:rsidRPr="0089099B">
        <w:rPr>
          <w:rFonts w:eastAsiaTheme="minorEastAsia"/>
          <w:color w:val="0000BD"/>
          <w:sz w:val="24"/>
          <w:szCs w:val="24"/>
        </w:rPr>
        <w:t>audit committee</w:t>
      </w:r>
      <w:r w:rsidR="00154B32" w:rsidRPr="0089099B">
        <w:rPr>
          <w:rFonts w:eastAsiaTheme="minorEastAsia"/>
          <w:color w:val="0000BD"/>
          <w:sz w:val="24"/>
          <w:szCs w:val="24"/>
        </w:rPr>
        <w:t xml:space="preserve">, including </w:t>
      </w:r>
      <w:r w:rsidR="00C54779" w:rsidRPr="0089099B">
        <w:rPr>
          <w:rFonts w:eastAsiaTheme="minorEastAsia"/>
          <w:color w:val="0000BD"/>
          <w:sz w:val="24"/>
          <w:szCs w:val="24"/>
        </w:rPr>
        <w:t>the name of each member,</w:t>
      </w:r>
      <w:r w:rsidR="00AD20F0" w:rsidRPr="0089099B">
        <w:rPr>
          <w:rFonts w:eastAsiaTheme="minorEastAsia"/>
          <w:color w:val="0000BD"/>
          <w:sz w:val="24"/>
          <w:szCs w:val="24"/>
        </w:rPr>
        <w:t xml:space="preserve"> and</w:t>
      </w:r>
      <w:r w:rsidR="00C54779" w:rsidRPr="0089099B">
        <w:rPr>
          <w:rFonts w:eastAsiaTheme="minorEastAsia"/>
          <w:color w:val="0000BD"/>
          <w:sz w:val="24"/>
          <w:szCs w:val="24"/>
        </w:rPr>
        <w:t xml:space="preserve"> the qualifications, knowledge, skills or experience of those members</w:t>
      </w:r>
      <w:r w:rsidR="00CF1652" w:rsidRPr="0089099B">
        <w:rPr>
          <w:rFonts w:eastAsiaTheme="minorEastAsia"/>
          <w:color w:val="0000BD"/>
          <w:sz w:val="24"/>
          <w:szCs w:val="24"/>
        </w:rPr>
        <w:t>, and their remuneration</w:t>
      </w:r>
      <w:r w:rsidR="00C54779" w:rsidRPr="0089099B">
        <w:rPr>
          <w:rFonts w:eastAsiaTheme="minorEastAsia"/>
          <w:color w:val="0000BD"/>
          <w:sz w:val="24"/>
          <w:szCs w:val="24"/>
        </w:rPr>
        <w:t>.</w:t>
      </w:r>
      <w:r w:rsidR="00CF1652" w:rsidRPr="0089099B">
        <w:rPr>
          <w:rFonts w:eastAsiaTheme="minorEastAsia"/>
          <w:color w:val="0000BD"/>
          <w:sz w:val="24"/>
          <w:szCs w:val="24"/>
        </w:rPr>
        <w:t xml:space="preserve"> </w:t>
      </w:r>
      <w:r w:rsidR="00C54779" w:rsidRPr="0089099B">
        <w:rPr>
          <w:rFonts w:eastAsiaTheme="minorEastAsia"/>
          <w:color w:val="0000BD"/>
          <w:sz w:val="24"/>
          <w:szCs w:val="24"/>
        </w:rPr>
        <w:t xml:space="preserve">It must also include information about each member’s attendance at </w:t>
      </w:r>
      <w:r w:rsidR="00CF1652" w:rsidRPr="0089099B">
        <w:rPr>
          <w:rFonts w:eastAsiaTheme="minorEastAsia"/>
          <w:color w:val="0000BD"/>
          <w:sz w:val="24"/>
          <w:szCs w:val="24"/>
        </w:rPr>
        <w:t xml:space="preserve">audit committee </w:t>
      </w:r>
      <w:r w:rsidR="00C54779" w:rsidRPr="0089099B">
        <w:rPr>
          <w:rFonts w:eastAsiaTheme="minorEastAsia"/>
          <w:color w:val="0000BD"/>
          <w:sz w:val="24"/>
          <w:szCs w:val="24"/>
        </w:rPr>
        <w:t xml:space="preserve">meetings. </w:t>
      </w:r>
    </w:p>
    <w:p w14:paraId="3B261C2B" w14:textId="76229068" w:rsidR="00DB63F4" w:rsidRPr="0089099B" w:rsidRDefault="00B01B51"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w:t>
      </w:r>
      <w:r w:rsidR="00DB63F4" w:rsidRPr="0089099B">
        <w:rPr>
          <w:rFonts w:eastAsiaTheme="minorEastAsia"/>
          <w:color w:val="0000BD"/>
          <w:sz w:val="24"/>
          <w:szCs w:val="24"/>
        </w:rPr>
        <w:t xml:space="preserve"> direct electronic address of the </w:t>
      </w:r>
      <w:r w:rsidR="0093625C" w:rsidRPr="0089099B">
        <w:rPr>
          <w:rFonts w:eastAsiaTheme="minorEastAsia"/>
          <w:color w:val="0000BD"/>
          <w:sz w:val="24"/>
          <w:szCs w:val="24"/>
        </w:rPr>
        <w:t xml:space="preserve">audit committee </w:t>
      </w:r>
      <w:r w:rsidR="00DB63F4" w:rsidRPr="0089099B">
        <w:rPr>
          <w:rFonts w:eastAsiaTheme="minorEastAsia"/>
          <w:color w:val="0000BD"/>
          <w:sz w:val="24"/>
          <w:szCs w:val="24"/>
        </w:rPr>
        <w:t>charter</w:t>
      </w:r>
      <w:r w:rsidR="00D36287" w:rsidRPr="0089099B">
        <w:rPr>
          <w:rFonts w:eastAsiaTheme="minorEastAsia"/>
          <w:color w:val="0000BD"/>
          <w:sz w:val="24"/>
          <w:szCs w:val="24"/>
        </w:rPr>
        <w:t xml:space="preserve"> </w:t>
      </w:r>
      <w:r w:rsidR="0093625C" w:rsidRPr="0089099B">
        <w:rPr>
          <w:rFonts w:eastAsiaTheme="minorEastAsia"/>
          <w:color w:val="0000BD"/>
          <w:sz w:val="24"/>
          <w:szCs w:val="24"/>
        </w:rPr>
        <w:t>must be include</w:t>
      </w:r>
      <w:r w:rsidR="008C190C" w:rsidRPr="0089099B">
        <w:rPr>
          <w:rFonts w:eastAsiaTheme="minorEastAsia"/>
          <w:color w:val="0000BD"/>
          <w:sz w:val="24"/>
          <w:szCs w:val="24"/>
        </w:rPr>
        <w:t>d</w:t>
      </w:r>
      <w:r w:rsidR="0093625C" w:rsidRPr="0089099B">
        <w:rPr>
          <w:rFonts w:eastAsiaTheme="minorEastAsia"/>
          <w:color w:val="0000BD"/>
          <w:sz w:val="24"/>
          <w:szCs w:val="24"/>
        </w:rPr>
        <w:t xml:space="preserve"> as</w:t>
      </w:r>
      <w:r w:rsidR="00D36287" w:rsidRPr="0089099B">
        <w:rPr>
          <w:rFonts w:eastAsiaTheme="minorEastAsia"/>
          <w:color w:val="0000BD"/>
          <w:sz w:val="24"/>
          <w:szCs w:val="24"/>
        </w:rPr>
        <w:t xml:space="preserve"> required by </w:t>
      </w:r>
      <w:r w:rsidR="00FE01B4" w:rsidRPr="0089099B">
        <w:rPr>
          <w:rFonts w:eastAsiaTheme="minorEastAsia"/>
          <w:color w:val="0000BD"/>
          <w:sz w:val="24"/>
          <w:szCs w:val="24"/>
        </w:rPr>
        <w:t xml:space="preserve">section </w:t>
      </w:r>
      <w:r w:rsidR="00CF6C5C" w:rsidRPr="0089099B">
        <w:rPr>
          <w:rFonts w:eastAsiaTheme="minorEastAsia"/>
          <w:color w:val="0000BD"/>
          <w:sz w:val="24"/>
          <w:szCs w:val="24"/>
        </w:rPr>
        <w:t>17</w:t>
      </w:r>
      <w:proofErr w:type="gramStart"/>
      <w:r w:rsidR="00CF6C5C" w:rsidRPr="0089099B">
        <w:rPr>
          <w:rFonts w:eastAsiaTheme="minorEastAsia"/>
          <w:color w:val="0000BD"/>
          <w:sz w:val="24"/>
          <w:szCs w:val="24"/>
        </w:rPr>
        <w:t>BE(</w:t>
      </w:r>
      <w:proofErr w:type="spellStart"/>
      <w:proofErr w:type="gramEnd"/>
      <w:r w:rsidR="00CF6C5C" w:rsidRPr="0089099B">
        <w:rPr>
          <w:rFonts w:eastAsiaTheme="minorEastAsia"/>
          <w:color w:val="0000BD"/>
          <w:sz w:val="24"/>
          <w:szCs w:val="24"/>
        </w:rPr>
        <w:t>taa</w:t>
      </w:r>
      <w:proofErr w:type="spellEnd"/>
      <w:r w:rsidR="00CF6C5C" w:rsidRPr="0089099B">
        <w:rPr>
          <w:rFonts w:eastAsiaTheme="minorEastAsia"/>
          <w:color w:val="0000BD"/>
          <w:sz w:val="24"/>
          <w:szCs w:val="24"/>
        </w:rPr>
        <w:t>)(</w:t>
      </w:r>
      <w:proofErr w:type="spellStart"/>
      <w:r w:rsidR="00CF6C5C" w:rsidRPr="0089099B">
        <w:rPr>
          <w:rFonts w:eastAsiaTheme="minorEastAsia"/>
          <w:color w:val="0000BD"/>
          <w:sz w:val="24"/>
          <w:szCs w:val="24"/>
        </w:rPr>
        <w:t>i</w:t>
      </w:r>
      <w:proofErr w:type="spellEnd"/>
      <w:r w:rsidR="00CF6C5C" w:rsidRPr="0089099B">
        <w:rPr>
          <w:rFonts w:eastAsiaTheme="minorEastAsia"/>
          <w:color w:val="0000BD"/>
          <w:sz w:val="24"/>
          <w:szCs w:val="24"/>
        </w:rPr>
        <w:t>)</w:t>
      </w:r>
      <w:r w:rsidR="00FE01B4" w:rsidRPr="0089099B">
        <w:rPr>
          <w:rFonts w:eastAsiaTheme="minorEastAsia"/>
          <w:color w:val="0000BD"/>
          <w:sz w:val="24"/>
          <w:szCs w:val="24"/>
        </w:rPr>
        <w:t xml:space="preserve"> of the PGPA Rule</w:t>
      </w:r>
      <w:r w:rsidR="00DB63F4" w:rsidRPr="0089099B">
        <w:rPr>
          <w:rFonts w:eastAsiaTheme="minorEastAsia"/>
          <w:color w:val="0000BD"/>
          <w:sz w:val="24"/>
          <w:szCs w:val="24"/>
        </w:rPr>
        <w:t>.</w:t>
      </w:r>
    </w:p>
    <w:p w14:paraId="73338EB2" w14:textId="29531C13" w:rsidR="00AC3E31" w:rsidRPr="0089099B" w:rsidRDefault="00AC3E31"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Example table</w:t>
      </w:r>
      <w:r w:rsidR="00B24045" w:rsidRPr="0089099B">
        <w:rPr>
          <w:rFonts w:eastAsiaTheme="minorEastAsia"/>
          <w:color w:val="0000BD"/>
          <w:sz w:val="24"/>
          <w:szCs w:val="24"/>
        </w:rPr>
        <w:t xml:space="preserve"> and text</w:t>
      </w:r>
      <w:r w:rsidRPr="0089099B">
        <w:rPr>
          <w:rFonts w:eastAsiaTheme="minorEastAsia"/>
          <w:color w:val="0000BD"/>
          <w:sz w:val="24"/>
          <w:szCs w:val="24"/>
        </w:rPr>
        <w:t xml:space="preserve"> is below</w:t>
      </w:r>
      <w:r w:rsidR="00B24045" w:rsidRPr="0089099B">
        <w:rPr>
          <w:rFonts w:eastAsiaTheme="minorEastAsia"/>
          <w:color w:val="0000BD"/>
          <w:sz w:val="24"/>
          <w:szCs w:val="24"/>
        </w:rPr>
        <w:t>.</w:t>
      </w:r>
    </w:p>
    <w:p w14:paraId="40137630" w14:textId="77777777" w:rsidR="00DB63F4" w:rsidRDefault="00DB63F4" w:rsidP="00DB63F4">
      <w:pPr>
        <w:rPr>
          <w:b/>
          <w:bCs/>
        </w:rPr>
      </w:pP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00573C03" w:rsidRPr="000D1051" w14:paraId="3E8F06E5" w14:textId="77777777" w:rsidTr="00EF4D14">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90" w:type="dxa"/>
          </w:tcPr>
          <w:p w14:paraId="353245B5" w14:textId="77777777" w:rsidR="00DD2BB1" w:rsidRPr="00C3626A" w:rsidRDefault="00DD2BB1">
            <w:pPr>
              <w:spacing w:before="0" w:after="0" w:line="240" w:lineRule="auto"/>
              <w:rPr>
                <w:b w:val="0"/>
                <w:sz w:val="20"/>
                <w:szCs w:val="20"/>
              </w:rPr>
            </w:pPr>
            <w:r w:rsidRPr="00C3626A">
              <w:rPr>
                <w:rFonts w:eastAsia="Arial" w:cs="Arial"/>
                <w:sz w:val="20"/>
                <w:szCs w:val="20"/>
              </w:rPr>
              <w:lastRenderedPageBreak/>
              <w:t>Member name</w:t>
            </w:r>
          </w:p>
        </w:tc>
        <w:tc>
          <w:tcPr>
            <w:tcW w:w="1771" w:type="dxa"/>
          </w:tcPr>
          <w:p w14:paraId="64A905A5"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Qualifications, knowledge, skills or experience </w:t>
            </w:r>
            <w:r w:rsidRPr="00C3626A">
              <w:rPr>
                <w:rFonts w:eastAsia="Arial" w:cs="Arial"/>
                <w:b w:val="0"/>
                <w:bCs w:val="0"/>
                <w:color w:val="0000BD"/>
                <w:sz w:val="20"/>
                <w:szCs w:val="20"/>
              </w:rPr>
              <w:t>(include formal and informal as relevant)</w:t>
            </w:r>
            <w:r w:rsidRPr="00C3626A">
              <w:rPr>
                <w:rFonts w:eastAsia="Arial" w:cs="Arial"/>
                <w:sz w:val="20"/>
                <w:szCs w:val="20"/>
              </w:rPr>
              <w:br/>
            </w:r>
          </w:p>
        </w:tc>
        <w:tc>
          <w:tcPr>
            <w:tcW w:w="1275" w:type="dxa"/>
          </w:tcPr>
          <w:p w14:paraId="434A836D"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Number of meetings attended </w:t>
            </w:r>
          </w:p>
        </w:tc>
        <w:tc>
          <w:tcPr>
            <w:tcW w:w="1276" w:type="dxa"/>
          </w:tcPr>
          <w:p w14:paraId="1CA0C970"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Total number of meetings held</w:t>
            </w:r>
          </w:p>
        </w:tc>
        <w:tc>
          <w:tcPr>
            <w:tcW w:w="1757" w:type="dxa"/>
          </w:tcPr>
          <w:p w14:paraId="5F5C832F"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Total </w:t>
            </w:r>
          </w:p>
          <w:p w14:paraId="7B21966F"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annual remuneration (GST inc.)</w:t>
            </w:r>
          </w:p>
        </w:tc>
        <w:tc>
          <w:tcPr>
            <w:tcW w:w="1619" w:type="dxa"/>
          </w:tcPr>
          <w:p w14:paraId="529523E6"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Additional Information </w:t>
            </w:r>
            <w:r w:rsidRPr="00C3626A">
              <w:rPr>
                <w:rFonts w:eastAsia="Arial" w:cs="Arial"/>
                <w:b w:val="0"/>
                <w:bCs w:val="0"/>
                <w:color w:val="0000BD"/>
                <w:sz w:val="20"/>
                <w:szCs w:val="20"/>
              </w:rPr>
              <w:t>(including role on committee)</w:t>
            </w:r>
          </w:p>
        </w:tc>
      </w:tr>
      <w:tr w:rsidR="00FA5F15" w:rsidRPr="000D1051" w14:paraId="218F45F9" w14:textId="77777777" w:rsidTr="00EF4D14">
        <w:trPr>
          <w:trHeight w:val="45"/>
        </w:trPr>
        <w:tc>
          <w:tcPr>
            <w:cnfStyle w:val="001000000000" w:firstRow="0" w:lastRow="0" w:firstColumn="1" w:lastColumn="0" w:oddVBand="0" w:evenVBand="0" w:oddHBand="0" w:evenHBand="0" w:firstRowFirstColumn="0" w:firstRowLastColumn="0" w:lastRowFirstColumn="0" w:lastRowLastColumn="0"/>
            <w:tcW w:w="1490" w:type="dxa"/>
          </w:tcPr>
          <w:p w14:paraId="10085EF4" w14:textId="68A5D528" w:rsidR="00FA5F15" w:rsidRPr="00C3626A" w:rsidRDefault="00FA5F15" w:rsidP="00FA5F15">
            <w:pPr>
              <w:spacing w:before="0" w:after="0"/>
              <w:rPr>
                <w:b w:val="0"/>
                <w:bCs w:val="0"/>
                <w:sz w:val="20"/>
                <w:szCs w:val="20"/>
              </w:rPr>
            </w:pPr>
            <w:r w:rsidRPr="00C3626A">
              <w:rPr>
                <w:rFonts w:ascii="Arial" w:eastAsia="Arial" w:hAnsi="Arial" w:cs="Arial"/>
                <w:b w:val="0"/>
                <w:bCs w:val="0"/>
                <w:color w:val="0000BD"/>
                <w:sz w:val="20"/>
                <w:szCs w:val="20"/>
              </w:rPr>
              <w:t>-</w:t>
            </w:r>
          </w:p>
        </w:tc>
        <w:tc>
          <w:tcPr>
            <w:tcW w:w="1771" w:type="dxa"/>
          </w:tcPr>
          <w:p w14:paraId="2C2F6F5D" w14:textId="4CE9935C" w:rsidR="00FA5F15" w:rsidRPr="00C3626A" w:rsidRDefault="00FA5F15" w:rsidP="00FA5F15">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275" w:type="dxa"/>
          </w:tcPr>
          <w:p w14:paraId="32D00985" w14:textId="1032B785"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276" w:type="dxa"/>
          </w:tcPr>
          <w:p w14:paraId="7209F8C6" w14:textId="171DB8AD"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757" w:type="dxa"/>
          </w:tcPr>
          <w:p w14:paraId="0399AC62" w14:textId="4388D598"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619" w:type="dxa"/>
          </w:tcPr>
          <w:p w14:paraId="3976E72C" w14:textId="10CC081B" w:rsidR="00FA5F15" w:rsidRPr="00C3626A" w:rsidRDefault="00FA5F15" w:rsidP="00FA5F15">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r>
      <w:tr w:rsidR="00FA5F15" w:rsidRPr="000D1051" w14:paraId="7BB7B5F2" w14:textId="77777777" w:rsidTr="00EF4D14">
        <w:trPr>
          <w:trHeight w:val="255"/>
        </w:trPr>
        <w:tc>
          <w:tcPr>
            <w:cnfStyle w:val="001000000000" w:firstRow="0" w:lastRow="0" w:firstColumn="1" w:lastColumn="0" w:oddVBand="0" w:evenVBand="0" w:oddHBand="0" w:evenHBand="0" w:firstRowFirstColumn="0" w:firstRowLastColumn="0" w:lastRowFirstColumn="0" w:lastRowLastColumn="0"/>
            <w:tcW w:w="1490" w:type="dxa"/>
          </w:tcPr>
          <w:p w14:paraId="107C23C6" w14:textId="44F3AF95" w:rsidR="00FA5F15" w:rsidRPr="00C3626A" w:rsidRDefault="00FA5F15" w:rsidP="00FA5F15">
            <w:pPr>
              <w:spacing w:before="0" w:after="0"/>
              <w:rPr>
                <w:b w:val="0"/>
                <w:bCs w:val="0"/>
                <w:sz w:val="20"/>
                <w:szCs w:val="20"/>
              </w:rPr>
            </w:pPr>
            <w:r w:rsidRPr="00C3626A">
              <w:rPr>
                <w:rFonts w:ascii="Arial" w:eastAsia="Arial" w:hAnsi="Arial" w:cs="Arial"/>
                <w:b w:val="0"/>
                <w:bCs w:val="0"/>
                <w:color w:val="0000BD"/>
                <w:sz w:val="20"/>
                <w:szCs w:val="20"/>
              </w:rPr>
              <w:t>-</w:t>
            </w:r>
          </w:p>
        </w:tc>
        <w:tc>
          <w:tcPr>
            <w:tcW w:w="1771" w:type="dxa"/>
          </w:tcPr>
          <w:p w14:paraId="05750CE5" w14:textId="69EA1D9F" w:rsidR="00FA5F15" w:rsidRPr="00C3626A" w:rsidRDefault="00FA5F15" w:rsidP="00FA5F15">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275" w:type="dxa"/>
          </w:tcPr>
          <w:p w14:paraId="767C55E0" w14:textId="01E671C1"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276" w:type="dxa"/>
          </w:tcPr>
          <w:p w14:paraId="1AF7646B" w14:textId="158CC3A1"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757" w:type="dxa"/>
          </w:tcPr>
          <w:p w14:paraId="1FD42208" w14:textId="349FED44"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619" w:type="dxa"/>
          </w:tcPr>
          <w:p w14:paraId="282A597C" w14:textId="3A6741BD" w:rsidR="00FA5F15" w:rsidRPr="00C3626A" w:rsidRDefault="00FA5F15" w:rsidP="00FA5F15">
            <w:pPr>
              <w:spacing w:before="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C3626A">
              <w:rPr>
                <w:rFonts w:ascii="Arial" w:eastAsia="Arial" w:hAnsi="Arial" w:cs="Arial"/>
                <w:color w:val="0000BD"/>
                <w:sz w:val="20"/>
                <w:szCs w:val="20"/>
              </w:rPr>
              <w:t>-</w:t>
            </w:r>
          </w:p>
        </w:tc>
      </w:tr>
    </w:tbl>
    <w:p w14:paraId="10BAEFC0" w14:textId="533D6105" w:rsidR="007D37ED" w:rsidRPr="0089099B" w:rsidRDefault="00C16908" w:rsidP="005F44C7">
      <w:pPr>
        <w:rPr>
          <w:b/>
          <w:color w:val="0000BD"/>
          <w:sz w:val="24"/>
          <w:szCs w:val="24"/>
        </w:rPr>
        <w:sectPr w:rsidR="007D37ED" w:rsidRPr="0089099B" w:rsidSect="00644EA1">
          <w:headerReference w:type="even" r:id="rId24"/>
          <w:headerReference w:type="default" r:id="rId25"/>
          <w:footerReference w:type="default" r:id="rId26"/>
          <w:headerReference w:type="first" r:id="rId27"/>
          <w:pgSz w:w="11906" w:h="16838"/>
          <w:pgMar w:top="1134" w:right="1440" w:bottom="794" w:left="1440" w:header="568" w:footer="709" w:gutter="0"/>
          <w:cols w:space="708"/>
          <w:docGrid w:linePitch="360"/>
        </w:sectPr>
      </w:pPr>
      <w:r w:rsidRPr="00D75A42">
        <w:t xml:space="preserve">The Audit and Risk Committee’s Charter </w:t>
      </w:r>
      <w:proofErr w:type="gramStart"/>
      <w:r w:rsidRPr="00D75A42">
        <w:t>is</w:t>
      </w:r>
      <w:proofErr w:type="gramEnd"/>
      <w:r w:rsidRPr="00D75A42">
        <w:t xml:space="preserve"> available on </w:t>
      </w:r>
      <w:r w:rsidRPr="0089099B">
        <w:rPr>
          <w:color w:val="0000BD"/>
        </w:rPr>
        <w:t>[name of entity]</w:t>
      </w:r>
      <w:r>
        <w:t xml:space="preserve"> </w:t>
      </w:r>
      <w:r w:rsidRPr="00D75A42">
        <w:t>website at</w:t>
      </w:r>
      <w:r w:rsidRPr="0089099B">
        <w:rPr>
          <w:color w:val="0000BD"/>
        </w:rPr>
        <w:t>: [insert electronic address</w:t>
      </w:r>
      <w:r w:rsidR="00B24045" w:rsidRPr="0089099B">
        <w:rPr>
          <w:color w:val="0000BD"/>
        </w:rPr>
        <w:t>]</w:t>
      </w:r>
      <w:r w:rsidR="006B27C7">
        <w:t>.</w:t>
      </w:r>
    </w:p>
    <w:p w14:paraId="5CB0F35B" w14:textId="600A4A4C" w:rsidR="005F44C7" w:rsidRPr="007E1703" w:rsidRDefault="005F44C7" w:rsidP="00FE1408">
      <w:pPr>
        <w:pStyle w:val="Heading1"/>
      </w:pPr>
      <w:bookmarkStart w:id="62" w:name="_Toc202967333"/>
      <w:bookmarkStart w:id="63" w:name="_Toc5705949"/>
      <w:bookmarkStart w:id="64" w:name="_Toc230259377"/>
      <w:r>
        <w:lastRenderedPageBreak/>
        <w:t xml:space="preserve">Executive </w:t>
      </w:r>
      <w:r w:rsidR="00563368">
        <w:t>r</w:t>
      </w:r>
      <w:r>
        <w:t>emuneration</w:t>
      </w:r>
      <w:bookmarkEnd w:id="62"/>
      <w:bookmarkEnd w:id="64"/>
    </w:p>
    <w:p w14:paraId="0B74D6C8" w14:textId="06FF30D7" w:rsidR="005F44C7" w:rsidRPr="0089099B" w:rsidRDefault="005F44C7" w:rsidP="005F44C7">
      <w:pPr>
        <w:shd w:val="clear" w:color="auto" w:fill="D9D9D9" w:themeFill="background1" w:themeFillShade="D9"/>
        <w:rPr>
          <w:color w:val="0000BD"/>
          <w:sz w:val="24"/>
          <w:szCs w:val="24"/>
        </w:rPr>
      </w:pPr>
      <w:r w:rsidRPr="0089099B">
        <w:rPr>
          <w:color w:val="0000BD"/>
          <w:sz w:val="24"/>
          <w:szCs w:val="24"/>
        </w:rPr>
        <w:t>This information is required by section 17</w:t>
      </w:r>
      <w:proofErr w:type="gramStart"/>
      <w:r w:rsidRPr="0089099B">
        <w:rPr>
          <w:color w:val="0000BD"/>
          <w:sz w:val="24"/>
          <w:szCs w:val="24"/>
        </w:rPr>
        <w:t>BE(</w:t>
      </w:r>
      <w:proofErr w:type="gramEnd"/>
      <w:r w:rsidRPr="0089099B">
        <w:rPr>
          <w:color w:val="0000BD"/>
          <w:sz w:val="24"/>
          <w:szCs w:val="24"/>
        </w:rPr>
        <w:t xml:space="preserve">ta) of the </w:t>
      </w:r>
      <w:r w:rsidR="007D5490" w:rsidRPr="0089099B">
        <w:rPr>
          <w:color w:val="0000BD"/>
          <w:sz w:val="24"/>
          <w:szCs w:val="24"/>
        </w:rPr>
        <w:t>PGPA Rule and</w:t>
      </w:r>
      <w:r w:rsidRPr="0089099B">
        <w:rPr>
          <w:color w:val="0000BD"/>
          <w:sz w:val="24"/>
          <w:szCs w:val="24"/>
        </w:rPr>
        <w:t xml:space="preserve"> must be prepared in accordance with Subdivision C of the PGPA Rule.  </w:t>
      </w:r>
    </w:p>
    <w:p w14:paraId="1C607FA4" w14:textId="77777777" w:rsidR="005F44C7" w:rsidRPr="0089099B" w:rsidRDefault="005F44C7" w:rsidP="005F44C7">
      <w:pPr>
        <w:shd w:val="clear" w:color="auto" w:fill="D9D9D9" w:themeFill="background1" w:themeFillShade="D9"/>
        <w:rPr>
          <w:color w:val="0000BD"/>
          <w:sz w:val="24"/>
          <w:szCs w:val="24"/>
        </w:rPr>
      </w:pPr>
      <w:r w:rsidRPr="0089099B">
        <w:rPr>
          <w:color w:val="0000BD"/>
          <w:sz w:val="24"/>
          <w:szCs w:val="24"/>
        </w:rPr>
        <w:t>The annual report must include remuneration details for:</w:t>
      </w:r>
    </w:p>
    <w:p w14:paraId="3D0D66E8" w14:textId="77777777" w:rsidR="005F44C7" w:rsidRPr="0089099B" w:rsidRDefault="005F44C7" w:rsidP="005F44C7">
      <w:pPr>
        <w:pStyle w:val="Bullet1"/>
        <w:shd w:val="clear" w:color="auto" w:fill="D9D9D9" w:themeFill="background1" w:themeFillShade="D9"/>
        <w:rPr>
          <w:color w:val="0000BD"/>
          <w:sz w:val="24"/>
          <w:szCs w:val="24"/>
        </w:rPr>
      </w:pPr>
      <w:r w:rsidRPr="0089099B">
        <w:rPr>
          <w:color w:val="0000BD"/>
          <w:sz w:val="24"/>
          <w:szCs w:val="24"/>
        </w:rPr>
        <w:t>key management personnel (KMP) required by section 17CA of the PGPA Rule,</w:t>
      </w:r>
    </w:p>
    <w:p w14:paraId="4631B230" w14:textId="77777777" w:rsidR="005F44C7" w:rsidRPr="0089099B" w:rsidRDefault="005F44C7" w:rsidP="005F44C7">
      <w:pPr>
        <w:pStyle w:val="Bullet1"/>
        <w:shd w:val="clear" w:color="auto" w:fill="D9D9D9" w:themeFill="background1" w:themeFillShade="D9"/>
        <w:rPr>
          <w:color w:val="0000BD"/>
          <w:sz w:val="24"/>
          <w:szCs w:val="24"/>
        </w:rPr>
      </w:pPr>
      <w:r w:rsidRPr="0089099B">
        <w:rPr>
          <w:color w:val="0000BD"/>
          <w:sz w:val="24"/>
          <w:szCs w:val="24"/>
        </w:rPr>
        <w:t>senior executives required by section 17CB of the PGPA Rule, and</w:t>
      </w:r>
    </w:p>
    <w:p w14:paraId="7B8DC874" w14:textId="77777777" w:rsidR="005F44C7" w:rsidRPr="0089099B" w:rsidRDefault="005F44C7" w:rsidP="005F44C7">
      <w:pPr>
        <w:pStyle w:val="Bullet1"/>
        <w:shd w:val="clear" w:color="auto" w:fill="D9D9D9" w:themeFill="background1" w:themeFillShade="D9"/>
        <w:rPr>
          <w:color w:val="0000BD"/>
          <w:sz w:val="24"/>
          <w:szCs w:val="24"/>
        </w:rPr>
      </w:pPr>
      <w:r w:rsidRPr="0089099B">
        <w:rPr>
          <w:color w:val="0000BD"/>
          <w:sz w:val="24"/>
          <w:szCs w:val="24"/>
        </w:rPr>
        <w:t>other highly paid staff (OHPS) required by section 17CC of the PGPA Rule.</w:t>
      </w:r>
    </w:p>
    <w:p w14:paraId="0950155C" w14:textId="77777777" w:rsidR="005F44C7" w:rsidRPr="0089099B" w:rsidRDefault="005F44C7" w:rsidP="005F44C7">
      <w:pPr>
        <w:shd w:val="clear" w:color="auto" w:fill="D9D9D9" w:themeFill="background1" w:themeFillShade="D9"/>
        <w:rPr>
          <w:color w:val="0000BD"/>
          <w:sz w:val="24"/>
          <w:szCs w:val="24"/>
        </w:rPr>
      </w:pPr>
      <w:r w:rsidRPr="0089099B">
        <w:rPr>
          <w:color w:val="0000BD"/>
          <w:sz w:val="24"/>
          <w:szCs w:val="24"/>
        </w:rPr>
        <w:t>Each category is defined within section 4 of the PGPA Rule. </w:t>
      </w:r>
    </w:p>
    <w:p w14:paraId="605030C7" w14:textId="77777777" w:rsidR="005F44C7" w:rsidRPr="0089099B" w:rsidRDefault="005F44C7" w:rsidP="005F44C7">
      <w:pPr>
        <w:shd w:val="clear" w:color="auto" w:fill="D9D9D9" w:themeFill="background1" w:themeFillShade="D9"/>
        <w:rPr>
          <w:color w:val="0000BD"/>
          <w:sz w:val="24"/>
          <w:szCs w:val="24"/>
        </w:rPr>
      </w:pPr>
      <w:r w:rsidRPr="0089099B">
        <w:rPr>
          <w:b/>
          <w:bCs/>
          <w:color w:val="0000BD"/>
          <w:sz w:val="24"/>
          <w:szCs w:val="24"/>
        </w:rPr>
        <w:t>Note:</w:t>
      </w:r>
      <w:r w:rsidRPr="0089099B">
        <w:rPr>
          <w:color w:val="0000BD"/>
          <w:sz w:val="24"/>
          <w:szCs w:val="24"/>
        </w:rPr>
        <w:t xml:space="preserve"> A person can only be in one of these categories at the same time.  </w:t>
      </w:r>
    </w:p>
    <w:p w14:paraId="3AFC7EAC" w14:textId="77777777" w:rsidR="005F44C7" w:rsidRPr="0089099B" w:rsidRDefault="005F44C7" w:rsidP="005F44C7">
      <w:pPr>
        <w:shd w:val="clear" w:color="auto" w:fill="D9D9D9" w:themeFill="background1" w:themeFillShade="D9"/>
        <w:rPr>
          <w:color w:val="0000BD"/>
          <w:sz w:val="24"/>
          <w:szCs w:val="24"/>
        </w:rPr>
      </w:pPr>
      <w:r w:rsidRPr="0089099B">
        <w:rPr>
          <w:color w:val="0000BD"/>
          <w:sz w:val="24"/>
          <w:szCs w:val="24"/>
        </w:rPr>
        <w:t xml:space="preserve">The total remuneration earned by an individual while KMP, a senior executive or OHPS is to be included in the relevant table. Any remuneration received while not a KMP, a senior executive or OHPS should not be included. Where persons acting are included in remuneration disclosures for example for KMP, the total remuneration paid to the individual while acting KMP during the reporting period is to be included in the KMP table. The persons total remuneration paid while in their substantive position as a senior executive is reported in the senior executive table. </w:t>
      </w:r>
    </w:p>
    <w:p w14:paraId="4B3C2053" w14:textId="3B69EDEF" w:rsidR="005F44C7" w:rsidRPr="00B57165" w:rsidRDefault="005F44C7" w:rsidP="005F44C7">
      <w:pPr>
        <w:shd w:val="clear" w:color="auto" w:fill="D9D9D9" w:themeFill="background1" w:themeFillShade="D9"/>
        <w:rPr>
          <w:color w:val="0000BD"/>
          <w:sz w:val="24"/>
          <w:szCs w:val="24"/>
        </w:rPr>
      </w:pPr>
      <w:r w:rsidRPr="0089099B">
        <w:rPr>
          <w:color w:val="0000BD"/>
          <w:sz w:val="24"/>
          <w:szCs w:val="24"/>
        </w:rPr>
        <w:t>R</w:t>
      </w:r>
      <w:r w:rsidRPr="00B67D9B">
        <w:rPr>
          <w:color w:val="0000BD"/>
          <w:sz w:val="24"/>
          <w:szCs w:val="24"/>
        </w:rPr>
        <w:t xml:space="preserve">efer to </w:t>
      </w:r>
      <w:hyperlink r:id="rId28" w:history="1">
        <w:r w:rsidRPr="00B67D9B">
          <w:rPr>
            <w:rStyle w:val="Hyperlink"/>
            <w:color w:val="0000BD"/>
            <w:sz w:val="24"/>
            <w:szCs w:val="24"/>
          </w:rPr>
          <w:t>RMG-138 Commonwealth entities’ executive remuneration reporting guide for annual reports</w:t>
        </w:r>
      </w:hyperlink>
      <w:r w:rsidRPr="00B67D9B">
        <w:rPr>
          <w:color w:val="0000BD"/>
          <w:sz w:val="24"/>
          <w:szCs w:val="24"/>
        </w:rPr>
        <w:t xml:space="preserve"> for further information, including</w:t>
      </w:r>
      <w:r w:rsidR="00B67D9B" w:rsidRPr="00B67D9B">
        <w:rPr>
          <w:color w:val="0000BD"/>
          <w:sz w:val="24"/>
          <w:szCs w:val="24"/>
        </w:rPr>
        <w:t xml:space="preserve"> guidance</w:t>
      </w:r>
      <w:r w:rsidRPr="00B67D9B">
        <w:rPr>
          <w:color w:val="0000BD"/>
          <w:sz w:val="24"/>
          <w:szCs w:val="24"/>
        </w:rPr>
        <w:t xml:space="preserve"> on </w:t>
      </w:r>
      <w:hyperlink r:id="rId29" w:history="1">
        <w:r w:rsidRPr="00B67D9B">
          <w:rPr>
            <w:rStyle w:val="Hyperlink"/>
            <w:color w:val="0000BD"/>
            <w:sz w:val="24"/>
            <w:szCs w:val="24"/>
          </w:rPr>
          <w:t>Employment arrangements to include in disclosure tables</w:t>
        </w:r>
      </w:hyperlink>
      <w:r w:rsidR="00B67D9B" w:rsidRPr="00D2059C">
        <w:rPr>
          <w:rStyle w:val="Heading1Char"/>
          <w:rFonts w:ascii="Arial" w:hAnsi="Arial" w:cs="Arial"/>
          <w:color w:val="0000BD"/>
          <w:sz w:val="24"/>
          <w:szCs w:val="24"/>
        </w:rPr>
        <w:t xml:space="preserve"> </w:t>
      </w:r>
      <w:r w:rsidR="00B67D9B" w:rsidRPr="00D2059C">
        <w:rPr>
          <w:rStyle w:val="normaltextrun"/>
          <w:rFonts w:ascii="Arial" w:hAnsi="Arial" w:cs="Arial"/>
          <w:color w:val="0000BD"/>
          <w:sz w:val="24"/>
          <w:szCs w:val="24"/>
        </w:rPr>
        <w:t>and </w:t>
      </w:r>
      <w:hyperlink r:id="rId30" w:tgtFrame="_blank" w:history="1">
        <w:r w:rsidR="00B67D9B" w:rsidRPr="00D2059C">
          <w:rPr>
            <w:rStyle w:val="normaltextrun"/>
            <w:rFonts w:ascii="Arial" w:hAnsi="Arial" w:cs="Arial"/>
            <w:color w:val="0000BD"/>
            <w:sz w:val="24"/>
            <w:szCs w:val="24"/>
            <w:u w:val="single"/>
          </w:rPr>
          <w:t>Examples of remuneration disclosure tables</w:t>
        </w:r>
      </w:hyperlink>
      <w:r w:rsidR="00B67D9B" w:rsidRPr="00D2059C">
        <w:rPr>
          <w:rStyle w:val="normaltextrun"/>
          <w:rFonts w:ascii="Arial" w:hAnsi="Arial" w:cs="Arial"/>
          <w:color w:val="0000BD"/>
          <w:sz w:val="24"/>
          <w:szCs w:val="24"/>
        </w:rPr>
        <w:t> for Commonwealth entities</w:t>
      </w:r>
      <w:r w:rsidR="00B67D9B" w:rsidRPr="00F923B3">
        <w:rPr>
          <w:rStyle w:val="normaltextrun"/>
          <w:rFonts w:ascii="Arial" w:hAnsi="Arial" w:cs="Arial"/>
          <w:color w:val="0000BD"/>
          <w:sz w:val="24"/>
          <w:szCs w:val="24"/>
        </w:rPr>
        <w:t>.</w:t>
      </w:r>
    </w:p>
    <w:p w14:paraId="71CDD8BF" w14:textId="3869BB1D" w:rsidR="00DB63F4" w:rsidRPr="00051D2B" w:rsidRDefault="00DB63F4" w:rsidP="00FE1408">
      <w:pPr>
        <w:pStyle w:val="Heading2"/>
        <w:rPr>
          <w:rFonts w:asciiTheme="minorHAnsi" w:hAnsiTheme="minorHAnsi" w:cstheme="minorHAnsi"/>
        </w:rPr>
      </w:pPr>
      <w:bookmarkStart w:id="65" w:name="_Toc202967334"/>
      <w:bookmarkStart w:id="66" w:name="_Toc230259378"/>
      <w:r w:rsidRPr="00051D2B">
        <w:rPr>
          <w:rFonts w:asciiTheme="minorHAnsi" w:hAnsiTheme="minorHAnsi" w:cstheme="minorHAnsi"/>
        </w:rPr>
        <w:t>Information about remuneration for key management personnel</w:t>
      </w:r>
      <w:bookmarkEnd w:id="63"/>
      <w:bookmarkEnd w:id="65"/>
      <w:bookmarkEnd w:id="66"/>
    </w:p>
    <w:tbl>
      <w:tblPr>
        <w:tblStyle w:val="GridTable1Light"/>
        <w:tblW w:w="14346" w:type="dxa"/>
        <w:tblLayout w:type="fixed"/>
        <w:tblLook w:val="04A0" w:firstRow="1" w:lastRow="0" w:firstColumn="1" w:lastColumn="0" w:noHBand="0" w:noVBand="1"/>
      </w:tblPr>
      <w:tblGrid>
        <w:gridCol w:w="846"/>
        <w:gridCol w:w="1134"/>
        <w:gridCol w:w="1276"/>
        <w:gridCol w:w="1275"/>
        <w:gridCol w:w="1740"/>
        <w:gridCol w:w="1980"/>
        <w:gridCol w:w="1525"/>
        <w:gridCol w:w="1451"/>
        <w:gridCol w:w="1418"/>
        <w:gridCol w:w="1701"/>
      </w:tblGrid>
      <w:tr w:rsidR="0068446E" w:rsidRPr="000D1051" w14:paraId="021C9E57" w14:textId="77777777" w:rsidTr="00EB0F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Pr>
          <w:p w14:paraId="6CE39562" w14:textId="77777777" w:rsidR="0068446E" w:rsidRPr="00C3626A" w:rsidRDefault="0068446E" w:rsidP="00EB0F15">
            <w:pPr>
              <w:pStyle w:val="TableHeading"/>
              <w:rPr>
                <w:rFonts w:asciiTheme="minorHAnsi" w:hAnsiTheme="minorHAnsi" w:cs="Arial"/>
                <w:b/>
                <w:lang w:eastAsia="en-US"/>
              </w:rPr>
            </w:pPr>
            <w:r w:rsidRPr="00C3626A">
              <w:rPr>
                <w:rFonts w:asciiTheme="minorHAnsi" w:hAnsiTheme="minorHAnsi" w:cs="Arial"/>
                <w:b/>
                <w:lang w:eastAsia="en-US"/>
              </w:rPr>
              <w:t>-</w:t>
            </w:r>
          </w:p>
        </w:tc>
        <w:tc>
          <w:tcPr>
            <w:tcW w:w="1134" w:type="dxa"/>
          </w:tcPr>
          <w:p w14:paraId="71E6C4AA"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w:t>
            </w:r>
          </w:p>
        </w:tc>
        <w:tc>
          <w:tcPr>
            <w:tcW w:w="1276" w:type="dxa"/>
            <w:hideMark/>
          </w:tcPr>
          <w:p w14:paraId="3D139589"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Short-term benefits</w:t>
            </w:r>
          </w:p>
        </w:tc>
        <w:tc>
          <w:tcPr>
            <w:tcW w:w="1275" w:type="dxa"/>
          </w:tcPr>
          <w:p w14:paraId="335C7246"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Short-term benefits</w:t>
            </w:r>
          </w:p>
        </w:tc>
        <w:tc>
          <w:tcPr>
            <w:tcW w:w="1740" w:type="dxa"/>
          </w:tcPr>
          <w:p w14:paraId="7C98C889"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Short-term benefits</w:t>
            </w:r>
          </w:p>
        </w:tc>
        <w:tc>
          <w:tcPr>
            <w:tcW w:w="1980" w:type="dxa"/>
            <w:hideMark/>
          </w:tcPr>
          <w:p w14:paraId="0C521932"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Post</w:t>
            </w:r>
            <w:r w:rsidRPr="00C3626A">
              <w:rPr>
                <w:rFonts w:asciiTheme="minorHAnsi" w:hAnsiTheme="minorHAnsi" w:cs="Arial"/>
                <w:b/>
                <w:lang w:eastAsia="en-US"/>
              </w:rPr>
              <w:noBreakHyphen/>
              <w:t>employment benefits</w:t>
            </w:r>
          </w:p>
        </w:tc>
        <w:tc>
          <w:tcPr>
            <w:tcW w:w="1525" w:type="dxa"/>
            <w:hideMark/>
          </w:tcPr>
          <w:p w14:paraId="449D5C85"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Other long-term benefits</w:t>
            </w:r>
          </w:p>
        </w:tc>
        <w:tc>
          <w:tcPr>
            <w:tcW w:w="1451" w:type="dxa"/>
          </w:tcPr>
          <w:p w14:paraId="63F32D7C"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Other long-term benefits</w:t>
            </w:r>
          </w:p>
        </w:tc>
        <w:tc>
          <w:tcPr>
            <w:tcW w:w="1418" w:type="dxa"/>
            <w:hideMark/>
          </w:tcPr>
          <w:p w14:paraId="0324DFB8"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Termination benefits</w:t>
            </w:r>
          </w:p>
        </w:tc>
        <w:tc>
          <w:tcPr>
            <w:tcW w:w="1701" w:type="dxa"/>
            <w:hideMark/>
          </w:tcPr>
          <w:p w14:paraId="38A73803"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Total remuneration</w:t>
            </w:r>
          </w:p>
        </w:tc>
      </w:tr>
      <w:tr w:rsidR="0068446E" w:rsidRPr="000D1051" w14:paraId="4C752D8E" w14:textId="77777777" w:rsidTr="00EB0F15">
        <w:tc>
          <w:tcPr>
            <w:cnfStyle w:val="001000000000" w:firstRow="0" w:lastRow="0" w:firstColumn="1" w:lastColumn="0" w:oddVBand="0" w:evenVBand="0" w:oddHBand="0" w:evenHBand="0" w:firstRowFirstColumn="0" w:firstRowLastColumn="0" w:lastRowFirstColumn="0" w:lastRowLastColumn="0"/>
            <w:tcW w:w="846" w:type="dxa"/>
            <w:hideMark/>
          </w:tcPr>
          <w:p w14:paraId="1EF33285" w14:textId="77777777" w:rsidR="0068446E" w:rsidRPr="00C3626A" w:rsidRDefault="0068446E" w:rsidP="00EB0F15">
            <w:pPr>
              <w:pStyle w:val="TableHeading"/>
              <w:rPr>
                <w:rFonts w:asciiTheme="minorHAnsi" w:hAnsiTheme="minorHAnsi" w:cs="Arial"/>
                <w:b/>
                <w:lang w:eastAsia="en-US"/>
              </w:rPr>
            </w:pPr>
            <w:r w:rsidRPr="00C3626A">
              <w:rPr>
                <w:rFonts w:asciiTheme="minorHAnsi" w:hAnsiTheme="minorHAnsi" w:cs="Arial"/>
                <w:b/>
                <w:lang w:eastAsia="en-US"/>
              </w:rPr>
              <w:t>Name</w:t>
            </w:r>
          </w:p>
        </w:tc>
        <w:tc>
          <w:tcPr>
            <w:tcW w:w="1134" w:type="dxa"/>
            <w:hideMark/>
          </w:tcPr>
          <w:p w14:paraId="72E5D3A9"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Position title</w:t>
            </w:r>
          </w:p>
        </w:tc>
        <w:tc>
          <w:tcPr>
            <w:tcW w:w="1276" w:type="dxa"/>
            <w:hideMark/>
          </w:tcPr>
          <w:p w14:paraId="75F5E5D7"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Base salary</w:t>
            </w:r>
          </w:p>
        </w:tc>
        <w:tc>
          <w:tcPr>
            <w:tcW w:w="1275" w:type="dxa"/>
            <w:hideMark/>
          </w:tcPr>
          <w:p w14:paraId="757F5539"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Bonuses</w:t>
            </w:r>
          </w:p>
        </w:tc>
        <w:tc>
          <w:tcPr>
            <w:tcW w:w="1740" w:type="dxa"/>
            <w:hideMark/>
          </w:tcPr>
          <w:p w14:paraId="30F5701B"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Other benefits and allowances</w:t>
            </w:r>
          </w:p>
        </w:tc>
        <w:tc>
          <w:tcPr>
            <w:tcW w:w="1980" w:type="dxa"/>
            <w:hideMark/>
          </w:tcPr>
          <w:p w14:paraId="52DA9426"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Superannuation contributions</w:t>
            </w:r>
          </w:p>
        </w:tc>
        <w:tc>
          <w:tcPr>
            <w:tcW w:w="1525" w:type="dxa"/>
            <w:hideMark/>
          </w:tcPr>
          <w:p w14:paraId="26725591"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Long service leave</w:t>
            </w:r>
          </w:p>
        </w:tc>
        <w:tc>
          <w:tcPr>
            <w:tcW w:w="1451" w:type="dxa"/>
            <w:hideMark/>
          </w:tcPr>
          <w:p w14:paraId="0B495466"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Other long-term benefits</w:t>
            </w:r>
          </w:p>
        </w:tc>
        <w:tc>
          <w:tcPr>
            <w:tcW w:w="1418" w:type="dxa"/>
          </w:tcPr>
          <w:p w14:paraId="173793CA"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w:t>
            </w:r>
          </w:p>
        </w:tc>
        <w:tc>
          <w:tcPr>
            <w:tcW w:w="1701" w:type="dxa"/>
          </w:tcPr>
          <w:p w14:paraId="4A2D71D7"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w:t>
            </w:r>
          </w:p>
        </w:tc>
      </w:tr>
      <w:tr w:rsidR="0068446E" w:rsidRPr="000D1051" w14:paraId="1C20E324" w14:textId="77777777" w:rsidTr="00EB0F15">
        <w:tc>
          <w:tcPr>
            <w:cnfStyle w:val="001000000000" w:firstRow="0" w:lastRow="0" w:firstColumn="1" w:lastColumn="0" w:oddVBand="0" w:evenVBand="0" w:oddHBand="0" w:evenHBand="0" w:firstRowFirstColumn="0" w:firstRowLastColumn="0" w:lastRowFirstColumn="0" w:lastRowLastColumn="0"/>
            <w:tcW w:w="846" w:type="dxa"/>
          </w:tcPr>
          <w:p w14:paraId="4661825E" w14:textId="77777777" w:rsidR="0068446E" w:rsidRPr="00C3626A" w:rsidRDefault="0068446E" w:rsidP="00EB0F15">
            <w:pPr>
              <w:pStyle w:val="Tabletext0"/>
              <w:rPr>
                <w:rFonts w:asciiTheme="minorHAnsi" w:hAnsiTheme="minorHAnsi" w:cs="Arial"/>
                <w:lang w:eastAsia="en-US"/>
              </w:rPr>
            </w:pPr>
            <w:r w:rsidRPr="00C3626A">
              <w:rPr>
                <w:color w:val="0000BD"/>
              </w:rPr>
              <w:t>-</w:t>
            </w:r>
          </w:p>
        </w:tc>
        <w:tc>
          <w:tcPr>
            <w:tcW w:w="1134" w:type="dxa"/>
          </w:tcPr>
          <w:p w14:paraId="25D32B90" w14:textId="77777777" w:rsidR="0068446E" w:rsidRPr="00C3626A" w:rsidRDefault="0068446E" w:rsidP="00EB0F15">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276" w:type="dxa"/>
          </w:tcPr>
          <w:p w14:paraId="313AFDDE"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275" w:type="dxa"/>
          </w:tcPr>
          <w:p w14:paraId="3F29FD39"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740" w:type="dxa"/>
          </w:tcPr>
          <w:p w14:paraId="48E449CD"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980" w:type="dxa"/>
          </w:tcPr>
          <w:p w14:paraId="78F00BFF"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525" w:type="dxa"/>
          </w:tcPr>
          <w:p w14:paraId="2C091D44"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451" w:type="dxa"/>
          </w:tcPr>
          <w:p w14:paraId="74B47545"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418" w:type="dxa"/>
          </w:tcPr>
          <w:p w14:paraId="4A03C16A"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701" w:type="dxa"/>
          </w:tcPr>
          <w:p w14:paraId="0D1FE856"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r>
    </w:tbl>
    <w:p w14:paraId="7069E289" w14:textId="62EA13AC" w:rsidR="00C753C2" w:rsidRPr="0089099B" w:rsidRDefault="0048627F" w:rsidP="0048627F">
      <w:pPr>
        <w:shd w:val="clear" w:color="auto" w:fill="D9D9D9" w:themeFill="background1" w:themeFillShade="D9"/>
        <w:rPr>
          <w:rFonts w:cstheme="minorHAnsi"/>
          <w:color w:val="0000BD"/>
          <w:sz w:val="24"/>
          <w:szCs w:val="24"/>
        </w:rPr>
      </w:pPr>
      <w:r w:rsidRPr="0089099B">
        <w:rPr>
          <w:rFonts w:cstheme="minorHAnsi"/>
          <w:color w:val="0000BD"/>
          <w:sz w:val="24"/>
          <w:szCs w:val="24"/>
        </w:rPr>
        <w:lastRenderedPageBreak/>
        <w:t>Delete if not applicable. When completing table, do not leave rows blank but delete rows that do not have data.</w:t>
      </w:r>
    </w:p>
    <w:p w14:paraId="71D117FB" w14:textId="77777777" w:rsidR="00C96D1D" w:rsidRPr="00051D2B" w:rsidRDefault="0048627F" w:rsidP="00FE1408">
      <w:pPr>
        <w:pStyle w:val="Heading2"/>
        <w:rPr>
          <w:rFonts w:asciiTheme="minorHAnsi" w:hAnsiTheme="minorHAnsi" w:cstheme="minorHAnsi"/>
        </w:rPr>
      </w:pPr>
      <w:bookmarkStart w:id="67" w:name="_Toc202967335"/>
      <w:bookmarkStart w:id="68" w:name="_Toc230259379"/>
      <w:r w:rsidRPr="00051D2B">
        <w:rPr>
          <w:rFonts w:asciiTheme="minorHAnsi" w:hAnsiTheme="minorHAnsi" w:cstheme="minorHAnsi"/>
        </w:rPr>
        <w:t>Information about remuneration for senior executives</w:t>
      </w:r>
      <w:bookmarkEnd w:id="67"/>
      <w:bookmarkEnd w:id="68"/>
    </w:p>
    <w:tbl>
      <w:tblPr>
        <w:tblStyle w:val="GridTable1Light"/>
        <w:tblW w:w="14737" w:type="dxa"/>
        <w:tblLayout w:type="fixed"/>
        <w:tblLook w:val="06A0" w:firstRow="1" w:lastRow="0" w:firstColumn="1" w:lastColumn="0" w:noHBand="1" w:noVBand="1"/>
      </w:tblPr>
      <w:tblGrid>
        <w:gridCol w:w="2263"/>
        <w:gridCol w:w="1276"/>
        <w:gridCol w:w="1134"/>
        <w:gridCol w:w="1134"/>
        <w:gridCol w:w="1418"/>
        <w:gridCol w:w="1701"/>
        <w:gridCol w:w="1417"/>
        <w:gridCol w:w="1418"/>
        <w:gridCol w:w="1417"/>
        <w:gridCol w:w="1559"/>
      </w:tblGrid>
      <w:tr w:rsidR="00C96D1D" w:rsidRPr="000D1051" w14:paraId="081F7D00" w14:textId="77777777" w:rsidTr="00EB0F1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7D91E367" w14:textId="77777777" w:rsidR="00C96D1D" w:rsidRPr="00C3626A" w:rsidRDefault="00C96D1D" w:rsidP="00EB0F15">
            <w:pPr>
              <w:spacing w:before="60" w:after="0"/>
              <w:rPr>
                <w:rFonts w:eastAsia="Arial" w:cs="Arial"/>
                <w:b w:val="0"/>
                <w:sz w:val="20"/>
                <w:szCs w:val="20"/>
              </w:rPr>
            </w:pPr>
            <w:r w:rsidRPr="00C3626A">
              <w:rPr>
                <w:rFonts w:eastAsia="Arial" w:cs="Arial"/>
                <w:b w:val="0"/>
                <w:sz w:val="20"/>
                <w:szCs w:val="20"/>
              </w:rPr>
              <w:t>-</w:t>
            </w:r>
          </w:p>
        </w:tc>
        <w:tc>
          <w:tcPr>
            <w:tcW w:w="1276" w:type="dxa"/>
          </w:tcPr>
          <w:p w14:paraId="60CDE3EC"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 xml:space="preserve"> -</w:t>
            </w:r>
          </w:p>
        </w:tc>
        <w:tc>
          <w:tcPr>
            <w:tcW w:w="1134" w:type="dxa"/>
          </w:tcPr>
          <w:p w14:paraId="55ADB82A"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3626A">
              <w:rPr>
                <w:rFonts w:eastAsia="Arial" w:cs="Arial"/>
                <w:sz w:val="20"/>
                <w:szCs w:val="20"/>
              </w:rPr>
              <w:t>Short-term benefits</w:t>
            </w:r>
          </w:p>
        </w:tc>
        <w:tc>
          <w:tcPr>
            <w:tcW w:w="1134" w:type="dxa"/>
          </w:tcPr>
          <w:p w14:paraId="047EFE86"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3626A">
              <w:rPr>
                <w:rFonts w:eastAsia="Arial" w:cs="Arial"/>
                <w:sz w:val="20"/>
                <w:szCs w:val="20"/>
              </w:rPr>
              <w:t>Short-term benefits</w:t>
            </w:r>
          </w:p>
        </w:tc>
        <w:tc>
          <w:tcPr>
            <w:tcW w:w="1418" w:type="dxa"/>
          </w:tcPr>
          <w:p w14:paraId="16F7174D"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Short-term benefits</w:t>
            </w:r>
          </w:p>
        </w:tc>
        <w:tc>
          <w:tcPr>
            <w:tcW w:w="1701" w:type="dxa"/>
          </w:tcPr>
          <w:p w14:paraId="2045966D"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Post</w:t>
            </w:r>
            <w:r w:rsidRPr="00C3626A">
              <w:rPr>
                <w:rFonts w:ascii="Cambria Math" w:eastAsia="Arial" w:hAnsi="Cambria Math" w:cs="Cambria Math"/>
                <w:sz w:val="20"/>
                <w:szCs w:val="20"/>
              </w:rPr>
              <w:t>‑</w:t>
            </w:r>
            <w:r w:rsidRPr="00C3626A">
              <w:rPr>
                <w:rFonts w:ascii="Cambria Math" w:eastAsia="Arial" w:hAnsi="Cambria Math" w:cs="Cambria Math"/>
                <w:sz w:val="20"/>
                <w:szCs w:val="20"/>
              </w:rPr>
              <w:br/>
            </w:r>
            <w:r w:rsidRPr="00C3626A">
              <w:rPr>
                <w:rFonts w:eastAsia="Arial" w:cs="Arial"/>
                <w:sz w:val="20"/>
                <w:szCs w:val="20"/>
              </w:rPr>
              <w:t>employment benefits</w:t>
            </w:r>
          </w:p>
        </w:tc>
        <w:tc>
          <w:tcPr>
            <w:tcW w:w="1417" w:type="dxa"/>
          </w:tcPr>
          <w:p w14:paraId="28A8A8F1"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3626A">
              <w:rPr>
                <w:rFonts w:eastAsia="Arial" w:cs="Arial"/>
                <w:sz w:val="20"/>
                <w:szCs w:val="20"/>
              </w:rPr>
              <w:t>Other long-term benefits</w:t>
            </w:r>
          </w:p>
        </w:tc>
        <w:tc>
          <w:tcPr>
            <w:tcW w:w="1418" w:type="dxa"/>
          </w:tcPr>
          <w:p w14:paraId="6965FB1E"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Other long-term benefits</w:t>
            </w:r>
          </w:p>
        </w:tc>
        <w:tc>
          <w:tcPr>
            <w:tcW w:w="1417" w:type="dxa"/>
          </w:tcPr>
          <w:p w14:paraId="085F9860"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Termination benefits</w:t>
            </w:r>
          </w:p>
        </w:tc>
        <w:tc>
          <w:tcPr>
            <w:tcW w:w="1559" w:type="dxa"/>
          </w:tcPr>
          <w:p w14:paraId="5665529F"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Total remuneration</w:t>
            </w:r>
          </w:p>
        </w:tc>
      </w:tr>
      <w:tr w:rsidR="00C96D1D" w:rsidRPr="000D1051" w14:paraId="26B4988A" w14:textId="77777777" w:rsidTr="00EB0F15">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3B0B174E" w14:textId="77777777" w:rsidR="00C96D1D" w:rsidRPr="00C3626A" w:rsidRDefault="00C96D1D" w:rsidP="00EB0F15">
            <w:pPr>
              <w:spacing w:before="60" w:after="0"/>
              <w:rPr>
                <w:b w:val="0"/>
                <w:sz w:val="20"/>
                <w:szCs w:val="20"/>
              </w:rPr>
            </w:pPr>
            <w:r w:rsidRPr="00C3626A">
              <w:rPr>
                <w:rFonts w:eastAsia="Arial" w:cs="Arial"/>
                <w:sz w:val="20"/>
                <w:szCs w:val="20"/>
              </w:rPr>
              <w:t>Total remuneration bands</w:t>
            </w:r>
          </w:p>
        </w:tc>
        <w:tc>
          <w:tcPr>
            <w:tcW w:w="1276" w:type="dxa"/>
          </w:tcPr>
          <w:p w14:paraId="3389EEEB"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Number of senior executives</w:t>
            </w:r>
          </w:p>
        </w:tc>
        <w:tc>
          <w:tcPr>
            <w:tcW w:w="1134" w:type="dxa"/>
          </w:tcPr>
          <w:p w14:paraId="4D9F7035"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base salary</w:t>
            </w:r>
          </w:p>
        </w:tc>
        <w:tc>
          <w:tcPr>
            <w:tcW w:w="1134" w:type="dxa"/>
          </w:tcPr>
          <w:p w14:paraId="78A07BFD"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bonuses</w:t>
            </w:r>
          </w:p>
        </w:tc>
        <w:tc>
          <w:tcPr>
            <w:tcW w:w="1418" w:type="dxa"/>
          </w:tcPr>
          <w:p w14:paraId="3FC197D7"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other benefits and allowances</w:t>
            </w:r>
          </w:p>
        </w:tc>
        <w:tc>
          <w:tcPr>
            <w:tcW w:w="1701" w:type="dxa"/>
          </w:tcPr>
          <w:p w14:paraId="00EAE18F"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superannuation contributions</w:t>
            </w:r>
          </w:p>
        </w:tc>
        <w:tc>
          <w:tcPr>
            <w:tcW w:w="1417" w:type="dxa"/>
          </w:tcPr>
          <w:p w14:paraId="4DDBE53E"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long service leave</w:t>
            </w:r>
          </w:p>
        </w:tc>
        <w:tc>
          <w:tcPr>
            <w:tcW w:w="1418" w:type="dxa"/>
          </w:tcPr>
          <w:p w14:paraId="07F66181"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other long-term benefits</w:t>
            </w:r>
          </w:p>
        </w:tc>
        <w:tc>
          <w:tcPr>
            <w:tcW w:w="1417" w:type="dxa"/>
          </w:tcPr>
          <w:p w14:paraId="120758F9"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termination benefits</w:t>
            </w:r>
          </w:p>
        </w:tc>
        <w:tc>
          <w:tcPr>
            <w:tcW w:w="1559" w:type="dxa"/>
          </w:tcPr>
          <w:p w14:paraId="3EED0A65"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total remuneration</w:t>
            </w:r>
          </w:p>
        </w:tc>
      </w:tr>
      <w:tr w:rsidR="00C96D1D" w:rsidRPr="000D1051" w14:paraId="43B4902E"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94CA36C" w14:textId="77777777" w:rsidR="00C96D1D" w:rsidRPr="00C3626A" w:rsidRDefault="00C96D1D" w:rsidP="00EB0F15">
            <w:pPr>
              <w:spacing w:before="60" w:after="0"/>
              <w:rPr>
                <w:b w:val="0"/>
                <w:sz w:val="20"/>
                <w:szCs w:val="20"/>
              </w:rPr>
            </w:pPr>
            <w:r w:rsidRPr="00C3626A">
              <w:rPr>
                <w:rFonts w:eastAsia="Arial" w:cs="Arial"/>
                <w:b w:val="0"/>
                <w:sz w:val="20"/>
                <w:szCs w:val="20"/>
              </w:rPr>
              <w:t xml:space="preserve">$0 - $220,000 </w:t>
            </w:r>
          </w:p>
        </w:tc>
        <w:tc>
          <w:tcPr>
            <w:tcW w:w="1276" w:type="dxa"/>
          </w:tcPr>
          <w:p w14:paraId="0C265668"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35CD841C"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2852061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DC01A4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7DBD475F"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6167F43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C116AD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733D0ADA"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07D64F8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05879153"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10C14C6" w14:textId="77777777" w:rsidR="00C96D1D" w:rsidRPr="00C3626A" w:rsidRDefault="00C96D1D" w:rsidP="00EB0F15">
            <w:pPr>
              <w:spacing w:before="60" w:after="0"/>
              <w:rPr>
                <w:b w:val="0"/>
                <w:sz w:val="20"/>
                <w:szCs w:val="20"/>
              </w:rPr>
            </w:pPr>
            <w:r w:rsidRPr="00C3626A">
              <w:rPr>
                <w:rFonts w:eastAsia="Arial" w:cs="Arial"/>
                <w:b w:val="0"/>
                <w:sz w:val="20"/>
                <w:szCs w:val="20"/>
              </w:rPr>
              <w:t>$220,001 - $245,000</w:t>
            </w:r>
          </w:p>
        </w:tc>
        <w:tc>
          <w:tcPr>
            <w:tcW w:w="1276" w:type="dxa"/>
          </w:tcPr>
          <w:p w14:paraId="47859E2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6C11678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72BCB8A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4D048AA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4247F41F"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5D6D1FBA"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3E6713F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1374B136"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7EBF21F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24A7FE06"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CDEC96F" w14:textId="77777777" w:rsidR="00C96D1D" w:rsidRPr="00C3626A" w:rsidRDefault="00C96D1D" w:rsidP="00EB0F15">
            <w:pPr>
              <w:spacing w:before="60" w:after="0"/>
              <w:rPr>
                <w:b w:val="0"/>
                <w:sz w:val="20"/>
                <w:szCs w:val="20"/>
              </w:rPr>
            </w:pPr>
            <w:r w:rsidRPr="00C3626A">
              <w:rPr>
                <w:rFonts w:eastAsia="Arial" w:cs="Arial"/>
                <w:b w:val="0"/>
                <w:sz w:val="20"/>
                <w:szCs w:val="20"/>
              </w:rPr>
              <w:t>$245,001 - $270,000</w:t>
            </w:r>
          </w:p>
        </w:tc>
        <w:tc>
          <w:tcPr>
            <w:tcW w:w="1276" w:type="dxa"/>
          </w:tcPr>
          <w:p w14:paraId="49E28E93"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138482C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5D9A034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787CA5B6"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60EE3F0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2EF5294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0E3DE0B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76E378D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0FA0BE0F"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6C68CE34"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BC8E4F9" w14:textId="77777777" w:rsidR="00C96D1D" w:rsidRPr="00C3626A" w:rsidRDefault="00C96D1D" w:rsidP="00EB0F15">
            <w:pPr>
              <w:spacing w:before="60" w:after="0"/>
              <w:rPr>
                <w:b w:val="0"/>
                <w:sz w:val="20"/>
                <w:szCs w:val="20"/>
              </w:rPr>
            </w:pPr>
            <w:r w:rsidRPr="00C3626A">
              <w:rPr>
                <w:rFonts w:eastAsia="Arial" w:cs="Arial"/>
                <w:b w:val="0"/>
                <w:sz w:val="20"/>
                <w:szCs w:val="20"/>
              </w:rPr>
              <w:t>$270,001 - $295,000</w:t>
            </w:r>
          </w:p>
        </w:tc>
        <w:tc>
          <w:tcPr>
            <w:tcW w:w="1276" w:type="dxa"/>
          </w:tcPr>
          <w:p w14:paraId="4505188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6F8A8E04"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3177184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40EB3A2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1B21D1C4"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7B79148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F14A3E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05E1C01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4093427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29FC2DB0"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BBB82FA" w14:textId="77777777" w:rsidR="00C96D1D" w:rsidRPr="00C3626A" w:rsidRDefault="00C96D1D" w:rsidP="00EB0F15">
            <w:pPr>
              <w:spacing w:before="60" w:after="0"/>
              <w:rPr>
                <w:b w:val="0"/>
                <w:sz w:val="20"/>
                <w:szCs w:val="20"/>
              </w:rPr>
            </w:pPr>
            <w:r w:rsidRPr="00C3626A">
              <w:rPr>
                <w:rFonts w:eastAsia="Arial" w:cs="Arial"/>
                <w:b w:val="0"/>
                <w:sz w:val="20"/>
                <w:szCs w:val="20"/>
              </w:rPr>
              <w:t>$295,001 - $320,000</w:t>
            </w:r>
          </w:p>
        </w:tc>
        <w:tc>
          <w:tcPr>
            <w:tcW w:w="1276" w:type="dxa"/>
          </w:tcPr>
          <w:p w14:paraId="339C5B7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106D588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4DEA9972"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3C0D992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70B97F33"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1751C868"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3782017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117E26B8"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2FA00C14"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55231680"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A718B49" w14:textId="77777777" w:rsidR="00C96D1D" w:rsidRPr="00C3626A" w:rsidRDefault="00C96D1D" w:rsidP="00EB0F15">
            <w:pPr>
              <w:spacing w:before="60" w:after="0"/>
              <w:rPr>
                <w:b w:val="0"/>
                <w:sz w:val="20"/>
                <w:szCs w:val="20"/>
              </w:rPr>
            </w:pPr>
            <w:r w:rsidRPr="00C3626A">
              <w:rPr>
                <w:rFonts w:eastAsia="Arial" w:cs="Arial"/>
                <w:b w:val="0"/>
                <w:sz w:val="20"/>
                <w:szCs w:val="20"/>
              </w:rPr>
              <w:t>$320,001 - $345,000</w:t>
            </w:r>
          </w:p>
        </w:tc>
        <w:tc>
          <w:tcPr>
            <w:tcW w:w="1276" w:type="dxa"/>
          </w:tcPr>
          <w:p w14:paraId="00F93AE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7455590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09463D3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6A71EC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345584A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4FCFB16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DD553A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2BF6C69F"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352E87F8"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79C3963B"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E230B6F" w14:textId="77777777" w:rsidR="00C96D1D" w:rsidRPr="00C3626A" w:rsidRDefault="00C96D1D" w:rsidP="00EB0F15">
            <w:pPr>
              <w:spacing w:before="60" w:after="0"/>
              <w:rPr>
                <w:b w:val="0"/>
                <w:sz w:val="20"/>
                <w:szCs w:val="20"/>
              </w:rPr>
            </w:pPr>
            <w:r w:rsidRPr="00C3626A">
              <w:rPr>
                <w:rFonts w:eastAsia="Arial" w:cs="Arial"/>
                <w:b w:val="0"/>
                <w:sz w:val="20"/>
                <w:szCs w:val="20"/>
              </w:rPr>
              <w:t>$345,001 - $370,000</w:t>
            </w:r>
          </w:p>
        </w:tc>
        <w:tc>
          <w:tcPr>
            <w:tcW w:w="1276" w:type="dxa"/>
          </w:tcPr>
          <w:p w14:paraId="617A807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339FE2C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17CAA11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5392B1D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3DBC7D3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031B614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4C6E7A5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4557336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3D5B7C7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52C63C70"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F6758EE" w14:textId="77777777" w:rsidR="00C96D1D" w:rsidRPr="00C3626A" w:rsidRDefault="00C96D1D" w:rsidP="00EB0F15">
            <w:pPr>
              <w:spacing w:before="60" w:after="0"/>
              <w:rPr>
                <w:b w:val="0"/>
                <w:sz w:val="20"/>
                <w:szCs w:val="20"/>
              </w:rPr>
            </w:pPr>
            <w:r w:rsidRPr="00C3626A">
              <w:rPr>
                <w:rFonts w:eastAsia="Arial" w:cs="Arial"/>
                <w:b w:val="0"/>
                <w:sz w:val="20"/>
                <w:szCs w:val="20"/>
              </w:rPr>
              <w:t>$370,001 - $395,000</w:t>
            </w:r>
          </w:p>
        </w:tc>
        <w:tc>
          <w:tcPr>
            <w:tcW w:w="1276" w:type="dxa"/>
          </w:tcPr>
          <w:p w14:paraId="1ACB9A46"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0FEA33E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26D6729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0BF7223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22E8482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44251EDE"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5F1DF98C"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1BFB53F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13D0F7FC"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2C3FB43E"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A096FE1" w14:textId="77777777" w:rsidR="00C96D1D" w:rsidRPr="00F5665C" w:rsidRDefault="00C96D1D" w:rsidP="00EB0F15">
            <w:pPr>
              <w:spacing w:before="60" w:after="0"/>
              <w:rPr>
                <w:b w:val="0"/>
                <w:sz w:val="20"/>
                <w:szCs w:val="20"/>
              </w:rPr>
            </w:pPr>
            <w:r w:rsidRPr="00F5665C">
              <w:rPr>
                <w:rFonts w:eastAsia="Arial" w:cs="Arial"/>
                <w:b w:val="0"/>
                <w:sz w:val="20"/>
                <w:szCs w:val="20"/>
              </w:rPr>
              <w:t>$395,001 - $420,000</w:t>
            </w:r>
          </w:p>
        </w:tc>
        <w:tc>
          <w:tcPr>
            <w:tcW w:w="1276" w:type="dxa"/>
          </w:tcPr>
          <w:p w14:paraId="7715C062"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88271E8"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F587FF6"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131E06C"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17B8A31"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B71566A"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60CE778"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8189A99"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2EF954F"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C96D1D" w:rsidRPr="000D1051" w14:paraId="7BB6A71D"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2F27F60" w14:textId="77777777" w:rsidR="00C96D1D" w:rsidRPr="00F5665C" w:rsidRDefault="00C96D1D" w:rsidP="00EB0F15">
            <w:pPr>
              <w:spacing w:before="60" w:after="0"/>
              <w:rPr>
                <w:b w:val="0"/>
                <w:sz w:val="20"/>
                <w:szCs w:val="20"/>
              </w:rPr>
            </w:pPr>
            <w:r w:rsidRPr="00F5665C">
              <w:rPr>
                <w:rFonts w:eastAsia="Arial" w:cs="Arial"/>
                <w:b w:val="0"/>
                <w:sz w:val="20"/>
                <w:szCs w:val="20"/>
              </w:rPr>
              <w:t>$420,001 - $445,000</w:t>
            </w:r>
          </w:p>
        </w:tc>
        <w:tc>
          <w:tcPr>
            <w:tcW w:w="1276" w:type="dxa"/>
          </w:tcPr>
          <w:p w14:paraId="4C0D38FA"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24FA404"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453F516"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3EE1959"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04F225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6E4D6CA"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4110142"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B6A472C"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739491D"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C96D1D" w:rsidRPr="000D1051" w14:paraId="31D512DB"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935EB9D" w14:textId="77777777" w:rsidR="00C96D1D" w:rsidRPr="00F5665C" w:rsidRDefault="00C96D1D" w:rsidP="00EB0F15">
            <w:pPr>
              <w:spacing w:before="60" w:after="0"/>
              <w:rPr>
                <w:b w:val="0"/>
                <w:sz w:val="20"/>
                <w:szCs w:val="20"/>
              </w:rPr>
            </w:pPr>
            <w:r w:rsidRPr="00F5665C">
              <w:rPr>
                <w:rFonts w:eastAsia="Arial" w:cs="Arial"/>
                <w:b w:val="0"/>
                <w:sz w:val="20"/>
                <w:szCs w:val="20"/>
              </w:rPr>
              <w:t>$445,001 - $470,000</w:t>
            </w:r>
          </w:p>
        </w:tc>
        <w:tc>
          <w:tcPr>
            <w:tcW w:w="1276" w:type="dxa"/>
          </w:tcPr>
          <w:p w14:paraId="149CA50E"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874B458"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0377EE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C0BD263"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C92E679"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AA086E0"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B630DD4"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216384F"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97B14AD"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C96D1D" w:rsidRPr="000D1051" w14:paraId="4B1F2E51"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6412583" w14:textId="77777777" w:rsidR="00C96D1D" w:rsidRPr="00F5665C" w:rsidRDefault="00C96D1D" w:rsidP="00EB0F15">
            <w:pPr>
              <w:spacing w:before="60" w:after="0"/>
              <w:rPr>
                <w:b w:val="0"/>
                <w:sz w:val="20"/>
                <w:szCs w:val="20"/>
              </w:rPr>
            </w:pPr>
            <w:r w:rsidRPr="00F5665C">
              <w:rPr>
                <w:rFonts w:eastAsia="Arial" w:cs="Arial"/>
                <w:b w:val="0"/>
                <w:sz w:val="20"/>
                <w:szCs w:val="20"/>
              </w:rPr>
              <w:t>$470,001 - $495,000</w:t>
            </w:r>
          </w:p>
        </w:tc>
        <w:tc>
          <w:tcPr>
            <w:tcW w:w="1276" w:type="dxa"/>
          </w:tcPr>
          <w:p w14:paraId="1C48F72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63E1724"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70A8B9C"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A9A96BF"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795E44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C62FE77"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CC8D513"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FA31C6E"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F86A2C4"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C96D1D" w:rsidRPr="000D1051" w14:paraId="614364C8"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640AF99" w14:textId="77777777" w:rsidR="00C96D1D" w:rsidRPr="00F5665C" w:rsidRDefault="00C96D1D" w:rsidP="00EB0F15">
            <w:pPr>
              <w:spacing w:before="60" w:after="0"/>
              <w:rPr>
                <w:b w:val="0"/>
                <w:sz w:val="20"/>
                <w:szCs w:val="20"/>
              </w:rPr>
            </w:pPr>
            <w:r w:rsidRPr="00F5665C">
              <w:rPr>
                <w:rFonts w:eastAsia="Arial" w:cs="Arial"/>
                <w:b w:val="0"/>
                <w:sz w:val="20"/>
                <w:szCs w:val="20"/>
              </w:rPr>
              <w:t>$495,001 - $520,000</w:t>
            </w:r>
          </w:p>
        </w:tc>
        <w:tc>
          <w:tcPr>
            <w:tcW w:w="1276" w:type="dxa"/>
          </w:tcPr>
          <w:p w14:paraId="7A9D2FB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B3C3C9E"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0EE81FE"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8FDCC3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6B8FEC69"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B6D6C36"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FDD1507"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F7C9D56"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AACC661"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4D41237D" w14:textId="359E4C6E" w:rsidR="00DB63F4" w:rsidRPr="00CB40BD" w:rsidRDefault="00AD6BDF" w:rsidP="00CB40BD">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lastRenderedPageBreak/>
        <w:t>Delete if not applicable. When completing table, do not leave rows blank but delete rows that do not have data.</w:t>
      </w:r>
    </w:p>
    <w:p w14:paraId="211BF261" w14:textId="77777777" w:rsidR="008239C3" w:rsidRPr="00051D2B" w:rsidRDefault="00DB63F4" w:rsidP="00FE1408">
      <w:pPr>
        <w:pStyle w:val="Heading2"/>
        <w:rPr>
          <w:rFonts w:asciiTheme="minorHAnsi" w:hAnsiTheme="minorHAnsi" w:cstheme="minorHAnsi"/>
        </w:rPr>
      </w:pPr>
      <w:bookmarkStart w:id="69" w:name="_Toc202967336"/>
      <w:bookmarkStart w:id="70" w:name="_Toc230259380"/>
      <w:r w:rsidRPr="00051D2B">
        <w:rPr>
          <w:rFonts w:asciiTheme="minorHAnsi" w:hAnsiTheme="minorHAnsi" w:cstheme="minorHAnsi"/>
        </w:rPr>
        <w:t>Information about remuneration for other highly paid staff</w:t>
      </w:r>
      <w:bookmarkEnd w:id="69"/>
      <w:bookmarkEnd w:id="70"/>
    </w:p>
    <w:tbl>
      <w:tblPr>
        <w:tblStyle w:val="GridTable1Light"/>
        <w:tblW w:w="14737" w:type="dxa"/>
        <w:tblLayout w:type="fixed"/>
        <w:tblLook w:val="06A0" w:firstRow="1" w:lastRow="0" w:firstColumn="1" w:lastColumn="0" w:noHBand="1" w:noVBand="1"/>
      </w:tblPr>
      <w:tblGrid>
        <w:gridCol w:w="2263"/>
        <w:gridCol w:w="1276"/>
        <w:gridCol w:w="992"/>
        <w:gridCol w:w="1134"/>
        <w:gridCol w:w="1560"/>
        <w:gridCol w:w="1701"/>
        <w:gridCol w:w="1417"/>
        <w:gridCol w:w="1418"/>
        <w:gridCol w:w="1417"/>
        <w:gridCol w:w="1559"/>
      </w:tblGrid>
      <w:tr w:rsidR="008239C3" w:rsidRPr="000D1051" w14:paraId="313D83C2" w14:textId="77777777" w:rsidTr="00EB0F1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482E2836" w14:textId="77777777" w:rsidR="008239C3" w:rsidRPr="00F5665C" w:rsidRDefault="008239C3" w:rsidP="00EB0F15">
            <w:pPr>
              <w:spacing w:before="60" w:after="0"/>
              <w:rPr>
                <w:rFonts w:eastAsia="Arial" w:cs="Arial"/>
                <w:b w:val="0"/>
                <w:bCs w:val="0"/>
                <w:sz w:val="20"/>
                <w:szCs w:val="20"/>
              </w:rPr>
            </w:pPr>
            <w:r>
              <w:rPr>
                <w:rFonts w:eastAsia="Arial" w:cs="Arial"/>
                <w:b w:val="0"/>
                <w:bCs w:val="0"/>
                <w:sz w:val="20"/>
                <w:szCs w:val="20"/>
              </w:rPr>
              <w:t>-</w:t>
            </w:r>
          </w:p>
        </w:tc>
        <w:tc>
          <w:tcPr>
            <w:tcW w:w="1276" w:type="dxa"/>
          </w:tcPr>
          <w:p w14:paraId="2DC98991"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 xml:space="preserve"> </w:t>
            </w:r>
            <w:r>
              <w:rPr>
                <w:rFonts w:eastAsia="Arial" w:cs="Arial"/>
                <w:sz w:val="20"/>
                <w:szCs w:val="20"/>
              </w:rPr>
              <w:t>-</w:t>
            </w:r>
          </w:p>
        </w:tc>
        <w:tc>
          <w:tcPr>
            <w:tcW w:w="992" w:type="dxa"/>
          </w:tcPr>
          <w:p w14:paraId="27AF535F"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134" w:type="dxa"/>
          </w:tcPr>
          <w:p w14:paraId="0C1E393C"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560" w:type="dxa"/>
          </w:tcPr>
          <w:p w14:paraId="7E865E7A"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Short-term benefits</w:t>
            </w:r>
          </w:p>
        </w:tc>
        <w:tc>
          <w:tcPr>
            <w:tcW w:w="1701" w:type="dxa"/>
          </w:tcPr>
          <w:p w14:paraId="03E36A8E"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Post</w:t>
            </w:r>
            <w:r w:rsidRPr="00F5665C">
              <w:rPr>
                <w:rFonts w:ascii="Cambria Math" w:eastAsia="Arial" w:hAnsi="Cambria Math" w:cs="Cambria Math"/>
                <w:sz w:val="20"/>
                <w:szCs w:val="20"/>
              </w:rPr>
              <w:t>‑</w:t>
            </w:r>
            <w:r>
              <w:rPr>
                <w:rFonts w:ascii="Cambria Math" w:eastAsia="Arial" w:hAnsi="Cambria Math" w:cs="Cambria Math"/>
                <w:sz w:val="20"/>
                <w:szCs w:val="20"/>
              </w:rPr>
              <w:br/>
            </w:r>
            <w:r w:rsidRPr="00F5665C">
              <w:rPr>
                <w:rFonts w:eastAsia="Arial" w:cs="Arial"/>
                <w:sz w:val="20"/>
                <w:szCs w:val="20"/>
              </w:rPr>
              <w:t>employment benefits</w:t>
            </w:r>
          </w:p>
        </w:tc>
        <w:tc>
          <w:tcPr>
            <w:tcW w:w="1417" w:type="dxa"/>
          </w:tcPr>
          <w:p w14:paraId="467B835B"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Other long-term benefits</w:t>
            </w:r>
          </w:p>
        </w:tc>
        <w:tc>
          <w:tcPr>
            <w:tcW w:w="1418" w:type="dxa"/>
          </w:tcPr>
          <w:p w14:paraId="0B6B15A0"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Other long-term benefits</w:t>
            </w:r>
          </w:p>
        </w:tc>
        <w:tc>
          <w:tcPr>
            <w:tcW w:w="1417" w:type="dxa"/>
          </w:tcPr>
          <w:p w14:paraId="26294D41"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Termination benefits</w:t>
            </w:r>
          </w:p>
        </w:tc>
        <w:tc>
          <w:tcPr>
            <w:tcW w:w="1559" w:type="dxa"/>
          </w:tcPr>
          <w:p w14:paraId="19857DF3"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Total remuneration</w:t>
            </w:r>
          </w:p>
        </w:tc>
      </w:tr>
      <w:tr w:rsidR="008239C3" w:rsidRPr="000D1051" w14:paraId="669B9BB5" w14:textId="77777777" w:rsidTr="00EB0F15">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1FF470F6" w14:textId="77777777" w:rsidR="008239C3" w:rsidRPr="00C1503E" w:rsidRDefault="008239C3" w:rsidP="00EB0F15">
            <w:pPr>
              <w:spacing w:before="60" w:after="0"/>
              <w:rPr>
                <w:b w:val="0"/>
                <w:bCs w:val="0"/>
                <w:sz w:val="20"/>
                <w:szCs w:val="20"/>
              </w:rPr>
            </w:pPr>
            <w:r w:rsidRPr="00C1503E">
              <w:rPr>
                <w:rFonts w:eastAsia="Arial" w:cs="Arial"/>
                <w:sz w:val="20"/>
                <w:szCs w:val="20"/>
              </w:rPr>
              <w:t>Total remuneration bands</w:t>
            </w:r>
          </w:p>
        </w:tc>
        <w:tc>
          <w:tcPr>
            <w:tcW w:w="1276" w:type="dxa"/>
          </w:tcPr>
          <w:p w14:paraId="7F9E4BC7" w14:textId="77777777" w:rsidR="008239C3" w:rsidRPr="003E7029"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3E7029">
              <w:rPr>
                <w:rFonts w:eastAsia="Arial" w:cs="Arial"/>
                <w:sz w:val="20"/>
                <w:szCs w:val="20"/>
              </w:rPr>
              <w:t>Number of other highly paid staff</w:t>
            </w:r>
          </w:p>
        </w:tc>
        <w:tc>
          <w:tcPr>
            <w:tcW w:w="992" w:type="dxa"/>
          </w:tcPr>
          <w:p w14:paraId="76CE1D42" w14:textId="77777777" w:rsidR="008239C3" w:rsidRPr="003E7029"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CA33C3">
              <w:rPr>
                <w:rFonts w:eastAsia="Arial" w:cs="Arial"/>
                <w:sz w:val="20"/>
                <w:szCs w:val="20"/>
              </w:rPr>
              <w:t>Average base salary</w:t>
            </w:r>
          </w:p>
        </w:tc>
        <w:tc>
          <w:tcPr>
            <w:tcW w:w="1134" w:type="dxa"/>
          </w:tcPr>
          <w:p w14:paraId="5C455281"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bonuses</w:t>
            </w:r>
          </w:p>
        </w:tc>
        <w:tc>
          <w:tcPr>
            <w:tcW w:w="1560" w:type="dxa"/>
          </w:tcPr>
          <w:p w14:paraId="6A7AFD7F"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benefits and allowances</w:t>
            </w:r>
          </w:p>
        </w:tc>
        <w:tc>
          <w:tcPr>
            <w:tcW w:w="1701" w:type="dxa"/>
          </w:tcPr>
          <w:p w14:paraId="0B5BDACA"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superannuation contributions</w:t>
            </w:r>
          </w:p>
        </w:tc>
        <w:tc>
          <w:tcPr>
            <w:tcW w:w="1417" w:type="dxa"/>
          </w:tcPr>
          <w:p w14:paraId="5DE52F34"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long service leave</w:t>
            </w:r>
          </w:p>
        </w:tc>
        <w:tc>
          <w:tcPr>
            <w:tcW w:w="1418" w:type="dxa"/>
          </w:tcPr>
          <w:p w14:paraId="3C50C418"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long-term benefits</w:t>
            </w:r>
          </w:p>
        </w:tc>
        <w:tc>
          <w:tcPr>
            <w:tcW w:w="1417" w:type="dxa"/>
          </w:tcPr>
          <w:p w14:paraId="017F9D45"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termination benefits</w:t>
            </w:r>
          </w:p>
        </w:tc>
        <w:tc>
          <w:tcPr>
            <w:tcW w:w="1559" w:type="dxa"/>
          </w:tcPr>
          <w:p w14:paraId="17C11DA9"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total remuneration</w:t>
            </w:r>
          </w:p>
        </w:tc>
      </w:tr>
      <w:tr w:rsidR="008239C3" w:rsidRPr="000D1051" w14:paraId="5B04BF55"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AB166C0"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 xml:space="preserve">$0 - $220,000 </w:t>
            </w:r>
          </w:p>
        </w:tc>
        <w:tc>
          <w:tcPr>
            <w:tcW w:w="1276" w:type="dxa"/>
          </w:tcPr>
          <w:p w14:paraId="02BFBCC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0BAD16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6A010AF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50F1B7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6F9EA89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4B646F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FCDBF8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33AA98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C85FB4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73EDF0F9"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602D0E19"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$220,001 - $245,000</w:t>
            </w:r>
          </w:p>
        </w:tc>
        <w:tc>
          <w:tcPr>
            <w:tcW w:w="1276" w:type="dxa"/>
          </w:tcPr>
          <w:p w14:paraId="3B82B65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099F89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DE3135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1B6A0A4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E195AE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DC1153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3582C9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8B33A2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ECAC4D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0E370C66"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A427952"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$245,001 - $270,000</w:t>
            </w:r>
          </w:p>
        </w:tc>
        <w:tc>
          <w:tcPr>
            <w:tcW w:w="1276" w:type="dxa"/>
          </w:tcPr>
          <w:p w14:paraId="3334F1D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12DAD2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0587CE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DBD35B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EC267F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31C9C98"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BB04FD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5F3655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5836E9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3BDA7E17"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0E36198"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$270,001 - $295,000</w:t>
            </w:r>
          </w:p>
        </w:tc>
        <w:tc>
          <w:tcPr>
            <w:tcW w:w="1276" w:type="dxa"/>
          </w:tcPr>
          <w:p w14:paraId="5E23FB6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571848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EF4FEA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7DA834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4EABAC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C0CD79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3B7672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DFD8FC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0382614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B990A69"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8241305"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$295,001 - $320,000</w:t>
            </w:r>
          </w:p>
        </w:tc>
        <w:tc>
          <w:tcPr>
            <w:tcW w:w="1276" w:type="dxa"/>
          </w:tcPr>
          <w:p w14:paraId="2AFA786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5EA4CE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689618C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142889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07E654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BFFB0D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B2F87A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97445A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CA0B05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2FC7277A"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69314911"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$320,001 - $345,000</w:t>
            </w:r>
          </w:p>
        </w:tc>
        <w:tc>
          <w:tcPr>
            <w:tcW w:w="1276" w:type="dxa"/>
          </w:tcPr>
          <w:p w14:paraId="22CCF2C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B8BBCA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AD20BA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571587C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7006475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BEBA5F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A4B4BD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5A9B07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9E420B2"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0977CAA5"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64252DC"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$345,001 - $370,000</w:t>
            </w:r>
          </w:p>
        </w:tc>
        <w:tc>
          <w:tcPr>
            <w:tcW w:w="1276" w:type="dxa"/>
          </w:tcPr>
          <w:p w14:paraId="397165B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E58D6C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13394D0"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2E0BC3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2A15CD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373ED2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15D3EA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139EFC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6B06DF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4BD9280"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3A5BF9B"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$370,001 - $395,000</w:t>
            </w:r>
          </w:p>
        </w:tc>
        <w:tc>
          <w:tcPr>
            <w:tcW w:w="1276" w:type="dxa"/>
          </w:tcPr>
          <w:p w14:paraId="18B488D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0F21FF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3C0C5E8"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55752F32"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BA069C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07D91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C20AF68"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CF6175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7EB9B9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35DBB78A"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7AA28BE"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$395,001 - $420,000</w:t>
            </w:r>
          </w:p>
        </w:tc>
        <w:tc>
          <w:tcPr>
            <w:tcW w:w="1276" w:type="dxa"/>
          </w:tcPr>
          <w:p w14:paraId="35E9DE9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80DDB7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6AA3BE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BC9D40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8D8F8B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6CAB0B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8EB333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21824F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34FC23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88C8864"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91CFC01"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$420,001 - $445,000</w:t>
            </w:r>
          </w:p>
        </w:tc>
        <w:tc>
          <w:tcPr>
            <w:tcW w:w="1276" w:type="dxa"/>
          </w:tcPr>
          <w:p w14:paraId="77FC882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E003F8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A92AF9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867ADA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C7E433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2E5D43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60A70F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99D3FD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0A6580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33FBE5FE"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25961D5"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$445,001 - $470,000</w:t>
            </w:r>
          </w:p>
        </w:tc>
        <w:tc>
          <w:tcPr>
            <w:tcW w:w="1276" w:type="dxa"/>
          </w:tcPr>
          <w:p w14:paraId="6A0B0BB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4CDFFB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DD8EAB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5B0A43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4991EB0"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13B02B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FE3992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976ED8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283C3D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D4E8847"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61B31C89"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$470,001 - $495,000</w:t>
            </w:r>
          </w:p>
        </w:tc>
        <w:tc>
          <w:tcPr>
            <w:tcW w:w="1276" w:type="dxa"/>
          </w:tcPr>
          <w:p w14:paraId="2F5A96C0"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1561B9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F6C5F0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1B86186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262521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0F3810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8A92F5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D896ED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C6D6F2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D160D8A"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8CF0CD1"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$495,001 - $520,000</w:t>
            </w:r>
          </w:p>
        </w:tc>
        <w:tc>
          <w:tcPr>
            <w:tcW w:w="1276" w:type="dxa"/>
          </w:tcPr>
          <w:p w14:paraId="3A2BA60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378D87B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B9BD57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3458FE3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51E32F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2970308"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65C0BB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439719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AC6F0F0"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545E22FE" w14:textId="44AA6E0B" w:rsidR="00DB63F4" w:rsidRPr="0089099B" w:rsidRDefault="00FB080E" w:rsidP="00941134">
      <w:pPr>
        <w:shd w:val="clear" w:color="auto" w:fill="D9D9D9" w:themeFill="background1" w:themeFillShade="D9"/>
        <w:rPr>
          <w:rFonts w:eastAsiaTheme="minorEastAsia"/>
          <w:color w:val="0000BD"/>
          <w:sz w:val="24"/>
          <w:szCs w:val="24"/>
        </w:rPr>
        <w:sectPr w:rsidR="00DB63F4" w:rsidRPr="0089099B" w:rsidSect="005F44C7">
          <w:pgSz w:w="16838" w:h="11906" w:orient="landscape"/>
          <w:pgMar w:top="567" w:right="1134" w:bottom="1440" w:left="794" w:header="568" w:footer="709" w:gutter="0"/>
          <w:cols w:space="708"/>
          <w:docGrid w:linePitch="360"/>
        </w:sectPr>
      </w:pPr>
      <w:r w:rsidRPr="0089099B">
        <w:rPr>
          <w:rFonts w:eastAsiaTheme="minorEastAsia"/>
          <w:color w:val="0000BD"/>
          <w:sz w:val="24"/>
          <w:szCs w:val="24"/>
        </w:rPr>
        <w:lastRenderedPageBreak/>
        <w:t>Delete if not applicable. When completing table, do not leave rows blank but delete rows that do not have data.</w:t>
      </w:r>
    </w:p>
    <w:p w14:paraId="6EA82958" w14:textId="7C766DA2" w:rsidR="00DB63F4" w:rsidRDefault="00DB63F4" w:rsidP="004668E5">
      <w:pPr>
        <w:pStyle w:val="Heading1"/>
      </w:pPr>
      <w:bookmarkStart w:id="71" w:name="_Toc1670566908"/>
      <w:bookmarkStart w:id="72" w:name="_Toc340847638"/>
      <w:bookmarkStart w:id="73" w:name="_Toc202967337"/>
      <w:bookmarkStart w:id="74" w:name="_Toc230259381"/>
      <w:r>
        <w:lastRenderedPageBreak/>
        <w:t>Financial reporting</w:t>
      </w:r>
      <w:bookmarkEnd w:id="71"/>
      <w:bookmarkEnd w:id="72"/>
      <w:bookmarkEnd w:id="73"/>
      <w:bookmarkEnd w:id="74"/>
    </w:p>
    <w:p w14:paraId="7BB9BEA7" w14:textId="6ABC0C5D" w:rsidR="00CC5BAD" w:rsidRPr="0089099B" w:rsidRDefault="002B4FAA" w:rsidP="00051D2B">
      <w:pPr>
        <w:shd w:val="clear" w:color="auto" w:fill="D9D9D9" w:themeFill="background1" w:themeFillShade="D9"/>
        <w:rPr>
          <w:color w:val="0000BD"/>
          <w:sz w:val="24"/>
          <w:szCs w:val="24"/>
        </w:rPr>
      </w:pPr>
      <w:r w:rsidRPr="0089099B">
        <w:rPr>
          <w:color w:val="0000BD"/>
          <w:sz w:val="24"/>
          <w:szCs w:val="24"/>
        </w:rPr>
        <w:t>This information is</w:t>
      </w:r>
      <w:r w:rsidR="00EB46FD" w:rsidRPr="0089099B">
        <w:rPr>
          <w:color w:val="0000BD"/>
          <w:sz w:val="24"/>
          <w:szCs w:val="24"/>
        </w:rPr>
        <w:t xml:space="preserve"> required</w:t>
      </w:r>
      <w:r w:rsidR="00CC5BAD" w:rsidRPr="0089099B">
        <w:rPr>
          <w:color w:val="0000BD"/>
          <w:sz w:val="24"/>
          <w:szCs w:val="24"/>
        </w:rPr>
        <w:t xml:space="preserve"> by </w:t>
      </w:r>
      <w:r w:rsidR="001B134F" w:rsidRPr="0089099B">
        <w:rPr>
          <w:color w:val="0000BD"/>
          <w:sz w:val="24"/>
          <w:szCs w:val="24"/>
        </w:rPr>
        <w:t>s</w:t>
      </w:r>
      <w:r w:rsidR="00CC5BAD" w:rsidRPr="0089099B">
        <w:rPr>
          <w:color w:val="0000BD"/>
          <w:sz w:val="24"/>
          <w:szCs w:val="24"/>
        </w:rPr>
        <w:t>ection</w:t>
      </w:r>
      <w:r w:rsidR="002D0C58" w:rsidRPr="0089099B">
        <w:rPr>
          <w:color w:val="0000BD"/>
          <w:sz w:val="24"/>
          <w:szCs w:val="24"/>
        </w:rPr>
        <w:t xml:space="preserve"> 42</w:t>
      </w:r>
      <w:r w:rsidR="00CC5BAD" w:rsidRPr="0089099B">
        <w:rPr>
          <w:color w:val="0000BD"/>
          <w:sz w:val="24"/>
          <w:szCs w:val="24"/>
        </w:rPr>
        <w:t xml:space="preserve"> of the PGPA </w:t>
      </w:r>
      <w:r w:rsidR="002D0C58" w:rsidRPr="0089099B">
        <w:rPr>
          <w:color w:val="0000BD"/>
          <w:sz w:val="24"/>
          <w:szCs w:val="24"/>
        </w:rPr>
        <w:t>Act</w:t>
      </w:r>
      <w:r w:rsidR="00CC5BAD" w:rsidRPr="0089099B">
        <w:rPr>
          <w:color w:val="0000BD"/>
          <w:sz w:val="24"/>
          <w:szCs w:val="24"/>
        </w:rPr>
        <w:t xml:space="preserve">. </w:t>
      </w:r>
    </w:p>
    <w:p w14:paraId="35AAEA66" w14:textId="5A30F92D" w:rsidR="003C0DC8" w:rsidRPr="0089099B" w:rsidRDefault="00010923" w:rsidP="00051D2B">
      <w:pPr>
        <w:shd w:val="clear" w:color="auto" w:fill="D9D9D9" w:themeFill="background1" w:themeFillShade="D9"/>
        <w:rPr>
          <w:color w:val="0000BD"/>
          <w:sz w:val="24"/>
          <w:szCs w:val="24"/>
        </w:rPr>
      </w:pPr>
      <w:r w:rsidRPr="0089099B">
        <w:rPr>
          <w:color w:val="0000BD"/>
          <w:sz w:val="24"/>
          <w:szCs w:val="24"/>
        </w:rPr>
        <w:t>R</w:t>
      </w:r>
      <w:r w:rsidR="00A02734" w:rsidRPr="0089099B">
        <w:rPr>
          <w:color w:val="0000BD"/>
          <w:sz w:val="24"/>
          <w:szCs w:val="24"/>
        </w:rPr>
        <w:t xml:space="preserve">efer to </w:t>
      </w:r>
      <w:hyperlink r:id="rId31" w:history="1">
        <w:r w:rsidRPr="0089099B">
          <w:rPr>
            <w:color w:val="0000BD"/>
            <w:sz w:val="24"/>
            <w:szCs w:val="24"/>
            <w:u w:val="single"/>
          </w:rPr>
          <w:t>RMG</w:t>
        </w:r>
        <w:r w:rsidR="00FE1408" w:rsidRPr="0089099B">
          <w:rPr>
            <w:color w:val="0000BD"/>
            <w:sz w:val="24"/>
            <w:szCs w:val="24"/>
            <w:u w:val="single"/>
          </w:rPr>
          <w:t>-</w:t>
        </w:r>
        <w:r w:rsidRPr="0089099B">
          <w:rPr>
            <w:color w:val="0000BD"/>
            <w:sz w:val="24"/>
            <w:szCs w:val="24"/>
            <w:u w:val="single"/>
          </w:rPr>
          <w:t>125</w:t>
        </w:r>
        <w:r w:rsidR="00A84273" w:rsidRPr="0089099B">
          <w:rPr>
            <w:color w:val="0000BD"/>
            <w:sz w:val="24"/>
            <w:szCs w:val="24"/>
            <w:u w:val="single"/>
          </w:rPr>
          <w:t xml:space="preserve"> </w:t>
        </w:r>
        <w:r w:rsidR="00C225AE" w:rsidRPr="0089099B">
          <w:rPr>
            <w:color w:val="0000BD"/>
            <w:sz w:val="24"/>
            <w:szCs w:val="24"/>
            <w:u w:val="single"/>
          </w:rPr>
          <w:t>Commonwealth Entities Financial Statements Guide</w:t>
        </w:r>
      </w:hyperlink>
      <w:r w:rsidR="00051D2B" w:rsidRPr="0089099B">
        <w:rPr>
          <w:color w:val="0000BD"/>
          <w:sz w:val="24"/>
          <w:szCs w:val="24"/>
        </w:rPr>
        <w:t xml:space="preserve"> </w:t>
      </w:r>
      <w:r w:rsidR="00A02734" w:rsidRPr="0089099B">
        <w:rPr>
          <w:color w:val="0000BD"/>
          <w:sz w:val="24"/>
          <w:szCs w:val="24"/>
        </w:rPr>
        <w:t xml:space="preserve">for assistance on </w:t>
      </w:r>
      <w:r w:rsidR="00B919FC" w:rsidRPr="0089099B">
        <w:rPr>
          <w:color w:val="0000BD"/>
          <w:sz w:val="24"/>
          <w:szCs w:val="24"/>
        </w:rPr>
        <w:t>f</w:t>
      </w:r>
      <w:r w:rsidR="00691376" w:rsidRPr="0089099B">
        <w:rPr>
          <w:color w:val="0000BD"/>
          <w:sz w:val="24"/>
          <w:szCs w:val="24"/>
        </w:rPr>
        <w:t>inancial reporting</w:t>
      </w:r>
      <w:r w:rsidR="1E2637DD" w:rsidRPr="0089099B">
        <w:rPr>
          <w:color w:val="0000BD"/>
          <w:sz w:val="24"/>
          <w:szCs w:val="24"/>
        </w:rPr>
        <w:t>.</w:t>
      </w:r>
    </w:p>
    <w:p w14:paraId="5993CDFD" w14:textId="6DE88CB8" w:rsidR="00B2289B" w:rsidRDefault="00B2289B" w:rsidP="004668E5">
      <w:pPr>
        <w:pStyle w:val="Heading2"/>
      </w:pPr>
      <w:bookmarkStart w:id="75" w:name="_Toc202967338"/>
      <w:bookmarkStart w:id="76" w:name="_Toc230259382"/>
      <w:r>
        <w:t>Financial Statements</w:t>
      </w:r>
      <w:bookmarkEnd w:id="75"/>
      <w:bookmarkEnd w:id="76"/>
    </w:p>
    <w:p w14:paraId="16525674" w14:textId="77777777" w:rsidR="00B2289B" w:rsidRPr="0089099B" w:rsidRDefault="00B2289B" w:rsidP="00051D2B">
      <w:pPr>
        <w:shd w:val="clear" w:color="auto" w:fill="D9D9D9" w:themeFill="background1" w:themeFillShade="D9"/>
        <w:rPr>
          <w:color w:val="0000BD"/>
          <w:sz w:val="24"/>
          <w:szCs w:val="24"/>
        </w:rPr>
      </w:pPr>
      <w:r w:rsidRPr="0089099B">
        <w:rPr>
          <w:color w:val="0000BD"/>
          <w:sz w:val="24"/>
          <w:szCs w:val="24"/>
        </w:rPr>
        <w:t xml:space="preserve">This information is required by section 43(4) of the PGPA Act. </w:t>
      </w:r>
    </w:p>
    <w:p w14:paraId="66D7E01F" w14:textId="3F796AD7" w:rsidR="00B2289B" w:rsidRPr="0089099B" w:rsidRDefault="00B2289B" w:rsidP="00051D2B">
      <w:pPr>
        <w:shd w:val="clear" w:color="auto" w:fill="D9D9D9" w:themeFill="background1" w:themeFillShade="D9"/>
        <w:rPr>
          <w:color w:val="0000BD"/>
          <w:sz w:val="24"/>
          <w:szCs w:val="24"/>
        </w:rPr>
      </w:pPr>
      <w:r w:rsidRPr="0089099B">
        <w:rPr>
          <w:color w:val="0000BD"/>
          <w:sz w:val="24"/>
          <w:szCs w:val="24"/>
        </w:rPr>
        <w:t>The purpose of this section of the annual report is to provide assurance on the completeness and accuracy of an entity’s financial statements</w:t>
      </w:r>
      <w:r w:rsidR="00F137F9" w:rsidRPr="0089099B">
        <w:rPr>
          <w:color w:val="0000BD"/>
          <w:sz w:val="24"/>
          <w:szCs w:val="24"/>
        </w:rPr>
        <w:t>, t</w:t>
      </w:r>
      <w:r w:rsidRPr="0089099B">
        <w:rPr>
          <w:color w:val="0000BD"/>
          <w:sz w:val="24"/>
          <w:szCs w:val="24"/>
        </w:rPr>
        <w:t>he Chief Financial Officer of the entity must certify that information is based on properly maintained financial records, as required by section 41(2) of the PGPA Act.</w:t>
      </w:r>
    </w:p>
    <w:p w14:paraId="30C692D8" w14:textId="0D6B53ED" w:rsidR="00DB63F4" w:rsidRPr="00F2376F" w:rsidRDefault="00DB63F4" w:rsidP="004668E5">
      <w:pPr>
        <w:pStyle w:val="Heading2"/>
      </w:pPr>
      <w:bookmarkStart w:id="77" w:name="_Toc202967339"/>
      <w:bookmarkStart w:id="78" w:name="_Toc230259383"/>
      <w:r>
        <w:t>Independent Auditor’s Report</w:t>
      </w:r>
      <w:bookmarkEnd w:id="77"/>
      <w:bookmarkEnd w:id="78"/>
    </w:p>
    <w:p w14:paraId="4CFC31D3" w14:textId="4F2FC0FA" w:rsidR="00DB63F4" w:rsidRPr="0089099B" w:rsidRDefault="002B4FAA" w:rsidP="00051D2B">
      <w:pPr>
        <w:shd w:val="clear" w:color="auto" w:fill="D9D9D9" w:themeFill="background1" w:themeFillShade="D9"/>
        <w:rPr>
          <w:color w:val="0000BD"/>
          <w:sz w:val="24"/>
          <w:szCs w:val="24"/>
        </w:rPr>
      </w:pPr>
      <w:r w:rsidRPr="0089099B">
        <w:rPr>
          <w:color w:val="0000BD"/>
          <w:sz w:val="24"/>
          <w:szCs w:val="24"/>
        </w:rPr>
        <w:t>This information is</w:t>
      </w:r>
      <w:r w:rsidR="00EB46FD" w:rsidRPr="0089099B">
        <w:rPr>
          <w:color w:val="0000BD"/>
          <w:sz w:val="24"/>
          <w:szCs w:val="24"/>
        </w:rPr>
        <w:t xml:space="preserve"> required</w:t>
      </w:r>
      <w:r w:rsidR="1B7614EE" w:rsidRPr="0089099B">
        <w:rPr>
          <w:color w:val="0000BD"/>
          <w:sz w:val="24"/>
          <w:szCs w:val="24"/>
        </w:rPr>
        <w:t xml:space="preserve"> by section 43(4) of the PGPA Act.</w:t>
      </w:r>
    </w:p>
    <w:p w14:paraId="412338B9" w14:textId="723DD6D0" w:rsidR="181998FE" w:rsidRPr="0089099B" w:rsidRDefault="002E4C09" w:rsidP="00051D2B">
      <w:pPr>
        <w:shd w:val="clear" w:color="auto" w:fill="D9D9D9" w:themeFill="background1" w:themeFillShade="D9"/>
        <w:rPr>
          <w:color w:val="0000BD"/>
          <w:sz w:val="24"/>
          <w:szCs w:val="24"/>
        </w:rPr>
      </w:pPr>
      <w:r w:rsidRPr="0089099B">
        <w:rPr>
          <w:color w:val="0000BD"/>
          <w:sz w:val="24"/>
          <w:szCs w:val="24"/>
        </w:rPr>
        <w:t>Include</w:t>
      </w:r>
      <w:r w:rsidR="00346300" w:rsidRPr="0089099B">
        <w:rPr>
          <w:color w:val="0000BD"/>
          <w:sz w:val="24"/>
          <w:szCs w:val="24"/>
        </w:rPr>
        <w:t xml:space="preserve"> a copy of the</w:t>
      </w:r>
      <w:r w:rsidR="1B7614EE" w:rsidRPr="0089099B">
        <w:rPr>
          <w:color w:val="0000BD"/>
          <w:sz w:val="24"/>
          <w:szCs w:val="24"/>
        </w:rPr>
        <w:t xml:space="preserve"> independent auditor’s report, issued by the Australian National Audit Office (ANAO), providing the auditor’s opinion on whether the entity’s financial statements:</w:t>
      </w:r>
    </w:p>
    <w:p w14:paraId="22E07357" w14:textId="052D8274" w:rsidR="1B7614EE" w:rsidRPr="0089099B" w:rsidRDefault="1B7614EE" w:rsidP="00051D2B">
      <w:pPr>
        <w:pStyle w:val="Bullet1"/>
        <w:shd w:val="clear" w:color="auto" w:fill="D9D9D9" w:themeFill="background1" w:themeFillShade="D9"/>
        <w:rPr>
          <w:color w:val="0000BD"/>
          <w:sz w:val="24"/>
          <w:szCs w:val="24"/>
        </w:rPr>
      </w:pPr>
      <w:r w:rsidRPr="0089099B">
        <w:rPr>
          <w:color w:val="0000BD"/>
          <w:sz w:val="24"/>
          <w:szCs w:val="24"/>
        </w:rPr>
        <w:t xml:space="preserve">have been prepared in accordance with the </w:t>
      </w:r>
      <w:hyperlink r:id="rId32">
        <w:r w:rsidR="642E0447" w:rsidRPr="0089099B">
          <w:rPr>
            <w:i/>
            <w:iCs/>
            <w:color w:val="0000BD"/>
            <w:sz w:val="24"/>
            <w:szCs w:val="24"/>
          </w:rPr>
          <w:t>Public Governance, Performance and Accountability (Financial Reporting) Rule 2015</w:t>
        </w:r>
      </w:hyperlink>
      <w:r w:rsidRPr="0089099B">
        <w:rPr>
          <w:color w:val="0000BD"/>
          <w:sz w:val="24"/>
          <w:szCs w:val="24"/>
        </w:rPr>
        <w:t xml:space="preserve"> and </w:t>
      </w:r>
      <w:r w:rsidR="3730D434" w:rsidRPr="0089099B">
        <w:rPr>
          <w:color w:val="0000BD"/>
          <w:sz w:val="24"/>
          <w:szCs w:val="24"/>
        </w:rPr>
        <w:t>the Australian Accounting Standards, and</w:t>
      </w:r>
    </w:p>
    <w:p w14:paraId="5035EDC5" w14:textId="6D2F1F9E" w:rsidR="3CC7AF3D" w:rsidRPr="0089099B" w:rsidRDefault="1B7614EE" w:rsidP="00051D2B">
      <w:pPr>
        <w:pStyle w:val="Bullet1"/>
        <w:shd w:val="clear" w:color="auto" w:fill="D9D9D9" w:themeFill="background1" w:themeFillShade="D9"/>
        <w:rPr>
          <w:color w:val="0000BD"/>
          <w:sz w:val="24"/>
          <w:szCs w:val="24"/>
        </w:rPr>
      </w:pPr>
      <w:r w:rsidRPr="0089099B">
        <w:rPr>
          <w:color w:val="0000BD"/>
          <w:sz w:val="24"/>
          <w:szCs w:val="24"/>
        </w:rPr>
        <w:t>present fairly the entity’s financial position, financial performance and cash flows.</w:t>
      </w:r>
    </w:p>
    <w:p w14:paraId="70705289" w14:textId="697F5FEB" w:rsidR="00DB63F4" w:rsidRDefault="00DB63F4" w:rsidP="004668E5">
      <w:pPr>
        <w:pStyle w:val="Heading2"/>
      </w:pPr>
      <w:bookmarkStart w:id="79" w:name="_Toc202967340"/>
      <w:bookmarkStart w:id="80" w:name="_Toc230259384"/>
      <w:r>
        <w:t>Statement by the Accountable Authority and Chief Financial Officer</w:t>
      </w:r>
      <w:bookmarkEnd w:id="79"/>
      <w:bookmarkEnd w:id="80"/>
    </w:p>
    <w:p w14:paraId="1D7556A1" w14:textId="479CBCB5" w:rsidR="00705546" w:rsidRPr="0089099B" w:rsidRDefault="002B4FAA" w:rsidP="00051D2B">
      <w:pPr>
        <w:shd w:val="clear" w:color="auto" w:fill="D9D9D9" w:themeFill="background1" w:themeFillShade="D9"/>
        <w:rPr>
          <w:color w:val="0000BD"/>
          <w:sz w:val="24"/>
          <w:szCs w:val="24"/>
        </w:rPr>
      </w:pPr>
      <w:r w:rsidRPr="0089099B">
        <w:rPr>
          <w:color w:val="0000BD"/>
          <w:sz w:val="24"/>
          <w:szCs w:val="24"/>
        </w:rPr>
        <w:t>This information is</w:t>
      </w:r>
      <w:r w:rsidR="00EB46FD" w:rsidRPr="0089099B">
        <w:rPr>
          <w:color w:val="0000BD"/>
          <w:sz w:val="24"/>
          <w:szCs w:val="24"/>
        </w:rPr>
        <w:t xml:space="preserve"> required</w:t>
      </w:r>
      <w:r w:rsidR="00901585" w:rsidRPr="0089099B">
        <w:rPr>
          <w:color w:val="0000BD"/>
          <w:sz w:val="24"/>
          <w:szCs w:val="24"/>
        </w:rPr>
        <w:t xml:space="preserve"> by </w:t>
      </w:r>
      <w:r w:rsidR="001B134F" w:rsidRPr="0089099B">
        <w:rPr>
          <w:color w:val="0000BD"/>
          <w:sz w:val="24"/>
          <w:szCs w:val="24"/>
        </w:rPr>
        <w:t>s</w:t>
      </w:r>
      <w:r w:rsidR="00901585" w:rsidRPr="0089099B">
        <w:rPr>
          <w:color w:val="0000BD"/>
          <w:sz w:val="24"/>
          <w:szCs w:val="24"/>
        </w:rPr>
        <w:t xml:space="preserve">ection 10 of the </w:t>
      </w:r>
      <w:r w:rsidR="001B134F" w:rsidRPr="0089099B">
        <w:rPr>
          <w:i/>
          <w:iCs/>
          <w:color w:val="0000BD"/>
          <w:sz w:val="24"/>
          <w:szCs w:val="24"/>
        </w:rPr>
        <w:t>Public Governance, Performance and Accountability (Financial Reporting) Rule 2015</w:t>
      </w:r>
      <w:r w:rsidR="00901585" w:rsidRPr="0089099B">
        <w:rPr>
          <w:color w:val="0000BD"/>
          <w:sz w:val="24"/>
          <w:szCs w:val="24"/>
        </w:rPr>
        <w:t>.</w:t>
      </w:r>
      <w:r w:rsidR="001B134F" w:rsidRPr="0089099B">
        <w:rPr>
          <w:color w:val="0000BD"/>
          <w:sz w:val="24"/>
          <w:szCs w:val="24"/>
        </w:rPr>
        <w:t xml:space="preserve"> </w:t>
      </w:r>
    </w:p>
    <w:p w14:paraId="6A47F50D" w14:textId="77777777" w:rsidR="00051D2B" w:rsidRPr="0089099B" w:rsidRDefault="00B975C2" w:rsidP="00051D2B">
      <w:pPr>
        <w:shd w:val="clear" w:color="auto" w:fill="D9D9D9" w:themeFill="background1" w:themeFillShade="D9"/>
        <w:rPr>
          <w:color w:val="0000BD"/>
          <w:sz w:val="24"/>
          <w:szCs w:val="24"/>
        </w:rPr>
      </w:pPr>
      <w:r w:rsidRPr="0089099B">
        <w:rPr>
          <w:color w:val="0000BD"/>
          <w:sz w:val="24"/>
          <w:szCs w:val="24"/>
        </w:rPr>
        <w:t xml:space="preserve">The </w:t>
      </w:r>
      <w:r w:rsidR="006608F5" w:rsidRPr="0089099B">
        <w:rPr>
          <w:color w:val="0000BD"/>
          <w:sz w:val="24"/>
          <w:szCs w:val="24"/>
        </w:rPr>
        <w:t>C</w:t>
      </w:r>
      <w:r w:rsidR="00705546" w:rsidRPr="0089099B">
        <w:rPr>
          <w:color w:val="0000BD"/>
          <w:sz w:val="24"/>
          <w:szCs w:val="24"/>
        </w:rPr>
        <w:t xml:space="preserve">hief </w:t>
      </w:r>
      <w:r w:rsidR="006608F5" w:rsidRPr="0089099B">
        <w:rPr>
          <w:color w:val="0000BD"/>
          <w:sz w:val="24"/>
          <w:szCs w:val="24"/>
        </w:rPr>
        <w:t>F</w:t>
      </w:r>
      <w:r w:rsidR="00705546" w:rsidRPr="0089099B">
        <w:rPr>
          <w:color w:val="0000BD"/>
          <w:sz w:val="24"/>
          <w:szCs w:val="24"/>
        </w:rPr>
        <w:t xml:space="preserve">inancial </w:t>
      </w:r>
      <w:r w:rsidR="006608F5" w:rsidRPr="0089099B">
        <w:rPr>
          <w:color w:val="0000BD"/>
          <w:sz w:val="24"/>
          <w:szCs w:val="24"/>
        </w:rPr>
        <w:t>O</w:t>
      </w:r>
      <w:r w:rsidR="00705546" w:rsidRPr="0089099B">
        <w:rPr>
          <w:color w:val="0000BD"/>
          <w:sz w:val="24"/>
          <w:szCs w:val="24"/>
        </w:rPr>
        <w:t>fficer of the entity must certify that information is based on properly maintained financial records, under subsection 41(2) of the PGPA Act</w:t>
      </w:r>
      <w:r w:rsidR="006608F5" w:rsidRPr="0089099B">
        <w:rPr>
          <w:color w:val="0000BD"/>
          <w:sz w:val="24"/>
          <w:szCs w:val="24"/>
        </w:rPr>
        <w:t>.</w:t>
      </w:r>
    </w:p>
    <w:p w14:paraId="68CD0015" w14:textId="6590D14E" w:rsidR="00901585" w:rsidRPr="0089099B" w:rsidRDefault="00051D2B" w:rsidP="00051D2B">
      <w:pPr>
        <w:shd w:val="clear" w:color="auto" w:fill="D9D9D9" w:themeFill="background1" w:themeFillShade="D9"/>
        <w:rPr>
          <w:color w:val="0000BD"/>
          <w:sz w:val="24"/>
          <w:szCs w:val="24"/>
        </w:rPr>
      </w:pPr>
      <w:r w:rsidRPr="0089099B">
        <w:rPr>
          <w:color w:val="0000BD"/>
          <w:sz w:val="24"/>
          <w:szCs w:val="24"/>
        </w:rPr>
        <w:t>E</w:t>
      </w:r>
      <w:r w:rsidR="006608F5" w:rsidRPr="0089099B">
        <w:rPr>
          <w:color w:val="0000BD"/>
          <w:sz w:val="24"/>
          <w:szCs w:val="24"/>
        </w:rPr>
        <w:t>xample text is below.</w:t>
      </w:r>
    </w:p>
    <w:p w14:paraId="201B3C05" w14:textId="1D03C882" w:rsidR="00DB63F4" w:rsidRPr="00E016A7" w:rsidRDefault="00DB63F4" w:rsidP="00DB63F4">
      <w:pPr>
        <w:rPr>
          <w:color w:val="000000" w:themeColor="text1"/>
        </w:rPr>
      </w:pPr>
      <w:r w:rsidRPr="00E016A7">
        <w:rPr>
          <w:color w:val="000000" w:themeColor="text1"/>
        </w:rPr>
        <w:t>In our opinion, the attached financial statements for the year ended 30 June 20</w:t>
      </w:r>
      <w:r w:rsidR="00B975C2" w:rsidRPr="0089099B">
        <w:rPr>
          <w:color w:val="0000BD"/>
        </w:rPr>
        <w:t>[</w:t>
      </w:r>
      <w:r w:rsidRPr="0089099B">
        <w:rPr>
          <w:color w:val="0000BD"/>
        </w:rPr>
        <w:t>xx</w:t>
      </w:r>
      <w:r w:rsidR="00B975C2" w:rsidRPr="0089099B">
        <w:rPr>
          <w:color w:val="0000BD"/>
        </w:rPr>
        <w:t>]</w:t>
      </w:r>
      <w:r w:rsidRPr="00E016A7">
        <w:rPr>
          <w:color w:val="000000" w:themeColor="text1"/>
        </w:rPr>
        <w:t xml:space="preserve"> comply with subsection 42(2) of the PGPA Act</w:t>
      </w:r>
      <w:r w:rsidR="00B975C2" w:rsidRPr="00E016A7">
        <w:rPr>
          <w:color w:val="000000" w:themeColor="text1"/>
        </w:rPr>
        <w:t xml:space="preserve"> </w:t>
      </w:r>
      <w:r w:rsidRPr="00E016A7">
        <w:rPr>
          <w:color w:val="000000" w:themeColor="text1"/>
        </w:rPr>
        <w:t>and are based on properly maintained financial records as per subsection 41(2) of the PGPA Act.</w:t>
      </w:r>
    </w:p>
    <w:p w14:paraId="4FDA552C" w14:textId="77777777" w:rsidR="00DB63F4" w:rsidRPr="00E016A7" w:rsidRDefault="00DB63F4" w:rsidP="00DB63F4">
      <w:pPr>
        <w:rPr>
          <w:color w:val="000000" w:themeColor="text1"/>
        </w:rPr>
      </w:pPr>
      <w:r w:rsidRPr="00E016A7">
        <w:rPr>
          <w:color w:val="000000" w:themeColor="text1"/>
        </w:rPr>
        <w:t xml:space="preserve">In our opinion, at the date of this statement, there are reasonable grounds to believe that the </w:t>
      </w:r>
      <w:r w:rsidRPr="0089099B">
        <w:rPr>
          <w:color w:val="0000BD"/>
        </w:rPr>
        <w:t xml:space="preserve">[entity name] </w:t>
      </w:r>
      <w:r w:rsidRPr="00E016A7">
        <w:rPr>
          <w:color w:val="000000" w:themeColor="text1"/>
        </w:rPr>
        <w:t>will be able to pay its debts as and when they fall due.</w:t>
      </w:r>
    </w:p>
    <w:p w14:paraId="06024C29" w14:textId="2C2CB87F" w:rsidR="00DB63F4" w:rsidRPr="0089099B" w:rsidRDefault="00E016A7" w:rsidP="00DB63F4">
      <w:pPr>
        <w:rPr>
          <w:color w:val="0000BD"/>
        </w:rPr>
      </w:pPr>
      <w:r w:rsidRPr="0089099B">
        <w:rPr>
          <w:color w:val="0000BD"/>
        </w:rPr>
        <w:t>[</w:t>
      </w:r>
      <w:r w:rsidR="00DB63F4" w:rsidRPr="0089099B">
        <w:rPr>
          <w:color w:val="0000BD"/>
        </w:rPr>
        <w:t xml:space="preserve">Accountable </w:t>
      </w:r>
      <w:r w:rsidRPr="0089099B">
        <w:rPr>
          <w:color w:val="0000BD"/>
        </w:rPr>
        <w:t>a</w:t>
      </w:r>
      <w:r w:rsidR="00DB63F4" w:rsidRPr="0089099B">
        <w:rPr>
          <w:color w:val="0000BD"/>
        </w:rPr>
        <w:t>uthority</w:t>
      </w:r>
      <w:r w:rsidRPr="0089099B">
        <w:rPr>
          <w:color w:val="0000BD"/>
        </w:rPr>
        <w:t>]</w:t>
      </w:r>
      <w:r w:rsidR="00DB63F4" w:rsidRPr="0089099B">
        <w:rPr>
          <w:color w:val="0000BD"/>
        </w:rPr>
        <w:tab/>
      </w:r>
      <w:r w:rsidR="00DB63F4" w:rsidRPr="0089099B">
        <w:rPr>
          <w:color w:val="0000BD"/>
        </w:rPr>
        <w:tab/>
      </w:r>
      <w:r w:rsidR="00DB63F4" w:rsidRPr="0089099B">
        <w:rPr>
          <w:color w:val="0000BD"/>
        </w:rPr>
        <w:tab/>
      </w:r>
      <w:r w:rsidR="00DB63F4" w:rsidRPr="0089099B">
        <w:rPr>
          <w:color w:val="0000BD"/>
        </w:rPr>
        <w:tab/>
      </w:r>
      <w:r w:rsidRPr="0089099B">
        <w:rPr>
          <w:color w:val="0000BD"/>
        </w:rPr>
        <w:t>[</w:t>
      </w:r>
      <w:r w:rsidR="00DB63F4" w:rsidRPr="0089099B">
        <w:rPr>
          <w:color w:val="0000BD"/>
        </w:rPr>
        <w:t>Chief Financial Officer</w:t>
      </w:r>
      <w:r w:rsidRPr="0089099B">
        <w:rPr>
          <w:color w:val="0000BD"/>
        </w:rPr>
        <w:t>]</w:t>
      </w:r>
    </w:p>
    <w:p w14:paraId="58385656" w14:textId="77777777" w:rsidR="005D6CF9" w:rsidRPr="0089099B" w:rsidRDefault="005D6CF9" w:rsidP="00DB63F4">
      <w:pPr>
        <w:rPr>
          <w:color w:val="0000BD"/>
        </w:rPr>
      </w:pPr>
    </w:p>
    <w:p w14:paraId="553253AC" w14:textId="6B2BDF1E" w:rsidR="00DB63F4" w:rsidRPr="0089099B" w:rsidRDefault="00E016A7" w:rsidP="00DB63F4">
      <w:pPr>
        <w:rPr>
          <w:color w:val="0000BD"/>
        </w:rPr>
      </w:pPr>
      <w:r w:rsidRPr="0089099B">
        <w:rPr>
          <w:color w:val="0000BD"/>
        </w:rPr>
        <w:t>[</w:t>
      </w:r>
      <w:r w:rsidR="00DB63F4" w:rsidRPr="0089099B">
        <w:rPr>
          <w:color w:val="0000BD"/>
        </w:rPr>
        <w:t>Signature and date</w:t>
      </w:r>
      <w:r w:rsidRPr="0089099B">
        <w:rPr>
          <w:color w:val="0000BD"/>
        </w:rPr>
        <w:t>]</w:t>
      </w:r>
      <w:r w:rsidR="00DB63F4" w:rsidRPr="0089099B">
        <w:rPr>
          <w:color w:val="0000BD"/>
        </w:rPr>
        <w:tab/>
      </w:r>
      <w:r w:rsidR="00DB63F4" w:rsidRPr="0089099B">
        <w:rPr>
          <w:color w:val="0000BD"/>
        </w:rPr>
        <w:tab/>
      </w:r>
      <w:r w:rsidR="00DB63F4" w:rsidRPr="0089099B">
        <w:rPr>
          <w:color w:val="0000BD"/>
        </w:rPr>
        <w:tab/>
      </w:r>
      <w:r w:rsidR="00DB63F4" w:rsidRPr="0089099B">
        <w:rPr>
          <w:color w:val="0000BD"/>
        </w:rPr>
        <w:tab/>
      </w:r>
      <w:r w:rsidR="00DB63F4" w:rsidRPr="0089099B">
        <w:rPr>
          <w:color w:val="0000BD"/>
        </w:rPr>
        <w:tab/>
      </w:r>
      <w:r w:rsidRPr="0089099B">
        <w:rPr>
          <w:color w:val="0000BD"/>
        </w:rPr>
        <w:t>[</w:t>
      </w:r>
      <w:r w:rsidR="00DB63F4" w:rsidRPr="0089099B">
        <w:rPr>
          <w:color w:val="0000BD"/>
        </w:rPr>
        <w:t>Signature and date</w:t>
      </w:r>
      <w:r w:rsidRPr="0089099B">
        <w:rPr>
          <w:color w:val="0000BD"/>
        </w:rPr>
        <w:t>]</w:t>
      </w:r>
      <w:r w:rsidR="00DB63F4">
        <w:rPr>
          <w:b/>
          <w:bCs/>
        </w:rPr>
        <w:br w:type="page"/>
      </w:r>
    </w:p>
    <w:p w14:paraId="06C0C11C" w14:textId="55F9FC5B" w:rsidR="00DB63F4" w:rsidRDefault="00DB63F4" w:rsidP="00CC1DA5">
      <w:pPr>
        <w:pStyle w:val="Heading1"/>
      </w:pPr>
      <w:bookmarkStart w:id="81" w:name="_Toc1430240657"/>
      <w:bookmarkStart w:id="82" w:name="_Toc1637465135"/>
      <w:bookmarkStart w:id="83" w:name="_Toc202967341"/>
      <w:bookmarkStart w:id="84" w:name="_Toc230259385"/>
      <w:r>
        <w:lastRenderedPageBreak/>
        <w:t xml:space="preserve">Government </w:t>
      </w:r>
      <w:r w:rsidR="004B313A">
        <w:t xml:space="preserve">business enterprise </w:t>
      </w:r>
      <w:r>
        <w:t>disclosures</w:t>
      </w:r>
      <w:bookmarkEnd w:id="81"/>
      <w:bookmarkEnd w:id="82"/>
      <w:bookmarkEnd w:id="83"/>
      <w:bookmarkEnd w:id="84"/>
    </w:p>
    <w:p w14:paraId="0DBB27D3" w14:textId="6A0F4260" w:rsidR="00D3376F" w:rsidRPr="0089099B" w:rsidRDefault="008F6AC1" w:rsidP="00A873A4">
      <w:pPr>
        <w:shd w:val="clear" w:color="auto" w:fill="D9D9D9" w:themeFill="background1" w:themeFillShade="D9"/>
        <w:rPr>
          <w:color w:val="0000BD"/>
          <w:sz w:val="24"/>
          <w:szCs w:val="24"/>
        </w:rPr>
      </w:pPr>
      <w:r w:rsidRPr="0089099B">
        <w:rPr>
          <w:rFonts w:eastAsiaTheme="minorEastAsia"/>
          <w:color w:val="0000BD"/>
          <w:sz w:val="24"/>
          <w:szCs w:val="24"/>
        </w:rPr>
        <w:t xml:space="preserve">The annual report for a government business enterprise that is a corporate Commonwealth entity must include the following </w:t>
      </w:r>
      <w:r w:rsidR="00A873A4" w:rsidRPr="0089099B">
        <w:rPr>
          <w:color w:val="0000BD"/>
          <w:sz w:val="24"/>
          <w:szCs w:val="24"/>
        </w:rPr>
        <w:t>information</w:t>
      </w:r>
      <w:r w:rsidRPr="0089099B">
        <w:rPr>
          <w:rFonts w:eastAsiaTheme="minorEastAsia"/>
          <w:color w:val="0000BD"/>
          <w:sz w:val="24"/>
          <w:szCs w:val="24"/>
        </w:rPr>
        <w:t xml:space="preserve">, as </w:t>
      </w:r>
      <w:r w:rsidR="00EB46FD" w:rsidRPr="0089099B">
        <w:rPr>
          <w:color w:val="0000BD"/>
          <w:sz w:val="24"/>
          <w:szCs w:val="24"/>
        </w:rPr>
        <w:t>required</w:t>
      </w:r>
      <w:r w:rsidR="67C1621C" w:rsidRPr="0089099B">
        <w:rPr>
          <w:color w:val="0000BD"/>
          <w:sz w:val="24"/>
          <w:szCs w:val="24"/>
        </w:rPr>
        <w:t xml:space="preserve"> by section </w:t>
      </w:r>
      <w:r w:rsidR="335C150E" w:rsidRPr="0089099B">
        <w:rPr>
          <w:color w:val="0000BD"/>
          <w:sz w:val="24"/>
          <w:szCs w:val="24"/>
        </w:rPr>
        <w:t>17BF</w:t>
      </w:r>
      <w:r w:rsidR="67C1621C" w:rsidRPr="0089099B">
        <w:rPr>
          <w:color w:val="0000BD"/>
          <w:sz w:val="24"/>
          <w:szCs w:val="24"/>
        </w:rPr>
        <w:t xml:space="preserve"> of the PGPA </w:t>
      </w:r>
      <w:r w:rsidR="5D1A6E0B" w:rsidRPr="0089099B">
        <w:rPr>
          <w:color w:val="0000BD"/>
          <w:sz w:val="24"/>
          <w:szCs w:val="24"/>
        </w:rPr>
        <w:t>Rule</w:t>
      </w:r>
      <w:r w:rsidR="00BC2B3E" w:rsidRPr="0089099B">
        <w:rPr>
          <w:color w:val="0000BD"/>
          <w:sz w:val="24"/>
          <w:szCs w:val="24"/>
        </w:rPr>
        <w:t>.</w:t>
      </w:r>
    </w:p>
    <w:p w14:paraId="799CA147" w14:textId="6F28DD3A" w:rsidR="00907938" w:rsidRPr="00F923B3" w:rsidRDefault="00471E16" w:rsidP="00A873A4">
      <w:pPr>
        <w:shd w:val="clear" w:color="auto" w:fill="D9D9D9" w:themeFill="background1" w:themeFillShade="D9"/>
        <w:rPr>
          <w:color w:val="0000BD"/>
          <w:sz w:val="24"/>
          <w:szCs w:val="24"/>
        </w:rPr>
      </w:pPr>
      <w:r>
        <w:rPr>
          <w:color w:val="0000BD"/>
          <w:sz w:val="24"/>
          <w:szCs w:val="24"/>
        </w:rPr>
        <w:t xml:space="preserve">Government </w:t>
      </w:r>
      <w:r w:rsidR="0063328B">
        <w:rPr>
          <w:color w:val="0000BD"/>
          <w:sz w:val="24"/>
          <w:szCs w:val="24"/>
        </w:rPr>
        <w:t>b</w:t>
      </w:r>
      <w:r>
        <w:rPr>
          <w:color w:val="0000BD"/>
          <w:sz w:val="24"/>
          <w:szCs w:val="24"/>
        </w:rPr>
        <w:t xml:space="preserve">usiness </w:t>
      </w:r>
      <w:r w:rsidR="0063328B">
        <w:rPr>
          <w:color w:val="0000BD"/>
          <w:sz w:val="24"/>
          <w:szCs w:val="24"/>
        </w:rPr>
        <w:t>e</w:t>
      </w:r>
      <w:r>
        <w:rPr>
          <w:color w:val="0000BD"/>
          <w:sz w:val="24"/>
          <w:szCs w:val="24"/>
        </w:rPr>
        <w:t>nterprises should also r</w:t>
      </w:r>
      <w:r w:rsidR="00907938" w:rsidRPr="0089099B">
        <w:rPr>
          <w:color w:val="0000BD"/>
          <w:sz w:val="24"/>
          <w:szCs w:val="24"/>
        </w:rPr>
        <w:t>efe</w:t>
      </w:r>
      <w:r w:rsidR="00907938" w:rsidRPr="00F923B3">
        <w:rPr>
          <w:color w:val="0000BD"/>
          <w:sz w:val="24"/>
          <w:szCs w:val="24"/>
        </w:rPr>
        <w:t>r to</w:t>
      </w:r>
      <w:r w:rsidR="007C08E1" w:rsidRPr="00F923B3">
        <w:rPr>
          <w:color w:val="0000BD"/>
          <w:sz w:val="24"/>
          <w:szCs w:val="24"/>
        </w:rPr>
        <w:t xml:space="preserve"> </w:t>
      </w:r>
      <w:hyperlink r:id="rId33" w:history="1">
        <w:r w:rsidR="001955C1" w:rsidRPr="00F923B3">
          <w:rPr>
            <w:rStyle w:val="Hyperlink"/>
            <w:rFonts w:cstheme="minorBidi"/>
            <w:color w:val="0000BD"/>
            <w:sz w:val="24"/>
            <w:szCs w:val="24"/>
          </w:rPr>
          <w:t>R</w:t>
        </w:r>
        <w:r w:rsidRPr="00F923B3">
          <w:rPr>
            <w:rStyle w:val="Hyperlink"/>
            <w:rFonts w:cstheme="minorBidi"/>
            <w:color w:val="0000BD"/>
            <w:sz w:val="24"/>
            <w:szCs w:val="24"/>
          </w:rPr>
          <w:t>MG-126 G</w:t>
        </w:r>
        <w:r w:rsidR="007C08E1" w:rsidRPr="00F923B3">
          <w:rPr>
            <w:rStyle w:val="Hyperlink"/>
            <w:rFonts w:cstheme="minorBidi"/>
            <w:color w:val="0000BD"/>
            <w:sz w:val="24"/>
            <w:szCs w:val="24"/>
          </w:rPr>
          <w:t>overnment Business Enterprises (GBEs)</w:t>
        </w:r>
      </w:hyperlink>
      <w:r w:rsidR="00907938" w:rsidRPr="00F923B3">
        <w:rPr>
          <w:color w:val="0000BD"/>
          <w:sz w:val="24"/>
          <w:szCs w:val="24"/>
        </w:rPr>
        <w:t xml:space="preserve"> </w:t>
      </w:r>
      <w:r w:rsidR="00FA3B47" w:rsidRPr="00F923B3">
        <w:rPr>
          <w:color w:val="0000BD"/>
          <w:sz w:val="24"/>
          <w:szCs w:val="24"/>
        </w:rPr>
        <w:t xml:space="preserve">for </w:t>
      </w:r>
      <w:r w:rsidR="001955C1" w:rsidRPr="00F923B3">
        <w:rPr>
          <w:color w:val="0000BD"/>
          <w:sz w:val="24"/>
          <w:szCs w:val="24"/>
        </w:rPr>
        <w:t>further</w:t>
      </w:r>
      <w:r w:rsidR="00FA3B47" w:rsidRPr="00F923B3">
        <w:rPr>
          <w:color w:val="0000BD"/>
          <w:sz w:val="24"/>
          <w:szCs w:val="24"/>
        </w:rPr>
        <w:t xml:space="preserve"> information.</w:t>
      </w:r>
    </w:p>
    <w:p w14:paraId="5E177F82" w14:textId="77777777" w:rsidR="00BC2B3E" w:rsidRPr="0089099B" w:rsidRDefault="00BC2B3E" w:rsidP="00D13694">
      <w:pPr>
        <w:shd w:val="clear" w:color="auto" w:fill="D9D9D9" w:themeFill="background1" w:themeFillShade="D9"/>
        <w:rPr>
          <w:b/>
          <w:bCs/>
          <w:color w:val="0000BD"/>
          <w:sz w:val="24"/>
          <w:szCs w:val="24"/>
        </w:rPr>
      </w:pPr>
      <w:r w:rsidRPr="00F923B3">
        <w:rPr>
          <w:b/>
          <w:bCs/>
          <w:color w:val="0000BD"/>
          <w:sz w:val="24"/>
          <w:szCs w:val="24"/>
        </w:rPr>
        <w:t>Changes in financial conditions and community service obligati</w:t>
      </w:r>
      <w:r w:rsidRPr="0089099B">
        <w:rPr>
          <w:b/>
          <w:bCs/>
          <w:color w:val="0000BD"/>
          <w:sz w:val="24"/>
          <w:szCs w:val="24"/>
        </w:rPr>
        <w:t>ons</w:t>
      </w:r>
    </w:p>
    <w:p w14:paraId="14E32415" w14:textId="7E008EFB" w:rsidR="00BC2B3E" w:rsidRPr="0089099B" w:rsidRDefault="00E767FD" w:rsidP="00A873A4">
      <w:pPr>
        <w:shd w:val="clear" w:color="auto" w:fill="D9D9D9" w:themeFill="background1" w:themeFillShade="D9"/>
        <w:rPr>
          <w:color w:val="0000BD"/>
          <w:sz w:val="24"/>
          <w:szCs w:val="24"/>
        </w:rPr>
      </w:pPr>
      <w:r w:rsidRPr="0089099B">
        <w:rPr>
          <w:color w:val="0000BD"/>
          <w:sz w:val="24"/>
          <w:szCs w:val="24"/>
        </w:rPr>
        <w:t>S</w:t>
      </w:r>
      <w:r w:rsidR="003636EC" w:rsidRPr="0089099B">
        <w:rPr>
          <w:color w:val="0000BD"/>
          <w:sz w:val="24"/>
          <w:szCs w:val="24"/>
        </w:rPr>
        <w:t>ection 17</w:t>
      </w:r>
      <w:proofErr w:type="gramStart"/>
      <w:r w:rsidR="003636EC" w:rsidRPr="0089099B">
        <w:rPr>
          <w:color w:val="0000BD"/>
          <w:sz w:val="24"/>
          <w:szCs w:val="24"/>
        </w:rPr>
        <w:t>BF(</w:t>
      </w:r>
      <w:proofErr w:type="gramEnd"/>
      <w:r w:rsidR="003636EC" w:rsidRPr="0089099B">
        <w:rPr>
          <w:color w:val="0000BD"/>
          <w:sz w:val="24"/>
          <w:szCs w:val="24"/>
        </w:rPr>
        <w:t>1</w:t>
      </w:r>
      <w:r w:rsidR="009675C8" w:rsidRPr="0089099B">
        <w:rPr>
          <w:color w:val="0000BD"/>
          <w:sz w:val="24"/>
          <w:szCs w:val="24"/>
        </w:rPr>
        <w:t>)</w:t>
      </w:r>
      <w:r w:rsidRPr="0089099B">
        <w:rPr>
          <w:color w:val="0000BD"/>
          <w:sz w:val="24"/>
          <w:szCs w:val="24"/>
        </w:rPr>
        <w:t xml:space="preserve"> of the PGPA Rule requires that </w:t>
      </w:r>
      <w:r w:rsidR="009675C8" w:rsidRPr="0089099B">
        <w:rPr>
          <w:color w:val="0000BD"/>
          <w:sz w:val="24"/>
          <w:szCs w:val="24"/>
        </w:rPr>
        <w:t>a government business enterprise annual report include:</w:t>
      </w:r>
    </w:p>
    <w:p w14:paraId="5D8C9596" w14:textId="77777777" w:rsidR="009675C8" w:rsidRPr="0089099B" w:rsidRDefault="009675C8" w:rsidP="005058BE">
      <w:pPr>
        <w:pStyle w:val="Bullet1"/>
        <w:shd w:val="clear" w:color="auto" w:fill="D9D9D9" w:themeFill="background1" w:themeFillShade="D9"/>
        <w:rPr>
          <w:color w:val="0000BD"/>
          <w:sz w:val="24"/>
          <w:szCs w:val="24"/>
        </w:rPr>
      </w:pPr>
      <w:r w:rsidRPr="0089099B">
        <w:rPr>
          <w:color w:val="0000BD"/>
          <w:sz w:val="24"/>
          <w:szCs w:val="24"/>
        </w:rPr>
        <w:t>a</w:t>
      </w:r>
      <w:r w:rsidR="67C1621C" w:rsidRPr="0089099B">
        <w:rPr>
          <w:color w:val="0000BD"/>
          <w:sz w:val="24"/>
          <w:szCs w:val="24"/>
        </w:rPr>
        <w:t>n assessment of</w:t>
      </w:r>
      <w:r w:rsidR="00CB118F" w:rsidRPr="0089099B">
        <w:rPr>
          <w:color w:val="0000BD"/>
          <w:sz w:val="24"/>
          <w:szCs w:val="24"/>
        </w:rPr>
        <w:t xml:space="preserve"> </w:t>
      </w:r>
      <w:r w:rsidR="00976A85" w:rsidRPr="0089099B">
        <w:rPr>
          <w:color w:val="0000BD"/>
          <w:sz w:val="24"/>
          <w:szCs w:val="24"/>
        </w:rPr>
        <w:t>significant changes in the entity’s overall financial structure and financial condition during the period,</w:t>
      </w:r>
    </w:p>
    <w:p w14:paraId="66DF9692" w14:textId="4FEA3201" w:rsidR="00976A85" w:rsidRPr="0089099B" w:rsidRDefault="009675C8" w:rsidP="005058BE">
      <w:pPr>
        <w:pStyle w:val="Bullet1"/>
        <w:shd w:val="clear" w:color="auto" w:fill="D9D9D9" w:themeFill="background1" w:themeFillShade="D9"/>
        <w:rPr>
          <w:color w:val="0000BD"/>
          <w:sz w:val="24"/>
          <w:szCs w:val="24"/>
        </w:rPr>
      </w:pPr>
      <w:r w:rsidRPr="0089099B">
        <w:rPr>
          <w:color w:val="0000BD"/>
          <w:sz w:val="24"/>
          <w:szCs w:val="24"/>
        </w:rPr>
        <w:t xml:space="preserve">an assessment of </w:t>
      </w:r>
      <w:r w:rsidR="00976A85" w:rsidRPr="0089099B">
        <w:rPr>
          <w:color w:val="0000BD"/>
          <w:sz w:val="24"/>
          <w:szCs w:val="24"/>
        </w:rPr>
        <w:t>any events or risks that could cause financial information that is reported not to be indicative of future operations or financial condition</w:t>
      </w:r>
      <w:r w:rsidRPr="0089099B">
        <w:rPr>
          <w:color w:val="0000BD"/>
          <w:sz w:val="24"/>
          <w:szCs w:val="24"/>
        </w:rPr>
        <w:t>,</w:t>
      </w:r>
    </w:p>
    <w:p w14:paraId="3B37D691" w14:textId="73986AB7" w:rsidR="21C7D620" w:rsidRPr="0089099B" w:rsidRDefault="009675C8" w:rsidP="005058BE">
      <w:pPr>
        <w:pStyle w:val="Bullet1"/>
        <w:shd w:val="clear" w:color="auto" w:fill="D9D9D9" w:themeFill="background1" w:themeFillShade="D9"/>
        <w:rPr>
          <w:color w:val="0000BD"/>
          <w:sz w:val="24"/>
          <w:szCs w:val="24"/>
        </w:rPr>
      </w:pPr>
      <w:r w:rsidRPr="0089099B">
        <w:rPr>
          <w:color w:val="0000BD"/>
          <w:sz w:val="24"/>
          <w:szCs w:val="24"/>
        </w:rPr>
        <w:t>d</w:t>
      </w:r>
      <w:r w:rsidR="21C7D620" w:rsidRPr="0089099B">
        <w:rPr>
          <w:color w:val="0000BD"/>
          <w:sz w:val="24"/>
          <w:szCs w:val="24"/>
        </w:rPr>
        <w:t>ividends paid or recommended in relation to the period</w:t>
      </w:r>
      <w:r w:rsidRPr="0089099B">
        <w:rPr>
          <w:color w:val="0000BD"/>
          <w:sz w:val="24"/>
          <w:szCs w:val="24"/>
        </w:rPr>
        <w:t>, a</w:t>
      </w:r>
      <w:r w:rsidR="00861D30" w:rsidRPr="0089099B">
        <w:rPr>
          <w:color w:val="0000BD"/>
          <w:sz w:val="24"/>
          <w:szCs w:val="24"/>
        </w:rPr>
        <w:t>nd</w:t>
      </w:r>
    </w:p>
    <w:p w14:paraId="0ED00FF5" w14:textId="48D06131" w:rsidR="55DDBBFE" w:rsidRPr="0089099B" w:rsidRDefault="00861D30" w:rsidP="005058BE">
      <w:pPr>
        <w:pStyle w:val="Bullet1"/>
        <w:shd w:val="clear" w:color="auto" w:fill="D9D9D9" w:themeFill="background1" w:themeFillShade="D9"/>
        <w:rPr>
          <w:color w:val="0000BD"/>
          <w:sz w:val="24"/>
          <w:szCs w:val="24"/>
        </w:rPr>
      </w:pPr>
      <w:r w:rsidRPr="0089099B">
        <w:rPr>
          <w:color w:val="0000BD"/>
          <w:sz w:val="24"/>
          <w:szCs w:val="24"/>
        </w:rPr>
        <w:t>d</w:t>
      </w:r>
      <w:r w:rsidR="21C7D620" w:rsidRPr="0089099B">
        <w:rPr>
          <w:color w:val="0000BD"/>
          <w:sz w:val="24"/>
          <w:szCs w:val="24"/>
        </w:rPr>
        <w:t>etails of any community service obligations the government business enterprise has, including</w:t>
      </w:r>
      <w:r w:rsidRPr="0089099B">
        <w:rPr>
          <w:color w:val="0000BD"/>
          <w:sz w:val="24"/>
          <w:szCs w:val="24"/>
        </w:rPr>
        <w:t>,</w:t>
      </w:r>
      <w:r w:rsidR="00CB118F" w:rsidRPr="0089099B">
        <w:rPr>
          <w:color w:val="0000BD"/>
          <w:sz w:val="24"/>
          <w:szCs w:val="24"/>
        </w:rPr>
        <w:t xml:space="preserve"> an outline of actions the government business enterprise has taken to fulfil those obligations, and an assessment of the cost of fulfilling those obligations.</w:t>
      </w:r>
    </w:p>
    <w:p w14:paraId="01E79019" w14:textId="43CBE946" w:rsidR="00BC2B3E" w:rsidRPr="0089099B" w:rsidRDefault="00BC2B3E" w:rsidP="00925899">
      <w:pPr>
        <w:shd w:val="clear" w:color="auto" w:fill="D9D9D9" w:themeFill="background1" w:themeFillShade="D9"/>
        <w:rPr>
          <w:b/>
          <w:bCs/>
          <w:color w:val="0000BD"/>
          <w:sz w:val="24"/>
          <w:szCs w:val="24"/>
        </w:rPr>
      </w:pPr>
      <w:r w:rsidRPr="0089099B">
        <w:rPr>
          <w:b/>
          <w:bCs/>
          <w:color w:val="0000BD"/>
          <w:sz w:val="24"/>
          <w:szCs w:val="24"/>
        </w:rPr>
        <w:t>Information that is commercially prejudicial</w:t>
      </w:r>
    </w:p>
    <w:p w14:paraId="30699B79" w14:textId="4F17D7D4" w:rsidR="00EA3713" w:rsidRPr="0089099B" w:rsidRDefault="00E767FD" w:rsidP="00861D30">
      <w:pPr>
        <w:shd w:val="clear" w:color="auto" w:fill="D9D9D9" w:themeFill="background1" w:themeFillShade="D9"/>
        <w:rPr>
          <w:rFonts w:eastAsia="Times New Roman"/>
          <w:color w:val="0000BD"/>
          <w:sz w:val="24"/>
          <w:szCs w:val="24"/>
          <w:lang w:eastAsia="en-AU"/>
        </w:rPr>
      </w:pPr>
      <w:r w:rsidRPr="0089099B">
        <w:rPr>
          <w:color w:val="0000BD"/>
          <w:sz w:val="24"/>
          <w:szCs w:val="24"/>
        </w:rPr>
        <w:t>If applicable, and i</w:t>
      </w:r>
      <w:r w:rsidR="00861D30" w:rsidRPr="0089099B">
        <w:rPr>
          <w:color w:val="0000BD"/>
          <w:sz w:val="24"/>
          <w:szCs w:val="24"/>
        </w:rPr>
        <w:t>n accordance with section 17</w:t>
      </w:r>
      <w:proofErr w:type="gramStart"/>
      <w:r w:rsidR="00861D30" w:rsidRPr="0089099B">
        <w:rPr>
          <w:color w:val="0000BD"/>
          <w:sz w:val="24"/>
          <w:szCs w:val="24"/>
        </w:rPr>
        <w:t>BF(</w:t>
      </w:r>
      <w:proofErr w:type="gramEnd"/>
      <w:r w:rsidR="00861D30" w:rsidRPr="0089099B">
        <w:rPr>
          <w:color w:val="0000BD"/>
          <w:sz w:val="24"/>
          <w:szCs w:val="24"/>
        </w:rPr>
        <w:t>2) of the PGPA Rule, i</w:t>
      </w:r>
      <w:r w:rsidR="00EA3713" w:rsidRPr="0089099B">
        <w:rPr>
          <w:color w:val="0000BD"/>
          <w:sz w:val="24"/>
          <w:szCs w:val="24"/>
        </w:rPr>
        <w:t>nformation may be excluded if the accountable authority of the government business enterprise believes, on reasonable grounds, that the information is commercially sensitive and would be likely to result in unreasonable commercial prejudice to the government business enterprise. The annual report must state whether such information has been excluded.</w:t>
      </w:r>
    </w:p>
    <w:p w14:paraId="58401B64" w14:textId="286FACAF" w:rsidR="00E767FD" w:rsidRPr="0089099B" w:rsidRDefault="00E767FD" w:rsidP="00861D30">
      <w:pPr>
        <w:shd w:val="clear" w:color="auto" w:fill="D9D9D9" w:themeFill="background1" w:themeFillShade="D9"/>
        <w:rPr>
          <w:rFonts w:eastAsia="Times New Roman"/>
          <w:color w:val="0000BD"/>
          <w:sz w:val="24"/>
          <w:szCs w:val="24"/>
          <w:lang w:eastAsia="en-AU"/>
        </w:rPr>
      </w:pPr>
      <w:r w:rsidRPr="0089099B">
        <w:rPr>
          <w:color w:val="0000BD"/>
          <w:sz w:val="24"/>
          <w:szCs w:val="24"/>
        </w:rPr>
        <w:t>Example text is below.</w:t>
      </w:r>
    </w:p>
    <w:p w14:paraId="178AF95F" w14:textId="25AB3680" w:rsidR="00DB63F4" w:rsidRPr="00CA19F7" w:rsidRDefault="00E767FD" w:rsidP="54F466FC">
      <w:pPr>
        <w:rPr>
          <w:rFonts w:eastAsia="Times New Roman"/>
          <w:sz w:val="24"/>
          <w:szCs w:val="24"/>
          <w:lang w:eastAsia="en-AU"/>
        </w:rPr>
      </w:pPr>
      <w:r w:rsidRPr="00310B92">
        <w:rPr>
          <w:rFonts w:eastAsia="Times New Roman"/>
          <w:color w:val="0000BD"/>
          <w:sz w:val="24"/>
          <w:szCs w:val="24"/>
          <w:shd w:val="clear" w:color="auto" w:fill="CBCDCB" w:themeFill="background2" w:themeFillShade="E6"/>
          <w:lang w:eastAsia="en-AU"/>
        </w:rPr>
        <w:t>I</w:t>
      </w:r>
      <w:r w:rsidR="009A629C" w:rsidRPr="00310B92">
        <w:rPr>
          <w:rFonts w:eastAsia="Times New Roman"/>
          <w:color w:val="0000BD"/>
          <w:sz w:val="24"/>
          <w:szCs w:val="24"/>
          <w:shd w:val="clear" w:color="auto" w:fill="CBCDCB" w:themeFill="background2" w:themeFillShade="E6"/>
          <w:lang w:eastAsia="en-AU"/>
        </w:rPr>
        <w:t>f applicable</w:t>
      </w:r>
      <w:r w:rsidR="00FF3DB3" w:rsidRPr="007D5490">
        <w:rPr>
          <w:rFonts w:eastAsia="Times New Roman"/>
          <w:color w:val="0000BD"/>
          <w:sz w:val="24"/>
          <w:szCs w:val="24"/>
          <w:shd w:val="clear" w:color="auto" w:fill="CBCDCB" w:themeFill="background2" w:themeFillShade="E6"/>
          <w:lang w:eastAsia="en-AU"/>
        </w:rPr>
        <w:t>:</w:t>
      </w:r>
      <w:r w:rsidR="009A629C" w:rsidRPr="0089099B">
        <w:rPr>
          <w:rFonts w:eastAsia="Times New Roman"/>
          <w:color w:val="0000BD"/>
          <w:sz w:val="24"/>
          <w:szCs w:val="24"/>
          <w:lang w:eastAsia="en-AU"/>
        </w:rPr>
        <w:t xml:space="preserve"> </w:t>
      </w:r>
      <w:r w:rsidR="00D048D7" w:rsidRPr="00CA19F7">
        <w:rPr>
          <w:rFonts w:eastAsia="Times New Roman"/>
          <w:sz w:val="24"/>
          <w:szCs w:val="24"/>
          <w:lang w:eastAsia="en-AU"/>
        </w:rPr>
        <w:t>The directors have excluded from th</w:t>
      </w:r>
      <w:r w:rsidR="00775C5C">
        <w:rPr>
          <w:rFonts w:eastAsia="Times New Roman"/>
          <w:sz w:val="24"/>
          <w:szCs w:val="24"/>
          <w:lang w:eastAsia="en-AU"/>
        </w:rPr>
        <w:t>is</w:t>
      </w:r>
      <w:r w:rsidR="00D048D7" w:rsidRPr="00CA19F7">
        <w:rPr>
          <w:rFonts w:eastAsia="Times New Roman"/>
          <w:sz w:val="24"/>
          <w:szCs w:val="24"/>
          <w:lang w:eastAsia="en-AU"/>
        </w:rPr>
        <w:t xml:space="preserve"> Annual Report</w:t>
      </w:r>
      <w:r w:rsidR="00775C5C">
        <w:rPr>
          <w:rFonts w:eastAsia="Times New Roman"/>
          <w:sz w:val="24"/>
          <w:szCs w:val="24"/>
          <w:lang w:eastAsia="en-AU"/>
        </w:rPr>
        <w:t xml:space="preserve"> </w:t>
      </w:r>
      <w:r w:rsidR="00D048D7" w:rsidRPr="00CA19F7">
        <w:rPr>
          <w:rFonts w:eastAsia="Times New Roman"/>
          <w:sz w:val="24"/>
          <w:szCs w:val="24"/>
          <w:lang w:eastAsia="en-AU"/>
        </w:rPr>
        <w:t xml:space="preserve">information that </w:t>
      </w:r>
      <w:r w:rsidR="009A629C">
        <w:rPr>
          <w:rFonts w:eastAsia="Times New Roman"/>
          <w:sz w:val="24"/>
          <w:szCs w:val="24"/>
          <w:lang w:eastAsia="en-AU"/>
        </w:rPr>
        <w:t>they</w:t>
      </w:r>
      <w:r w:rsidR="00D048D7" w:rsidRPr="00CA19F7">
        <w:rPr>
          <w:rFonts w:eastAsia="Times New Roman"/>
          <w:sz w:val="24"/>
          <w:szCs w:val="24"/>
          <w:lang w:eastAsia="en-AU"/>
        </w:rPr>
        <w:t xml:space="preserve"> considered to be commercially sensitive and would be likely to result in unreasonable commercial prejudice to </w:t>
      </w:r>
      <w:r w:rsidR="00C533FF" w:rsidRPr="0089099B">
        <w:rPr>
          <w:rFonts w:eastAsia="Times New Roman"/>
          <w:color w:val="0000BD"/>
          <w:sz w:val="24"/>
          <w:szCs w:val="24"/>
          <w:lang w:eastAsia="en-AU"/>
        </w:rPr>
        <w:t>[entity name]</w:t>
      </w:r>
      <w:r w:rsidR="00D048D7" w:rsidRPr="00CA19F7">
        <w:rPr>
          <w:rFonts w:eastAsia="Times New Roman"/>
          <w:sz w:val="24"/>
          <w:szCs w:val="24"/>
          <w:lang w:eastAsia="en-AU"/>
        </w:rPr>
        <w:t>.</w:t>
      </w:r>
    </w:p>
    <w:p w14:paraId="49A712F2" w14:textId="77777777" w:rsidR="00E11031" w:rsidRDefault="00E11031" w:rsidP="54F466FC">
      <w:pPr>
        <w:rPr>
          <w:rFonts w:eastAsia="Times New Roman"/>
          <w:lang w:eastAsia="en-AU"/>
        </w:rPr>
      </w:pPr>
    </w:p>
    <w:p w14:paraId="1CE39D3F" w14:textId="77777777" w:rsidR="00941134" w:rsidRDefault="00DB63F4" w:rsidP="004668E5">
      <w:pPr>
        <w:pStyle w:val="Heading1"/>
      </w:pPr>
      <w:bookmarkStart w:id="85" w:name="_Toc1757134888"/>
      <w:r w:rsidRPr="7DF14C53">
        <w:br w:type="page"/>
      </w:r>
      <w:bookmarkStart w:id="86" w:name="_Toc202967342"/>
      <w:bookmarkStart w:id="87" w:name="_Toc230259386"/>
      <w:r w:rsidR="00EB0602" w:rsidRPr="7DF14C53">
        <w:lastRenderedPageBreak/>
        <w:t>Append</w:t>
      </w:r>
      <w:r w:rsidR="00EB0602">
        <w:t>ices</w:t>
      </w:r>
      <w:bookmarkEnd w:id="87"/>
    </w:p>
    <w:p w14:paraId="3640F4DB" w14:textId="57874471" w:rsidR="00941134" w:rsidRPr="0089099B" w:rsidRDefault="53013374" w:rsidP="00941134">
      <w:pPr>
        <w:shd w:val="clear" w:color="auto" w:fill="D9D9D9" w:themeFill="background1" w:themeFillShade="D9"/>
        <w:rPr>
          <w:i/>
          <w:iCs/>
          <w:color w:val="0000BD"/>
          <w:sz w:val="24"/>
          <w:szCs w:val="24"/>
        </w:rPr>
      </w:pPr>
      <w:r w:rsidRPr="0089099B">
        <w:rPr>
          <w:rFonts w:eastAsiaTheme="minorEastAsia"/>
          <w:color w:val="0000BD"/>
          <w:sz w:val="24"/>
          <w:szCs w:val="24"/>
        </w:rPr>
        <w:t>Information required by other Acts or instruments to be included in the annual report should be included in one or more appendices to the report.</w:t>
      </w:r>
    </w:p>
    <w:p w14:paraId="3E2A453A" w14:textId="7AF279EA" w:rsidR="00340AD1" w:rsidRPr="0089099B" w:rsidRDefault="00340AD1" w:rsidP="00941134">
      <w:pPr>
        <w:shd w:val="clear" w:color="auto" w:fill="D9D9D9" w:themeFill="background1" w:themeFillShade="D9"/>
        <w:rPr>
          <w:color w:val="0000BD"/>
          <w:sz w:val="24"/>
          <w:szCs w:val="24"/>
        </w:rPr>
      </w:pPr>
      <w:r w:rsidRPr="0089099B">
        <w:rPr>
          <w:color w:val="0000BD"/>
          <w:sz w:val="24"/>
          <w:szCs w:val="24"/>
        </w:rPr>
        <w:t>Appendices may also be used to provide supplementary information or to present tables required in the annual report. This is at the discretion of the accountable authority.</w:t>
      </w:r>
    </w:p>
    <w:p w14:paraId="4D467472" w14:textId="68F1BCC4" w:rsidR="00DB63F4" w:rsidRDefault="42490E81" w:rsidP="00941134">
      <w:pPr>
        <w:pStyle w:val="Heading2"/>
      </w:pPr>
      <w:bookmarkStart w:id="88" w:name="_Toc230259387"/>
      <w:r w:rsidRPr="7DF14C53">
        <w:t>Other legislative requirements</w:t>
      </w:r>
      <w:bookmarkEnd w:id="85"/>
      <w:bookmarkEnd w:id="86"/>
      <w:bookmarkEnd w:id="88"/>
    </w:p>
    <w:p w14:paraId="231CC96D" w14:textId="6F085168" w:rsidR="00C30BD6" w:rsidRPr="0089099B" w:rsidRDefault="00EB0602" w:rsidP="003C1EEF">
      <w:pPr>
        <w:shd w:val="clear" w:color="auto" w:fill="D9D9D9" w:themeFill="background1" w:themeFillShade="D9"/>
        <w:rPr>
          <w:color w:val="0000BD"/>
          <w:sz w:val="24"/>
          <w:szCs w:val="24"/>
        </w:rPr>
      </w:pPr>
      <w:r w:rsidRPr="0089099B">
        <w:rPr>
          <w:color w:val="0000BD"/>
          <w:sz w:val="24"/>
          <w:szCs w:val="24"/>
        </w:rPr>
        <w:t xml:space="preserve">Other legislation may require corporate Commonwealth entities to include additional matters in the annual report. </w:t>
      </w:r>
      <w:r w:rsidR="00794063" w:rsidRPr="0089099B">
        <w:rPr>
          <w:color w:val="0000BD"/>
          <w:sz w:val="24"/>
          <w:szCs w:val="24"/>
        </w:rPr>
        <w:t>This could be included in one or more appendices to the report.</w:t>
      </w:r>
      <w:r w:rsidR="003C2C6E" w:rsidRPr="0089099B">
        <w:rPr>
          <w:color w:val="0000BD"/>
          <w:sz w:val="24"/>
          <w:szCs w:val="24"/>
        </w:rPr>
        <w:t xml:space="preserve"> Including the information in an appendix</w:t>
      </w:r>
      <w:r w:rsidR="00A95693" w:rsidRPr="0089099B">
        <w:rPr>
          <w:color w:val="0000BD"/>
          <w:sz w:val="24"/>
          <w:szCs w:val="24"/>
        </w:rPr>
        <w:t xml:space="preserve"> for a corporate Commonwealth entity</w:t>
      </w:r>
      <w:r w:rsidR="003C2C6E" w:rsidRPr="0089099B">
        <w:rPr>
          <w:color w:val="0000BD"/>
          <w:sz w:val="24"/>
          <w:szCs w:val="24"/>
        </w:rPr>
        <w:t xml:space="preserve"> would align with the requirement for non-corporate Commonwealth entities under section 17</w:t>
      </w:r>
      <w:proofErr w:type="gramStart"/>
      <w:r w:rsidR="003C2C6E" w:rsidRPr="0089099B">
        <w:rPr>
          <w:color w:val="0000BD"/>
          <w:sz w:val="24"/>
          <w:szCs w:val="24"/>
        </w:rPr>
        <w:t>AH(</w:t>
      </w:r>
      <w:proofErr w:type="gramEnd"/>
      <w:r w:rsidR="003C2C6E" w:rsidRPr="0089099B">
        <w:rPr>
          <w:color w:val="0000BD"/>
          <w:sz w:val="24"/>
          <w:szCs w:val="24"/>
        </w:rPr>
        <w:t>2) of the PGPA Rule which states that information required by another Act or instrument must be included in one or more appendices to a non-corporate Commonwealth entity's annual report.</w:t>
      </w:r>
    </w:p>
    <w:p w14:paraId="011DF4B9" w14:textId="37823476" w:rsidR="00C30BD6" w:rsidRPr="0089099B" w:rsidRDefault="00C30BD6" w:rsidP="003C1EEF">
      <w:pPr>
        <w:shd w:val="clear" w:color="auto" w:fill="D9D9D9" w:themeFill="background1" w:themeFillShade="D9"/>
        <w:rPr>
          <w:color w:val="0000BD"/>
          <w:sz w:val="24"/>
          <w:szCs w:val="24"/>
        </w:rPr>
      </w:pPr>
      <w:r w:rsidRPr="0089099B">
        <w:rPr>
          <w:color w:val="0000BD"/>
          <w:sz w:val="24"/>
          <w:szCs w:val="24"/>
        </w:rPr>
        <w:t>Below provides an overview of the other legislative requirements applicable to many entities. It is the responsibility of entities to consider whether the</w:t>
      </w:r>
      <w:r w:rsidR="00291940" w:rsidRPr="0089099B">
        <w:rPr>
          <w:color w:val="0000BD"/>
          <w:sz w:val="24"/>
          <w:szCs w:val="24"/>
        </w:rPr>
        <w:t xml:space="preserve"> following, or any other,</w:t>
      </w:r>
      <w:r w:rsidRPr="0089099B">
        <w:rPr>
          <w:color w:val="0000BD"/>
          <w:sz w:val="24"/>
          <w:szCs w:val="24"/>
        </w:rPr>
        <w:t xml:space="preserve"> legislation applies to them. </w:t>
      </w:r>
    </w:p>
    <w:p w14:paraId="331C49C4" w14:textId="0C07990E" w:rsidR="42490E81" w:rsidRPr="00941134" w:rsidRDefault="42490E81" w:rsidP="00941134">
      <w:pPr>
        <w:pStyle w:val="Heading3"/>
        <w:rPr>
          <w:i/>
          <w:iCs/>
        </w:rPr>
      </w:pPr>
      <w:bookmarkStart w:id="89" w:name="_Toc202967343"/>
      <w:bookmarkStart w:id="90" w:name="_Toc230259388"/>
      <w:r w:rsidRPr="00941134">
        <w:rPr>
          <w:i/>
          <w:iCs/>
        </w:rPr>
        <w:t xml:space="preserve">Environment Protection </w:t>
      </w:r>
      <w:r w:rsidR="00270730" w:rsidRPr="00941134">
        <w:rPr>
          <w:i/>
          <w:iCs/>
        </w:rPr>
        <w:t>a</w:t>
      </w:r>
      <w:r w:rsidRPr="00941134">
        <w:rPr>
          <w:i/>
          <w:iCs/>
        </w:rPr>
        <w:t>nd Biodiversity Conservation Act 1999</w:t>
      </w:r>
      <w:bookmarkEnd w:id="89"/>
      <w:bookmarkEnd w:id="90"/>
    </w:p>
    <w:p w14:paraId="3ECD5A71" w14:textId="7A5D66B5" w:rsidR="00B661E5" w:rsidRPr="0089099B" w:rsidRDefault="00B661E5" w:rsidP="00A01277">
      <w:pPr>
        <w:shd w:val="clear" w:color="auto" w:fill="D9D9D9" w:themeFill="background1" w:themeFillShade="D9"/>
        <w:rPr>
          <w:color w:val="0000BD"/>
          <w:sz w:val="24"/>
          <w:szCs w:val="24"/>
        </w:rPr>
      </w:pPr>
      <w:r w:rsidRPr="0089099B">
        <w:rPr>
          <w:color w:val="0000BD"/>
          <w:sz w:val="24"/>
          <w:szCs w:val="24"/>
        </w:rPr>
        <w:t xml:space="preserve">This information is required by section 516A of the </w:t>
      </w:r>
      <w:r w:rsidRPr="0089099B">
        <w:rPr>
          <w:i/>
          <w:iCs/>
          <w:color w:val="0000BD"/>
          <w:sz w:val="24"/>
          <w:szCs w:val="24"/>
        </w:rPr>
        <w:t>Environment Protection and Biodiversity Conservation Act 1999</w:t>
      </w:r>
      <w:r w:rsidR="00A31785" w:rsidRPr="0089099B">
        <w:rPr>
          <w:i/>
          <w:iCs/>
          <w:color w:val="0000BD"/>
          <w:sz w:val="24"/>
          <w:szCs w:val="24"/>
        </w:rPr>
        <w:t xml:space="preserve"> </w:t>
      </w:r>
      <w:r w:rsidR="00A31785" w:rsidRPr="0089099B">
        <w:rPr>
          <w:color w:val="0000BD"/>
          <w:sz w:val="24"/>
          <w:szCs w:val="24"/>
        </w:rPr>
        <w:t>(EPBC Act)</w:t>
      </w:r>
      <w:r w:rsidRPr="0089099B">
        <w:rPr>
          <w:color w:val="0000BD"/>
          <w:sz w:val="24"/>
          <w:szCs w:val="24"/>
        </w:rPr>
        <w:t>.</w:t>
      </w:r>
    </w:p>
    <w:p w14:paraId="71B1AABF" w14:textId="77777777" w:rsidR="00B661E5" w:rsidRPr="0089099B" w:rsidRDefault="00B661E5" w:rsidP="00A01277">
      <w:pPr>
        <w:shd w:val="clear" w:color="auto" w:fill="D9D9D9" w:themeFill="background1" w:themeFillShade="D9"/>
        <w:rPr>
          <w:color w:val="0000BD"/>
          <w:sz w:val="24"/>
          <w:szCs w:val="24"/>
        </w:rPr>
      </w:pPr>
      <w:r w:rsidRPr="0089099B">
        <w:rPr>
          <w:color w:val="0000BD"/>
          <w:sz w:val="24"/>
          <w:szCs w:val="24"/>
        </w:rPr>
        <w:t>The annual report must:</w:t>
      </w:r>
    </w:p>
    <w:p w14:paraId="47F05CB8" w14:textId="4BB61D6C"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include a report on how the activities of, and the administration (if any) of legislation by, the reporter during the period accorded with the principles of ecologically sustainable developmen</w:t>
      </w:r>
      <w:r w:rsidR="00756384" w:rsidRPr="0089099B">
        <w:rPr>
          <w:color w:val="0000BD"/>
          <w:sz w:val="24"/>
          <w:szCs w:val="24"/>
        </w:rPr>
        <w:t>t,</w:t>
      </w:r>
    </w:p>
    <w:p w14:paraId="6B21D815" w14:textId="0A1C96F0"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identify how the outcomes (if any) specified for the reporter in an Appropriations Act relating to the period contribute to ecologically sustainable development</w:t>
      </w:r>
      <w:r w:rsidR="00756384" w:rsidRPr="0089099B">
        <w:rPr>
          <w:color w:val="0000BD"/>
          <w:sz w:val="24"/>
          <w:szCs w:val="24"/>
        </w:rPr>
        <w:t>,</w:t>
      </w:r>
    </w:p>
    <w:p w14:paraId="0C6B8449" w14:textId="4C6C3916"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document the effect of the reporter’s activities on the environment</w:t>
      </w:r>
      <w:r w:rsidR="00756384" w:rsidRPr="0089099B">
        <w:rPr>
          <w:color w:val="0000BD"/>
          <w:sz w:val="24"/>
          <w:szCs w:val="24"/>
        </w:rPr>
        <w:t>,</w:t>
      </w:r>
    </w:p>
    <w:p w14:paraId="13BE924E" w14:textId="45229D34"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identify any measures the reporter is taking to minimise the impact of activities by the reporter on the environment</w:t>
      </w:r>
      <w:r w:rsidR="00756384" w:rsidRPr="0089099B">
        <w:rPr>
          <w:color w:val="0000BD"/>
          <w:sz w:val="24"/>
          <w:szCs w:val="24"/>
        </w:rPr>
        <w:t>,</w:t>
      </w:r>
      <w:r w:rsidRPr="0089099B">
        <w:rPr>
          <w:color w:val="0000BD"/>
          <w:sz w:val="24"/>
          <w:szCs w:val="24"/>
        </w:rPr>
        <w:t xml:space="preserve"> and</w:t>
      </w:r>
    </w:p>
    <w:p w14:paraId="10FF6D24" w14:textId="77777777"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identify the mechanisms (if any) for reviewing and increasing the effectiveness of those measures.</w:t>
      </w:r>
    </w:p>
    <w:p w14:paraId="7674C811" w14:textId="77777777" w:rsidR="00A01277" w:rsidRPr="0089099B" w:rsidRDefault="00A01277" w:rsidP="00A01277">
      <w:pPr>
        <w:shd w:val="clear" w:color="auto" w:fill="D9D9D9" w:themeFill="background1" w:themeFillShade="D9"/>
        <w:rPr>
          <w:b/>
          <w:bCs/>
          <w:color w:val="0000BD"/>
          <w:sz w:val="24"/>
          <w:szCs w:val="24"/>
        </w:rPr>
      </w:pPr>
      <w:r w:rsidRPr="0089099B">
        <w:rPr>
          <w:b/>
          <w:bCs/>
          <w:color w:val="0000BD"/>
          <w:sz w:val="24"/>
          <w:szCs w:val="24"/>
        </w:rPr>
        <w:t>Climate Action in Government Operations</w:t>
      </w:r>
    </w:p>
    <w:p w14:paraId="03C124E5" w14:textId="276A11EA" w:rsidR="00204A97" w:rsidRPr="0089099B" w:rsidRDefault="00204A97" w:rsidP="00204A97">
      <w:pPr>
        <w:shd w:val="clear" w:color="auto" w:fill="D9D9D9" w:themeFill="background1" w:themeFillShade="D9"/>
        <w:rPr>
          <w:color w:val="0000BD"/>
          <w:sz w:val="24"/>
          <w:szCs w:val="24"/>
        </w:rPr>
      </w:pPr>
      <w:r w:rsidRPr="0089099B">
        <w:rPr>
          <w:color w:val="0000BD"/>
          <w:sz w:val="24"/>
          <w:szCs w:val="24"/>
        </w:rPr>
        <w:t xml:space="preserve">Entities must include reporting on the emissions from their operations. To ensure consistency across reporting, entities are required to use the emissions reporting tool provided by the Department of Finance to calculate their emissions. </w:t>
      </w:r>
      <w:hyperlink r:id="rId34" w:history="1">
        <w:r w:rsidRPr="0089099B">
          <w:rPr>
            <w:rStyle w:val="Hyperlink"/>
            <w:rFonts w:cstheme="minorBidi"/>
            <w:color w:val="0000BD"/>
            <w:sz w:val="24"/>
            <w:szCs w:val="24"/>
          </w:rPr>
          <w:t>Australian Government Emissions Reporting</w:t>
        </w:r>
      </w:hyperlink>
      <w:r w:rsidRPr="0089099B">
        <w:rPr>
          <w:color w:val="0000BD"/>
          <w:sz w:val="24"/>
          <w:szCs w:val="24"/>
        </w:rPr>
        <w:t xml:space="preserve"> provides further information on emissions reporting requirements and content to be included in annual reports.</w:t>
      </w:r>
    </w:p>
    <w:p w14:paraId="47010B22" w14:textId="77777777" w:rsidR="00D822E7" w:rsidRPr="0089099B" w:rsidRDefault="00D822E7" w:rsidP="00D822E7">
      <w:pPr>
        <w:shd w:val="clear" w:color="auto" w:fill="D9D9D9" w:themeFill="background1" w:themeFillShade="D9"/>
        <w:rPr>
          <w:color w:val="0000BD"/>
          <w:sz w:val="24"/>
          <w:szCs w:val="24"/>
        </w:rPr>
      </w:pPr>
      <w:r w:rsidRPr="0089099B">
        <w:rPr>
          <w:color w:val="0000BD"/>
          <w:sz w:val="24"/>
          <w:szCs w:val="24"/>
        </w:rPr>
        <w:lastRenderedPageBreak/>
        <w:t>Entities are also required to publicly report on their exposure to climate risks and opportunities, as well as their actions to ma</w:t>
      </w:r>
      <w:r w:rsidRPr="00F923B3">
        <w:rPr>
          <w:color w:val="0000BD"/>
          <w:sz w:val="24"/>
          <w:szCs w:val="24"/>
        </w:rPr>
        <w:t xml:space="preserve">nage them. The </w:t>
      </w:r>
      <w:hyperlink r:id="rId35" w:history="1">
        <w:r w:rsidRPr="00F923B3">
          <w:rPr>
            <w:rStyle w:val="Hyperlink"/>
            <w:rFonts w:cstheme="minorBidi"/>
            <w:color w:val="0000BD"/>
            <w:sz w:val="24"/>
            <w:szCs w:val="24"/>
          </w:rPr>
          <w:t>Commonwealth Climate Disclosure (CCD) Policy</w:t>
        </w:r>
      </w:hyperlink>
      <w:r w:rsidRPr="00F923B3">
        <w:rPr>
          <w:color w:val="0000BD"/>
          <w:sz w:val="24"/>
          <w:szCs w:val="24"/>
        </w:rPr>
        <w:t xml:space="preserve"> provides further infor</w:t>
      </w:r>
      <w:r w:rsidRPr="0089099B">
        <w:rPr>
          <w:color w:val="0000BD"/>
          <w:sz w:val="24"/>
          <w:szCs w:val="24"/>
        </w:rPr>
        <w:t>mation on reporting disclosures.</w:t>
      </w:r>
    </w:p>
    <w:p w14:paraId="0EF2C901" w14:textId="77777777" w:rsidR="004A03E3" w:rsidRPr="0089099B" w:rsidRDefault="004A03E3" w:rsidP="004A03E3">
      <w:pPr>
        <w:shd w:val="clear" w:color="auto" w:fill="D9D9D9" w:themeFill="background1" w:themeFillShade="D9"/>
        <w:rPr>
          <w:color w:val="0000BD"/>
          <w:sz w:val="24"/>
          <w:szCs w:val="24"/>
        </w:rPr>
      </w:pPr>
      <w:r w:rsidRPr="0089099B">
        <w:rPr>
          <w:color w:val="0000BD"/>
          <w:sz w:val="24"/>
          <w:szCs w:val="24"/>
        </w:rPr>
        <w:t xml:space="preserve">For further advice on reporting requirements under the EPBC Act, refer to the </w:t>
      </w:r>
      <w:hyperlink r:id="rId36" w:anchor="annualcwth" w:history="1">
        <w:r w:rsidRPr="0089099B">
          <w:rPr>
            <w:rStyle w:val="Hyperlink"/>
            <w:rFonts w:cstheme="minorBidi"/>
            <w:color w:val="0000BD"/>
            <w:sz w:val="24"/>
            <w:szCs w:val="24"/>
          </w:rPr>
          <w:t>Department of Climate Change, Energy, the Environment and Water</w:t>
        </w:r>
      </w:hyperlink>
      <w:r w:rsidRPr="0089099B">
        <w:rPr>
          <w:color w:val="0000BD"/>
          <w:sz w:val="24"/>
          <w:szCs w:val="24"/>
        </w:rPr>
        <w:t xml:space="preserve">, and on the Climate Action in Government Operations policies, refer to </w:t>
      </w:r>
      <w:hyperlink r:id="rId37" w:history="1">
        <w:r w:rsidRPr="0089099B">
          <w:rPr>
            <w:color w:val="0000BD"/>
            <w:sz w:val="24"/>
            <w:szCs w:val="24"/>
            <w:u w:val="single"/>
          </w:rPr>
          <w:t>Climate Action in Government Operations</w:t>
        </w:r>
      </w:hyperlink>
      <w:r w:rsidRPr="0089099B">
        <w:rPr>
          <w:color w:val="0000BD"/>
          <w:sz w:val="24"/>
          <w:szCs w:val="24"/>
        </w:rPr>
        <w:t>.</w:t>
      </w:r>
    </w:p>
    <w:p w14:paraId="571066F6" w14:textId="58D31F99" w:rsidR="42490E81" w:rsidRPr="00941134" w:rsidRDefault="42490E81" w:rsidP="00941134">
      <w:pPr>
        <w:pStyle w:val="Heading3"/>
        <w:rPr>
          <w:i/>
          <w:iCs/>
        </w:rPr>
      </w:pPr>
      <w:bookmarkStart w:id="91" w:name="_Toc202967344"/>
      <w:bookmarkStart w:id="92" w:name="_Toc230259389"/>
      <w:r w:rsidRPr="00941134">
        <w:rPr>
          <w:i/>
          <w:iCs/>
        </w:rPr>
        <w:t>Work Health and Safety Act 2011</w:t>
      </w:r>
      <w:bookmarkEnd w:id="91"/>
      <w:bookmarkEnd w:id="92"/>
    </w:p>
    <w:p w14:paraId="2E7CF88B" w14:textId="7E5A3DA2" w:rsidR="00312158" w:rsidRPr="00312158" w:rsidRDefault="00312158" w:rsidP="00312158">
      <w:pPr>
        <w:shd w:val="clear" w:color="auto" w:fill="D9D9D9" w:themeFill="background1" w:themeFillShade="D9"/>
      </w:pPr>
      <w:r w:rsidRPr="0089099B">
        <w:rPr>
          <w:color w:val="0000BD"/>
          <w:sz w:val="24"/>
          <w:szCs w:val="24"/>
        </w:rPr>
        <w:t xml:space="preserve">This information is required by schedule 2, section 4 of the </w:t>
      </w:r>
      <w:r w:rsidRPr="0089099B">
        <w:rPr>
          <w:i/>
          <w:iCs/>
          <w:color w:val="0000BD"/>
          <w:sz w:val="24"/>
          <w:szCs w:val="24"/>
        </w:rPr>
        <w:t>Work, Health and Safety Act 2011</w:t>
      </w:r>
      <w:r w:rsidRPr="0089099B">
        <w:rPr>
          <w:color w:val="0000BD"/>
          <w:sz w:val="24"/>
          <w:szCs w:val="24"/>
        </w:rPr>
        <w:t>.</w:t>
      </w:r>
    </w:p>
    <w:p w14:paraId="65AC3713" w14:textId="1C874C94" w:rsidR="00312158" w:rsidRPr="00312158" w:rsidRDefault="00312158" w:rsidP="00312158">
      <w:pPr>
        <w:shd w:val="clear" w:color="auto" w:fill="D9D9D9" w:themeFill="background1" w:themeFillShade="D9"/>
      </w:pPr>
      <w:r w:rsidRPr="0089099B">
        <w:rPr>
          <w:color w:val="0000BD"/>
          <w:sz w:val="24"/>
          <w:szCs w:val="24"/>
        </w:rPr>
        <w:t>Entities must report on the following matters:</w:t>
      </w:r>
    </w:p>
    <w:p w14:paraId="4CE4994E" w14:textId="77777777"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initiatives taken during the year to ensure the health, safety and welfare of workers who carry out work for the entity,</w:t>
      </w:r>
    </w:p>
    <w:p w14:paraId="78DA1C53" w14:textId="77777777"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 xml:space="preserve">health and safety outcomes (including the impact on injury rates of workers) achieved </w:t>
      </w:r>
      <w:proofErr w:type="gramStart"/>
      <w:r w:rsidRPr="0089099B">
        <w:rPr>
          <w:color w:val="0000BD"/>
          <w:sz w:val="24"/>
          <w:szCs w:val="24"/>
        </w:rPr>
        <w:t>as a result of</w:t>
      </w:r>
      <w:proofErr w:type="gramEnd"/>
      <w:r w:rsidRPr="0089099B">
        <w:rPr>
          <w:color w:val="0000BD"/>
          <w:sz w:val="24"/>
          <w:szCs w:val="24"/>
        </w:rPr>
        <w:t xml:space="preserve"> initiatives mentioned as part of the above or previous initiatives,</w:t>
      </w:r>
    </w:p>
    <w:p w14:paraId="627D97EF" w14:textId="77777777"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statistics of any notifiable incidents of which the entity becomes aware during the year that arose out of the conduct of businesses or undertakings by the entity,</w:t>
      </w:r>
    </w:p>
    <w:p w14:paraId="073A885D" w14:textId="77777777"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 xml:space="preserve">any investigations conducted during the year that relate to businesses or undertakings conducted by the entity, including details of all notices given to the entity during the year under Part 10 of the </w:t>
      </w:r>
      <w:r w:rsidRPr="0089099B">
        <w:rPr>
          <w:i/>
          <w:iCs/>
          <w:color w:val="0000BD"/>
          <w:sz w:val="24"/>
          <w:szCs w:val="24"/>
        </w:rPr>
        <w:t>Work, Health and Safety Act 2011</w:t>
      </w:r>
      <w:r w:rsidRPr="0089099B">
        <w:rPr>
          <w:color w:val="0000BD"/>
          <w:sz w:val="24"/>
          <w:szCs w:val="24"/>
        </w:rPr>
        <w:t>, and</w:t>
      </w:r>
    </w:p>
    <w:p w14:paraId="53CCE482" w14:textId="6A00C3D1"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such other matters as are required by guidelines approved on behalf of the Parliament by the Joint Committee of Public Accounts and Audit.</w:t>
      </w:r>
    </w:p>
    <w:p w14:paraId="140454F4" w14:textId="2081D79A" w:rsidR="42490E81" w:rsidRPr="00941134" w:rsidRDefault="42490E81" w:rsidP="00941134">
      <w:pPr>
        <w:pStyle w:val="Heading3"/>
        <w:rPr>
          <w:i/>
          <w:iCs/>
        </w:rPr>
      </w:pPr>
      <w:bookmarkStart w:id="93" w:name="_Toc202967345"/>
      <w:bookmarkStart w:id="94" w:name="_Toc230259390"/>
      <w:r w:rsidRPr="00941134">
        <w:rPr>
          <w:i/>
          <w:iCs/>
        </w:rPr>
        <w:t>Commonwealth Electoral Act 1918</w:t>
      </w:r>
      <w:bookmarkEnd w:id="93"/>
      <w:bookmarkEnd w:id="94"/>
    </w:p>
    <w:p w14:paraId="00C95BA6" w14:textId="77777777" w:rsidR="00687748" w:rsidRPr="00687748" w:rsidRDefault="00687748" w:rsidP="00687748">
      <w:pPr>
        <w:shd w:val="clear" w:color="auto" w:fill="D9D9D9" w:themeFill="background1" w:themeFillShade="D9"/>
      </w:pPr>
      <w:r w:rsidRPr="0089099B">
        <w:rPr>
          <w:color w:val="0000BD"/>
          <w:sz w:val="24"/>
          <w:szCs w:val="24"/>
        </w:rPr>
        <w:t xml:space="preserve">This information is required by section 311A of the </w:t>
      </w:r>
      <w:r w:rsidRPr="0089099B">
        <w:rPr>
          <w:i/>
          <w:iCs/>
          <w:color w:val="0000BD"/>
          <w:sz w:val="24"/>
          <w:szCs w:val="24"/>
        </w:rPr>
        <w:t>Commonwealth Electoral Act 1918</w:t>
      </w:r>
      <w:r w:rsidRPr="0089099B">
        <w:rPr>
          <w:color w:val="0000BD"/>
          <w:sz w:val="24"/>
          <w:szCs w:val="24"/>
        </w:rPr>
        <w:t>.</w:t>
      </w:r>
    </w:p>
    <w:p w14:paraId="14A550E7" w14:textId="77777777" w:rsidR="00687748" w:rsidRPr="00687748" w:rsidRDefault="00687748" w:rsidP="00687748">
      <w:pPr>
        <w:shd w:val="clear" w:color="auto" w:fill="D9D9D9" w:themeFill="background1" w:themeFillShade="D9"/>
      </w:pPr>
      <w:r w:rsidRPr="0089099B">
        <w:rPr>
          <w:color w:val="0000BD"/>
          <w:sz w:val="24"/>
          <w:szCs w:val="24"/>
        </w:rPr>
        <w:t>If applicable, entities must include a statement in its annual report setting out particulars of all amounts above $16,900 paid by, or on behalf of, the entity during the financial year to:</w:t>
      </w:r>
    </w:p>
    <w:p w14:paraId="251D612C"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advertising agencies,</w:t>
      </w:r>
    </w:p>
    <w:p w14:paraId="732591C0"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market research organisations,</w:t>
      </w:r>
    </w:p>
    <w:p w14:paraId="03555882"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polling organisations,</w:t>
      </w:r>
    </w:p>
    <w:p w14:paraId="7C311A1C"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direct mail organisations, and</w:t>
      </w:r>
    </w:p>
    <w:p w14:paraId="02C3AECC"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media advertising organisations.</w:t>
      </w:r>
    </w:p>
    <w:p w14:paraId="5BFB5371" w14:textId="424D2D4D" w:rsidR="00687748" w:rsidRPr="00687748" w:rsidRDefault="00687748" w:rsidP="00687748">
      <w:pPr>
        <w:shd w:val="clear" w:color="auto" w:fill="D9D9D9" w:themeFill="background1" w:themeFillShade="D9"/>
      </w:pPr>
      <w:r w:rsidRPr="0089099B">
        <w:rPr>
          <w:color w:val="0000BD"/>
          <w:sz w:val="24"/>
          <w:szCs w:val="24"/>
        </w:rPr>
        <w:t>This statement must include the persons or organisations to whom these amounts were paid.</w:t>
      </w:r>
    </w:p>
    <w:p w14:paraId="2972BCAD" w14:textId="2D9D8115" w:rsidR="42490E81" w:rsidRPr="00941134" w:rsidRDefault="42490E81" w:rsidP="00941134">
      <w:pPr>
        <w:pStyle w:val="Heading3"/>
        <w:rPr>
          <w:i/>
          <w:iCs/>
        </w:rPr>
      </w:pPr>
      <w:bookmarkStart w:id="95" w:name="_Toc202967346"/>
      <w:bookmarkStart w:id="96" w:name="_Toc230259391"/>
      <w:r w:rsidRPr="00941134">
        <w:rPr>
          <w:i/>
          <w:iCs/>
        </w:rPr>
        <w:lastRenderedPageBreak/>
        <w:t>Carer Recognition Act 2010</w:t>
      </w:r>
      <w:bookmarkEnd w:id="95"/>
      <w:bookmarkEnd w:id="96"/>
    </w:p>
    <w:p w14:paraId="670D8E28" w14:textId="77777777" w:rsidR="006152B9" w:rsidRPr="0089099B" w:rsidRDefault="006152B9" w:rsidP="006152B9">
      <w:pPr>
        <w:shd w:val="clear" w:color="auto" w:fill="D9D9D9" w:themeFill="background1" w:themeFillShade="D9"/>
        <w:rPr>
          <w:color w:val="0000BD"/>
          <w:sz w:val="24"/>
          <w:szCs w:val="24"/>
        </w:rPr>
      </w:pPr>
      <w:r w:rsidRPr="0089099B">
        <w:rPr>
          <w:color w:val="0000BD"/>
          <w:sz w:val="24"/>
          <w:szCs w:val="24"/>
        </w:rPr>
        <w:t xml:space="preserve">This information is required by section 8 of the </w:t>
      </w:r>
      <w:r w:rsidRPr="0089099B">
        <w:rPr>
          <w:i/>
          <w:iCs/>
          <w:color w:val="0000BD"/>
          <w:sz w:val="24"/>
          <w:szCs w:val="24"/>
        </w:rPr>
        <w:t>Carer Recognition Act 2010</w:t>
      </w:r>
      <w:r w:rsidRPr="0089099B">
        <w:rPr>
          <w:color w:val="0000BD"/>
          <w:sz w:val="24"/>
          <w:szCs w:val="24"/>
        </w:rPr>
        <w:t xml:space="preserve"> (the Carer Act) for entities defined as a ‘public service care agency’ under that Act. </w:t>
      </w:r>
    </w:p>
    <w:p w14:paraId="0E137006" w14:textId="77777777" w:rsidR="006152B9" w:rsidRPr="00104863" w:rsidRDefault="006152B9" w:rsidP="006152B9">
      <w:pPr>
        <w:shd w:val="clear" w:color="auto" w:fill="D9D9D9" w:themeFill="background1" w:themeFillShade="D9"/>
      </w:pPr>
      <w:r w:rsidRPr="0089099B">
        <w:rPr>
          <w:color w:val="0000BD"/>
          <w:sz w:val="24"/>
          <w:szCs w:val="24"/>
        </w:rPr>
        <w:t xml:space="preserve">A ‘public service care agency’ is defined in the Carer Act to mean an agency as defined in the </w:t>
      </w:r>
      <w:r w:rsidRPr="0089099B">
        <w:rPr>
          <w:i/>
          <w:iCs/>
          <w:color w:val="0000BD"/>
          <w:sz w:val="24"/>
          <w:szCs w:val="24"/>
        </w:rPr>
        <w:t>Public Service Act 1999</w:t>
      </w:r>
      <w:r w:rsidRPr="0089099B">
        <w:rPr>
          <w:color w:val="0000BD"/>
          <w:sz w:val="24"/>
          <w:szCs w:val="24"/>
        </w:rPr>
        <w:t xml:space="preserve"> that is responsible for the development, implementation, provision or evaluation of policies, programs or services directed to carers or the persons for whom they care.</w:t>
      </w:r>
    </w:p>
    <w:p w14:paraId="1ABD4157" w14:textId="77777777" w:rsidR="006152B9" w:rsidRPr="0089099B" w:rsidRDefault="006152B9" w:rsidP="006152B9">
      <w:pPr>
        <w:shd w:val="clear" w:color="auto" w:fill="D9D9D9" w:themeFill="background1" w:themeFillShade="D9"/>
        <w:rPr>
          <w:color w:val="0000BD"/>
          <w:sz w:val="24"/>
          <w:szCs w:val="24"/>
        </w:rPr>
      </w:pPr>
      <w:r w:rsidRPr="0089099B">
        <w:rPr>
          <w:color w:val="0000BD"/>
          <w:sz w:val="24"/>
          <w:szCs w:val="24"/>
        </w:rPr>
        <w:t>If the entity is considered a public service care agency, it must include a report on its compliance with section 7 of the Carer Act (which deals with practical measures and internal policies in relation to carers).</w:t>
      </w:r>
    </w:p>
    <w:p w14:paraId="066843E6" w14:textId="281575B5" w:rsidR="42490E81" w:rsidRPr="00941134" w:rsidRDefault="42490E81" w:rsidP="00941134">
      <w:pPr>
        <w:pStyle w:val="Heading3"/>
        <w:rPr>
          <w:i/>
          <w:iCs/>
        </w:rPr>
      </w:pPr>
      <w:bookmarkStart w:id="97" w:name="_Toc202967347"/>
      <w:bookmarkStart w:id="98" w:name="_Toc230259392"/>
      <w:r w:rsidRPr="00941134">
        <w:rPr>
          <w:i/>
          <w:iCs/>
        </w:rPr>
        <w:t>Future Made in Australia Act 2024</w:t>
      </w:r>
      <w:bookmarkEnd w:id="97"/>
      <w:bookmarkEnd w:id="98"/>
    </w:p>
    <w:p w14:paraId="43F4A5F2" w14:textId="77777777" w:rsidR="00C76989" w:rsidRPr="00104863" w:rsidRDefault="00C76989" w:rsidP="00C76989">
      <w:pPr>
        <w:shd w:val="clear" w:color="auto" w:fill="D9D9D9" w:themeFill="background1" w:themeFillShade="D9"/>
      </w:pPr>
      <w:r w:rsidRPr="0089099B">
        <w:rPr>
          <w:color w:val="0000BD"/>
          <w:sz w:val="24"/>
          <w:szCs w:val="24"/>
        </w:rPr>
        <w:t xml:space="preserve">This information is required by section 11A of the </w:t>
      </w:r>
      <w:r w:rsidRPr="0089099B">
        <w:rPr>
          <w:i/>
          <w:iCs/>
          <w:color w:val="0000BD"/>
          <w:sz w:val="24"/>
          <w:szCs w:val="24"/>
        </w:rPr>
        <w:t>Future Made in Australia Act 2024</w:t>
      </w:r>
      <w:r w:rsidRPr="0089099B">
        <w:rPr>
          <w:color w:val="0000BD"/>
          <w:sz w:val="24"/>
          <w:szCs w:val="24"/>
        </w:rPr>
        <w:t>.</w:t>
      </w:r>
    </w:p>
    <w:p w14:paraId="2E312889" w14:textId="3DA9D411" w:rsidR="007634ED" w:rsidRPr="0089099B" w:rsidRDefault="00C76989" w:rsidP="00C76989">
      <w:pPr>
        <w:shd w:val="clear" w:color="auto" w:fill="D9D9D9" w:themeFill="background1" w:themeFillShade="D9"/>
        <w:rPr>
          <w:color w:val="0000BD"/>
          <w:sz w:val="24"/>
          <w:szCs w:val="24"/>
        </w:rPr>
      </w:pPr>
      <w:r w:rsidRPr="0089099B">
        <w:rPr>
          <w:color w:val="0000BD"/>
          <w:sz w:val="24"/>
          <w:szCs w:val="24"/>
        </w:rPr>
        <w:t>Where applicable, entities that committed or provided Future Made in Australia support must report on all persons or entities for whom they have provided or committed it, including the amount(s) of support provided, as well as the amount of all Future Made in Australia support provided or committed by the entity in the reporting period.</w:t>
      </w:r>
      <w:r w:rsidR="007634ED">
        <w:br w:type="page"/>
      </w:r>
    </w:p>
    <w:p w14:paraId="5C09844D" w14:textId="2EA283F0" w:rsidR="00DB63F4" w:rsidRDefault="00DB63F4" w:rsidP="00037F17">
      <w:pPr>
        <w:pStyle w:val="Heading1"/>
      </w:pPr>
      <w:bookmarkStart w:id="99" w:name="_Toc2130082558"/>
      <w:bookmarkStart w:id="100" w:name="_Toc1577842205"/>
      <w:bookmarkStart w:id="101" w:name="_Toc202967348"/>
      <w:bookmarkStart w:id="102" w:name="_Toc230259393"/>
      <w:r>
        <w:lastRenderedPageBreak/>
        <w:t>List of requirements</w:t>
      </w:r>
      <w:bookmarkEnd w:id="99"/>
      <w:bookmarkEnd w:id="100"/>
      <w:bookmarkEnd w:id="101"/>
      <w:bookmarkEnd w:id="102"/>
    </w:p>
    <w:p w14:paraId="566737DA" w14:textId="4C26991B" w:rsidR="00551DFE" w:rsidRPr="0089099B" w:rsidRDefault="005B09F0" w:rsidP="006C16F9">
      <w:pPr>
        <w:shd w:val="clear" w:color="auto" w:fill="D9D9D9" w:themeFill="background1" w:themeFillShade="D9"/>
        <w:ind w:right="-569"/>
        <w:rPr>
          <w:color w:val="0000BD"/>
          <w:sz w:val="24"/>
          <w:szCs w:val="24"/>
        </w:rPr>
      </w:pPr>
      <w:r w:rsidRPr="0089099B">
        <w:rPr>
          <w:color w:val="0000BD"/>
          <w:sz w:val="24"/>
          <w:szCs w:val="24"/>
        </w:rPr>
        <w:t>This table is required by section 17BF(u) of the PGPA Rule and is set out in Schedule 2A of the PGPA Rule.</w:t>
      </w:r>
    </w:p>
    <w:p w14:paraId="5C97293B" w14:textId="6E61CC52" w:rsidR="00CE35E5" w:rsidRPr="0089099B" w:rsidRDefault="005B09F0" w:rsidP="006C16F9">
      <w:pPr>
        <w:shd w:val="clear" w:color="auto" w:fill="D9D9D9" w:themeFill="background1" w:themeFillShade="D9"/>
        <w:ind w:right="-569"/>
        <w:rPr>
          <w:color w:val="0000BD"/>
          <w:sz w:val="24"/>
          <w:szCs w:val="24"/>
        </w:rPr>
      </w:pPr>
      <w:r w:rsidRPr="0089099B">
        <w:rPr>
          <w:color w:val="0000BD"/>
          <w:sz w:val="24"/>
          <w:szCs w:val="24"/>
        </w:rPr>
        <w:t>The</w:t>
      </w:r>
      <w:r w:rsidR="009C2F26" w:rsidRPr="0089099B">
        <w:rPr>
          <w:color w:val="0000BD"/>
          <w:sz w:val="24"/>
          <w:szCs w:val="24"/>
        </w:rPr>
        <w:t xml:space="preserve"> list of requirements</w:t>
      </w:r>
      <w:r w:rsidRPr="0089099B">
        <w:rPr>
          <w:color w:val="0000BD"/>
          <w:sz w:val="24"/>
          <w:szCs w:val="24"/>
        </w:rPr>
        <w:t xml:space="preserve"> must be </w:t>
      </w:r>
      <w:r w:rsidR="007634ED" w:rsidRPr="0089099B">
        <w:rPr>
          <w:color w:val="0000BD"/>
          <w:sz w:val="24"/>
          <w:szCs w:val="24"/>
        </w:rPr>
        <w:t>included in the annual report</w:t>
      </w:r>
      <w:r w:rsidR="005C4AB7" w:rsidRPr="0089099B">
        <w:rPr>
          <w:color w:val="0000BD"/>
          <w:sz w:val="24"/>
          <w:szCs w:val="24"/>
        </w:rPr>
        <w:t xml:space="preserve"> and should be completed with </w:t>
      </w:r>
      <w:r w:rsidR="00FA026F" w:rsidRPr="0089099B">
        <w:rPr>
          <w:color w:val="0000BD"/>
          <w:sz w:val="24"/>
          <w:szCs w:val="24"/>
        </w:rPr>
        <w:t>relevant references</w:t>
      </w:r>
      <w:r w:rsidR="007168BD" w:rsidRPr="0089099B">
        <w:rPr>
          <w:color w:val="0000BD"/>
          <w:sz w:val="24"/>
          <w:szCs w:val="24"/>
        </w:rPr>
        <w:t xml:space="preserve"> </w:t>
      </w:r>
      <w:r w:rsidR="001F16C6" w:rsidRPr="0089099B">
        <w:rPr>
          <w:color w:val="0000BD"/>
          <w:sz w:val="24"/>
          <w:szCs w:val="24"/>
        </w:rPr>
        <w:t>to</w:t>
      </w:r>
      <w:r w:rsidR="007634ED" w:rsidRPr="0089099B">
        <w:rPr>
          <w:color w:val="0000BD"/>
          <w:sz w:val="24"/>
          <w:szCs w:val="24"/>
        </w:rPr>
        <w:t xml:space="preserve"> where </w:t>
      </w:r>
      <w:r w:rsidR="001F16C6" w:rsidRPr="0089099B">
        <w:rPr>
          <w:color w:val="0000BD"/>
          <w:sz w:val="24"/>
          <w:szCs w:val="24"/>
        </w:rPr>
        <w:t>each</w:t>
      </w:r>
      <w:r w:rsidR="007634ED" w:rsidRPr="0089099B">
        <w:rPr>
          <w:color w:val="0000BD"/>
          <w:sz w:val="24"/>
          <w:szCs w:val="24"/>
        </w:rPr>
        <w:t xml:space="preserve"> requirement</w:t>
      </w:r>
      <w:r w:rsidR="001F16C6" w:rsidRPr="0089099B">
        <w:rPr>
          <w:color w:val="0000BD"/>
          <w:sz w:val="24"/>
          <w:szCs w:val="24"/>
        </w:rPr>
        <w:t xml:space="preserve"> can</w:t>
      </w:r>
      <w:r w:rsidR="007634ED" w:rsidRPr="0089099B">
        <w:rPr>
          <w:color w:val="0000BD"/>
          <w:sz w:val="24"/>
          <w:szCs w:val="24"/>
        </w:rPr>
        <w:t xml:space="preserve"> be found.</w:t>
      </w:r>
    </w:p>
    <w:tbl>
      <w:tblPr>
        <w:tblStyle w:val="GridTable1Light"/>
        <w:tblW w:w="9638" w:type="dxa"/>
        <w:tblLook w:val="04A0" w:firstRow="1" w:lastRow="0" w:firstColumn="1" w:lastColumn="0" w:noHBand="0" w:noVBand="1"/>
      </w:tblPr>
      <w:tblGrid>
        <w:gridCol w:w="1439"/>
        <w:gridCol w:w="1484"/>
        <w:gridCol w:w="5209"/>
        <w:gridCol w:w="1506"/>
      </w:tblGrid>
      <w:tr w:rsidR="00DB63F4" w:rsidRPr="005442C7" w14:paraId="79747D45" w14:textId="77777777" w:rsidTr="00310B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A6F7829" w14:textId="77777777" w:rsidR="00DB63F4" w:rsidRPr="00F53FBC" w:rsidRDefault="00DB63F4" w:rsidP="00B633CC">
            <w:pPr>
              <w:spacing w:after="160" w:line="278" w:lineRule="auto"/>
              <w:rPr>
                <w:rFonts w:cstheme="minorHAnsi"/>
                <w:b w:val="0"/>
                <w:bCs w:val="0"/>
                <w:sz w:val="20"/>
                <w:szCs w:val="20"/>
              </w:rPr>
            </w:pPr>
            <w:r w:rsidRPr="00F53FBC">
              <w:rPr>
                <w:rFonts w:cstheme="minorHAnsi"/>
                <w:sz w:val="20"/>
                <w:szCs w:val="20"/>
              </w:rPr>
              <w:t>PGPA Rule Reference</w:t>
            </w:r>
          </w:p>
        </w:tc>
        <w:tc>
          <w:tcPr>
            <w:tcW w:w="1484" w:type="dxa"/>
            <w:hideMark/>
          </w:tcPr>
          <w:p w14:paraId="0161A43A" w14:textId="77777777" w:rsidR="00DB63F4" w:rsidRPr="00F53FBC" w:rsidRDefault="00DB63F4" w:rsidP="00B633CC">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53FBC">
              <w:rPr>
                <w:rFonts w:cstheme="minorHAnsi"/>
                <w:sz w:val="20"/>
                <w:szCs w:val="20"/>
              </w:rPr>
              <w:t>Part of Report</w:t>
            </w:r>
          </w:p>
        </w:tc>
        <w:tc>
          <w:tcPr>
            <w:tcW w:w="5209" w:type="dxa"/>
            <w:hideMark/>
          </w:tcPr>
          <w:p w14:paraId="19E5E4B1" w14:textId="77777777" w:rsidR="00DB63F4" w:rsidRPr="00F53FBC" w:rsidRDefault="00DB63F4" w:rsidP="00B633CC">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53FBC">
              <w:rPr>
                <w:rFonts w:cstheme="minorHAnsi"/>
                <w:sz w:val="20"/>
                <w:szCs w:val="20"/>
              </w:rPr>
              <w:t>Description</w:t>
            </w:r>
          </w:p>
        </w:tc>
        <w:tc>
          <w:tcPr>
            <w:tcW w:w="1506" w:type="dxa"/>
            <w:hideMark/>
          </w:tcPr>
          <w:p w14:paraId="238326CE" w14:textId="77777777" w:rsidR="00DB63F4" w:rsidRPr="00F53FBC" w:rsidRDefault="00DB63F4" w:rsidP="00B633CC">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53FBC">
              <w:rPr>
                <w:rFonts w:cstheme="minorHAnsi"/>
                <w:sz w:val="20"/>
                <w:szCs w:val="20"/>
              </w:rPr>
              <w:t>Requirement</w:t>
            </w:r>
          </w:p>
        </w:tc>
      </w:tr>
      <w:tr w:rsidR="006702F1" w:rsidRPr="005442C7" w14:paraId="7455E6F6"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4F6ACC1" w14:textId="77777777" w:rsidR="006702F1" w:rsidRPr="00F53FBC" w:rsidRDefault="006702F1" w:rsidP="006702F1">
            <w:pPr>
              <w:spacing w:after="160" w:line="278" w:lineRule="auto"/>
              <w:rPr>
                <w:rFonts w:cstheme="minorHAnsi"/>
                <w:b w:val="0"/>
                <w:bCs w:val="0"/>
                <w:sz w:val="20"/>
                <w:szCs w:val="20"/>
              </w:rPr>
            </w:pPr>
            <w:r w:rsidRPr="00F53FBC">
              <w:rPr>
                <w:rFonts w:cstheme="minorHAnsi"/>
                <w:sz w:val="20"/>
                <w:szCs w:val="20"/>
              </w:rPr>
              <w:t>17BE</w:t>
            </w:r>
          </w:p>
        </w:tc>
        <w:tc>
          <w:tcPr>
            <w:tcW w:w="1484" w:type="dxa"/>
          </w:tcPr>
          <w:p w14:paraId="27100DA5" w14:textId="534C8EAE" w:rsidR="006702F1" w:rsidRPr="00F53FBC" w:rsidRDefault="006702F1" w:rsidP="006702F1">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w:t>
            </w:r>
          </w:p>
        </w:tc>
        <w:tc>
          <w:tcPr>
            <w:tcW w:w="5209" w:type="dxa"/>
          </w:tcPr>
          <w:p w14:paraId="064E1A8B" w14:textId="5F6C5C8D" w:rsidR="006702F1" w:rsidRPr="00F53FBC" w:rsidRDefault="006702F1" w:rsidP="006702F1">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53FBC">
              <w:rPr>
                <w:rFonts w:cstheme="minorHAnsi"/>
                <w:b/>
                <w:bCs/>
                <w:sz w:val="20"/>
                <w:szCs w:val="20"/>
              </w:rPr>
              <w:t>Contents of annual report</w:t>
            </w:r>
          </w:p>
        </w:tc>
        <w:tc>
          <w:tcPr>
            <w:tcW w:w="1506" w:type="dxa"/>
            <w:hideMark/>
          </w:tcPr>
          <w:p w14:paraId="7D5D0356" w14:textId="729EA6D1" w:rsidR="006702F1" w:rsidRPr="00F53FBC" w:rsidRDefault="006702F1" w:rsidP="006702F1">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53FBC">
              <w:rPr>
                <w:rFonts w:cstheme="minorHAnsi"/>
                <w:b/>
                <w:bCs/>
                <w:sz w:val="20"/>
                <w:szCs w:val="20"/>
              </w:rPr>
              <w:t> </w:t>
            </w:r>
            <w:r>
              <w:rPr>
                <w:rFonts w:cstheme="minorHAnsi"/>
                <w:b/>
                <w:bCs/>
                <w:sz w:val="20"/>
                <w:szCs w:val="20"/>
              </w:rPr>
              <w:t>-</w:t>
            </w:r>
          </w:p>
        </w:tc>
      </w:tr>
      <w:tr w:rsidR="006702F1" w:rsidRPr="005442C7" w14:paraId="626DBC7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1E8A5ACA"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17BE(a)</w:t>
            </w:r>
          </w:p>
        </w:tc>
        <w:tc>
          <w:tcPr>
            <w:tcW w:w="1484" w:type="dxa"/>
          </w:tcPr>
          <w:p w14:paraId="3CC9AEC1" w14:textId="4E13D7A6"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w:anchor="_Enabling_legislation,_purpose," w:history="1">
              <w:r w:rsidRPr="00F53FBC">
                <w:rPr>
                  <w:rStyle w:val="Hyperlink"/>
                  <w:rFonts w:cstheme="minorHAnsi"/>
                  <w:sz w:val="20"/>
                  <w:szCs w:val="20"/>
                </w:rPr>
                <w:t>Enabling legislation, purpose, objects and functions</w:t>
              </w:r>
            </w:hyperlink>
          </w:p>
        </w:tc>
        <w:tc>
          <w:tcPr>
            <w:tcW w:w="5209" w:type="dxa"/>
            <w:hideMark/>
          </w:tcPr>
          <w:p w14:paraId="204204D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Details of the legislation establishing the body</w:t>
            </w:r>
          </w:p>
        </w:tc>
        <w:tc>
          <w:tcPr>
            <w:tcW w:w="1506" w:type="dxa"/>
            <w:hideMark/>
          </w:tcPr>
          <w:p w14:paraId="1FC1A1ED"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4E666624"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26E30F7F"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17BE(b)(</w:t>
            </w:r>
            <w:proofErr w:type="spellStart"/>
            <w:r w:rsidRPr="00F53FBC">
              <w:rPr>
                <w:rFonts w:cstheme="minorHAnsi"/>
                <w:sz w:val="20"/>
                <w:szCs w:val="20"/>
              </w:rPr>
              <w:t>i</w:t>
            </w:r>
            <w:proofErr w:type="spellEnd"/>
            <w:r w:rsidRPr="00F53FBC">
              <w:rPr>
                <w:rFonts w:cstheme="minorHAnsi"/>
                <w:sz w:val="20"/>
                <w:szCs w:val="20"/>
              </w:rPr>
              <w:t>)</w:t>
            </w:r>
          </w:p>
        </w:tc>
        <w:tc>
          <w:tcPr>
            <w:tcW w:w="1484" w:type="dxa"/>
          </w:tcPr>
          <w:p w14:paraId="6FD649CF" w14:textId="602E399A"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ADA7FC4"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 summary of the objects and functions of the entity as set out in legislation</w:t>
            </w:r>
          </w:p>
        </w:tc>
        <w:tc>
          <w:tcPr>
            <w:tcW w:w="1506" w:type="dxa"/>
            <w:hideMark/>
          </w:tcPr>
          <w:p w14:paraId="7B643587"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397625EE"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96954B6"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17BE(b)(ii)</w:t>
            </w:r>
          </w:p>
        </w:tc>
        <w:tc>
          <w:tcPr>
            <w:tcW w:w="1484" w:type="dxa"/>
          </w:tcPr>
          <w:p w14:paraId="68E39797" w14:textId="27DAAD3B"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E3B7503"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The purposes of the entity as included in the entity’s corporate plan for the reporting period</w:t>
            </w:r>
          </w:p>
        </w:tc>
        <w:tc>
          <w:tcPr>
            <w:tcW w:w="1506" w:type="dxa"/>
            <w:hideMark/>
          </w:tcPr>
          <w:p w14:paraId="4A04E947"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6ED87CF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499ECD6"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17BE(c)</w:t>
            </w:r>
          </w:p>
        </w:tc>
        <w:tc>
          <w:tcPr>
            <w:tcW w:w="1484" w:type="dxa"/>
          </w:tcPr>
          <w:p w14:paraId="201F8B43" w14:textId="113B64A0"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52E41A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The names of the persons holding the position of responsible Minister or responsible Ministers during the reporting period, and the titles of those responsible Ministers</w:t>
            </w:r>
          </w:p>
        </w:tc>
        <w:tc>
          <w:tcPr>
            <w:tcW w:w="1506" w:type="dxa"/>
            <w:hideMark/>
          </w:tcPr>
          <w:p w14:paraId="0A9AC732"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7E6BED28"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23DF0BD"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17BE(d)</w:t>
            </w:r>
          </w:p>
        </w:tc>
        <w:tc>
          <w:tcPr>
            <w:tcW w:w="1484" w:type="dxa"/>
          </w:tcPr>
          <w:p w14:paraId="1D49255B" w14:textId="6DDDF791"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1A2ACB5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Directions given to the entity by the Minister under an Act or instrument during the reporting period</w:t>
            </w:r>
          </w:p>
        </w:tc>
        <w:tc>
          <w:tcPr>
            <w:tcW w:w="1506" w:type="dxa"/>
            <w:hideMark/>
          </w:tcPr>
          <w:p w14:paraId="76C854D9"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0074DCB7"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D762021"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17BE(e)</w:t>
            </w:r>
          </w:p>
        </w:tc>
        <w:tc>
          <w:tcPr>
            <w:tcW w:w="1484" w:type="dxa"/>
          </w:tcPr>
          <w:p w14:paraId="07BB4A90" w14:textId="1C21F652"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7282F1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Any government policy order that applied in relation to the entity during the reporting period under section 22 of the Act</w:t>
            </w:r>
          </w:p>
        </w:tc>
        <w:tc>
          <w:tcPr>
            <w:tcW w:w="1506" w:type="dxa"/>
            <w:hideMark/>
          </w:tcPr>
          <w:p w14:paraId="1BA412E0"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74B3D4AA"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1E441AF2"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17BE(f)</w:t>
            </w:r>
          </w:p>
        </w:tc>
        <w:tc>
          <w:tcPr>
            <w:tcW w:w="1484" w:type="dxa"/>
          </w:tcPr>
          <w:p w14:paraId="35CA6DD0" w14:textId="7B303049"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1E396D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F53FBC">
              <w:rPr>
                <w:rFonts w:cstheme="minorHAnsi"/>
                <w:sz w:val="20"/>
                <w:szCs w:val="20"/>
              </w:rPr>
              <w:t>Particulars of</w:t>
            </w:r>
            <w:proofErr w:type="gramEnd"/>
            <w:r w:rsidRPr="00F53FBC">
              <w:rPr>
                <w:rFonts w:cstheme="minorHAnsi"/>
                <w:sz w:val="20"/>
                <w:szCs w:val="20"/>
              </w:rPr>
              <w:t xml:space="preserve"> non-compliance with:</w:t>
            </w:r>
            <w:r w:rsidRPr="00F53FBC">
              <w:rPr>
                <w:rFonts w:cstheme="minorHAnsi"/>
                <w:sz w:val="20"/>
                <w:szCs w:val="20"/>
              </w:rPr>
              <w:br/>
              <w:t>(</w:t>
            </w:r>
            <w:proofErr w:type="gramStart"/>
            <w:r w:rsidRPr="00F53FBC">
              <w:rPr>
                <w:rFonts w:cstheme="minorHAnsi"/>
                <w:sz w:val="20"/>
                <w:szCs w:val="20"/>
              </w:rPr>
              <w:t>a)   </w:t>
            </w:r>
            <w:proofErr w:type="gramEnd"/>
            <w:r w:rsidRPr="00F53FBC">
              <w:rPr>
                <w:rFonts w:cstheme="minorHAnsi"/>
                <w:sz w:val="20"/>
                <w:szCs w:val="20"/>
              </w:rPr>
              <w:t> a direction given to the entity by the Minister under an Act or instrument during the reporting period; or</w:t>
            </w:r>
            <w:r w:rsidRPr="00F53FBC">
              <w:rPr>
                <w:rFonts w:cstheme="minorHAnsi"/>
                <w:sz w:val="20"/>
                <w:szCs w:val="20"/>
              </w:rPr>
              <w:br/>
              <w:t>(</w:t>
            </w:r>
            <w:proofErr w:type="gramStart"/>
            <w:r w:rsidRPr="00F53FBC">
              <w:rPr>
                <w:rFonts w:cstheme="minorHAnsi"/>
                <w:sz w:val="20"/>
                <w:szCs w:val="20"/>
              </w:rPr>
              <w:t>b)   </w:t>
            </w:r>
            <w:proofErr w:type="gramEnd"/>
            <w:r w:rsidRPr="00F53FBC">
              <w:rPr>
                <w:rFonts w:cstheme="minorHAnsi"/>
                <w:sz w:val="20"/>
                <w:szCs w:val="20"/>
              </w:rPr>
              <w:t> a government policy order that applied in relation to the entity during the reporting period under section 22 of the Act</w:t>
            </w:r>
            <w:r w:rsidRPr="00F53FBC">
              <w:rPr>
                <w:rFonts w:cstheme="minorHAnsi"/>
                <w:sz w:val="20"/>
                <w:szCs w:val="20"/>
              </w:rPr>
              <w:br/>
              <w:t> </w:t>
            </w:r>
          </w:p>
        </w:tc>
        <w:tc>
          <w:tcPr>
            <w:tcW w:w="1506" w:type="dxa"/>
            <w:hideMark/>
          </w:tcPr>
          <w:p w14:paraId="031FC421"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5FB1709C"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31F2842F"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17BE(g)</w:t>
            </w:r>
          </w:p>
        </w:tc>
        <w:tc>
          <w:tcPr>
            <w:tcW w:w="1484" w:type="dxa"/>
          </w:tcPr>
          <w:p w14:paraId="3FC5C462" w14:textId="62B2FE58"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210BBE1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Annual performance statements in accordance with paragraph 39(1)(b) of the Act and section 16F of the rule</w:t>
            </w:r>
          </w:p>
        </w:tc>
        <w:tc>
          <w:tcPr>
            <w:tcW w:w="1506" w:type="dxa"/>
            <w:hideMark/>
          </w:tcPr>
          <w:p w14:paraId="5A89488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2469AAFC"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353A08A2"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17BE(h),</w:t>
            </w:r>
            <w:r w:rsidRPr="00F53FBC">
              <w:rPr>
                <w:rFonts w:cstheme="minorHAnsi"/>
                <w:sz w:val="20"/>
                <w:szCs w:val="20"/>
              </w:rPr>
              <w:br/>
              <w:t>17BE(</w:t>
            </w:r>
            <w:proofErr w:type="spellStart"/>
            <w:r w:rsidRPr="00F53FBC">
              <w:rPr>
                <w:rFonts w:cstheme="minorHAnsi"/>
                <w:sz w:val="20"/>
                <w:szCs w:val="20"/>
              </w:rPr>
              <w:t>i</w:t>
            </w:r>
            <w:proofErr w:type="spellEnd"/>
            <w:r w:rsidRPr="00F53FBC">
              <w:rPr>
                <w:rFonts w:cstheme="minorHAnsi"/>
                <w:sz w:val="20"/>
                <w:szCs w:val="20"/>
              </w:rPr>
              <w:t>)</w:t>
            </w:r>
          </w:p>
        </w:tc>
        <w:tc>
          <w:tcPr>
            <w:tcW w:w="1484" w:type="dxa"/>
          </w:tcPr>
          <w:p w14:paraId="0E6A0147" w14:textId="242740CA"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13BFACC7"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 statement of significant issues reported to the Minister under paragraph 19(1)(e) of the Act that relates to</w:t>
            </w:r>
            <w:r w:rsidRPr="00F53FBC">
              <w:rPr>
                <w:rFonts w:cstheme="minorHAnsi"/>
                <w:sz w:val="20"/>
                <w:szCs w:val="20"/>
              </w:rPr>
              <w:br/>
              <w:t>non-compliance with finance law and action taken to</w:t>
            </w:r>
            <w:r w:rsidRPr="00F53FBC">
              <w:rPr>
                <w:rFonts w:cstheme="minorHAnsi"/>
                <w:sz w:val="20"/>
                <w:szCs w:val="20"/>
              </w:rPr>
              <w:br/>
              <w:t>remedy non-compliance</w:t>
            </w:r>
            <w:r w:rsidRPr="00F53FBC">
              <w:rPr>
                <w:rFonts w:cstheme="minorHAnsi"/>
                <w:sz w:val="20"/>
                <w:szCs w:val="20"/>
              </w:rPr>
              <w:br/>
              <w:t> </w:t>
            </w:r>
          </w:p>
        </w:tc>
        <w:tc>
          <w:tcPr>
            <w:tcW w:w="1506" w:type="dxa"/>
            <w:hideMark/>
          </w:tcPr>
          <w:p w14:paraId="3B5419A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7EB1757E"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4D154AD"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lastRenderedPageBreak/>
              <w:t>17BE(j)</w:t>
            </w:r>
          </w:p>
        </w:tc>
        <w:tc>
          <w:tcPr>
            <w:tcW w:w="1484" w:type="dxa"/>
            <w:hideMark/>
          </w:tcPr>
          <w:p w14:paraId="6DAA1D21" w14:textId="3AD397F5"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22C623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on the accountable authority, or each member of the accountable authority, of the entity during the reporting period</w:t>
            </w:r>
          </w:p>
        </w:tc>
        <w:tc>
          <w:tcPr>
            <w:tcW w:w="1506" w:type="dxa"/>
            <w:hideMark/>
          </w:tcPr>
          <w:p w14:paraId="6BC1A3B0"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74B7410A"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78F56BF7"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17BE(k)</w:t>
            </w:r>
          </w:p>
        </w:tc>
        <w:tc>
          <w:tcPr>
            <w:tcW w:w="1484" w:type="dxa"/>
          </w:tcPr>
          <w:p w14:paraId="7A3BD30B" w14:textId="285CB0AF"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641C57F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Outline of the organisational structure of the entity (including any subsidiaries of the entity)</w:t>
            </w:r>
          </w:p>
        </w:tc>
        <w:tc>
          <w:tcPr>
            <w:tcW w:w="1506" w:type="dxa"/>
            <w:hideMark/>
          </w:tcPr>
          <w:p w14:paraId="2E685CA7"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47C794E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35471CB0"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w:t>
            </w:r>
            <w:proofErr w:type="gramStart"/>
            <w:r w:rsidRPr="00F53FBC">
              <w:rPr>
                <w:rFonts w:cstheme="minorHAnsi"/>
                <w:sz w:val="20"/>
                <w:szCs w:val="20"/>
              </w:rPr>
              <w:t>BE(</w:t>
            </w:r>
            <w:proofErr w:type="gramEnd"/>
            <w:r w:rsidRPr="00F53FBC">
              <w:rPr>
                <w:rFonts w:cstheme="minorHAnsi"/>
                <w:sz w:val="20"/>
                <w:szCs w:val="20"/>
              </w:rPr>
              <w:t>ka)</w:t>
            </w:r>
          </w:p>
        </w:tc>
        <w:tc>
          <w:tcPr>
            <w:tcW w:w="1484" w:type="dxa"/>
          </w:tcPr>
          <w:p w14:paraId="04244FC0" w14:textId="15222252"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0143AF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Statistics on the entity’s employees on an ongoing and non-ongoing basis, including the following:</w:t>
            </w:r>
            <w:r w:rsidRPr="00F53FBC">
              <w:rPr>
                <w:rFonts w:cstheme="minorHAnsi"/>
                <w:sz w:val="20"/>
                <w:szCs w:val="20"/>
              </w:rPr>
              <w:br/>
              <w:t>(</w:t>
            </w:r>
            <w:proofErr w:type="gramStart"/>
            <w:r w:rsidRPr="00F53FBC">
              <w:rPr>
                <w:rFonts w:cstheme="minorHAnsi"/>
                <w:sz w:val="20"/>
                <w:szCs w:val="20"/>
              </w:rPr>
              <w:t>a)   </w:t>
            </w:r>
            <w:proofErr w:type="gramEnd"/>
            <w:r w:rsidRPr="00F53FBC">
              <w:rPr>
                <w:rFonts w:cstheme="minorHAnsi"/>
                <w:sz w:val="20"/>
                <w:szCs w:val="20"/>
              </w:rPr>
              <w:t> statistics on full-time employees;</w:t>
            </w:r>
            <w:r w:rsidRPr="00F53FBC">
              <w:rPr>
                <w:rFonts w:cstheme="minorHAnsi"/>
                <w:sz w:val="20"/>
                <w:szCs w:val="20"/>
              </w:rPr>
              <w:br/>
              <w:t>(</w:t>
            </w:r>
            <w:proofErr w:type="gramStart"/>
            <w:r w:rsidRPr="00F53FBC">
              <w:rPr>
                <w:rFonts w:cstheme="minorHAnsi"/>
                <w:sz w:val="20"/>
                <w:szCs w:val="20"/>
              </w:rPr>
              <w:t>b)   </w:t>
            </w:r>
            <w:proofErr w:type="gramEnd"/>
            <w:r w:rsidRPr="00F53FBC">
              <w:rPr>
                <w:rFonts w:cstheme="minorHAnsi"/>
                <w:sz w:val="20"/>
                <w:szCs w:val="20"/>
              </w:rPr>
              <w:t> statistics on part-time employees;</w:t>
            </w:r>
            <w:r w:rsidRPr="00F53FBC">
              <w:rPr>
                <w:rFonts w:cstheme="minorHAnsi"/>
                <w:sz w:val="20"/>
                <w:szCs w:val="20"/>
              </w:rPr>
              <w:br/>
              <w:t>(c)    statistics on gender;</w:t>
            </w:r>
            <w:r w:rsidRPr="00F53FBC">
              <w:rPr>
                <w:rFonts w:cstheme="minorHAnsi"/>
                <w:sz w:val="20"/>
                <w:szCs w:val="20"/>
              </w:rPr>
              <w:br/>
              <w:t>(d)    statistics on staff location</w:t>
            </w:r>
          </w:p>
        </w:tc>
        <w:tc>
          <w:tcPr>
            <w:tcW w:w="1506" w:type="dxa"/>
            <w:hideMark/>
          </w:tcPr>
          <w:p w14:paraId="2327C544"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75A9C30A"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EA72E50"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17BE(l)</w:t>
            </w:r>
          </w:p>
        </w:tc>
        <w:tc>
          <w:tcPr>
            <w:tcW w:w="1484" w:type="dxa"/>
          </w:tcPr>
          <w:p w14:paraId="7EA8A433" w14:textId="1097200A"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26B0435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Outline of the location (</w:t>
            </w:r>
            <w:proofErr w:type="gramStart"/>
            <w:r w:rsidRPr="00F53FBC">
              <w:rPr>
                <w:rFonts w:cstheme="minorHAnsi"/>
                <w:sz w:val="20"/>
                <w:szCs w:val="20"/>
              </w:rPr>
              <w:t>whether or not</w:t>
            </w:r>
            <w:proofErr w:type="gramEnd"/>
            <w:r w:rsidRPr="00F53FBC">
              <w:rPr>
                <w:rFonts w:cstheme="minorHAnsi"/>
                <w:sz w:val="20"/>
                <w:szCs w:val="20"/>
              </w:rPr>
              <w:t xml:space="preserve"> in Australia) of major activities or facilities of the entity</w:t>
            </w:r>
          </w:p>
        </w:tc>
        <w:tc>
          <w:tcPr>
            <w:tcW w:w="1506" w:type="dxa"/>
            <w:hideMark/>
          </w:tcPr>
          <w:p w14:paraId="53155D51"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5979852F"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CAC55F0"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17BE(m)</w:t>
            </w:r>
          </w:p>
        </w:tc>
        <w:tc>
          <w:tcPr>
            <w:tcW w:w="1484" w:type="dxa"/>
          </w:tcPr>
          <w:p w14:paraId="4A69A30A" w14:textId="184100F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51A0A214"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relating to the main corporate governance practices used by the entity during the reporting period</w:t>
            </w:r>
          </w:p>
        </w:tc>
        <w:tc>
          <w:tcPr>
            <w:tcW w:w="1506" w:type="dxa"/>
            <w:hideMark/>
          </w:tcPr>
          <w:p w14:paraId="1A76C53D"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1D951B43"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25F7359E"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17BE(n),</w:t>
            </w:r>
            <w:r w:rsidRPr="00F53FBC">
              <w:rPr>
                <w:rFonts w:cstheme="minorHAnsi"/>
                <w:sz w:val="20"/>
                <w:szCs w:val="20"/>
              </w:rPr>
              <w:br/>
              <w:t>17BE(o)</w:t>
            </w:r>
            <w:r w:rsidRPr="00F53FBC">
              <w:rPr>
                <w:rFonts w:cstheme="minorHAnsi"/>
                <w:sz w:val="20"/>
                <w:szCs w:val="20"/>
              </w:rPr>
              <w:br/>
              <w:t> </w:t>
            </w:r>
          </w:p>
        </w:tc>
        <w:tc>
          <w:tcPr>
            <w:tcW w:w="1484" w:type="dxa"/>
          </w:tcPr>
          <w:p w14:paraId="17D0A433" w14:textId="08B318B6"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A37FC0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For transactions with a related Commonwealth entity or related company where the value of the transaction, or if there is more than one transaction, the aggregate of those transactions, is more than $10,000 (inclusive of GST):</w:t>
            </w:r>
            <w:r w:rsidRPr="00F53FBC">
              <w:rPr>
                <w:rFonts w:cstheme="minorHAnsi"/>
                <w:sz w:val="20"/>
                <w:szCs w:val="20"/>
              </w:rPr>
              <w:br/>
              <w:t>(a)    the decision-making process undertaken by the accountable authority to approve the entity paying for a good or service from, or providing a grant to, the related Commonwealth entity or related company; and</w:t>
            </w:r>
            <w:r w:rsidRPr="00F53FBC">
              <w:rPr>
                <w:rFonts w:cstheme="minorHAnsi"/>
                <w:sz w:val="20"/>
                <w:szCs w:val="20"/>
              </w:rPr>
              <w:br/>
              <w:t>(b)    the value of the transaction, or if there is more than one transaction, the number of transactions and the aggregate of value of the transactions</w:t>
            </w:r>
            <w:r w:rsidRPr="00F53FBC">
              <w:rPr>
                <w:rFonts w:cstheme="minorHAnsi"/>
                <w:sz w:val="20"/>
                <w:szCs w:val="20"/>
              </w:rPr>
              <w:br/>
              <w:t> </w:t>
            </w:r>
          </w:p>
        </w:tc>
        <w:tc>
          <w:tcPr>
            <w:tcW w:w="1506" w:type="dxa"/>
            <w:hideMark/>
          </w:tcPr>
          <w:p w14:paraId="10CCD85D"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393BCFEC"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7C43AB02"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17BE(p)</w:t>
            </w:r>
          </w:p>
        </w:tc>
        <w:tc>
          <w:tcPr>
            <w:tcW w:w="1484" w:type="dxa"/>
          </w:tcPr>
          <w:p w14:paraId="4B046B7B" w14:textId="27D55EFE"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39C1BFD"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Any significant activities and changes that affected the operation or structure of the entity during the reporting   period</w:t>
            </w:r>
          </w:p>
        </w:tc>
        <w:tc>
          <w:tcPr>
            <w:tcW w:w="1506" w:type="dxa"/>
            <w:hideMark/>
          </w:tcPr>
          <w:p w14:paraId="16EA6545"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6783BF3D"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6A471FE"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17BE(q)</w:t>
            </w:r>
          </w:p>
        </w:tc>
        <w:tc>
          <w:tcPr>
            <w:tcW w:w="1484" w:type="dxa"/>
          </w:tcPr>
          <w:p w14:paraId="2DB5EE46" w14:textId="432970DB"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782B478"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F53FBC">
              <w:rPr>
                <w:rFonts w:cstheme="minorHAnsi"/>
                <w:sz w:val="20"/>
                <w:szCs w:val="20"/>
              </w:rPr>
              <w:t>Particulars of</w:t>
            </w:r>
            <w:proofErr w:type="gramEnd"/>
            <w:r w:rsidRPr="00F53FBC">
              <w:rPr>
                <w:rFonts w:cstheme="minorHAnsi"/>
                <w:sz w:val="20"/>
                <w:szCs w:val="20"/>
              </w:rPr>
              <w:t xml:space="preserve"> judicial decisions or decisions of administrative tribunals that may have a significant effect   on the operations of the entity</w:t>
            </w:r>
          </w:p>
        </w:tc>
        <w:tc>
          <w:tcPr>
            <w:tcW w:w="1506" w:type="dxa"/>
            <w:hideMark/>
          </w:tcPr>
          <w:p w14:paraId="2C522C8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673EB984"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44C72D5"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17BE(r)</w:t>
            </w:r>
          </w:p>
        </w:tc>
        <w:tc>
          <w:tcPr>
            <w:tcW w:w="1484" w:type="dxa"/>
          </w:tcPr>
          <w:p w14:paraId="43DE2FE4" w14:textId="05866ABD"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DE027D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F53FBC">
              <w:rPr>
                <w:rFonts w:cstheme="minorHAnsi"/>
                <w:sz w:val="20"/>
                <w:szCs w:val="20"/>
              </w:rPr>
              <w:t>Particulars of</w:t>
            </w:r>
            <w:proofErr w:type="gramEnd"/>
            <w:r w:rsidRPr="00F53FBC">
              <w:rPr>
                <w:rFonts w:cstheme="minorHAnsi"/>
                <w:sz w:val="20"/>
                <w:szCs w:val="20"/>
              </w:rPr>
              <w:t xml:space="preserve"> any reports on the entity given by:</w:t>
            </w:r>
            <w:r w:rsidRPr="00F53FBC">
              <w:rPr>
                <w:rFonts w:cstheme="minorHAnsi"/>
                <w:sz w:val="20"/>
                <w:szCs w:val="20"/>
              </w:rPr>
              <w:br/>
              <w:t>(</w:t>
            </w:r>
            <w:proofErr w:type="gramStart"/>
            <w:r w:rsidRPr="00F53FBC">
              <w:rPr>
                <w:rFonts w:cstheme="minorHAnsi"/>
                <w:sz w:val="20"/>
                <w:szCs w:val="20"/>
              </w:rPr>
              <w:t>a)   </w:t>
            </w:r>
            <w:proofErr w:type="gramEnd"/>
            <w:r w:rsidRPr="00F53FBC">
              <w:rPr>
                <w:rFonts w:cstheme="minorHAnsi"/>
                <w:sz w:val="20"/>
                <w:szCs w:val="20"/>
              </w:rPr>
              <w:t> the Auditor-General (other than a report under section 43 of the Act); or</w:t>
            </w:r>
            <w:r w:rsidRPr="00F53FBC">
              <w:rPr>
                <w:rFonts w:cstheme="minorHAnsi"/>
                <w:sz w:val="20"/>
                <w:szCs w:val="20"/>
              </w:rPr>
              <w:br/>
              <w:t>(</w:t>
            </w:r>
            <w:proofErr w:type="gramStart"/>
            <w:r w:rsidRPr="00F53FBC">
              <w:rPr>
                <w:rFonts w:cstheme="minorHAnsi"/>
                <w:sz w:val="20"/>
                <w:szCs w:val="20"/>
              </w:rPr>
              <w:t>b)   </w:t>
            </w:r>
            <w:proofErr w:type="gramEnd"/>
            <w:r w:rsidRPr="00F53FBC">
              <w:rPr>
                <w:rFonts w:cstheme="minorHAnsi"/>
                <w:sz w:val="20"/>
                <w:szCs w:val="20"/>
              </w:rPr>
              <w:t> a Parliamentary Committee; or</w:t>
            </w:r>
            <w:r w:rsidRPr="00F53FBC">
              <w:rPr>
                <w:rFonts w:cstheme="minorHAnsi"/>
                <w:sz w:val="20"/>
                <w:szCs w:val="20"/>
              </w:rPr>
              <w:br/>
              <w:t>(c)    the Commonwealth Ombudsman; or</w:t>
            </w:r>
            <w:r w:rsidRPr="00F53FBC">
              <w:rPr>
                <w:rFonts w:cstheme="minorHAnsi"/>
                <w:sz w:val="20"/>
                <w:szCs w:val="20"/>
              </w:rPr>
              <w:br/>
              <w:t>(d)    the Office of the Australian Information Commissioner</w:t>
            </w:r>
          </w:p>
        </w:tc>
        <w:tc>
          <w:tcPr>
            <w:tcW w:w="1506" w:type="dxa"/>
            <w:hideMark/>
          </w:tcPr>
          <w:p w14:paraId="5B65B0DB"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10A034B8"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6C5FF5BC"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17BE(s)</w:t>
            </w:r>
          </w:p>
        </w:tc>
        <w:tc>
          <w:tcPr>
            <w:tcW w:w="1484" w:type="dxa"/>
          </w:tcPr>
          <w:p w14:paraId="38632602" w14:textId="22DC1F7D"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4EB5E62E" w14:textId="119CE963"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 explanation of information not obtained from a subsidiary of the entity and the effect of not having the information on the annual report</w:t>
            </w:r>
          </w:p>
        </w:tc>
        <w:tc>
          <w:tcPr>
            <w:tcW w:w="1506" w:type="dxa"/>
            <w:hideMark/>
          </w:tcPr>
          <w:p w14:paraId="334C492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195AB4F5"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6D132380"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lastRenderedPageBreak/>
              <w:t>17BE(t)</w:t>
            </w:r>
            <w:r w:rsidRPr="00F53FBC">
              <w:rPr>
                <w:rFonts w:cstheme="minorHAnsi"/>
                <w:sz w:val="20"/>
                <w:szCs w:val="20"/>
              </w:rPr>
              <w:br/>
              <w:t> </w:t>
            </w:r>
          </w:p>
        </w:tc>
        <w:tc>
          <w:tcPr>
            <w:tcW w:w="1484" w:type="dxa"/>
          </w:tcPr>
          <w:p w14:paraId="1245C93C" w14:textId="10106806"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1A45AD49" w14:textId="66039C63"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Details of any indemnity that applied during the reporting period to the accountable authority, any member of the accountable authority or officer of the entity against a liability (including premiums paid, or agreed to be paid, for insurance against the authority, member or officer’s liability for legal costs)</w:t>
            </w:r>
          </w:p>
        </w:tc>
        <w:tc>
          <w:tcPr>
            <w:tcW w:w="1506" w:type="dxa"/>
            <w:hideMark/>
          </w:tcPr>
          <w:p w14:paraId="7E157C9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3532639E"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7DCE2B6"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w:t>
            </w:r>
            <w:proofErr w:type="gramStart"/>
            <w:r w:rsidRPr="00F53FBC">
              <w:rPr>
                <w:rFonts w:cstheme="minorHAnsi"/>
                <w:sz w:val="20"/>
                <w:szCs w:val="20"/>
              </w:rPr>
              <w:t>BE(</w:t>
            </w:r>
            <w:proofErr w:type="spellStart"/>
            <w:proofErr w:type="gramEnd"/>
            <w:r w:rsidRPr="00F53FBC">
              <w:rPr>
                <w:rFonts w:cstheme="minorHAnsi"/>
                <w:sz w:val="20"/>
                <w:szCs w:val="20"/>
              </w:rPr>
              <w:t>taa</w:t>
            </w:r>
            <w:proofErr w:type="spellEnd"/>
            <w:r w:rsidRPr="00F53FBC">
              <w:rPr>
                <w:rFonts w:cstheme="minorHAnsi"/>
                <w:sz w:val="20"/>
                <w:szCs w:val="20"/>
              </w:rPr>
              <w:t>)</w:t>
            </w:r>
          </w:p>
        </w:tc>
        <w:tc>
          <w:tcPr>
            <w:tcW w:w="1484" w:type="dxa"/>
          </w:tcPr>
          <w:p w14:paraId="7FF2336F" w14:textId="221867A2"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9AC28E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The following information about the audit committee for  the entity:</w:t>
            </w:r>
            <w:r w:rsidRPr="00F53FBC">
              <w:rPr>
                <w:rFonts w:cstheme="minorHAnsi"/>
                <w:sz w:val="20"/>
                <w:szCs w:val="20"/>
              </w:rPr>
              <w:br/>
              <w:t>(a)    a direct electronic address of the charter determining  the functions of the audit committee;</w:t>
            </w:r>
            <w:r w:rsidRPr="00F53FBC">
              <w:rPr>
                <w:rFonts w:cstheme="minorHAnsi"/>
                <w:sz w:val="20"/>
                <w:szCs w:val="20"/>
              </w:rPr>
              <w:br/>
              <w:t>(b)    the name of each member of the audit committee;</w:t>
            </w:r>
            <w:r w:rsidRPr="00F53FBC">
              <w:rPr>
                <w:rFonts w:cstheme="minorHAnsi"/>
                <w:sz w:val="20"/>
                <w:szCs w:val="20"/>
              </w:rPr>
              <w:br/>
              <w:t>(c)    the qualifications, knowledge, skills or experience of  each member of the audit committee;</w:t>
            </w:r>
            <w:r w:rsidRPr="00F53FBC">
              <w:rPr>
                <w:rFonts w:cstheme="minorHAnsi"/>
                <w:sz w:val="20"/>
                <w:szCs w:val="20"/>
              </w:rPr>
              <w:br/>
              <w:t>(d)    information about each member’s attendance at  meetings of the audit committee;</w:t>
            </w:r>
            <w:r w:rsidRPr="00F53FBC">
              <w:rPr>
                <w:rFonts w:cstheme="minorHAnsi"/>
                <w:sz w:val="20"/>
                <w:szCs w:val="20"/>
              </w:rPr>
              <w:br/>
              <w:t>(e)    the remuneration of each member of the audit  committee</w:t>
            </w:r>
          </w:p>
        </w:tc>
        <w:tc>
          <w:tcPr>
            <w:tcW w:w="1506" w:type="dxa"/>
            <w:hideMark/>
          </w:tcPr>
          <w:p w14:paraId="2CAAF2D3"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4AF7974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69246B81"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w:t>
            </w:r>
            <w:proofErr w:type="gramStart"/>
            <w:r w:rsidRPr="00F53FBC">
              <w:rPr>
                <w:rFonts w:cstheme="minorHAnsi"/>
                <w:sz w:val="20"/>
                <w:szCs w:val="20"/>
              </w:rPr>
              <w:t>BE(</w:t>
            </w:r>
            <w:proofErr w:type="gramEnd"/>
            <w:r w:rsidRPr="00F53FBC">
              <w:rPr>
                <w:rFonts w:cstheme="minorHAnsi"/>
                <w:sz w:val="20"/>
                <w:szCs w:val="20"/>
              </w:rPr>
              <w:t>ta)</w:t>
            </w:r>
          </w:p>
        </w:tc>
        <w:tc>
          <w:tcPr>
            <w:tcW w:w="1484" w:type="dxa"/>
          </w:tcPr>
          <w:p w14:paraId="353D1C2A" w14:textId="19194EC8"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46E4B1B"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about executive remuneration</w:t>
            </w:r>
          </w:p>
        </w:tc>
        <w:tc>
          <w:tcPr>
            <w:tcW w:w="1506" w:type="dxa"/>
            <w:hideMark/>
          </w:tcPr>
          <w:p w14:paraId="1644081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53FE3754"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177248DF"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w:t>
            </w:r>
          </w:p>
        </w:tc>
        <w:tc>
          <w:tcPr>
            <w:tcW w:w="1484" w:type="dxa"/>
            <w:hideMark/>
          </w:tcPr>
          <w:p w14:paraId="4929951D" w14:textId="5EBD904C"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bCs/>
                <w:sz w:val="20"/>
                <w:szCs w:val="20"/>
              </w:rPr>
              <w:t>-</w:t>
            </w:r>
          </w:p>
        </w:tc>
        <w:tc>
          <w:tcPr>
            <w:tcW w:w="5209" w:type="dxa"/>
          </w:tcPr>
          <w:p w14:paraId="16624597" w14:textId="59F0D896"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b/>
                <w:bCs/>
                <w:sz w:val="20"/>
                <w:szCs w:val="20"/>
              </w:rPr>
              <w:t>Disclosure requirements for government business enterprises</w:t>
            </w:r>
          </w:p>
        </w:tc>
        <w:tc>
          <w:tcPr>
            <w:tcW w:w="1506" w:type="dxa"/>
            <w:hideMark/>
          </w:tcPr>
          <w:p w14:paraId="53147CA2" w14:textId="364506DD"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 </w:t>
            </w:r>
            <w:r>
              <w:rPr>
                <w:rFonts w:cstheme="minorHAnsi"/>
                <w:sz w:val="20"/>
                <w:szCs w:val="20"/>
              </w:rPr>
              <w:t>-</w:t>
            </w:r>
          </w:p>
        </w:tc>
      </w:tr>
      <w:tr w:rsidR="006702F1" w:rsidRPr="005442C7" w14:paraId="42846D96"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5A9D819B"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17BF(1)(a)(</w:t>
            </w:r>
            <w:proofErr w:type="spellStart"/>
            <w:r w:rsidRPr="00F53FBC">
              <w:rPr>
                <w:rFonts w:cstheme="minorHAnsi"/>
                <w:sz w:val="20"/>
                <w:szCs w:val="20"/>
              </w:rPr>
              <w:t>i</w:t>
            </w:r>
            <w:proofErr w:type="spellEnd"/>
            <w:r w:rsidRPr="00F53FBC">
              <w:rPr>
                <w:rFonts w:cstheme="minorHAnsi"/>
                <w:sz w:val="20"/>
                <w:szCs w:val="20"/>
              </w:rPr>
              <w:t>)</w:t>
            </w:r>
          </w:p>
        </w:tc>
        <w:tc>
          <w:tcPr>
            <w:tcW w:w="1484" w:type="dxa"/>
          </w:tcPr>
          <w:p w14:paraId="67820D52" w14:textId="4E15116D"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345DFDB"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 assessment of significant changes in the entity’s overall financial structure and financial conditions</w:t>
            </w:r>
          </w:p>
        </w:tc>
        <w:tc>
          <w:tcPr>
            <w:tcW w:w="1506" w:type="dxa"/>
            <w:hideMark/>
          </w:tcPr>
          <w:p w14:paraId="2AA9789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440BB17B"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6D6CE277"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17BF(1)(a)(ii)</w:t>
            </w:r>
          </w:p>
        </w:tc>
        <w:tc>
          <w:tcPr>
            <w:tcW w:w="1484" w:type="dxa"/>
          </w:tcPr>
          <w:p w14:paraId="0538DA4F" w14:textId="2C567550"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11BAB8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 assessment of any events or risks that could cause financial information that is reported not to be indicative of future operations or financial conditions</w:t>
            </w:r>
          </w:p>
        </w:tc>
        <w:tc>
          <w:tcPr>
            <w:tcW w:w="1506" w:type="dxa"/>
            <w:hideMark/>
          </w:tcPr>
          <w:p w14:paraId="4D90B8BB"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64308B3E"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FA48378"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17BF(1)(b)</w:t>
            </w:r>
          </w:p>
        </w:tc>
        <w:tc>
          <w:tcPr>
            <w:tcW w:w="1484" w:type="dxa"/>
          </w:tcPr>
          <w:p w14:paraId="35544685" w14:textId="0226AC15"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D22316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on dividends paid or recommended</w:t>
            </w:r>
          </w:p>
        </w:tc>
        <w:tc>
          <w:tcPr>
            <w:tcW w:w="1506" w:type="dxa"/>
            <w:hideMark/>
          </w:tcPr>
          <w:p w14:paraId="23CF565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77FFAB83"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355AAD7B"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17BF(1)(c)</w:t>
            </w:r>
          </w:p>
        </w:tc>
        <w:tc>
          <w:tcPr>
            <w:tcW w:w="1484" w:type="dxa"/>
          </w:tcPr>
          <w:p w14:paraId="72BE06FF" w14:textId="5B7E01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F1F5121"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Details of any community service obligations the government business enterprise has including:</w:t>
            </w:r>
            <w:r w:rsidRPr="00F53FBC">
              <w:rPr>
                <w:rFonts w:cstheme="minorHAnsi"/>
                <w:sz w:val="20"/>
                <w:szCs w:val="20"/>
              </w:rPr>
              <w:br/>
              <w:t>(</w:t>
            </w:r>
            <w:proofErr w:type="gramStart"/>
            <w:r w:rsidRPr="00F53FBC">
              <w:rPr>
                <w:rFonts w:cstheme="minorHAnsi"/>
                <w:sz w:val="20"/>
                <w:szCs w:val="20"/>
              </w:rPr>
              <w:t>a)   </w:t>
            </w:r>
            <w:proofErr w:type="gramEnd"/>
            <w:r w:rsidRPr="00F53FBC">
              <w:rPr>
                <w:rFonts w:cstheme="minorHAnsi"/>
                <w:sz w:val="20"/>
                <w:szCs w:val="20"/>
              </w:rPr>
              <w:t> an outline of actions taken to fulfil those obligations; and</w:t>
            </w:r>
            <w:r w:rsidRPr="00F53FBC">
              <w:rPr>
                <w:rFonts w:cstheme="minorHAnsi"/>
                <w:sz w:val="20"/>
                <w:szCs w:val="20"/>
              </w:rPr>
              <w:br/>
              <w:t>(</w:t>
            </w:r>
            <w:proofErr w:type="gramStart"/>
            <w:r w:rsidRPr="00F53FBC">
              <w:rPr>
                <w:rFonts w:cstheme="minorHAnsi"/>
                <w:sz w:val="20"/>
                <w:szCs w:val="20"/>
              </w:rPr>
              <w:t>b)   </w:t>
            </w:r>
            <w:proofErr w:type="gramEnd"/>
            <w:r w:rsidRPr="00F53FBC">
              <w:rPr>
                <w:rFonts w:cstheme="minorHAnsi"/>
                <w:sz w:val="20"/>
                <w:szCs w:val="20"/>
              </w:rPr>
              <w:t> an assessment of the cost of fulfilling those obligations</w:t>
            </w:r>
          </w:p>
        </w:tc>
        <w:tc>
          <w:tcPr>
            <w:tcW w:w="1506" w:type="dxa"/>
            <w:hideMark/>
          </w:tcPr>
          <w:p w14:paraId="6F785FC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075A8FC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2663A66B"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w:t>
            </w:r>
            <w:proofErr w:type="gramStart"/>
            <w:r w:rsidRPr="00F53FBC">
              <w:rPr>
                <w:rFonts w:cstheme="minorHAnsi"/>
                <w:sz w:val="20"/>
                <w:szCs w:val="20"/>
              </w:rPr>
              <w:t>BF(</w:t>
            </w:r>
            <w:proofErr w:type="gramEnd"/>
            <w:r w:rsidRPr="00F53FBC">
              <w:rPr>
                <w:rFonts w:cstheme="minorHAnsi"/>
                <w:sz w:val="20"/>
                <w:szCs w:val="20"/>
              </w:rPr>
              <w:t>2)</w:t>
            </w:r>
          </w:p>
        </w:tc>
        <w:tc>
          <w:tcPr>
            <w:tcW w:w="1484" w:type="dxa"/>
            <w:hideMark/>
          </w:tcPr>
          <w:p w14:paraId="57F42B04" w14:textId="32F617F2"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4D23119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 statement regarding the exclusion of information on the grounds that the information is commercially sensitive and would be likely to result in unreasonable commercial prejudice to the government business enterprise</w:t>
            </w:r>
          </w:p>
        </w:tc>
        <w:tc>
          <w:tcPr>
            <w:tcW w:w="1506" w:type="dxa"/>
            <w:hideMark/>
          </w:tcPr>
          <w:p w14:paraId="5567BA15"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BD76EC" w:rsidRPr="005442C7" w14:paraId="7F4F6CE9" w14:textId="77777777" w:rsidTr="00310B92">
        <w:tc>
          <w:tcPr>
            <w:cnfStyle w:val="001000000000" w:firstRow="0" w:lastRow="0" w:firstColumn="1" w:lastColumn="0" w:oddVBand="0" w:evenVBand="0" w:oddHBand="0" w:evenHBand="0" w:firstRowFirstColumn="0" w:firstRowLastColumn="0" w:lastRowFirstColumn="0" w:lastRowLastColumn="0"/>
            <w:tcW w:w="0" w:type="auto"/>
          </w:tcPr>
          <w:p w14:paraId="0667A050" w14:textId="4968B1E5" w:rsidR="00BD76EC" w:rsidRPr="00F53FBC" w:rsidRDefault="00BD76EC" w:rsidP="006702F1">
            <w:pPr>
              <w:spacing w:before="0" w:after="160" w:line="278" w:lineRule="auto"/>
              <w:rPr>
                <w:rFonts w:cstheme="minorHAnsi"/>
                <w:sz w:val="20"/>
                <w:szCs w:val="20"/>
              </w:rPr>
            </w:pPr>
            <w:r w:rsidRPr="00F53FBC">
              <w:rPr>
                <w:rFonts w:cstheme="minorHAnsi"/>
                <w:sz w:val="20"/>
                <w:szCs w:val="20"/>
              </w:rPr>
              <w:t>17</w:t>
            </w:r>
            <w:proofErr w:type="gramStart"/>
            <w:r w:rsidRPr="00F53FBC">
              <w:rPr>
                <w:rFonts w:cstheme="minorHAnsi"/>
                <w:sz w:val="20"/>
                <w:szCs w:val="20"/>
              </w:rPr>
              <w:t>B</w:t>
            </w:r>
            <w:r>
              <w:rPr>
                <w:rFonts w:cstheme="minorHAnsi"/>
                <w:sz w:val="20"/>
                <w:szCs w:val="20"/>
              </w:rPr>
              <w:t>G</w:t>
            </w:r>
            <w:r w:rsidRPr="00F53FBC">
              <w:rPr>
                <w:rFonts w:cstheme="minorHAnsi"/>
                <w:sz w:val="20"/>
                <w:szCs w:val="20"/>
              </w:rPr>
              <w:t>(</w:t>
            </w:r>
            <w:proofErr w:type="gramEnd"/>
            <w:r w:rsidRPr="00F53FBC">
              <w:rPr>
                <w:rFonts w:cstheme="minorHAnsi"/>
                <w:sz w:val="20"/>
                <w:szCs w:val="20"/>
              </w:rPr>
              <w:t>2)</w:t>
            </w:r>
          </w:p>
        </w:tc>
        <w:tc>
          <w:tcPr>
            <w:tcW w:w="1484" w:type="dxa"/>
          </w:tcPr>
          <w:p w14:paraId="507DDBDA" w14:textId="7536D72D" w:rsidR="00BD76EC" w:rsidRPr="00536355" w:rsidRDefault="00BD76EC"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color w:val="0000BD"/>
                <w:sz w:val="20"/>
                <w:szCs w:val="20"/>
              </w:rPr>
            </w:pPr>
            <w:r w:rsidRPr="00536355">
              <w:rPr>
                <w:color w:val="0000BD"/>
                <w:sz w:val="20"/>
                <w:szCs w:val="20"/>
              </w:rPr>
              <w:t>[Insert part of report]</w:t>
            </w:r>
          </w:p>
        </w:tc>
        <w:tc>
          <w:tcPr>
            <w:tcW w:w="5209" w:type="dxa"/>
          </w:tcPr>
          <w:p w14:paraId="07681C48" w14:textId="6F11554E" w:rsidR="00BD76EC" w:rsidRPr="00F53FBC" w:rsidRDefault="00BD76EC"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w:t>
            </w:r>
            <w:r w:rsidRPr="00BD76EC">
              <w:rPr>
                <w:rFonts w:cstheme="minorHAnsi"/>
                <w:sz w:val="20"/>
                <w:szCs w:val="20"/>
              </w:rPr>
              <w:t>n assessment of the entity’s performance during the period against the Commonwealth Procurement Rules.</w:t>
            </w:r>
          </w:p>
        </w:tc>
        <w:tc>
          <w:tcPr>
            <w:tcW w:w="1506" w:type="dxa"/>
          </w:tcPr>
          <w:p w14:paraId="4011A0B7" w14:textId="050CB58C" w:rsidR="00BD76EC" w:rsidRPr="00F53FBC" w:rsidRDefault="00BD76EC"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bl>
    <w:p w14:paraId="0D3BC0B3" w14:textId="05805738" w:rsidR="00DB63F4" w:rsidRPr="00AF2050" w:rsidRDefault="00DB63F4" w:rsidP="00DB687F">
      <w:pPr>
        <w:pStyle w:val="TableSourceNotes"/>
        <w:ind w:left="0" w:firstLine="0"/>
      </w:pPr>
    </w:p>
    <w:sectPr w:rsidR="00DB63F4" w:rsidRPr="00AF2050" w:rsidSect="00FE1408">
      <w:headerReference w:type="even" r:id="rId38"/>
      <w:headerReference w:type="default" r:id="rId39"/>
      <w:footerReference w:type="default" r:id="rId40"/>
      <w:headerReference w:type="first" r:id="rId41"/>
      <w:pgSz w:w="11906" w:h="16838" w:code="9"/>
      <w:pgMar w:top="851"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11FB" w14:textId="77777777" w:rsidR="00BE3C3A" w:rsidRDefault="00BE3C3A" w:rsidP="00EF4574">
      <w:pPr>
        <w:spacing w:before="0" w:after="0" w:line="240" w:lineRule="auto"/>
      </w:pPr>
      <w:r>
        <w:separator/>
      </w:r>
    </w:p>
    <w:p w14:paraId="4857AF69" w14:textId="77777777" w:rsidR="00BE3C3A" w:rsidRDefault="00BE3C3A"/>
  </w:endnote>
  <w:endnote w:type="continuationSeparator" w:id="0">
    <w:p w14:paraId="4F05A2F7" w14:textId="77777777" w:rsidR="00BE3C3A" w:rsidRDefault="00BE3C3A" w:rsidP="00EF4574">
      <w:pPr>
        <w:spacing w:before="0" w:after="0" w:line="240" w:lineRule="auto"/>
      </w:pPr>
      <w:r>
        <w:continuationSeparator/>
      </w:r>
    </w:p>
    <w:p w14:paraId="2649BE8A" w14:textId="77777777" w:rsidR="00BE3C3A" w:rsidRDefault="00BE3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54A6" w14:textId="15AABE6B" w:rsidR="00566996" w:rsidRDefault="00566996">
    <w:pPr>
      <w:pStyle w:val="Footer"/>
    </w:pPr>
  </w:p>
  <w:sdt>
    <w:sdtPr>
      <w:id w:val="-1382544578"/>
      <w:docPartObj>
        <w:docPartGallery w:val="Page Numbers (Bottom of Page)"/>
        <w:docPartUnique/>
      </w:docPartObj>
    </w:sdtPr>
    <w:sdtEndPr>
      <w:rPr>
        <w:b/>
        <w:bCs/>
      </w:rPr>
    </w:sdtEndPr>
    <w:sdtContent>
      <w:p w14:paraId="2651479C" w14:textId="77777777" w:rsidR="00DB58D6" w:rsidRDefault="00566996" w:rsidP="00566996">
        <w:pPr>
          <w:pStyle w:val="Footerstyle"/>
          <w:jc w:val="right"/>
          <w:rPr>
            <w:rStyle w:val="FooterstyleChar"/>
          </w:rPr>
        </w:pPr>
        <w:r w:rsidRPr="00566996">
          <w:rPr>
            <w:rStyle w:val="FooterstyleChar"/>
          </w:rPr>
          <w:t xml:space="preserve">Page | </w:t>
        </w:r>
        <w:r w:rsidRPr="00566996">
          <w:rPr>
            <w:rStyle w:val="FooterstyleChar"/>
          </w:rPr>
          <w:fldChar w:fldCharType="begin"/>
        </w:r>
        <w:r w:rsidRPr="00566996">
          <w:rPr>
            <w:rStyle w:val="FooterstyleChar"/>
          </w:rPr>
          <w:instrText xml:space="preserve"> PAGE   \* MERGEFORMAT </w:instrText>
        </w:r>
        <w:r w:rsidRPr="00566996">
          <w:rPr>
            <w:rStyle w:val="FooterstyleChar"/>
          </w:rPr>
          <w:fldChar w:fldCharType="separate"/>
        </w:r>
        <w:r w:rsidRPr="00566996">
          <w:rPr>
            <w:rStyle w:val="FooterstyleChar"/>
          </w:rPr>
          <w:t>1</w:t>
        </w:r>
        <w:r w:rsidRPr="00566996">
          <w:rPr>
            <w:rStyle w:val="FooterstyleChar"/>
          </w:rPr>
          <w:fldChar w:fldCharType="end"/>
        </w:r>
      </w:p>
      <w:p w14:paraId="2186EDDB" w14:textId="5B353633" w:rsidR="00294913" w:rsidRPr="00464A29" w:rsidRDefault="00DB58D6" w:rsidP="00464A29">
        <w:pPr>
          <w:pStyle w:val="Footerstyle"/>
          <w:rPr>
            <w:b/>
            <w:bCs/>
            <w:sz w:val="22"/>
          </w:rPr>
        </w:pPr>
        <w:r w:rsidRPr="00464A29">
          <w:rPr>
            <w:rStyle w:val="FooterstyleChar"/>
            <w:b/>
            <w:bCs/>
          </w:rPr>
          <w:t>March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031D" w14:textId="77777777" w:rsidR="00DB63F4" w:rsidRDefault="00DB63F4" w:rsidP="00EB3959">
    <w:pPr>
      <w:pStyle w:val="Footer"/>
      <w:rPr>
        <w:b/>
        <w:bCs/>
      </w:rPr>
    </w:pPr>
  </w:p>
  <w:p w14:paraId="44774216" w14:textId="7F73AD52" w:rsidR="00A91EB9" w:rsidRDefault="00457681" w:rsidP="00566996">
    <w:pPr>
      <w:pStyle w:val="Footerstyle"/>
      <w:tabs>
        <w:tab w:val="clear" w:pos="8819"/>
        <w:tab w:val="clear" w:pos="9026"/>
        <w:tab w:val="right" w:pos="14884"/>
      </w:tabs>
    </w:pPr>
    <w:r>
      <w:tab/>
    </w:r>
    <w:r>
      <w:tab/>
    </w:r>
    <w:r w:rsidR="00A91EB9">
      <w:t xml:space="preserve">Page | </w:t>
    </w:r>
    <w:r w:rsidR="00A91EB9">
      <w:fldChar w:fldCharType="begin"/>
    </w:r>
    <w:r w:rsidR="00A91EB9">
      <w:instrText xml:space="preserve"> PAGE   \* MERGEFORMAT </w:instrText>
    </w:r>
    <w:r w:rsidR="00A91EB9">
      <w:fldChar w:fldCharType="separate"/>
    </w:r>
    <w:r w:rsidR="00A91EB9">
      <w:t>3</w:t>
    </w:r>
    <w:r w:rsidR="00A91EB9">
      <w:fldChar w:fldCharType="end"/>
    </w:r>
    <w:r w:rsidR="00A91EB9">
      <w:t xml:space="preserve"> </w:t>
    </w:r>
    <w:r w:rsidR="007D5490">
      <w:br/>
    </w:r>
    <w:r w:rsidR="007D5490" w:rsidRPr="007D5490">
      <w:rPr>
        <w:b/>
        <w:bCs/>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192099"/>
      <w:docPartObj>
        <w:docPartGallery w:val="Page Numbers (Bottom of Page)"/>
        <w:docPartUnique/>
      </w:docPartObj>
    </w:sdtPr>
    <w:sdtContent>
      <w:p w14:paraId="778C3896" w14:textId="02C6B5A2" w:rsidR="00566996" w:rsidRDefault="00566996" w:rsidP="00566996">
        <w:pPr>
          <w:pStyle w:val="Footerstyle"/>
          <w:jc w:val="right"/>
        </w:pPr>
        <w:r>
          <w:t xml:space="preserve">Page | </w:t>
        </w:r>
        <w:r>
          <w:rPr>
            <w:noProof w:val="0"/>
          </w:rPr>
          <w:fldChar w:fldCharType="begin"/>
        </w:r>
        <w:r>
          <w:instrText xml:space="preserve"> PAGE   \* MERGEFORMAT </w:instrText>
        </w:r>
        <w:r>
          <w:rPr>
            <w:noProof w:val="0"/>
          </w:rPr>
          <w:fldChar w:fldCharType="separate"/>
        </w:r>
        <w:r>
          <w:t>2</w:t>
        </w:r>
        <w:r>
          <w:fldChar w:fldCharType="end"/>
        </w:r>
      </w:p>
    </w:sdtContent>
  </w:sdt>
  <w:p w14:paraId="49198283" w14:textId="580A32F2" w:rsidR="005D3E0C" w:rsidRPr="00375BD3" w:rsidRDefault="007D5490" w:rsidP="004D6DF9">
    <w:pPr>
      <w:pStyle w:val="Footerstyle"/>
    </w:pPr>
    <w:r w:rsidRPr="007D5490">
      <w:rPr>
        <w:b/>
        <w:b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8CBC" w14:textId="77777777" w:rsidR="00BE3C3A" w:rsidRDefault="00BE3C3A" w:rsidP="0020122A">
      <w:pPr>
        <w:pStyle w:val="FootnoteSeparator"/>
      </w:pPr>
    </w:p>
  </w:footnote>
  <w:footnote w:type="continuationSeparator" w:id="0">
    <w:p w14:paraId="05259C5E" w14:textId="77777777" w:rsidR="00BE3C3A" w:rsidRDefault="00BE3C3A" w:rsidP="00EF4574">
      <w:pPr>
        <w:spacing w:before="0" w:after="0" w:line="240" w:lineRule="auto"/>
      </w:pPr>
      <w:r>
        <w:continuationSeparator/>
      </w:r>
    </w:p>
    <w:p w14:paraId="0EEC728E" w14:textId="77777777" w:rsidR="00BE3C3A" w:rsidRDefault="00BE3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4F03" w14:textId="0AA678AD" w:rsidR="00D83EB2" w:rsidRDefault="00D83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E375" w14:textId="2F703A1F" w:rsidR="008804A1" w:rsidRPr="008804A1" w:rsidRDefault="008804A1">
    <w:pPr>
      <w:pStyle w:val="Header"/>
      <w:rPr>
        <w:b/>
        <w:bCs/>
      </w:rPr>
    </w:pPr>
    <w:r w:rsidRPr="008804A1">
      <w:rPr>
        <w:b/>
        <w:bCs/>
      </w:rPr>
      <w:t>Annual Report Template: Corporate Commonwealth Entity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7ADB" w14:textId="59220F01" w:rsidR="00D83EB2" w:rsidRDefault="00D83E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2CC7" w14:textId="6A0CFA6A" w:rsidR="00D83EB2" w:rsidRDefault="00D83E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8721" w14:textId="0EEFB22A" w:rsidR="00D83EB2" w:rsidRDefault="00D83E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564A" w14:textId="7F7296B8" w:rsidR="00D83EB2" w:rsidRDefault="00D8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26D"/>
    <w:multiLevelType w:val="hybridMultilevel"/>
    <w:tmpl w:val="5936CBFC"/>
    <w:lvl w:ilvl="0" w:tplc="C692673A">
      <w:start w:val="1"/>
      <w:numFmt w:val="bullet"/>
      <w:lvlText w:val=""/>
      <w:lvlJc w:val="left"/>
      <w:pPr>
        <w:ind w:left="720" w:hanging="360"/>
      </w:pPr>
      <w:rPr>
        <w:rFonts w:ascii="Symbol" w:hAnsi="Symbol" w:hint="default"/>
      </w:rPr>
    </w:lvl>
    <w:lvl w:ilvl="1" w:tplc="7C8C8C9E" w:tentative="1">
      <w:start w:val="1"/>
      <w:numFmt w:val="bullet"/>
      <w:lvlText w:val="o"/>
      <w:lvlJc w:val="left"/>
      <w:pPr>
        <w:ind w:left="1440" w:hanging="360"/>
      </w:pPr>
      <w:rPr>
        <w:rFonts w:ascii="Courier New" w:hAnsi="Courier New" w:hint="default"/>
      </w:rPr>
    </w:lvl>
    <w:lvl w:ilvl="2" w:tplc="0456CBF2" w:tentative="1">
      <w:start w:val="1"/>
      <w:numFmt w:val="bullet"/>
      <w:lvlText w:val=""/>
      <w:lvlJc w:val="left"/>
      <w:pPr>
        <w:ind w:left="2160" w:hanging="360"/>
      </w:pPr>
      <w:rPr>
        <w:rFonts w:ascii="Wingdings" w:hAnsi="Wingdings" w:hint="default"/>
      </w:rPr>
    </w:lvl>
    <w:lvl w:ilvl="3" w:tplc="8C3C638A" w:tentative="1">
      <w:start w:val="1"/>
      <w:numFmt w:val="bullet"/>
      <w:lvlText w:val=""/>
      <w:lvlJc w:val="left"/>
      <w:pPr>
        <w:ind w:left="2880" w:hanging="360"/>
      </w:pPr>
      <w:rPr>
        <w:rFonts w:ascii="Symbol" w:hAnsi="Symbol" w:hint="default"/>
      </w:rPr>
    </w:lvl>
    <w:lvl w:ilvl="4" w:tplc="1FD22642" w:tentative="1">
      <w:start w:val="1"/>
      <w:numFmt w:val="bullet"/>
      <w:lvlText w:val="o"/>
      <w:lvlJc w:val="left"/>
      <w:pPr>
        <w:ind w:left="3600" w:hanging="360"/>
      </w:pPr>
      <w:rPr>
        <w:rFonts w:ascii="Courier New" w:hAnsi="Courier New" w:hint="default"/>
      </w:rPr>
    </w:lvl>
    <w:lvl w:ilvl="5" w:tplc="F4668E94" w:tentative="1">
      <w:start w:val="1"/>
      <w:numFmt w:val="bullet"/>
      <w:lvlText w:val=""/>
      <w:lvlJc w:val="left"/>
      <w:pPr>
        <w:ind w:left="4320" w:hanging="360"/>
      </w:pPr>
      <w:rPr>
        <w:rFonts w:ascii="Wingdings" w:hAnsi="Wingdings" w:hint="default"/>
      </w:rPr>
    </w:lvl>
    <w:lvl w:ilvl="6" w:tplc="5DBA095C" w:tentative="1">
      <w:start w:val="1"/>
      <w:numFmt w:val="bullet"/>
      <w:lvlText w:val=""/>
      <w:lvlJc w:val="left"/>
      <w:pPr>
        <w:ind w:left="5040" w:hanging="360"/>
      </w:pPr>
      <w:rPr>
        <w:rFonts w:ascii="Symbol" w:hAnsi="Symbol" w:hint="default"/>
      </w:rPr>
    </w:lvl>
    <w:lvl w:ilvl="7" w:tplc="69601018" w:tentative="1">
      <w:start w:val="1"/>
      <w:numFmt w:val="bullet"/>
      <w:lvlText w:val="o"/>
      <w:lvlJc w:val="left"/>
      <w:pPr>
        <w:ind w:left="5760" w:hanging="360"/>
      </w:pPr>
      <w:rPr>
        <w:rFonts w:ascii="Courier New" w:hAnsi="Courier New" w:hint="default"/>
      </w:rPr>
    </w:lvl>
    <w:lvl w:ilvl="8" w:tplc="C4D6FDF0" w:tentative="1">
      <w:start w:val="1"/>
      <w:numFmt w:val="bullet"/>
      <w:lvlText w:val=""/>
      <w:lvlJc w:val="left"/>
      <w:pPr>
        <w:ind w:left="6480" w:hanging="360"/>
      </w:pPr>
      <w:rPr>
        <w:rFonts w:ascii="Wingdings" w:hAnsi="Wingdings" w:hint="default"/>
      </w:rPr>
    </w:lvl>
  </w:abstractNum>
  <w:abstractNum w:abstractNumId="1" w15:restartNumberingAfterBreak="0">
    <w:nsid w:val="0604769A"/>
    <w:multiLevelType w:val="hybridMultilevel"/>
    <w:tmpl w:val="79E6CF7C"/>
    <w:lvl w:ilvl="0" w:tplc="195424EA">
      <w:start w:val="1"/>
      <w:numFmt w:val="bullet"/>
      <w:lvlText w:val=""/>
      <w:lvlJc w:val="left"/>
      <w:pPr>
        <w:ind w:left="720" w:hanging="360"/>
      </w:pPr>
      <w:rPr>
        <w:rFonts w:ascii="Symbol" w:hAnsi="Symbol" w:hint="default"/>
      </w:rPr>
    </w:lvl>
    <w:lvl w:ilvl="1" w:tplc="931E55DC" w:tentative="1">
      <w:start w:val="1"/>
      <w:numFmt w:val="bullet"/>
      <w:lvlText w:val="o"/>
      <w:lvlJc w:val="left"/>
      <w:pPr>
        <w:ind w:left="1440" w:hanging="360"/>
      </w:pPr>
      <w:rPr>
        <w:rFonts w:ascii="Courier New" w:hAnsi="Courier New" w:hint="default"/>
      </w:rPr>
    </w:lvl>
    <w:lvl w:ilvl="2" w:tplc="5420E2B4" w:tentative="1">
      <w:start w:val="1"/>
      <w:numFmt w:val="bullet"/>
      <w:lvlText w:val=""/>
      <w:lvlJc w:val="left"/>
      <w:pPr>
        <w:ind w:left="2160" w:hanging="360"/>
      </w:pPr>
      <w:rPr>
        <w:rFonts w:ascii="Wingdings" w:hAnsi="Wingdings" w:hint="default"/>
      </w:rPr>
    </w:lvl>
    <w:lvl w:ilvl="3" w:tplc="9D509E82" w:tentative="1">
      <w:start w:val="1"/>
      <w:numFmt w:val="bullet"/>
      <w:lvlText w:val=""/>
      <w:lvlJc w:val="left"/>
      <w:pPr>
        <w:ind w:left="2880" w:hanging="360"/>
      </w:pPr>
      <w:rPr>
        <w:rFonts w:ascii="Symbol" w:hAnsi="Symbol" w:hint="default"/>
      </w:rPr>
    </w:lvl>
    <w:lvl w:ilvl="4" w:tplc="5FFC9B48" w:tentative="1">
      <w:start w:val="1"/>
      <w:numFmt w:val="bullet"/>
      <w:lvlText w:val="o"/>
      <w:lvlJc w:val="left"/>
      <w:pPr>
        <w:ind w:left="3600" w:hanging="360"/>
      </w:pPr>
      <w:rPr>
        <w:rFonts w:ascii="Courier New" w:hAnsi="Courier New" w:hint="default"/>
      </w:rPr>
    </w:lvl>
    <w:lvl w:ilvl="5" w:tplc="9F366BBE" w:tentative="1">
      <w:start w:val="1"/>
      <w:numFmt w:val="bullet"/>
      <w:lvlText w:val=""/>
      <w:lvlJc w:val="left"/>
      <w:pPr>
        <w:ind w:left="4320" w:hanging="360"/>
      </w:pPr>
      <w:rPr>
        <w:rFonts w:ascii="Wingdings" w:hAnsi="Wingdings" w:hint="default"/>
      </w:rPr>
    </w:lvl>
    <w:lvl w:ilvl="6" w:tplc="F60003B2" w:tentative="1">
      <w:start w:val="1"/>
      <w:numFmt w:val="bullet"/>
      <w:lvlText w:val=""/>
      <w:lvlJc w:val="left"/>
      <w:pPr>
        <w:ind w:left="5040" w:hanging="360"/>
      </w:pPr>
      <w:rPr>
        <w:rFonts w:ascii="Symbol" w:hAnsi="Symbol" w:hint="default"/>
      </w:rPr>
    </w:lvl>
    <w:lvl w:ilvl="7" w:tplc="2B26CACE" w:tentative="1">
      <w:start w:val="1"/>
      <w:numFmt w:val="bullet"/>
      <w:lvlText w:val="o"/>
      <w:lvlJc w:val="left"/>
      <w:pPr>
        <w:ind w:left="5760" w:hanging="360"/>
      </w:pPr>
      <w:rPr>
        <w:rFonts w:ascii="Courier New" w:hAnsi="Courier New" w:hint="default"/>
      </w:rPr>
    </w:lvl>
    <w:lvl w:ilvl="8" w:tplc="C8F263CE" w:tentative="1">
      <w:start w:val="1"/>
      <w:numFmt w:val="bullet"/>
      <w:lvlText w:val=""/>
      <w:lvlJc w:val="left"/>
      <w:pPr>
        <w:ind w:left="6480" w:hanging="360"/>
      </w:pPr>
      <w:rPr>
        <w:rFonts w:ascii="Wingdings" w:hAnsi="Wingdings" w:hint="default"/>
      </w:rPr>
    </w:lvl>
  </w:abstractNum>
  <w:abstractNum w:abstractNumId="2" w15:restartNumberingAfterBreak="0">
    <w:nsid w:val="07A16D5F"/>
    <w:multiLevelType w:val="hybridMultilevel"/>
    <w:tmpl w:val="B6E61658"/>
    <w:lvl w:ilvl="0" w:tplc="2862868C">
      <w:start w:val="1"/>
      <w:numFmt w:val="bullet"/>
      <w:lvlText w:val=""/>
      <w:lvlJc w:val="left"/>
      <w:pPr>
        <w:ind w:left="720" w:hanging="360"/>
      </w:pPr>
      <w:rPr>
        <w:rFonts w:ascii="Symbol" w:hAnsi="Symbol" w:hint="default"/>
      </w:rPr>
    </w:lvl>
    <w:lvl w:ilvl="1" w:tplc="20B4E046">
      <w:start w:val="1"/>
      <w:numFmt w:val="bullet"/>
      <w:lvlText w:val="o"/>
      <w:lvlJc w:val="left"/>
      <w:pPr>
        <w:ind w:left="1440" w:hanging="360"/>
      </w:pPr>
      <w:rPr>
        <w:rFonts w:ascii="Courier New" w:hAnsi="Courier New" w:hint="default"/>
      </w:rPr>
    </w:lvl>
    <w:lvl w:ilvl="2" w:tplc="7BD65CC2">
      <w:start w:val="1"/>
      <w:numFmt w:val="bullet"/>
      <w:lvlText w:val=""/>
      <w:lvlJc w:val="left"/>
      <w:pPr>
        <w:ind w:left="2160" w:hanging="360"/>
      </w:pPr>
      <w:rPr>
        <w:rFonts w:ascii="Wingdings" w:hAnsi="Wingdings" w:hint="default"/>
      </w:rPr>
    </w:lvl>
    <w:lvl w:ilvl="3" w:tplc="E8EA1B3C">
      <w:start w:val="1"/>
      <w:numFmt w:val="bullet"/>
      <w:lvlText w:val=""/>
      <w:lvlJc w:val="left"/>
      <w:pPr>
        <w:ind w:left="2880" w:hanging="360"/>
      </w:pPr>
      <w:rPr>
        <w:rFonts w:ascii="Symbol" w:hAnsi="Symbol" w:hint="default"/>
      </w:rPr>
    </w:lvl>
    <w:lvl w:ilvl="4" w:tplc="343A08A8">
      <w:start w:val="1"/>
      <w:numFmt w:val="bullet"/>
      <w:lvlText w:val="o"/>
      <w:lvlJc w:val="left"/>
      <w:pPr>
        <w:ind w:left="3600" w:hanging="360"/>
      </w:pPr>
      <w:rPr>
        <w:rFonts w:ascii="Courier New" w:hAnsi="Courier New" w:hint="default"/>
      </w:rPr>
    </w:lvl>
    <w:lvl w:ilvl="5" w:tplc="74F68166">
      <w:start w:val="1"/>
      <w:numFmt w:val="bullet"/>
      <w:lvlText w:val=""/>
      <w:lvlJc w:val="left"/>
      <w:pPr>
        <w:ind w:left="4320" w:hanging="360"/>
      </w:pPr>
      <w:rPr>
        <w:rFonts w:ascii="Wingdings" w:hAnsi="Wingdings" w:hint="default"/>
      </w:rPr>
    </w:lvl>
    <w:lvl w:ilvl="6" w:tplc="A6A0EEE8">
      <w:start w:val="1"/>
      <w:numFmt w:val="bullet"/>
      <w:lvlText w:val=""/>
      <w:lvlJc w:val="left"/>
      <w:pPr>
        <w:ind w:left="5040" w:hanging="360"/>
      </w:pPr>
      <w:rPr>
        <w:rFonts w:ascii="Symbol" w:hAnsi="Symbol" w:hint="default"/>
      </w:rPr>
    </w:lvl>
    <w:lvl w:ilvl="7" w:tplc="EE3E4D04">
      <w:start w:val="1"/>
      <w:numFmt w:val="bullet"/>
      <w:lvlText w:val="o"/>
      <w:lvlJc w:val="left"/>
      <w:pPr>
        <w:ind w:left="5760" w:hanging="360"/>
      </w:pPr>
      <w:rPr>
        <w:rFonts w:ascii="Courier New" w:hAnsi="Courier New" w:hint="default"/>
      </w:rPr>
    </w:lvl>
    <w:lvl w:ilvl="8" w:tplc="E618EDFC">
      <w:start w:val="1"/>
      <w:numFmt w:val="bullet"/>
      <w:lvlText w:val=""/>
      <w:lvlJc w:val="left"/>
      <w:pPr>
        <w:ind w:left="6480" w:hanging="360"/>
      </w:pPr>
      <w:rPr>
        <w:rFonts w:ascii="Wingdings" w:hAnsi="Wingdings" w:hint="default"/>
      </w:rPr>
    </w:lvl>
  </w:abstractNum>
  <w:abstractNum w:abstractNumId="3" w15:restartNumberingAfterBreak="0">
    <w:nsid w:val="09F1C8A0"/>
    <w:multiLevelType w:val="hybridMultilevel"/>
    <w:tmpl w:val="DB3622CE"/>
    <w:lvl w:ilvl="0" w:tplc="DD44171E">
      <w:start w:val="1"/>
      <w:numFmt w:val="bullet"/>
      <w:lvlText w:val=""/>
      <w:lvlJc w:val="left"/>
      <w:pPr>
        <w:ind w:left="720" w:hanging="360"/>
      </w:pPr>
      <w:rPr>
        <w:rFonts w:ascii="Symbol" w:hAnsi="Symbol" w:hint="default"/>
      </w:rPr>
    </w:lvl>
    <w:lvl w:ilvl="1" w:tplc="3E280854">
      <w:start w:val="1"/>
      <w:numFmt w:val="bullet"/>
      <w:lvlText w:val="o"/>
      <w:lvlJc w:val="left"/>
      <w:pPr>
        <w:ind w:left="1440" w:hanging="360"/>
      </w:pPr>
      <w:rPr>
        <w:rFonts w:ascii="Courier New" w:hAnsi="Courier New" w:hint="default"/>
      </w:rPr>
    </w:lvl>
    <w:lvl w:ilvl="2" w:tplc="C2C813D6">
      <w:start w:val="1"/>
      <w:numFmt w:val="bullet"/>
      <w:lvlText w:val=""/>
      <w:lvlJc w:val="left"/>
      <w:pPr>
        <w:ind w:left="2160" w:hanging="360"/>
      </w:pPr>
      <w:rPr>
        <w:rFonts w:ascii="Wingdings" w:hAnsi="Wingdings" w:hint="default"/>
      </w:rPr>
    </w:lvl>
    <w:lvl w:ilvl="3" w:tplc="40125752">
      <w:start w:val="1"/>
      <w:numFmt w:val="bullet"/>
      <w:lvlText w:val=""/>
      <w:lvlJc w:val="left"/>
      <w:pPr>
        <w:ind w:left="2880" w:hanging="360"/>
      </w:pPr>
      <w:rPr>
        <w:rFonts w:ascii="Symbol" w:hAnsi="Symbol" w:hint="default"/>
      </w:rPr>
    </w:lvl>
    <w:lvl w:ilvl="4" w:tplc="53E4DEE2">
      <w:start w:val="1"/>
      <w:numFmt w:val="bullet"/>
      <w:lvlText w:val="o"/>
      <w:lvlJc w:val="left"/>
      <w:pPr>
        <w:ind w:left="3600" w:hanging="360"/>
      </w:pPr>
      <w:rPr>
        <w:rFonts w:ascii="Courier New" w:hAnsi="Courier New" w:hint="default"/>
      </w:rPr>
    </w:lvl>
    <w:lvl w:ilvl="5" w:tplc="30B88530">
      <w:start w:val="1"/>
      <w:numFmt w:val="bullet"/>
      <w:lvlText w:val=""/>
      <w:lvlJc w:val="left"/>
      <w:pPr>
        <w:ind w:left="4320" w:hanging="360"/>
      </w:pPr>
      <w:rPr>
        <w:rFonts w:ascii="Wingdings" w:hAnsi="Wingdings" w:hint="default"/>
      </w:rPr>
    </w:lvl>
    <w:lvl w:ilvl="6" w:tplc="09045304">
      <w:start w:val="1"/>
      <w:numFmt w:val="bullet"/>
      <w:lvlText w:val=""/>
      <w:lvlJc w:val="left"/>
      <w:pPr>
        <w:ind w:left="5040" w:hanging="360"/>
      </w:pPr>
      <w:rPr>
        <w:rFonts w:ascii="Symbol" w:hAnsi="Symbol" w:hint="default"/>
      </w:rPr>
    </w:lvl>
    <w:lvl w:ilvl="7" w:tplc="11CAC884">
      <w:start w:val="1"/>
      <w:numFmt w:val="bullet"/>
      <w:lvlText w:val="o"/>
      <w:lvlJc w:val="left"/>
      <w:pPr>
        <w:ind w:left="5760" w:hanging="360"/>
      </w:pPr>
      <w:rPr>
        <w:rFonts w:ascii="Courier New" w:hAnsi="Courier New" w:hint="default"/>
      </w:rPr>
    </w:lvl>
    <w:lvl w:ilvl="8" w:tplc="151A0BDE">
      <w:start w:val="1"/>
      <w:numFmt w:val="bullet"/>
      <w:lvlText w:val=""/>
      <w:lvlJc w:val="left"/>
      <w:pPr>
        <w:ind w:left="6480" w:hanging="360"/>
      </w:pPr>
      <w:rPr>
        <w:rFonts w:ascii="Wingdings" w:hAnsi="Wingdings" w:hint="default"/>
      </w:rPr>
    </w:lvl>
  </w:abstractNum>
  <w:abstractNum w:abstractNumId="4" w15:restartNumberingAfterBreak="0">
    <w:nsid w:val="0A2F6B80"/>
    <w:multiLevelType w:val="multilevel"/>
    <w:tmpl w:val="437081D8"/>
    <w:styleLink w:val="Numberedlist"/>
    <w:lvl w:ilvl="0">
      <w:start w:val="1"/>
      <w:numFmt w:val="decimal"/>
      <w:pStyle w:val="NumberedList1"/>
      <w:lvlText w:val="%1."/>
      <w:lvlJc w:val="left"/>
      <w:pPr>
        <w:ind w:left="284" w:hanging="284"/>
      </w:pPr>
    </w:lvl>
    <w:lvl w:ilvl="1">
      <w:start w:val="1"/>
      <w:numFmt w:val="lowerLetter"/>
      <w:pStyle w:val="NumberedList2"/>
      <w:lvlText w:val="%2."/>
      <w:lvlJc w:val="left"/>
      <w:pPr>
        <w:ind w:left="568" w:hanging="284"/>
      </w:pPr>
    </w:lvl>
    <w:lvl w:ilvl="2">
      <w:start w:val="1"/>
      <w:numFmt w:val="lowerRoman"/>
      <w:pStyle w:val="NumberedList3"/>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5" w15:restartNumberingAfterBreak="0">
    <w:nsid w:val="0A935914"/>
    <w:multiLevelType w:val="hybridMultilevel"/>
    <w:tmpl w:val="30CC4C18"/>
    <w:lvl w:ilvl="0" w:tplc="1DEA0AC4">
      <w:start w:val="1"/>
      <w:numFmt w:val="bullet"/>
      <w:lvlText w:val=""/>
      <w:lvlJc w:val="left"/>
      <w:pPr>
        <w:ind w:left="1080" w:hanging="360"/>
      </w:pPr>
      <w:rPr>
        <w:rFonts w:ascii="Symbol" w:hAnsi="Symbol" w:hint="default"/>
      </w:rPr>
    </w:lvl>
    <w:lvl w:ilvl="1" w:tplc="3E1C22F8" w:tentative="1">
      <w:start w:val="1"/>
      <w:numFmt w:val="bullet"/>
      <w:lvlText w:val="o"/>
      <w:lvlJc w:val="left"/>
      <w:pPr>
        <w:ind w:left="1800" w:hanging="360"/>
      </w:pPr>
      <w:rPr>
        <w:rFonts w:ascii="Courier New" w:hAnsi="Courier New" w:hint="default"/>
      </w:rPr>
    </w:lvl>
    <w:lvl w:ilvl="2" w:tplc="F0B2765E" w:tentative="1">
      <w:start w:val="1"/>
      <w:numFmt w:val="bullet"/>
      <w:lvlText w:val=""/>
      <w:lvlJc w:val="left"/>
      <w:pPr>
        <w:ind w:left="2520" w:hanging="360"/>
      </w:pPr>
      <w:rPr>
        <w:rFonts w:ascii="Wingdings" w:hAnsi="Wingdings" w:hint="default"/>
      </w:rPr>
    </w:lvl>
    <w:lvl w:ilvl="3" w:tplc="869A5D68" w:tentative="1">
      <w:start w:val="1"/>
      <w:numFmt w:val="bullet"/>
      <w:lvlText w:val=""/>
      <w:lvlJc w:val="left"/>
      <w:pPr>
        <w:ind w:left="3240" w:hanging="360"/>
      </w:pPr>
      <w:rPr>
        <w:rFonts w:ascii="Symbol" w:hAnsi="Symbol" w:hint="default"/>
      </w:rPr>
    </w:lvl>
    <w:lvl w:ilvl="4" w:tplc="FBD4B8B4" w:tentative="1">
      <w:start w:val="1"/>
      <w:numFmt w:val="bullet"/>
      <w:lvlText w:val="o"/>
      <w:lvlJc w:val="left"/>
      <w:pPr>
        <w:ind w:left="3960" w:hanging="360"/>
      </w:pPr>
      <w:rPr>
        <w:rFonts w:ascii="Courier New" w:hAnsi="Courier New" w:hint="default"/>
      </w:rPr>
    </w:lvl>
    <w:lvl w:ilvl="5" w:tplc="8B0E124A" w:tentative="1">
      <w:start w:val="1"/>
      <w:numFmt w:val="bullet"/>
      <w:lvlText w:val=""/>
      <w:lvlJc w:val="left"/>
      <w:pPr>
        <w:ind w:left="4680" w:hanging="360"/>
      </w:pPr>
      <w:rPr>
        <w:rFonts w:ascii="Wingdings" w:hAnsi="Wingdings" w:hint="default"/>
      </w:rPr>
    </w:lvl>
    <w:lvl w:ilvl="6" w:tplc="15DE5AD0" w:tentative="1">
      <w:start w:val="1"/>
      <w:numFmt w:val="bullet"/>
      <w:lvlText w:val=""/>
      <w:lvlJc w:val="left"/>
      <w:pPr>
        <w:ind w:left="5400" w:hanging="360"/>
      </w:pPr>
      <w:rPr>
        <w:rFonts w:ascii="Symbol" w:hAnsi="Symbol" w:hint="default"/>
      </w:rPr>
    </w:lvl>
    <w:lvl w:ilvl="7" w:tplc="5950BCDA" w:tentative="1">
      <w:start w:val="1"/>
      <w:numFmt w:val="bullet"/>
      <w:lvlText w:val="o"/>
      <w:lvlJc w:val="left"/>
      <w:pPr>
        <w:ind w:left="6120" w:hanging="360"/>
      </w:pPr>
      <w:rPr>
        <w:rFonts w:ascii="Courier New" w:hAnsi="Courier New" w:hint="default"/>
      </w:rPr>
    </w:lvl>
    <w:lvl w:ilvl="8" w:tplc="87C4F3F0" w:tentative="1">
      <w:start w:val="1"/>
      <w:numFmt w:val="bullet"/>
      <w:lvlText w:val=""/>
      <w:lvlJc w:val="left"/>
      <w:pPr>
        <w:ind w:left="6840" w:hanging="360"/>
      </w:pPr>
      <w:rPr>
        <w:rFonts w:ascii="Wingdings" w:hAnsi="Wingdings" w:hint="default"/>
      </w:rPr>
    </w:lvl>
  </w:abstractNum>
  <w:abstractNum w:abstractNumId="6" w15:restartNumberingAfterBreak="0">
    <w:nsid w:val="0AEB16FD"/>
    <w:multiLevelType w:val="hybridMultilevel"/>
    <w:tmpl w:val="AD66BE52"/>
    <w:lvl w:ilvl="0" w:tplc="D4F8E9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010FD7"/>
    <w:multiLevelType w:val="hybridMultilevel"/>
    <w:tmpl w:val="D548CBA8"/>
    <w:lvl w:ilvl="0" w:tplc="0460487A">
      <w:start w:val="1"/>
      <w:numFmt w:val="bullet"/>
      <w:lvlText w:val=""/>
      <w:lvlJc w:val="left"/>
      <w:pPr>
        <w:ind w:left="780" w:hanging="360"/>
      </w:pPr>
      <w:rPr>
        <w:rFonts w:ascii="Symbol" w:hAnsi="Symbol" w:hint="default"/>
      </w:rPr>
    </w:lvl>
    <w:lvl w:ilvl="1" w:tplc="CB68FC12" w:tentative="1">
      <w:start w:val="1"/>
      <w:numFmt w:val="bullet"/>
      <w:lvlText w:val="o"/>
      <w:lvlJc w:val="left"/>
      <w:pPr>
        <w:ind w:left="1500" w:hanging="360"/>
      </w:pPr>
      <w:rPr>
        <w:rFonts w:ascii="Courier New" w:hAnsi="Courier New" w:hint="default"/>
      </w:rPr>
    </w:lvl>
    <w:lvl w:ilvl="2" w:tplc="D7F44DCC" w:tentative="1">
      <w:start w:val="1"/>
      <w:numFmt w:val="bullet"/>
      <w:lvlText w:val=""/>
      <w:lvlJc w:val="left"/>
      <w:pPr>
        <w:ind w:left="2220" w:hanging="360"/>
      </w:pPr>
      <w:rPr>
        <w:rFonts w:ascii="Wingdings" w:hAnsi="Wingdings" w:hint="default"/>
      </w:rPr>
    </w:lvl>
    <w:lvl w:ilvl="3" w:tplc="1DA0CFB2" w:tentative="1">
      <w:start w:val="1"/>
      <w:numFmt w:val="bullet"/>
      <w:lvlText w:val=""/>
      <w:lvlJc w:val="left"/>
      <w:pPr>
        <w:ind w:left="2940" w:hanging="360"/>
      </w:pPr>
      <w:rPr>
        <w:rFonts w:ascii="Symbol" w:hAnsi="Symbol" w:hint="default"/>
      </w:rPr>
    </w:lvl>
    <w:lvl w:ilvl="4" w:tplc="A0869CF0" w:tentative="1">
      <w:start w:val="1"/>
      <w:numFmt w:val="bullet"/>
      <w:lvlText w:val="o"/>
      <w:lvlJc w:val="left"/>
      <w:pPr>
        <w:ind w:left="3660" w:hanging="360"/>
      </w:pPr>
      <w:rPr>
        <w:rFonts w:ascii="Courier New" w:hAnsi="Courier New" w:hint="default"/>
      </w:rPr>
    </w:lvl>
    <w:lvl w:ilvl="5" w:tplc="3F74923A" w:tentative="1">
      <w:start w:val="1"/>
      <w:numFmt w:val="bullet"/>
      <w:lvlText w:val=""/>
      <w:lvlJc w:val="left"/>
      <w:pPr>
        <w:ind w:left="4380" w:hanging="360"/>
      </w:pPr>
      <w:rPr>
        <w:rFonts w:ascii="Wingdings" w:hAnsi="Wingdings" w:hint="default"/>
      </w:rPr>
    </w:lvl>
    <w:lvl w:ilvl="6" w:tplc="5172141A" w:tentative="1">
      <w:start w:val="1"/>
      <w:numFmt w:val="bullet"/>
      <w:lvlText w:val=""/>
      <w:lvlJc w:val="left"/>
      <w:pPr>
        <w:ind w:left="5100" w:hanging="360"/>
      </w:pPr>
      <w:rPr>
        <w:rFonts w:ascii="Symbol" w:hAnsi="Symbol" w:hint="default"/>
      </w:rPr>
    </w:lvl>
    <w:lvl w:ilvl="7" w:tplc="A1B29224" w:tentative="1">
      <w:start w:val="1"/>
      <w:numFmt w:val="bullet"/>
      <w:lvlText w:val="o"/>
      <w:lvlJc w:val="left"/>
      <w:pPr>
        <w:ind w:left="5820" w:hanging="360"/>
      </w:pPr>
      <w:rPr>
        <w:rFonts w:ascii="Courier New" w:hAnsi="Courier New" w:hint="default"/>
      </w:rPr>
    </w:lvl>
    <w:lvl w:ilvl="8" w:tplc="F02457DA" w:tentative="1">
      <w:start w:val="1"/>
      <w:numFmt w:val="bullet"/>
      <w:lvlText w:val=""/>
      <w:lvlJc w:val="left"/>
      <w:pPr>
        <w:ind w:left="6540" w:hanging="360"/>
      </w:pPr>
      <w:rPr>
        <w:rFonts w:ascii="Wingdings" w:hAnsi="Wingdings" w:hint="default"/>
      </w:rPr>
    </w:lvl>
  </w:abstractNum>
  <w:abstractNum w:abstractNumId="8" w15:restartNumberingAfterBreak="0">
    <w:nsid w:val="0D647306"/>
    <w:multiLevelType w:val="multilevel"/>
    <w:tmpl w:val="095EC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85C01"/>
    <w:multiLevelType w:val="hybridMultilevel"/>
    <w:tmpl w:val="3A7E5C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D51365"/>
    <w:multiLevelType w:val="hybridMultilevel"/>
    <w:tmpl w:val="6FCEB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583677"/>
    <w:multiLevelType w:val="hybridMultilevel"/>
    <w:tmpl w:val="64600D8A"/>
    <w:lvl w:ilvl="0" w:tplc="7BF018E2">
      <w:start w:val="1"/>
      <w:numFmt w:val="bullet"/>
      <w:lvlText w:val=""/>
      <w:lvlJc w:val="left"/>
      <w:pPr>
        <w:ind w:left="720" w:hanging="360"/>
      </w:pPr>
      <w:rPr>
        <w:rFonts w:ascii="Symbol" w:hAnsi="Symbol" w:hint="default"/>
      </w:rPr>
    </w:lvl>
    <w:lvl w:ilvl="1" w:tplc="09F69DCE" w:tentative="1">
      <w:start w:val="1"/>
      <w:numFmt w:val="bullet"/>
      <w:lvlText w:val="o"/>
      <w:lvlJc w:val="left"/>
      <w:pPr>
        <w:ind w:left="1440" w:hanging="360"/>
      </w:pPr>
      <w:rPr>
        <w:rFonts w:ascii="Courier New" w:hAnsi="Courier New" w:hint="default"/>
      </w:rPr>
    </w:lvl>
    <w:lvl w:ilvl="2" w:tplc="78DAA808" w:tentative="1">
      <w:start w:val="1"/>
      <w:numFmt w:val="bullet"/>
      <w:lvlText w:val=""/>
      <w:lvlJc w:val="left"/>
      <w:pPr>
        <w:ind w:left="2160" w:hanging="360"/>
      </w:pPr>
      <w:rPr>
        <w:rFonts w:ascii="Wingdings" w:hAnsi="Wingdings" w:hint="default"/>
      </w:rPr>
    </w:lvl>
    <w:lvl w:ilvl="3" w:tplc="BFF2249A" w:tentative="1">
      <w:start w:val="1"/>
      <w:numFmt w:val="bullet"/>
      <w:lvlText w:val=""/>
      <w:lvlJc w:val="left"/>
      <w:pPr>
        <w:ind w:left="2880" w:hanging="360"/>
      </w:pPr>
      <w:rPr>
        <w:rFonts w:ascii="Symbol" w:hAnsi="Symbol" w:hint="default"/>
      </w:rPr>
    </w:lvl>
    <w:lvl w:ilvl="4" w:tplc="6B260236" w:tentative="1">
      <w:start w:val="1"/>
      <w:numFmt w:val="bullet"/>
      <w:lvlText w:val="o"/>
      <w:lvlJc w:val="left"/>
      <w:pPr>
        <w:ind w:left="3600" w:hanging="360"/>
      </w:pPr>
      <w:rPr>
        <w:rFonts w:ascii="Courier New" w:hAnsi="Courier New" w:hint="default"/>
      </w:rPr>
    </w:lvl>
    <w:lvl w:ilvl="5" w:tplc="13F63860" w:tentative="1">
      <w:start w:val="1"/>
      <w:numFmt w:val="bullet"/>
      <w:lvlText w:val=""/>
      <w:lvlJc w:val="left"/>
      <w:pPr>
        <w:ind w:left="4320" w:hanging="360"/>
      </w:pPr>
      <w:rPr>
        <w:rFonts w:ascii="Wingdings" w:hAnsi="Wingdings" w:hint="default"/>
      </w:rPr>
    </w:lvl>
    <w:lvl w:ilvl="6" w:tplc="277C3AC8" w:tentative="1">
      <w:start w:val="1"/>
      <w:numFmt w:val="bullet"/>
      <w:lvlText w:val=""/>
      <w:lvlJc w:val="left"/>
      <w:pPr>
        <w:ind w:left="5040" w:hanging="360"/>
      </w:pPr>
      <w:rPr>
        <w:rFonts w:ascii="Symbol" w:hAnsi="Symbol" w:hint="default"/>
      </w:rPr>
    </w:lvl>
    <w:lvl w:ilvl="7" w:tplc="8C7AAF0C" w:tentative="1">
      <w:start w:val="1"/>
      <w:numFmt w:val="bullet"/>
      <w:lvlText w:val="o"/>
      <w:lvlJc w:val="left"/>
      <w:pPr>
        <w:ind w:left="5760" w:hanging="360"/>
      </w:pPr>
      <w:rPr>
        <w:rFonts w:ascii="Courier New" w:hAnsi="Courier New" w:hint="default"/>
      </w:rPr>
    </w:lvl>
    <w:lvl w:ilvl="8" w:tplc="D2D4BD12" w:tentative="1">
      <w:start w:val="1"/>
      <w:numFmt w:val="bullet"/>
      <w:lvlText w:val=""/>
      <w:lvlJc w:val="left"/>
      <w:pPr>
        <w:ind w:left="6480" w:hanging="360"/>
      </w:pPr>
      <w:rPr>
        <w:rFonts w:ascii="Wingdings" w:hAnsi="Wingdings" w:hint="default"/>
      </w:rPr>
    </w:lvl>
  </w:abstractNum>
  <w:abstractNum w:abstractNumId="12" w15:restartNumberingAfterBreak="0">
    <w:nsid w:val="213F1686"/>
    <w:multiLevelType w:val="hybridMultilevel"/>
    <w:tmpl w:val="A080D4FE"/>
    <w:lvl w:ilvl="0" w:tplc="CE98449C">
      <w:start w:val="1"/>
      <w:numFmt w:val="bullet"/>
      <w:lvlText w:val=""/>
      <w:lvlJc w:val="left"/>
      <w:pPr>
        <w:ind w:left="720" w:hanging="360"/>
      </w:pPr>
      <w:rPr>
        <w:rFonts w:ascii="Symbol" w:hAnsi="Symbol" w:hint="default"/>
      </w:rPr>
    </w:lvl>
    <w:lvl w:ilvl="1" w:tplc="798C5804" w:tentative="1">
      <w:start w:val="1"/>
      <w:numFmt w:val="bullet"/>
      <w:lvlText w:val="o"/>
      <w:lvlJc w:val="left"/>
      <w:pPr>
        <w:ind w:left="1440" w:hanging="360"/>
      </w:pPr>
      <w:rPr>
        <w:rFonts w:ascii="Courier New" w:hAnsi="Courier New" w:hint="default"/>
      </w:rPr>
    </w:lvl>
    <w:lvl w:ilvl="2" w:tplc="2D6CDAA8" w:tentative="1">
      <w:start w:val="1"/>
      <w:numFmt w:val="bullet"/>
      <w:lvlText w:val=""/>
      <w:lvlJc w:val="left"/>
      <w:pPr>
        <w:ind w:left="2160" w:hanging="360"/>
      </w:pPr>
      <w:rPr>
        <w:rFonts w:ascii="Wingdings" w:hAnsi="Wingdings" w:hint="default"/>
      </w:rPr>
    </w:lvl>
    <w:lvl w:ilvl="3" w:tplc="22E2B664" w:tentative="1">
      <w:start w:val="1"/>
      <w:numFmt w:val="bullet"/>
      <w:lvlText w:val=""/>
      <w:lvlJc w:val="left"/>
      <w:pPr>
        <w:ind w:left="2880" w:hanging="360"/>
      </w:pPr>
      <w:rPr>
        <w:rFonts w:ascii="Symbol" w:hAnsi="Symbol" w:hint="default"/>
      </w:rPr>
    </w:lvl>
    <w:lvl w:ilvl="4" w:tplc="BC349910" w:tentative="1">
      <w:start w:val="1"/>
      <w:numFmt w:val="bullet"/>
      <w:lvlText w:val="o"/>
      <w:lvlJc w:val="left"/>
      <w:pPr>
        <w:ind w:left="3600" w:hanging="360"/>
      </w:pPr>
      <w:rPr>
        <w:rFonts w:ascii="Courier New" w:hAnsi="Courier New" w:hint="default"/>
      </w:rPr>
    </w:lvl>
    <w:lvl w:ilvl="5" w:tplc="9DF07ADC" w:tentative="1">
      <w:start w:val="1"/>
      <w:numFmt w:val="bullet"/>
      <w:lvlText w:val=""/>
      <w:lvlJc w:val="left"/>
      <w:pPr>
        <w:ind w:left="4320" w:hanging="360"/>
      </w:pPr>
      <w:rPr>
        <w:rFonts w:ascii="Wingdings" w:hAnsi="Wingdings" w:hint="default"/>
      </w:rPr>
    </w:lvl>
    <w:lvl w:ilvl="6" w:tplc="DA987D26" w:tentative="1">
      <w:start w:val="1"/>
      <w:numFmt w:val="bullet"/>
      <w:lvlText w:val=""/>
      <w:lvlJc w:val="left"/>
      <w:pPr>
        <w:ind w:left="5040" w:hanging="360"/>
      </w:pPr>
      <w:rPr>
        <w:rFonts w:ascii="Symbol" w:hAnsi="Symbol" w:hint="default"/>
      </w:rPr>
    </w:lvl>
    <w:lvl w:ilvl="7" w:tplc="790E71CE" w:tentative="1">
      <w:start w:val="1"/>
      <w:numFmt w:val="bullet"/>
      <w:lvlText w:val="o"/>
      <w:lvlJc w:val="left"/>
      <w:pPr>
        <w:ind w:left="5760" w:hanging="360"/>
      </w:pPr>
      <w:rPr>
        <w:rFonts w:ascii="Courier New" w:hAnsi="Courier New" w:hint="default"/>
      </w:rPr>
    </w:lvl>
    <w:lvl w:ilvl="8" w:tplc="44340BB4" w:tentative="1">
      <w:start w:val="1"/>
      <w:numFmt w:val="bullet"/>
      <w:lvlText w:val=""/>
      <w:lvlJc w:val="left"/>
      <w:pPr>
        <w:ind w:left="6480" w:hanging="360"/>
      </w:pPr>
      <w:rPr>
        <w:rFonts w:ascii="Wingdings" w:hAnsi="Wingdings" w:hint="default"/>
      </w:rPr>
    </w:lvl>
  </w:abstractNum>
  <w:abstractNum w:abstractNumId="13" w15:restartNumberingAfterBreak="0">
    <w:nsid w:val="253B7B4C"/>
    <w:multiLevelType w:val="hybridMultilevel"/>
    <w:tmpl w:val="38B49C42"/>
    <w:lvl w:ilvl="0" w:tplc="6AA80C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938A11"/>
    <w:multiLevelType w:val="hybridMultilevel"/>
    <w:tmpl w:val="164CAC2A"/>
    <w:lvl w:ilvl="0" w:tplc="73E6D7A6">
      <w:start w:val="1"/>
      <w:numFmt w:val="bullet"/>
      <w:lvlText w:val=""/>
      <w:lvlJc w:val="left"/>
      <w:pPr>
        <w:ind w:left="720" w:hanging="360"/>
      </w:pPr>
      <w:rPr>
        <w:rFonts w:ascii="Symbol" w:hAnsi="Symbol" w:hint="default"/>
      </w:rPr>
    </w:lvl>
    <w:lvl w:ilvl="1" w:tplc="A3403B38">
      <w:start w:val="1"/>
      <w:numFmt w:val="bullet"/>
      <w:lvlText w:val="o"/>
      <w:lvlJc w:val="left"/>
      <w:pPr>
        <w:ind w:left="1440" w:hanging="360"/>
      </w:pPr>
      <w:rPr>
        <w:rFonts w:ascii="Courier New" w:hAnsi="Courier New" w:hint="default"/>
      </w:rPr>
    </w:lvl>
    <w:lvl w:ilvl="2" w:tplc="33A0DD7E">
      <w:start w:val="1"/>
      <w:numFmt w:val="bullet"/>
      <w:lvlText w:val=""/>
      <w:lvlJc w:val="left"/>
      <w:pPr>
        <w:ind w:left="2160" w:hanging="360"/>
      </w:pPr>
      <w:rPr>
        <w:rFonts w:ascii="Wingdings" w:hAnsi="Wingdings" w:hint="default"/>
      </w:rPr>
    </w:lvl>
    <w:lvl w:ilvl="3" w:tplc="BF1ABD4E">
      <w:start w:val="1"/>
      <w:numFmt w:val="bullet"/>
      <w:lvlText w:val=""/>
      <w:lvlJc w:val="left"/>
      <w:pPr>
        <w:ind w:left="2880" w:hanging="360"/>
      </w:pPr>
      <w:rPr>
        <w:rFonts w:ascii="Symbol" w:hAnsi="Symbol" w:hint="default"/>
      </w:rPr>
    </w:lvl>
    <w:lvl w:ilvl="4" w:tplc="D0608776">
      <w:start w:val="1"/>
      <w:numFmt w:val="bullet"/>
      <w:lvlText w:val="o"/>
      <w:lvlJc w:val="left"/>
      <w:pPr>
        <w:ind w:left="3600" w:hanging="360"/>
      </w:pPr>
      <w:rPr>
        <w:rFonts w:ascii="Courier New" w:hAnsi="Courier New" w:hint="default"/>
      </w:rPr>
    </w:lvl>
    <w:lvl w:ilvl="5" w:tplc="2102D216">
      <w:start w:val="1"/>
      <w:numFmt w:val="bullet"/>
      <w:lvlText w:val=""/>
      <w:lvlJc w:val="left"/>
      <w:pPr>
        <w:ind w:left="4320" w:hanging="360"/>
      </w:pPr>
      <w:rPr>
        <w:rFonts w:ascii="Wingdings" w:hAnsi="Wingdings" w:hint="default"/>
      </w:rPr>
    </w:lvl>
    <w:lvl w:ilvl="6" w:tplc="1DC8CC82">
      <w:start w:val="1"/>
      <w:numFmt w:val="bullet"/>
      <w:lvlText w:val=""/>
      <w:lvlJc w:val="left"/>
      <w:pPr>
        <w:ind w:left="5040" w:hanging="360"/>
      </w:pPr>
      <w:rPr>
        <w:rFonts w:ascii="Symbol" w:hAnsi="Symbol" w:hint="default"/>
      </w:rPr>
    </w:lvl>
    <w:lvl w:ilvl="7" w:tplc="2E4C714E">
      <w:start w:val="1"/>
      <w:numFmt w:val="bullet"/>
      <w:lvlText w:val="o"/>
      <w:lvlJc w:val="left"/>
      <w:pPr>
        <w:ind w:left="5760" w:hanging="360"/>
      </w:pPr>
      <w:rPr>
        <w:rFonts w:ascii="Courier New" w:hAnsi="Courier New" w:hint="default"/>
      </w:rPr>
    </w:lvl>
    <w:lvl w:ilvl="8" w:tplc="27788F84">
      <w:start w:val="1"/>
      <w:numFmt w:val="bullet"/>
      <w:lvlText w:val=""/>
      <w:lvlJc w:val="left"/>
      <w:pPr>
        <w:ind w:left="6480" w:hanging="360"/>
      </w:pPr>
      <w:rPr>
        <w:rFonts w:ascii="Wingdings" w:hAnsi="Wingdings" w:hint="default"/>
      </w:rPr>
    </w:lvl>
  </w:abstractNum>
  <w:abstractNum w:abstractNumId="15" w15:restartNumberingAfterBreak="0">
    <w:nsid w:val="28840F28"/>
    <w:multiLevelType w:val="hybridMultilevel"/>
    <w:tmpl w:val="6ED2D25C"/>
    <w:lvl w:ilvl="0" w:tplc="B43CF466">
      <w:start w:val="1"/>
      <w:numFmt w:val="bullet"/>
      <w:lvlText w:val=""/>
      <w:lvlJc w:val="left"/>
      <w:pPr>
        <w:ind w:left="1060" w:hanging="360"/>
      </w:pPr>
      <w:rPr>
        <w:rFonts w:ascii="Symbol" w:hAnsi="Symbol"/>
      </w:rPr>
    </w:lvl>
    <w:lvl w:ilvl="1" w:tplc="991064C4">
      <w:start w:val="1"/>
      <w:numFmt w:val="bullet"/>
      <w:lvlText w:val=""/>
      <w:lvlJc w:val="left"/>
      <w:pPr>
        <w:ind w:left="1060" w:hanging="360"/>
      </w:pPr>
      <w:rPr>
        <w:rFonts w:ascii="Symbol" w:hAnsi="Symbol"/>
      </w:rPr>
    </w:lvl>
    <w:lvl w:ilvl="2" w:tplc="2A90432E">
      <w:start w:val="1"/>
      <w:numFmt w:val="bullet"/>
      <w:lvlText w:val=""/>
      <w:lvlJc w:val="left"/>
      <w:pPr>
        <w:ind w:left="1060" w:hanging="360"/>
      </w:pPr>
      <w:rPr>
        <w:rFonts w:ascii="Symbol" w:hAnsi="Symbol"/>
      </w:rPr>
    </w:lvl>
    <w:lvl w:ilvl="3" w:tplc="ACA6D0B4">
      <w:start w:val="1"/>
      <w:numFmt w:val="bullet"/>
      <w:lvlText w:val=""/>
      <w:lvlJc w:val="left"/>
      <w:pPr>
        <w:ind w:left="1060" w:hanging="360"/>
      </w:pPr>
      <w:rPr>
        <w:rFonts w:ascii="Symbol" w:hAnsi="Symbol"/>
      </w:rPr>
    </w:lvl>
    <w:lvl w:ilvl="4" w:tplc="15162AD2">
      <w:start w:val="1"/>
      <w:numFmt w:val="bullet"/>
      <w:lvlText w:val=""/>
      <w:lvlJc w:val="left"/>
      <w:pPr>
        <w:ind w:left="1060" w:hanging="360"/>
      </w:pPr>
      <w:rPr>
        <w:rFonts w:ascii="Symbol" w:hAnsi="Symbol"/>
      </w:rPr>
    </w:lvl>
    <w:lvl w:ilvl="5" w:tplc="1B4CACDA">
      <w:start w:val="1"/>
      <w:numFmt w:val="bullet"/>
      <w:lvlText w:val=""/>
      <w:lvlJc w:val="left"/>
      <w:pPr>
        <w:ind w:left="1060" w:hanging="360"/>
      </w:pPr>
      <w:rPr>
        <w:rFonts w:ascii="Symbol" w:hAnsi="Symbol"/>
      </w:rPr>
    </w:lvl>
    <w:lvl w:ilvl="6" w:tplc="99CCB32E">
      <w:start w:val="1"/>
      <w:numFmt w:val="bullet"/>
      <w:lvlText w:val=""/>
      <w:lvlJc w:val="left"/>
      <w:pPr>
        <w:ind w:left="1060" w:hanging="360"/>
      </w:pPr>
      <w:rPr>
        <w:rFonts w:ascii="Symbol" w:hAnsi="Symbol"/>
      </w:rPr>
    </w:lvl>
    <w:lvl w:ilvl="7" w:tplc="7D92EF14">
      <w:start w:val="1"/>
      <w:numFmt w:val="bullet"/>
      <w:lvlText w:val=""/>
      <w:lvlJc w:val="left"/>
      <w:pPr>
        <w:ind w:left="1060" w:hanging="360"/>
      </w:pPr>
      <w:rPr>
        <w:rFonts w:ascii="Symbol" w:hAnsi="Symbol"/>
      </w:rPr>
    </w:lvl>
    <w:lvl w:ilvl="8" w:tplc="8908813C">
      <w:start w:val="1"/>
      <w:numFmt w:val="bullet"/>
      <w:lvlText w:val=""/>
      <w:lvlJc w:val="left"/>
      <w:pPr>
        <w:ind w:left="1060" w:hanging="360"/>
      </w:pPr>
      <w:rPr>
        <w:rFonts w:ascii="Symbol" w:hAnsi="Symbol"/>
      </w:rPr>
    </w:lvl>
  </w:abstractNum>
  <w:abstractNum w:abstractNumId="16" w15:restartNumberingAfterBreak="0">
    <w:nsid w:val="2B9B159F"/>
    <w:multiLevelType w:val="multilevel"/>
    <w:tmpl w:val="1F963B46"/>
    <w:styleLink w:val="HeadingsList"/>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33A4CE2E"/>
    <w:multiLevelType w:val="hybridMultilevel"/>
    <w:tmpl w:val="FFFFFFFF"/>
    <w:lvl w:ilvl="0" w:tplc="ABBA9EBC">
      <w:start w:val="1"/>
      <w:numFmt w:val="bullet"/>
      <w:lvlText w:val=""/>
      <w:lvlJc w:val="left"/>
      <w:pPr>
        <w:ind w:left="720" w:hanging="360"/>
      </w:pPr>
      <w:rPr>
        <w:rFonts w:ascii="Symbol" w:hAnsi="Symbol" w:hint="default"/>
      </w:rPr>
    </w:lvl>
    <w:lvl w:ilvl="1" w:tplc="10DE9718">
      <w:start w:val="1"/>
      <w:numFmt w:val="bullet"/>
      <w:lvlText w:val="o"/>
      <w:lvlJc w:val="left"/>
      <w:pPr>
        <w:ind w:left="1440" w:hanging="360"/>
      </w:pPr>
      <w:rPr>
        <w:rFonts w:ascii="Courier New" w:hAnsi="Courier New" w:hint="default"/>
      </w:rPr>
    </w:lvl>
    <w:lvl w:ilvl="2" w:tplc="E82C9558">
      <w:start w:val="1"/>
      <w:numFmt w:val="bullet"/>
      <w:lvlText w:val=""/>
      <w:lvlJc w:val="left"/>
      <w:pPr>
        <w:ind w:left="2160" w:hanging="360"/>
      </w:pPr>
      <w:rPr>
        <w:rFonts w:ascii="Wingdings" w:hAnsi="Wingdings" w:hint="default"/>
      </w:rPr>
    </w:lvl>
    <w:lvl w:ilvl="3" w:tplc="00646D9E">
      <w:start w:val="1"/>
      <w:numFmt w:val="bullet"/>
      <w:lvlText w:val=""/>
      <w:lvlJc w:val="left"/>
      <w:pPr>
        <w:ind w:left="2880" w:hanging="360"/>
      </w:pPr>
      <w:rPr>
        <w:rFonts w:ascii="Symbol" w:hAnsi="Symbol" w:hint="default"/>
      </w:rPr>
    </w:lvl>
    <w:lvl w:ilvl="4" w:tplc="B9E059D0">
      <w:start w:val="1"/>
      <w:numFmt w:val="bullet"/>
      <w:lvlText w:val="o"/>
      <w:lvlJc w:val="left"/>
      <w:pPr>
        <w:ind w:left="3600" w:hanging="360"/>
      </w:pPr>
      <w:rPr>
        <w:rFonts w:ascii="Courier New" w:hAnsi="Courier New" w:hint="default"/>
      </w:rPr>
    </w:lvl>
    <w:lvl w:ilvl="5" w:tplc="D55CC6A6">
      <w:start w:val="1"/>
      <w:numFmt w:val="bullet"/>
      <w:lvlText w:val=""/>
      <w:lvlJc w:val="left"/>
      <w:pPr>
        <w:ind w:left="4320" w:hanging="360"/>
      </w:pPr>
      <w:rPr>
        <w:rFonts w:ascii="Wingdings" w:hAnsi="Wingdings" w:hint="default"/>
      </w:rPr>
    </w:lvl>
    <w:lvl w:ilvl="6" w:tplc="47E8EC64">
      <w:start w:val="1"/>
      <w:numFmt w:val="bullet"/>
      <w:lvlText w:val=""/>
      <w:lvlJc w:val="left"/>
      <w:pPr>
        <w:ind w:left="5040" w:hanging="360"/>
      </w:pPr>
      <w:rPr>
        <w:rFonts w:ascii="Symbol" w:hAnsi="Symbol" w:hint="default"/>
      </w:rPr>
    </w:lvl>
    <w:lvl w:ilvl="7" w:tplc="7F18322E">
      <w:start w:val="1"/>
      <w:numFmt w:val="bullet"/>
      <w:lvlText w:val="o"/>
      <w:lvlJc w:val="left"/>
      <w:pPr>
        <w:ind w:left="5760" w:hanging="360"/>
      </w:pPr>
      <w:rPr>
        <w:rFonts w:ascii="Courier New" w:hAnsi="Courier New" w:hint="default"/>
      </w:rPr>
    </w:lvl>
    <w:lvl w:ilvl="8" w:tplc="6444137A">
      <w:start w:val="1"/>
      <w:numFmt w:val="bullet"/>
      <w:lvlText w:val=""/>
      <w:lvlJc w:val="left"/>
      <w:pPr>
        <w:ind w:left="6480" w:hanging="360"/>
      </w:pPr>
      <w:rPr>
        <w:rFonts w:ascii="Wingdings" w:hAnsi="Wingdings" w:hint="default"/>
      </w:rPr>
    </w:lvl>
  </w:abstractNum>
  <w:abstractNum w:abstractNumId="18" w15:restartNumberingAfterBreak="0">
    <w:nsid w:val="35513394"/>
    <w:multiLevelType w:val="hybridMultilevel"/>
    <w:tmpl w:val="6DB2E3C4"/>
    <w:lvl w:ilvl="0" w:tplc="74F2D280">
      <w:start w:val="1"/>
      <w:numFmt w:val="bullet"/>
      <w:lvlText w:val=""/>
      <w:lvlJc w:val="left"/>
      <w:pPr>
        <w:ind w:left="360" w:hanging="360"/>
      </w:pPr>
      <w:rPr>
        <w:rFonts w:ascii="Symbol" w:hAnsi="Symbol" w:hint="default"/>
        <w:color w:val="FF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56CF505"/>
    <w:multiLevelType w:val="hybridMultilevel"/>
    <w:tmpl w:val="7E1C7DEA"/>
    <w:lvl w:ilvl="0" w:tplc="E6E81512">
      <w:start w:val="1"/>
      <w:numFmt w:val="bullet"/>
      <w:lvlText w:val=""/>
      <w:lvlJc w:val="left"/>
      <w:pPr>
        <w:ind w:left="720" w:hanging="360"/>
      </w:pPr>
      <w:rPr>
        <w:rFonts w:ascii="Symbol" w:hAnsi="Symbol" w:hint="default"/>
      </w:rPr>
    </w:lvl>
    <w:lvl w:ilvl="1" w:tplc="985A625A">
      <w:start w:val="1"/>
      <w:numFmt w:val="bullet"/>
      <w:lvlText w:val="o"/>
      <w:lvlJc w:val="left"/>
      <w:pPr>
        <w:ind w:left="1440" w:hanging="360"/>
      </w:pPr>
      <w:rPr>
        <w:rFonts w:ascii="Courier New" w:hAnsi="Courier New" w:hint="default"/>
      </w:rPr>
    </w:lvl>
    <w:lvl w:ilvl="2" w:tplc="B636DBBA">
      <w:start w:val="1"/>
      <w:numFmt w:val="bullet"/>
      <w:lvlText w:val=""/>
      <w:lvlJc w:val="left"/>
      <w:pPr>
        <w:ind w:left="2160" w:hanging="360"/>
      </w:pPr>
      <w:rPr>
        <w:rFonts w:ascii="Wingdings" w:hAnsi="Wingdings" w:hint="default"/>
      </w:rPr>
    </w:lvl>
    <w:lvl w:ilvl="3" w:tplc="16DAF82E">
      <w:start w:val="1"/>
      <w:numFmt w:val="bullet"/>
      <w:lvlText w:val=""/>
      <w:lvlJc w:val="left"/>
      <w:pPr>
        <w:ind w:left="2880" w:hanging="360"/>
      </w:pPr>
      <w:rPr>
        <w:rFonts w:ascii="Symbol" w:hAnsi="Symbol" w:hint="default"/>
      </w:rPr>
    </w:lvl>
    <w:lvl w:ilvl="4" w:tplc="AFFE263A">
      <w:start w:val="1"/>
      <w:numFmt w:val="bullet"/>
      <w:lvlText w:val="o"/>
      <w:lvlJc w:val="left"/>
      <w:pPr>
        <w:ind w:left="3600" w:hanging="360"/>
      </w:pPr>
      <w:rPr>
        <w:rFonts w:ascii="Courier New" w:hAnsi="Courier New" w:hint="default"/>
      </w:rPr>
    </w:lvl>
    <w:lvl w:ilvl="5" w:tplc="D2D4AB20">
      <w:start w:val="1"/>
      <w:numFmt w:val="bullet"/>
      <w:lvlText w:val=""/>
      <w:lvlJc w:val="left"/>
      <w:pPr>
        <w:ind w:left="4320" w:hanging="360"/>
      </w:pPr>
      <w:rPr>
        <w:rFonts w:ascii="Wingdings" w:hAnsi="Wingdings" w:hint="default"/>
      </w:rPr>
    </w:lvl>
    <w:lvl w:ilvl="6" w:tplc="726ADF00">
      <w:start w:val="1"/>
      <w:numFmt w:val="bullet"/>
      <w:lvlText w:val=""/>
      <w:lvlJc w:val="left"/>
      <w:pPr>
        <w:ind w:left="5040" w:hanging="360"/>
      </w:pPr>
      <w:rPr>
        <w:rFonts w:ascii="Symbol" w:hAnsi="Symbol" w:hint="default"/>
      </w:rPr>
    </w:lvl>
    <w:lvl w:ilvl="7" w:tplc="7E54DA56">
      <w:start w:val="1"/>
      <w:numFmt w:val="bullet"/>
      <w:lvlText w:val="o"/>
      <w:lvlJc w:val="left"/>
      <w:pPr>
        <w:ind w:left="5760" w:hanging="360"/>
      </w:pPr>
      <w:rPr>
        <w:rFonts w:ascii="Courier New" w:hAnsi="Courier New" w:hint="default"/>
      </w:rPr>
    </w:lvl>
    <w:lvl w:ilvl="8" w:tplc="9E3CEF22">
      <w:start w:val="1"/>
      <w:numFmt w:val="bullet"/>
      <w:lvlText w:val=""/>
      <w:lvlJc w:val="left"/>
      <w:pPr>
        <w:ind w:left="6480" w:hanging="360"/>
      </w:pPr>
      <w:rPr>
        <w:rFonts w:ascii="Wingdings" w:hAnsi="Wingdings" w:hint="default"/>
      </w:rPr>
    </w:lvl>
  </w:abstractNum>
  <w:abstractNum w:abstractNumId="20" w15:restartNumberingAfterBreak="0">
    <w:nsid w:val="39C886A3"/>
    <w:multiLevelType w:val="hybridMultilevel"/>
    <w:tmpl w:val="DD64EB62"/>
    <w:lvl w:ilvl="0" w:tplc="8B56F918">
      <w:start w:val="1"/>
      <w:numFmt w:val="bullet"/>
      <w:lvlText w:val=""/>
      <w:lvlJc w:val="left"/>
      <w:pPr>
        <w:ind w:left="360" w:hanging="360"/>
      </w:pPr>
      <w:rPr>
        <w:rFonts w:ascii="Symbol" w:hAnsi="Symbol" w:hint="default"/>
      </w:rPr>
    </w:lvl>
    <w:lvl w:ilvl="1" w:tplc="DA685DB8">
      <w:start w:val="1"/>
      <w:numFmt w:val="bullet"/>
      <w:lvlText w:val="o"/>
      <w:lvlJc w:val="left"/>
      <w:pPr>
        <w:ind w:left="1440" w:hanging="360"/>
      </w:pPr>
      <w:rPr>
        <w:rFonts w:ascii="Courier New" w:hAnsi="Courier New" w:hint="default"/>
      </w:rPr>
    </w:lvl>
    <w:lvl w:ilvl="2" w:tplc="F38A822A">
      <w:start w:val="1"/>
      <w:numFmt w:val="bullet"/>
      <w:lvlText w:val=""/>
      <w:lvlJc w:val="left"/>
      <w:pPr>
        <w:ind w:left="2160" w:hanging="360"/>
      </w:pPr>
      <w:rPr>
        <w:rFonts w:ascii="Wingdings" w:hAnsi="Wingdings" w:hint="default"/>
      </w:rPr>
    </w:lvl>
    <w:lvl w:ilvl="3" w:tplc="E38AB61C">
      <w:start w:val="1"/>
      <w:numFmt w:val="bullet"/>
      <w:lvlText w:val=""/>
      <w:lvlJc w:val="left"/>
      <w:pPr>
        <w:ind w:left="2880" w:hanging="360"/>
      </w:pPr>
      <w:rPr>
        <w:rFonts w:ascii="Symbol" w:hAnsi="Symbol" w:hint="default"/>
      </w:rPr>
    </w:lvl>
    <w:lvl w:ilvl="4" w:tplc="E80CD194">
      <w:start w:val="1"/>
      <w:numFmt w:val="bullet"/>
      <w:lvlText w:val="o"/>
      <w:lvlJc w:val="left"/>
      <w:pPr>
        <w:ind w:left="3600" w:hanging="360"/>
      </w:pPr>
      <w:rPr>
        <w:rFonts w:ascii="Courier New" w:hAnsi="Courier New" w:hint="default"/>
      </w:rPr>
    </w:lvl>
    <w:lvl w:ilvl="5" w:tplc="D67E2D98">
      <w:start w:val="1"/>
      <w:numFmt w:val="bullet"/>
      <w:lvlText w:val=""/>
      <w:lvlJc w:val="left"/>
      <w:pPr>
        <w:ind w:left="4320" w:hanging="360"/>
      </w:pPr>
      <w:rPr>
        <w:rFonts w:ascii="Wingdings" w:hAnsi="Wingdings" w:hint="default"/>
      </w:rPr>
    </w:lvl>
    <w:lvl w:ilvl="6" w:tplc="8D382250">
      <w:start w:val="1"/>
      <w:numFmt w:val="bullet"/>
      <w:lvlText w:val=""/>
      <w:lvlJc w:val="left"/>
      <w:pPr>
        <w:ind w:left="5040" w:hanging="360"/>
      </w:pPr>
      <w:rPr>
        <w:rFonts w:ascii="Symbol" w:hAnsi="Symbol" w:hint="default"/>
      </w:rPr>
    </w:lvl>
    <w:lvl w:ilvl="7" w:tplc="A1D852C4">
      <w:start w:val="1"/>
      <w:numFmt w:val="bullet"/>
      <w:lvlText w:val="o"/>
      <w:lvlJc w:val="left"/>
      <w:pPr>
        <w:ind w:left="5760" w:hanging="360"/>
      </w:pPr>
      <w:rPr>
        <w:rFonts w:ascii="Courier New" w:hAnsi="Courier New" w:hint="default"/>
      </w:rPr>
    </w:lvl>
    <w:lvl w:ilvl="8" w:tplc="BA54D266">
      <w:start w:val="1"/>
      <w:numFmt w:val="bullet"/>
      <w:lvlText w:val=""/>
      <w:lvlJc w:val="left"/>
      <w:pPr>
        <w:ind w:left="6480" w:hanging="360"/>
      </w:pPr>
      <w:rPr>
        <w:rFonts w:ascii="Wingdings" w:hAnsi="Wingdings" w:hint="default"/>
      </w:rPr>
    </w:lvl>
  </w:abstractNum>
  <w:abstractNum w:abstractNumId="21" w15:restartNumberingAfterBreak="0">
    <w:nsid w:val="3D4D616D"/>
    <w:multiLevelType w:val="hybridMultilevel"/>
    <w:tmpl w:val="D652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F76260"/>
    <w:multiLevelType w:val="hybridMultilevel"/>
    <w:tmpl w:val="AF9C9626"/>
    <w:lvl w:ilvl="0" w:tplc="55146CB6">
      <w:start w:val="1"/>
      <w:numFmt w:val="bullet"/>
      <w:lvlText w:val=""/>
      <w:lvlJc w:val="left"/>
      <w:pPr>
        <w:ind w:left="720" w:hanging="360"/>
      </w:pPr>
      <w:rPr>
        <w:rFonts w:ascii="Symbol" w:hAnsi="Symbol" w:hint="default"/>
      </w:rPr>
    </w:lvl>
    <w:lvl w:ilvl="1" w:tplc="DCAC3C66" w:tentative="1">
      <w:start w:val="1"/>
      <w:numFmt w:val="bullet"/>
      <w:lvlText w:val="o"/>
      <w:lvlJc w:val="left"/>
      <w:pPr>
        <w:ind w:left="1440" w:hanging="360"/>
      </w:pPr>
      <w:rPr>
        <w:rFonts w:ascii="Courier New" w:hAnsi="Courier New" w:hint="default"/>
      </w:rPr>
    </w:lvl>
    <w:lvl w:ilvl="2" w:tplc="8CFE8E1A" w:tentative="1">
      <w:start w:val="1"/>
      <w:numFmt w:val="bullet"/>
      <w:lvlText w:val=""/>
      <w:lvlJc w:val="left"/>
      <w:pPr>
        <w:ind w:left="2160" w:hanging="360"/>
      </w:pPr>
      <w:rPr>
        <w:rFonts w:ascii="Wingdings" w:hAnsi="Wingdings" w:hint="default"/>
      </w:rPr>
    </w:lvl>
    <w:lvl w:ilvl="3" w:tplc="22DA49D6" w:tentative="1">
      <w:start w:val="1"/>
      <w:numFmt w:val="bullet"/>
      <w:lvlText w:val=""/>
      <w:lvlJc w:val="left"/>
      <w:pPr>
        <w:ind w:left="2880" w:hanging="360"/>
      </w:pPr>
      <w:rPr>
        <w:rFonts w:ascii="Symbol" w:hAnsi="Symbol" w:hint="default"/>
      </w:rPr>
    </w:lvl>
    <w:lvl w:ilvl="4" w:tplc="2708EAD2" w:tentative="1">
      <w:start w:val="1"/>
      <w:numFmt w:val="bullet"/>
      <w:lvlText w:val="o"/>
      <w:lvlJc w:val="left"/>
      <w:pPr>
        <w:ind w:left="3600" w:hanging="360"/>
      </w:pPr>
      <w:rPr>
        <w:rFonts w:ascii="Courier New" w:hAnsi="Courier New" w:hint="default"/>
      </w:rPr>
    </w:lvl>
    <w:lvl w:ilvl="5" w:tplc="24FEAF22" w:tentative="1">
      <w:start w:val="1"/>
      <w:numFmt w:val="bullet"/>
      <w:lvlText w:val=""/>
      <w:lvlJc w:val="left"/>
      <w:pPr>
        <w:ind w:left="4320" w:hanging="360"/>
      </w:pPr>
      <w:rPr>
        <w:rFonts w:ascii="Wingdings" w:hAnsi="Wingdings" w:hint="default"/>
      </w:rPr>
    </w:lvl>
    <w:lvl w:ilvl="6" w:tplc="192C3294" w:tentative="1">
      <w:start w:val="1"/>
      <w:numFmt w:val="bullet"/>
      <w:lvlText w:val=""/>
      <w:lvlJc w:val="left"/>
      <w:pPr>
        <w:ind w:left="5040" w:hanging="360"/>
      </w:pPr>
      <w:rPr>
        <w:rFonts w:ascii="Symbol" w:hAnsi="Symbol" w:hint="default"/>
      </w:rPr>
    </w:lvl>
    <w:lvl w:ilvl="7" w:tplc="BFCED6D6" w:tentative="1">
      <w:start w:val="1"/>
      <w:numFmt w:val="bullet"/>
      <w:lvlText w:val="o"/>
      <w:lvlJc w:val="left"/>
      <w:pPr>
        <w:ind w:left="5760" w:hanging="360"/>
      </w:pPr>
      <w:rPr>
        <w:rFonts w:ascii="Courier New" w:hAnsi="Courier New" w:hint="default"/>
      </w:rPr>
    </w:lvl>
    <w:lvl w:ilvl="8" w:tplc="68E0ED0E" w:tentative="1">
      <w:start w:val="1"/>
      <w:numFmt w:val="bullet"/>
      <w:lvlText w:val=""/>
      <w:lvlJc w:val="left"/>
      <w:pPr>
        <w:ind w:left="6480" w:hanging="360"/>
      </w:pPr>
      <w:rPr>
        <w:rFonts w:ascii="Wingdings" w:hAnsi="Wingdings" w:hint="default"/>
      </w:rPr>
    </w:lvl>
  </w:abstractNum>
  <w:abstractNum w:abstractNumId="23" w15:restartNumberingAfterBreak="0">
    <w:nsid w:val="3E2A12FF"/>
    <w:multiLevelType w:val="hybridMultilevel"/>
    <w:tmpl w:val="BF3A9CB0"/>
    <w:lvl w:ilvl="0" w:tplc="84E24366">
      <w:start w:val="1"/>
      <w:numFmt w:val="bullet"/>
      <w:lvlText w:val=""/>
      <w:lvlJc w:val="left"/>
      <w:pPr>
        <w:ind w:left="720" w:hanging="360"/>
      </w:pPr>
      <w:rPr>
        <w:rFonts w:ascii="Symbol" w:hAnsi="Symbol" w:hint="default"/>
      </w:rPr>
    </w:lvl>
    <w:lvl w:ilvl="1" w:tplc="F6024C98">
      <w:start w:val="1"/>
      <w:numFmt w:val="bullet"/>
      <w:lvlText w:val="o"/>
      <w:lvlJc w:val="left"/>
      <w:pPr>
        <w:ind w:left="1440" w:hanging="360"/>
      </w:pPr>
      <w:rPr>
        <w:rFonts w:ascii="Courier New" w:hAnsi="Courier New" w:hint="default"/>
      </w:rPr>
    </w:lvl>
    <w:lvl w:ilvl="2" w:tplc="D720670A">
      <w:start w:val="1"/>
      <w:numFmt w:val="bullet"/>
      <w:lvlText w:val=""/>
      <w:lvlJc w:val="left"/>
      <w:pPr>
        <w:ind w:left="2160" w:hanging="360"/>
      </w:pPr>
      <w:rPr>
        <w:rFonts w:ascii="Wingdings" w:hAnsi="Wingdings" w:hint="default"/>
      </w:rPr>
    </w:lvl>
    <w:lvl w:ilvl="3" w:tplc="4E2A017A">
      <w:start w:val="1"/>
      <w:numFmt w:val="bullet"/>
      <w:lvlText w:val=""/>
      <w:lvlJc w:val="left"/>
      <w:pPr>
        <w:ind w:left="2880" w:hanging="360"/>
      </w:pPr>
      <w:rPr>
        <w:rFonts w:ascii="Symbol" w:hAnsi="Symbol" w:hint="default"/>
      </w:rPr>
    </w:lvl>
    <w:lvl w:ilvl="4" w:tplc="01FC58EA">
      <w:start w:val="1"/>
      <w:numFmt w:val="bullet"/>
      <w:lvlText w:val="o"/>
      <w:lvlJc w:val="left"/>
      <w:pPr>
        <w:ind w:left="3600" w:hanging="360"/>
      </w:pPr>
      <w:rPr>
        <w:rFonts w:ascii="Courier New" w:hAnsi="Courier New" w:hint="default"/>
      </w:rPr>
    </w:lvl>
    <w:lvl w:ilvl="5" w:tplc="A2C25C4E">
      <w:start w:val="1"/>
      <w:numFmt w:val="bullet"/>
      <w:lvlText w:val=""/>
      <w:lvlJc w:val="left"/>
      <w:pPr>
        <w:ind w:left="4320" w:hanging="360"/>
      </w:pPr>
      <w:rPr>
        <w:rFonts w:ascii="Wingdings" w:hAnsi="Wingdings" w:hint="default"/>
      </w:rPr>
    </w:lvl>
    <w:lvl w:ilvl="6" w:tplc="763C378C">
      <w:start w:val="1"/>
      <w:numFmt w:val="bullet"/>
      <w:lvlText w:val=""/>
      <w:lvlJc w:val="left"/>
      <w:pPr>
        <w:ind w:left="5040" w:hanging="360"/>
      </w:pPr>
      <w:rPr>
        <w:rFonts w:ascii="Symbol" w:hAnsi="Symbol" w:hint="default"/>
      </w:rPr>
    </w:lvl>
    <w:lvl w:ilvl="7" w:tplc="82AC8A42">
      <w:start w:val="1"/>
      <w:numFmt w:val="bullet"/>
      <w:lvlText w:val="o"/>
      <w:lvlJc w:val="left"/>
      <w:pPr>
        <w:ind w:left="5760" w:hanging="360"/>
      </w:pPr>
      <w:rPr>
        <w:rFonts w:ascii="Courier New" w:hAnsi="Courier New" w:hint="default"/>
      </w:rPr>
    </w:lvl>
    <w:lvl w:ilvl="8" w:tplc="B1B87A2E">
      <w:start w:val="1"/>
      <w:numFmt w:val="bullet"/>
      <w:lvlText w:val=""/>
      <w:lvlJc w:val="left"/>
      <w:pPr>
        <w:ind w:left="6480" w:hanging="360"/>
      </w:pPr>
      <w:rPr>
        <w:rFonts w:ascii="Wingdings" w:hAnsi="Wingdings" w:hint="default"/>
      </w:rPr>
    </w:lvl>
  </w:abstractNum>
  <w:abstractNum w:abstractNumId="24" w15:restartNumberingAfterBreak="0">
    <w:nsid w:val="4D1274F6"/>
    <w:multiLevelType w:val="hybridMultilevel"/>
    <w:tmpl w:val="C0A034B8"/>
    <w:lvl w:ilvl="0" w:tplc="2380625A">
      <w:start w:val="1"/>
      <w:numFmt w:val="bullet"/>
      <w:lvlText w:val=""/>
      <w:lvlJc w:val="left"/>
      <w:pPr>
        <w:ind w:left="720" w:hanging="360"/>
      </w:pPr>
      <w:rPr>
        <w:rFonts w:ascii="Symbol" w:hAnsi="Symbol" w:hint="default"/>
      </w:rPr>
    </w:lvl>
    <w:lvl w:ilvl="1" w:tplc="81506BAC" w:tentative="1">
      <w:start w:val="1"/>
      <w:numFmt w:val="bullet"/>
      <w:lvlText w:val="o"/>
      <w:lvlJc w:val="left"/>
      <w:pPr>
        <w:ind w:left="1440" w:hanging="360"/>
      </w:pPr>
      <w:rPr>
        <w:rFonts w:ascii="Courier New" w:hAnsi="Courier New" w:hint="default"/>
      </w:rPr>
    </w:lvl>
    <w:lvl w:ilvl="2" w:tplc="21B0BF5A" w:tentative="1">
      <w:start w:val="1"/>
      <w:numFmt w:val="bullet"/>
      <w:lvlText w:val=""/>
      <w:lvlJc w:val="left"/>
      <w:pPr>
        <w:ind w:left="2160" w:hanging="360"/>
      </w:pPr>
      <w:rPr>
        <w:rFonts w:ascii="Wingdings" w:hAnsi="Wingdings" w:hint="default"/>
      </w:rPr>
    </w:lvl>
    <w:lvl w:ilvl="3" w:tplc="89A29178" w:tentative="1">
      <w:start w:val="1"/>
      <w:numFmt w:val="bullet"/>
      <w:lvlText w:val=""/>
      <w:lvlJc w:val="left"/>
      <w:pPr>
        <w:ind w:left="2880" w:hanging="360"/>
      </w:pPr>
      <w:rPr>
        <w:rFonts w:ascii="Symbol" w:hAnsi="Symbol" w:hint="default"/>
      </w:rPr>
    </w:lvl>
    <w:lvl w:ilvl="4" w:tplc="511E4718" w:tentative="1">
      <w:start w:val="1"/>
      <w:numFmt w:val="bullet"/>
      <w:lvlText w:val="o"/>
      <w:lvlJc w:val="left"/>
      <w:pPr>
        <w:ind w:left="3600" w:hanging="360"/>
      </w:pPr>
      <w:rPr>
        <w:rFonts w:ascii="Courier New" w:hAnsi="Courier New" w:hint="default"/>
      </w:rPr>
    </w:lvl>
    <w:lvl w:ilvl="5" w:tplc="C7EC25CC" w:tentative="1">
      <w:start w:val="1"/>
      <w:numFmt w:val="bullet"/>
      <w:lvlText w:val=""/>
      <w:lvlJc w:val="left"/>
      <w:pPr>
        <w:ind w:left="4320" w:hanging="360"/>
      </w:pPr>
      <w:rPr>
        <w:rFonts w:ascii="Wingdings" w:hAnsi="Wingdings" w:hint="default"/>
      </w:rPr>
    </w:lvl>
    <w:lvl w:ilvl="6" w:tplc="594ADF68" w:tentative="1">
      <w:start w:val="1"/>
      <w:numFmt w:val="bullet"/>
      <w:lvlText w:val=""/>
      <w:lvlJc w:val="left"/>
      <w:pPr>
        <w:ind w:left="5040" w:hanging="360"/>
      </w:pPr>
      <w:rPr>
        <w:rFonts w:ascii="Symbol" w:hAnsi="Symbol" w:hint="default"/>
      </w:rPr>
    </w:lvl>
    <w:lvl w:ilvl="7" w:tplc="455A142A" w:tentative="1">
      <w:start w:val="1"/>
      <w:numFmt w:val="bullet"/>
      <w:lvlText w:val="o"/>
      <w:lvlJc w:val="left"/>
      <w:pPr>
        <w:ind w:left="5760" w:hanging="360"/>
      </w:pPr>
      <w:rPr>
        <w:rFonts w:ascii="Courier New" w:hAnsi="Courier New" w:hint="default"/>
      </w:rPr>
    </w:lvl>
    <w:lvl w:ilvl="8" w:tplc="03AC3210" w:tentative="1">
      <w:start w:val="1"/>
      <w:numFmt w:val="bullet"/>
      <w:lvlText w:val=""/>
      <w:lvlJc w:val="left"/>
      <w:pPr>
        <w:ind w:left="6480" w:hanging="360"/>
      </w:pPr>
      <w:rPr>
        <w:rFonts w:ascii="Wingdings" w:hAnsi="Wingdings" w:hint="default"/>
      </w:rPr>
    </w:lvl>
  </w:abstractNum>
  <w:abstractNum w:abstractNumId="25" w15:restartNumberingAfterBreak="0">
    <w:nsid w:val="50A206A4"/>
    <w:multiLevelType w:val="hybridMultilevel"/>
    <w:tmpl w:val="73342E58"/>
    <w:lvl w:ilvl="0" w:tplc="37ECCFC8">
      <w:start w:val="1"/>
      <w:numFmt w:val="bullet"/>
      <w:lvlText w:val=""/>
      <w:lvlJc w:val="left"/>
      <w:pPr>
        <w:ind w:left="720" w:hanging="360"/>
      </w:pPr>
      <w:rPr>
        <w:rFonts w:ascii="Symbol" w:hAnsi="Symbol" w:hint="default"/>
      </w:rPr>
    </w:lvl>
    <w:lvl w:ilvl="1" w:tplc="C0004FC2">
      <w:start w:val="1"/>
      <w:numFmt w:val="bullet"/>
      <w:lvlText w:val="o"/>
      <w:lvlJc w:val="left"/>
      <w:pPr>
        <w:ind w:left="1440" w:hanging="360"/>
      </w:pPr>
      <w:rPr>
        <w:rFonts w:ascii="Courier New" w:hAnsi="Courier New" w:hint="default"/>
      </w:rPr>
    </w:lvl>
    <w:lvl w:ilvl="2" w:tplc="41BA09F0">
      <w:start w:val="1"/>
      <w:numFmt w:val="bullet"/>
      <w:lvlText w:val=""/>
      <w:lvlJc w:val="left"/>
      <w:pPr>
        <w:ind w:left="2160" w:hanging="360"/>
      </w:pPr>
      <w:rPr>
        <w:rFonts w:ascii="Wingdings" w:hAnsi="Wingdings" w:hint="default"/>
      </w:rPr>
    </w:lvl>
    <w:lvl w:ilvl="3" w:tplc="A70C1B6A">
      <w:start w:val="1"/>
      <w:numFmt w:val="bullet"/>
      <w:lvlText w:val=""/>
      <w:lvlJc w:val="left"/>
      <w:pPr>
        <w:ind w:left="2880" w:hanging="360"/>
      </w:pPr>
      <w:rPr>
        <w:rFonts w:ascii="Symbol" w:hAnsi="Symbol" w:hint="default"/>
      </w:rPr>
    </w:lvl>
    <w:lvl w:ilvl="4" w:tplc="33CA1E90">
      <w:start w:val="1"/>
      <w:numFmt w:val="bullet"/>
      <w:lvlText w:val="o"/>
      <w:lvlJc w:val="left"/>
      <w:pPr>
        <w:ind w:left="3600" w:hanging="360"/>
      </w:pPr>
      <w:rPr>
        <w:rFonts w:ascii="Courier New" w:hAnsi="Courier New" w:hint="default"/>
      </w:rPr>
    </w:lvl>
    <w:lvl w:ilvl="5" w:tplc="0108E84E">
      <w:start w:val="1"/>
      <w:numFmt w:val="bullet"/>
      <w:lvlText w:val=""/>
      <w:lvlJc w:val="left"/>
      <w:pPr>
        <w:ind w:left="4320" w:hanging="360"/>
      </w:pPr>
      <w:rPr>
        <w:rFonts w:ascii="Wingdings" w:hAnsi="Wingdings" w:hint="default"/>
      </w:rPr>
    </w:lvl>
    <w:lvl w:ilvl="6" w:tplc="91D4EBD0">
      <w:start w:val="1"/>
      <w:numFmt w:val="bullet"/>
      <w:lvlText w:val=""/>
      <w:lvlJc w:val="left"/>
      <w:pPr>
        <w:ind w:left="5040" w:hanging="360"/>
      </w:pPr>
      <w:rPr>
        <w:rFonts w:ascii="Symbol" w:hAnsi="Symbol" w:hint="default"/>
      </w:rPr>
    </w:lvl>
    <w:lvl w:ilvl="7" w:tplc="48AC6240">
      <w:start w:val="1"/>
      <w:numFmt w:val="bullet"/>
      <w:lvlText w:val="o"/>
      <w:lvlJc w:val="left"/>
      <w:pPr>
        <w:ind w:left="5760" w:hanging="360"/>
      </w:pPr>
      <w:rPr>
        <w:rFonts w:ascii="Courier New" w:hAnsi="Courier New" w:hint="default"/>
      </w:rPr>
    </w:lvl>
    <w:lvl w:ilvl="8" w:tplc="B3F8BC36">
      <w:start w:val="1"/>
      <w:numFmt w:val="bullet"/>
      <w:lvlText w:val=""/>
      <w:lvlJc w:val="left"/>
      <w:pPr>
        <w:ind w:left="6480" w:hanging="360"/>
      </w:pPr>
      <w:rPr>
        <w:rFonts w:ascii="Wingdings" w:hAnsi="Wingdings" w:hint="default"/>
      </w:rPr>
    </w:lvl>
  </w:abstractNum>
  <w:abstractNum w:abstractNumId="26" w15:restartNumberingAfterBreak="0">
    <w:nsid w:val="5289BC30"/>
    <w:multiLevelType w:val="hybridMultilevel"/>
    <w:tmpl w:val="C2026AC0"/>
    <w:lvl w:ilvl="0" w:tplc="B21200A6">
      <w:start w:val="1"/>
      <w:numFmt w:val="bullet"/>
      <w:lvlText w:val="o"/>
      <w:lvlJc w:val="left"/>
      <w:pPr>
        <w:ind w:left="720" w:hanging="360"/>
      </w:pPr>
      <w:rPr>
        <w:rFonts w:ascii="Courier New" w:hAnsi="Courier New" w:hint="default"/>
      </w:rPr>
    </w:lvl>
    <w:lvl w:ilvl="1" w:tplc="601698F8">
      <w:start w:val="1"/>
      <w:numFmt w:val="bullet"/>
      <w:lvlText w:val="o"/>
      <w:lvlJc w:val="left"/>
      <w:pPr>
        <w:ind w:left="1440" w:hanging="360"/>
      </w:pPr>
      <w:rPr>
        <w:rFonts w:ascii="Courier New" w:hAnsi="Courier New" w:hint="default"/>
      </w:rPr>
    </w:lvl>
    <w:lvl w:ilvl="2" w:tplc="C9683DE2">
      <w:start w:val="1"/>
      <w:numFmt w:val="bullet"/>
      <w:lvlText w:val=""/>
      <w:lvlJc w:val="left"/>
      <w:pPr>
        <w:ind w:left="2160" w:hanging="360"/>
      </w:pPr>
      <w:rPr>
        <w:rFonts w:ascii="Wingdings" w:hAnsi="Wingdings" w:hint="default"/>
      </w:rPr>
    </w:lvl>
    <w:lvl w:ilvl="3" w:tplc="8940D0E8">
      <w:start w:val="1"/>
      <w:numFmt w:val="bullet"/>
      <w:lvlText w:val=""/>
      <w:lvlJc w:val="left"/>
      <w:pPr>
        <w:ind w:left="2880" w:hanging="360"/>
      </w:pPr>
      <w:rPr>
        <w:rFonts w:ascii="Symbol" w:hAnsi="Symbol" w:hint="default"/>
      </w:rPr>
    </w:lvl>
    <w:lvl w:ilvl="4" w:tplc="D67E5118">
      <w:start w:val="1"/>
      <w:numFmt w:val="bullet"/>
      <w:lvlText w:val="o"/>
      <w:lvlJc w:val="left"/>
      <w:pPr>
        <w:ind w:left="3600" w:hanging="360"/>
      </w:pPr>
      <w:rPr>
        <w:rFonts w:ascii="Courier New" w:hAnsi="Courier New" w:hint="default"/>
      </w:rPr>
    </w:lvl>
    <w:lvl w:ilvl="5" w:tplc="6784A136">
      <w:start w:val="1"/>
      <w:numFmt w:val="bullet"/>
      <w:lvlText w:val=""/>
      <w:lvlJc w:val="left"/>
      <w:pPr>
        <w:ind w:left="4320" w:hanging="360"/>
      </w:pPr>
      <w:rPr>
        <w:rFonts w:ascii="Wingdings" w:hAnsi="Wingdings" w:hint="default"/>
      </w:rPr>
    </w:lvl>
    <w:lvl w:ilvl="6" w:tplc="0C86BE0A">
      <w:start w:val="1"/>
      <w:numFmt w:val="bullet"/>
      <w:lvlText w:val=""/>
      <w:lvlJc w:val="left"/>
      <w:pPr>
        <w:ind w:left="5040" w:hanging="360"/>
      </w:pPr>
      <w:rPr>
        <w:rFonts w:ascii="Symbol" w:hAnsi="Symbol" w:hint="default"/>
      </w:rPr>
    </w:lvl>
    <w:lvl w:ilvl="7" w:tplc="F7A6391E">
      <w:start w:val="1"/>
      <w:numFmt w:val="bullet"/>
      <w:lvlText w:val="o"/>
      <w:lvlJc w:val="left"/>
      <w:pPr>
        <w:ind w:left="5760" w:hanging="360"/>
      </w:pPr>
      <w:rPr>
        <w:rFonts w:ascii="Courier New" w:hAnsi="Courier New" w:hint="default"/>
      </w:rPr>
    </w:lvl>
    <w:lvl w:ilvl="8" w:tplc="C00C1FAA">
      <w:start w:val="1"/>
      <w:numFmt w:val="bullet"/>
      <w:lvlText w:val=""/>
      <w:lvlJc w:val="left"/>
      <w:pPr>
        <w:ind w:left="6480" w:hanging="360"/>
      </w:pPr>
      <w:rPr>
        <w:rFonts w:ascii="Wingdings" w:hAnsi="Wingdings" w:hint="default"/>
      </w:rPr>
    </w:lvl>
  </w:abstractNum>
  <w:abstractNum w:abstractNumId="27" w15:restartNumberingAfterBreak="0">
    <w:nsid w:val="55393F4A"/>
    <w:multiLevelType w:val="multilevel"/>
    <w:tmpl w:val="6A5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91FC3"/>
    <w:multiLevelType w:val="multilevel"/>
    <w:tmpl w:val="C4A0E1F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30" w15:restartNumberingAfterBreak="0">
    <w:nsid w:val="59695AEE"/>
    <w:multiLevelType w:val="hybridMultilevel"/>
    <w:tmpl w:val="06DC75BE"/>
    <w:lvl w:ilvl="0" w:tplc="9B4AE6D0">
      <w:start w:val="1"/>
      <w:numFmt w:val="bullet"/>
      <w:lvlText w:val=""/>
      <w:lvlJc w:val="left"/>
      <w:pPr>
        <w:ind w:left="720" w:hanging="360"/>
      </w:pPr>
      <w:rPr>
        <w:rFonts w:ascii="Symbol" w:hAnsi="Symbol" w:hint="default"/>
      </w:rPr>
    </w:lvl>
    <w:lvl w:ilvl="1" w:tplc="7BCCE0DE">
      <w:start w:val="1"/>
      <w:numFmt w:val="bullet"/>
      <w:lvlText w:val="o"/>
      <w:lvlJc w:val="left"/>
      <w:pPr>
        <w:ind w:left="1440" w:hanging="360"/>
      </w:pPr>
      <w:rPr>
        <w:rFonts w:ascii="Courier New" w:hAnsi="Courier New" w:hint="default"/>
      </w:rPr>
    </w:lvl>
    <w:lvl w:ilvl="2" w:tplc="358ECEC0">
      <w:start w:val="1"/>
      <w:numFmt w:val="bullet"/>
      <w:lvlText w:val=""/>
      <w:lvlJc w:val="left"/>
      <w:pPr>
        <w:ind w:left="2160" w:hanging="360"/>
      </w:pPr>
      <w:rPr>
        <w:rFonts w:ascii="Wingdings" w:hAnsi="Wingdings" w:hint="default"/>
      </w:rPr>
    </w:lvl>
    <w:lvl w:ilvl="3" w:tplc="4F2A6608">
      <w:start w:val="1"/>
      <w:numFmt w:val="bullet"/>
      <w:lvlText w:val=""/>
      <w:lvlJc w:val="left"/>
      <w:pPr>
        <w:ind w:left="2880" w:hanging="360"/>
      </w:pPr>
      <w:rPr>
        <w:rFonts w:ascii="Symbol" w:hAnsi="Symbol" w:hint="default"/>
      </w:rPr>
    </w:lvl>
    <w:lvl w:ilvl="4" w:tplc="A94C402C">
      <w:start w:val="1"/>
      <w:numFmt w:val="bullet"/>
      <w:lvlText w:val="o"/>
      <w:lvlJc w:val="left"/>
      <w:pPr>
        <w:ind w:left="3600" w:hanging="360"/>
      </w:pPr>
      <w:rPr>
        <w:rFonts w:ascii="Courier New" w:hAnsi="Courier New" w:hint="default"/>
      </w:rPr>
    </w:lvl>
    <w:lvl w:ilvl="5" w:tplc="4A2E54BE">
      <w:start w:val="1"/>
      <w:numFmt w:val="bullet"/>
      <w:lvlText w:val=""/>
      <w:lvlJc w:val="left"/>
      <w:pPr>
        <w:ind w:left="4320" w:hanging="360"/>
      </w:pPr>
      <w:rPr>
        <w:rFonts w:ascii="Wingdings" w:hAnsi="Wingdings" w:hint="default"/>
      </w:rPr>
    </w:lvl>
    <w:lvl w:ilvl="6" w:tplc="7876B4A4">
      <w:start w:val="1"/>
      <w:numFmt w:val="bullet"/>
      <w:lvlText w:val=""/>
      <w:lvlJc w:val="left"/>
      <w:pPr>
        <w:ind w:left="5040" w:hanging="360"/>
      </w:pPr>
      <w:rPr>
        <w:rFonts w:ascii="Symbol" w:hAnsi="Symbol" w:hint="default"/>
      </w:rPr>
    </w:lvl>
    <w:lvl w:ilvl="7" w:tplc="A2D2D7CA">
      <w:start w:val="1"/>
      <w:numFmt w:val="bullet"/>
      <w:lvlText w:val="o"/>
      <w:lvlJc w:val="left"/>
      <w:pPr>
        <w:ind w:left="5760" w:hanging="360"/>
      </w:pPr>
      <w:rPr>
        <w:rFonts w:ascii="Courier New" w:hAnsi="Courier New" w:hint="default"/>
      </w:rPr>
    </w:lvl>
    <w:lvl w:ilvl="8" w:tplc="0032C32C">
      <w:start w:val="1"/>
      <w:numFmt w:val="bullet"/>
      <w:lvlText w:val=""/>
      <w:lvlJc w:val="left"/>
      <w:pPr>
        <w:ind w:left="6480" w:hanging="360"/>
      </w:pPr>
      <w:rPr>
        <w:rFonts w:ascii="Wingdings" w:hAnsi="Wingdings" w:hint="default"/>
      </w:rPr>
    </w:lvl>
  </w:abstractNum>
  <w:abstractNum w:abstractNumId="31"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32" w15:restartNumberingAfterBreak="0">
    <w:nsid w:val="6BEB6377"/>
    <w:multiLevelType w:val="hybridMultilevel"/>
    <w:tmpl w:val="441C5EDE"/>
    <w:lvl w:ilvl="0" w:tplc="A6EE8B12">
      <w:start w:val="1"/>
      <w:numFmt w:val="bullet"/>
      <w:lvlText w:val=""/>
      <w:lvlJc w:val="left"/>
      <w:pPr>
        <w:ind w:left="720" w:hanging="360"/>
      </w:pPr>
      <w:rPr>
        <w:rFonts w:ascii="Symbol" w:hAnsi="Symbol" w:hint="default"/>
      </w:rPr>
    </w:lvl>
    <w:lvl w:ilvl="1" w:tplc="C9182CD0" w:tentative="1">
      <w:start w:val="1"/>
      <w:numFmt w:val="bullet"/>
      <w:lvlText w:val="o"/>
      <w:lvlJc w:val="left"/>
      <w:pPr>
        <w:ind w:left="1440" w:hanging="360"/>
      </w:pPr>
      <w:rPr>
        <w:rFonts w:ascii="Courier New" w:hAnsi="Courier New" w:hint="default"/>
      </w:rPr>
    </w:lvl>
    <w:lvl w:ilvl="2" w:tplc="7DE8B5D6" w:tentative="1">
      <w:start w:val="1"/>
      <w:numFmt w:val="bullet"/>
      <w:lvlText w:val=""/>
      <w:lvlJc w:val="left"/>
      <w:pPr>
        <w:ind w:left="2160" w:hanging="360"/>
      </w:pPr>
      <w:rPr>
        <w:rFonts w:ascii="Wingdings" w:hAnsi="Wingdings" w:hint="default"/>
      </w:rPr>
    </w:lvl>
    <w:lvl w:ilvl="3" w:tplc="64EC3F0E" w:tentative="1">
      <w:start w:val="1"/>
      <w:numFmt w:val="bullet"/>
      <w:lvlText w:val=""/>
      <w:lvlJc w:val="left"/>
      <w:pPr>
        <w:ind w:left="2880" w:hanging="360"/>
      </w:pPr>
      <w:rPr>
        <w:rFonts w:ascii="Symbol" w:hAnsi="Symbol" w:hint="default"/>
      </w:rPr>
    </w:lvl>
    <w:lvl w:ilvl="4" w:tplc="54546A2C" w:tentative="1">
      <w:start w:val="1"/>
      <w:numFmt w:val="bullet"/>
      <w:lvlText w:val="o"/>
      <w:lvlJc w:val="left"/>
      <w:pPr>
        <w:ind w:left="3600" w:hanging="360"/>
      </w:pPr>
      <w:rPr>
        <w:rFonts w:ascii="Courier New" w:hAnsi="Courier New" w:hint="default"/>
      </w:rPr>
    </w:lvl>
    <w:lvl w:ilvl="5" w:tplc="7B4EEE6A" w:tentative="1">
      <w:start w:val="1"/>
      <w:numFmt w:val="bullet"/>
      <w:lvlText w:val=""/>
      <w:lvlJc w:val="left"/>
      <w:pPr>
        <w:ind w:left="4320" w:hanging="360"/>
      </w:pPr>
      <w:rPr>
        <w:rFonts w:ascii="Wingdings" w:hAnsi="Wingdings" w:hint="default"/>
      </w:rPr>
    </w:lvl>
    <w:lvl w:ilvl="6" w:tplc="F0D0E1AC" w:tentative="1">
      <w:start w:val="1"/>
      <w:numFmt w:val="bullet"/>
      <w:lvlText w:val=""/>
      <w:lvlJc w:val="left"/>
      <w:pPr>
        <w:ind w:left="5040" w:hanging="360"/>
      </w:pPr>
      <w:rPr>
        <w:rFonts w:ascii="Symbol" w:hAnsi="Symbol" w:hint="default"/>
      </w:rPr>
    </w:lvl>
    <w:lvl w:ilvl="7" w:tplc="3A46DC8E" w:tentative="1">
      <w:start w:val="1"/>
      <w:numFmt w:val="bullet"/>
      <w:lvlText w:val="o"/>
      <w:lvlJc w:val="left"/>
      <w:pPr>
        <w:ind w:left="5760" w:hanging="360"/>
      </w:pPr>
      <w:rPr>
        <w:rFonts w:ascii="Courier New" w:hAnsi="Courier New" w:hint="default"/>
      </w:rPr>
    </w:lvl>
    <w:lvl w:ilvl="8" w:tplc="DCC868AA" w:tentative="1">
      <w:start w:val="1"/>
      <w:numFmt w:val="bullet"/>
      <w:lvlText w:val=""/>
      <w:lvlJc w:val="left"/>
      <w:pPr>
        <w:ind w:left="6480" w:hanging="360"/>
      </w:pPr>
      <w:rPr>
        <w:rFonts w:ascii="Wingdings" w:hAnsi="Wingdings" w:hint="default"/>
      </w:rPr>
    </w:lvl>
  </w:abstractNum>
  <w:abstractNum w:abstractNumId="33" w15:restartNumberingAfterBreak="0">
    <w:nsid w:val="6F5B3F38"/>
    <w:multiLevelType w:val="hybridMultilevel"/>
    <w:tmpl w:val="082488E6"/>
    <w:lvl w:ilvl="0" w:tplc="FD3A4632">
      <w:start w:val="1"/>
      <w:numFmt w:val="bullet"/>
      <w:lvlText w:val=""/>
      <w:lvlJc w:val="left"/>
      <w:pPr>
        <w:ind w:left="720" w:hanging="360"/>
      </w:pPr>
      <w:rPr>
        <w:rFonts w:ascii="Symbol" w:hAnsi="Symbol" w:hint="default"/>
      </w:rPr>
    </w:lvl>
    <w:lvl w:ilvl="1" w:tplc="77F6841E" w:tentative="1">
      <w:start w:val="1"/>
      <w:numFmt w:val="bullet"/>
      <w:lvlText w:val="o"/>
      <w:lvlJc w:val="left"/>
      <w:pPr>
        <w:ind w:left="1440" w:hanging="360"/>
      </w:pPr>
      <w:rPr>
        <w:rFonts w:ascii="Courier New" w:hAnsi="Courier New" w:hint="default"/>
      </w:rPr>
    </w:lvl>
    <w:lvl w:ilvl="2" w:tplc="19426CA8" w:tentative="1">
      <w:start w:val="1"/>
      <w:numFmt w:val="bullet"/>
      <w:lvlText w:val=""/>
      <w:lvlJc w:val="left"/>
      <w:pPr>
        <w:ind w:left="2160" w:hanging="360"/>
      </w:pPr>
      <w:rPr>
        <w:rFonts w:ascii="Wingdings" w:hAnsi="Wingdings" w:hint="default"/>
      </w:rPr>
    </w:lvl>
    <w:lvl w:ilvl="3" w:tplc="D110DAF6" w:tentative="1">
      <w:start w:val="1"/>
      <w:numFmt w:val="bullet"/>
      <w:lvlText w:val=""/>
      <w:lvlJc w:val="left"/>
      <w:pPr>
        <w:ind w:left="2880" w:hanging="360"/>
      </w:pPr>
      <w:rPr>
        <w:rFonts w:ascii="Symbol" w:hAnsi="Symbol" w:hint="default"/>
      </w:rPr>
    </w:lvl>
    <w:lvl w:ilvl="4" w:tplc="8CE49B28" w:tentative="1">
      <w:start w:val="1"/>
      <w:numFmt w:val="bullet"/>
      <w:lvlText w:val="o"/>
      <w:lvlJc w:val="left"/>
      <w:pPr>
        <w:ind w:left="3600" w:hanging="360"/>
      </w:pPr>
      <w:rPr>
        <w:rFonts w:ascii="Courier New" w:hAnsi="Courier New" w:hint="default"/>
      </w:rPr>
    </w:lvl>
    <w:lvl w:ilvl="5" w:tplc="DF3EFC40" w:tentative="1">
      <w:start w:val="1"/>
      <w:numFmt w:val="bullet"/>
      <w:lvlText w:val=""/>
      <w:lvlJc w:val="left"/>
      <w:pPr>
        <w:ind w:left="4320" w:hanging="360"/>
      </w:pPr>
      <w:rPr>
        <w:rFonts w:ascii="Wingdings" w:hAnsi="Wingdings" w:hint="default"/>
      </w:rPr>
    </w:lvl>
    <w:lvl w:ilvl="6" w:tplc="DFD8F528" w:tentative="1">
      <w:start w:val="1"/>
      <w:numFmt w:val="bullet"/>
      <w:lvlText w:val=""/>
      <w:lvlJc w:val="left"/>
      <w:pPr>
        <w:ind w:left="5040" w:hanging="360"/>
      </w:pPr>
      <w:rPr>
        <w:rFonts w:ascii="Symbol" w:hAnsi="Symbol" w:hint="default"/>
      </w:rPr>
    </w:lvl>
    <w:lvl w:ilvl="7" w:tplc="823A7CA0" w:tentative="1">
      <w:start w:val="1"/>
      <w:numFmt w:val="bullet"/>
      <w:lvlText w:val="o"/>
      <w:lvlJc w:val="left"/>
      <w:pPr>
        <w:ind w:left="5760" w:hanging="360"/>
      </w:pPr>
      <w:rPr>
        <w:rFonts w:ascii="Courier New" w:hAnsi="Courier New" w:hint="default"/>
      </w:rPr>
    </w:lvl>
    <w:lvl w:ilvl="8" w:tplc="A77478E8" w:tentative="1">
      <w:start w:val="1"/>
      <w:numFmt w:val="bullet"/>
      <w:lvlText w:val=""/>
      <w:lvlJc w:val="left"/>
      <w:pPr>
        <w:ind w:left="6480" w:hanging="360"/>
      </w:pPr>
      <w:rPr>
        <w:rFonts w:ascii="Wingdings" w:hAnsi="Wingdings" w:hint="default"/>
      </w:rPr>
    </w:lvl>
  </w:abstractNum>
  <w:abstractNum w:abstractNumId="34" w15:restartNumberingAfterBreak="0">
    <w:nsid w:val="6F8A5D97"/>
    <w:multiLevelType w:val="hybridMultilevel"/>
    <w:tmpl w:val="444C72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6" w15:restartNumberingAfterBreak="0">
    <w:nsid w:val="757648FE"/>
    <w:multiLevelType w:val="hybridMultilevel"/>
    <w:tmpl w:val="E0748694"/>
    <w:lvl w:ilvl="0" w:tplc="82E883E0">
      <w:start w:val="1"/>
      <w:numFmt w:val="bullet"/>
      <w:lvlText w:val=""/>
      <w:lvlJc w:val="left"/>
      <w:pPr>
        <w:ind w:left="720" w:hanging="360"/>
      </w:pPr>
      <w:rPr>
        <w:rFonts w:ascii="Symbol" w:hAnsi="Symbol" w:hint="default"/>
        <w:color w:val="FF0000"/>
      </w:rPr>
    </w:lvl>
    <w:lvl w:ilvl="1" w:tplc="A9F23F52">
      <w:start w:val="1"/>
      <w:numFmt w:val="bullet"/>
      <w:lvlText w:val="o"/>
      <w:lvlJc w:val="left"/>
      <w:pPr>
        <w:ind w:left="1440" w:hanging="360"/>
      </w:pPr>
      <w:rPr>
        <w:rFonts w:ascii="Courier New" w:hAnsi="Courier New" w:hint="default"/>
      </w:rPr>
    </w:lvl>
    <w:lvl w:ilvl="2" w:tplc="AB882A4E">
      <w:start w:val="1"/>
      <w:numFmt w:val="bullet"/>
      <w:lvlText w:val=""/>
      <w:lvlJc w:val="left"/>
      <w:pPr>
        <w:ind w:left="2160" w:hanging="360"/>
      </w:pPr>
      <w:rPr>
        <w:rFonts w:ascii="Wingdings" w:hAnsi="Wingdings" w:hint="default"/>
      </w:rPr>
    </w:lvl>
    <w:lvl w:ilvl="3" w:tplc="5E660A86">
      <w:start w:val="1"/>
      <w:numFmt w:val="bullet"/>
      <w:lvlText w:val=""/>
      <w:lvlJc w:val="left"/>
      <w:pPr>
        <w:ind w:left="2880" w:hanging="360"/>
      </w:pPr>
      <w:rPr>
        <w:rFonts w:ascii="Symbol" w:hAnsi="Symbol" w:hint="default"/>
      </w:rPr>
    </w:lvl>
    <w:lvl w:ilvl="4" w:tplc="1D54AA80">
      <w:start w:val="1"/>
      <w:numFmt w:val="bullet"/>
      <w:lvlText w:val="o"/>
      <w:lvlJc w:val="left"/>
      <w:pPr>
        <w:ind w:left="3600" w:hanging="360"/>
      </w:pPr>
      <w:rPr>
        <w:rFonts w:ascii="Courier New" w:hAnsi="Courier New" w:hint="default"/>
      </w:rPr>
    </w:lvl>
    <w:lvl w:ilvl="5" w:tplc="6938232E">
      <w:start w:val="1"/>
      <w:numFmt w:val="bullet"/>
      <w:lvlText w:val=""/>
      <w:lvlJc w:val="left"/>
      <w:pPr>
        <w:ind w:left="4320" w:hanging="360"/>
      </w:pPr>
      <w:rPr>
        <w:rFonts w:ascii="Wingdings" w:hAnsi="Wingdings" w:hint="default"/>
      </w:rPr>
    </w:lvl>
    <w:lvl w:ilvl="6" w:tplc="22EACFB0">
      <w:start w:val="1"/>
      <w:numFmt w:val="bullet"/>
      <w:lvlText w:val=""/>
      <w:lvlJc w:val="left"/>
      <w:pPr>
        <w:ind w:left="5040" w:hanging="360"/>
      </w:pPr>
      <w:rPr>
        <w:rFonts w:ascii="Symbol" w:hAnsi="Symbol" w:hint="default"/>
      </w:rPr>
    </w:lvl>
    <w:lvl w:ilvl="7" w:tplc="16586CE0">
      <w:start w:val="1"/>
      <w:numFmt w:val="bullet"/>
      <w:lvlText w:val="o"/>
      <w:lvlJc w:val="left"/>
      <w:pPr>
        <w:ind w:left="5760" w:hanging="360"/>
      </w:pPr>
      <w:rPr>
        <w:rFonts w:ascii="Courier New" w:hAnsi="Courier New" w:hint="default"/>
      </w:rPr>
    </w:lvl>
    <w:lvl w:ilvl="8" w:tplc="2550F32C">
      <w:start w:val="1"/>
      <w:numFmt w:val="bullet"/>
      <w:lvlText w:val=""/>
      <w:lvlJc w:val="left"/>
      <w:pPr>
        <w:ind w:left="6480" w:hanging="360"/>
      </w:pPr>
      <w:rPr>
        <w:rFonts w:ascii="Wingdings" w:hAnsi="Wingdings" w:hint="default"/>
      </w:rPr>
    </w:lvl>
  </w:abstractNum>
  <w:num w:numId="1" w16cid:durableId="2078166316">
    <w:abstractNumId w:val="30"/>
  </w:num>
  <w:num w:numId="2" w16cid:durableId="1409839032">
    <w:abstractNumId w:val="20"/>
  </w:num>
  <w:num w:numId="3" w16cid:durableId="2143692300">
    <w:abstractNumId w:val="23"/>
  </w:num>
  <w:num w:numId="4" w16cid:durableId="1115446087">
    <w:abstractNumId w:val="14"/>
  </w:num>
  <w:num w:numId="5" w16cid:durableId="295333192">
    <w:abstractNumId w:val="19"/>
  </w:num>
  <w:num w:numId="6" w16cid:durableId="893152592">
    <w:abstractNumId w:val="26"/>
  </w:num>
  <w:num w:numId="7" w16cid:durableId="1938706446">
    <w:abstractNumId w:val="28"/>
  </w:num>
  <w:num w:numId="8" w16cid:durableId="1163086956">
    <w:abstractNumId w:val="35"/>
  </w:num>
  <w:num w:numId="9" w16cid:durableId="145368285">
    <w:abstractNumId w:val="4"/>
  </w:num>
  <w:num w:numId="10" w16cid:durableId="914632745">
    <w:abstractNumId w:val="16"/>
  </w:num>
  <w:num w:numId="11" w16cid:durableId="387343305">
    <w:abstractNumId w:val="29"/>
  </w:num>
  <w:num w:numId="12" w16cid:durableId="1466657515">
    <w:abstractNumId w:val="31"/>
  </w:num>
  <w:num w:numId="13" w16cid:durableId="564874296">
    <w:abstractNumId w:val="2"/>
  </w:num>
  <w:num w:numId="14" w16cid:durableId="1131246324">
    <w:abstractNumId w:val="3"/>
  </w:num>
  <w:num w:numId="15" w16cid:durableId="59527119">
    <w:abstractNumId w:val="0"/>
  </w:num>
  <w:num w:numId="16" w16cid:durableId="1151867878">
    <w:abstractNumId w:val="5"/>
  </w:num>
  <w:num w:numId="17" w16cid:durableId="1294825441">
    <w:abstractNumId w:val="27"/>
  </w:num>
  <w:num w:numId="18" w16cid:durableId="2061394823">
    <w:abstractNumId w:val="32"/>
  </w:num>
  <w:num w:numId="19" w16cid:durableId="401491719">
    <w:abstractNumId w:val="8"/>
  </w:num>
  <w:num w:numId="20" w16cid:durableId="2140494513">
    <w:abstractNumId w:val="33"/>
  </w:num>
  <w:num w:numId="21" w16cid:durableId="1043939440">
    <w:abstractNumId w:val="24"/>
  </w:num>
  <w:num w:numId="22" w16cid:durableId="65223194">
    <w:abstractNumId w:val="22"/>
  </w:num>
  <w:num w:numId="23" w16cid:durableId="376122627">
    <w:abstractNumId w:val="7"/>
  </w:num>
  <w:num w:numId="24" w16cid:durableId="1885092220">
    <w:abstractNumId w:val="11"/>
  </w:num>
  <w:num w:numId="25" w16cid:durableId="446510681">
    <w:abstractNumId w:val="12"/>
  </w:num>
  <w:num w:numId="26" w16cid:durableId="417948414">
    <w:abstractNumId w:val="1"/>
  </w:num>
  <w:num w:numId="27" w16cid:durableId="2090076848">
    <w:abstractNumId w:val="17"/>
  </w:num>
  <w:num w:numId="28" w16cid:durableId="2000302801">
    <w:abstractNumId w:val="18"/>
  </w:num>
  <w:num w:numId="29" w16cid:durableId="210381472">
    <w:abstractNumId w:val="34"/>
  </w:num>
  <w:num w:numId="30" w16cid:durableId="139932465">
    <w:abstractNumId w:val="6"/>
  </w:num>
  <w:num w:numId="31" w16cid:durableId="229196791">
    <w:abstractNumId w:val="25"/>
  </w:num>
  <w:num w:numId="32" w16cid:durableId="1407070394">
    <w:abstractNumId w:val="10"/>
  </w:num>
  <w:num w:numId="33" w16cid:durableId="1115904550">
    <w:abstractNumId w:val="21"/>
  </w:num>
  <w:num w:numId="34" w16cid:durableId="16926971">
    <w:abstractNumId w:val="9"/>
  </w:num>
  <w:num w:numId="35" w16cid:durableId="2029792628">
    <w:abstractNumId w:val="36"/>
  </w:num>
  <w:num w:numId="36" w16cid:durableId="2068185934">
    <w:abstractNumId w:val="35"/>
  </w:num>
  <w:num w:numId="37" w16cid:durableId="1265651441">
    <w:abstractNumId w:val="13"/>
  </w:num>
  <w:num w:numId="38" w16cid:durableId="254242496">
    <w:abstractNumId w:val="35"/>
  </w:num>
  <w:num w:numId="39" w16cid:durableId="1339430120">
    <w:abstractNumId w:val="35"/>
  </w:num>
  <w:num w:numId="40" w16cid:durableId="222714368">
    <w:abstractNumId w:val="35"/>
  </w:num>
  <w:num w:numId="41" w16cid:durableId="611018652">
    <w:abstractNumId w:val="35"/>
  </w:num>
  <w:num w:numId="42" w16cid:durableId="1269700782">
    <w:abstractNumId w:val="35"/>
  </w:num>
  <w:num w:numId="43" w16cid:durableId="1074398272">
    <w:abstractNumId w:val="15"/>
  </w:num>
  <w:num w:numId="44" w16cid:durableId="1408922694">
    <w:abstractNumId w:val="35"/>
  </w:num>
  <w:num w:numId="45" w16cid:durableId="95365467">
    <w:abstractNumId w:val="35"/>
  </w:num>
  <w:num w:numId="46" w16cid:durableId="147283330">
    <w:abstractNumId w:val="35"/>
  </w:num>
  <w:num w:numId="47" w16cid:durableId="1899585202">
    <w:abstractNumId w:val="35"/>
  </w:num>
  <w:num w:numId="48" w16cid:durableId="1504198281">
    <w:abstractNumId w:val="35"/>
  </w:num>
  <w:num w:numId="49" w16cid:durableId="764617340">
    <w:abstractNumId w:val="35"/>
  </w:num>
  <w:num w:numId="50" w16cid:durableId="21123564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F4"/>
    <w:rsid w:val="000005BC"/>
    <w:rsid w:val="00000C39"/>
    <w:rsid w:val="000010C9"/>
    <w:rsid w:val="00001ED9"/>
    <w:rsid w:val="00001F68"/>
    <w:rsid w:val="00002C98"/>
    <w:rsid w:val="00002D10"/>
    <w:rsid w:val="000032B4"/>
    <w:rsid w:val="0000402B"/>
    <w:rsid w:val="00004E36"/>
    <w:rsid w:val="000058E5"/>
    <w:rsid w:val="00006D78"/>
    <w:rsid w:val="00006FD3"/>
    <w:rsid w:val="00010923"/>
    <w:rsid w:val="00010ED2"/>
    <w:rsid w:val="00011074"/>
    <w:rsid w:val="00011E46"/>
    <w:rsid w:val="000123C0"/>
    <w:rsid w:val="00012BB8"/>
    <w:rsid w:val="00012F0F"/>
    <w:rsid w:val="00013AA0"/>
    <w:rsid w:val="00013D20"/>
    <w:rsid w:val="00014817"/>
    <w:rsid w:val="00014A65"/>
    <w:rsid w:val="00014A74"/>
    <w:rsid w:val="00015C3E"/>
    <w:rsid w:val="000163C7"/>
    <w:rsid w:val="0001788F"/>
    <w:rsid w:val="0001797A"/>
    <w:rsid w:val="00017D8F"/>
    <w:rsid w:val="000204CB"/>
    <w:rsid w:val="00020AAF"/>
    <w:rsid w:val="00020AEA"/>
    <w:rsid w:val="00020F79"/>
    <w:rsid w:val="000211DF"/>
    <w:rsid w:val="0002131B"/>
    <w:rsid w:val="000215AA"/>
    <w:rsid w:val="000253B7"/>
    <w:rsid w:val="00026076"/>
    <w:rsid w:val="00026C92"/>
    <w:rsid w:val="0002782F"/>
    <w:rsid w:val="00027F2A"/>
    <w:rsid w:val="00030366"/>
    <w:rsid w:val="00030EB9"/>
    <w:rsid w:val="000313DC"/>
    <w:rsid w:val="00031D09"/>
    <w:rsid w:val="00031DFC"/>
    <w:rsid w:val="00032050"/>
    <w:rsid w:val="00032C76"/>
    <w:rsid w:val="00032D57"/>
    <w:rsid w:val="00033E01"/>
    <w:rsid w:val="00035140"/>
    <w:rsid w:val="00035DB7"/>
    <w:rsid w:val="0003732F"/>
    <w:rsid w:val="000379B7"/>
    <w:rsid w:val="00037F17"/>
    <w:rsid w:val="00040E18"/>
    <w:rsid w:val="00041FB4"/>
    <w:rsid w:val="00042087"/>
    <w:rsid w:val="00042200"/>
    <w:rsid w:val="00042FE2"/>
    <w:rsid w:val="0004308C"/>
    <w:rsid w:val="000430DC"/>
    <w:rsid w:val="000445A0"/>
    <w:rsid w:val="00045A1E"/>
    <w:rsid w:val="0004643A"/>
    <w:rsid w:val="00046C71"/>
    <w:rsid w:val="00046F73"/>
    <w:rsid w:val="00047A87"/>
    <w:rsid w:val="000501BD"/>
    <w:rsid w:val="00051489"/>
    <w:rsid w:val="00051D2B"/>
    <w:rsid w:val="00052101"/>
    <w:rsid w:val="00052540"/>
    <w:rsid w:val="0005268E"/>
    <w:rsid w:val="00052937"/>
    <w:rsid w:val="00052A39"/>
    <w:rsid w:val="00052EA8"/>
    <w:rsid w:val="00052F0D"/>
    <w:rsid w:val="00053566"/>
    <w:rsid w:val="00053E68"/>
    <w:rsid w:val="00054BD0"/>
    <w:rsid w:val="00054E4D"/>
    <w:rsid w:val="00055038"/>
    <w:rsid w:val="0005508B"/>
    <w:rsid w:val="00055428"/>
    <w:rsid w:val="00055E12"/>
    <w:rsid w:val="00057F12"/>
    <w:rsid w:val="00060073"/>
    <w:rsid w:val="000603C7"/>
    <w:rsid w:val="0006068B"/>
    <w:rsid w:val="00060B26"/>
    <w:rsid w:val="00060D0D"/>
    <w:rsid w:val="00060DCC"/>
    <w:rsid w:val="00061371"/>
    <w:rsid w:val="0006265D"/>
    <w:rsid w:val="00062677"/>
    <w:rsid w:val="000631A5"/>
    <w:rsid w:val="0006374C"/>
    <w:rsid w:val="000645A8"/>
    <w:rsid w:val="00064E7A"/>
    <w:rsid w:val="00065CC9"/>
    <w:rsid w:val="000676D4"/>
    <w:rsid w:val="00067B23"/>
    <w:rsid w:val="000705B5"/>
    <w:rsid w:val="000707EA"/>
    <w:rsid w:val="0007177C"/>
    <w:rsid w:val="00072233"/>
    <w:rsid w:val="000731D2"/>
    <w:rsid w:val="00073931"/>
    <w:rsid w:val="00073C81"/>
    <w:rsid w:val="00073F30"/>
    <w:rsid w:val="00076F36"/>
    <w:rsid w:val="00077AC2"/>
    <w:rsid w:val="00080E0F"/>
    <w:rsid w:val="00081641"/>
    <w:rsid w:val="000817CF"/>
    <w:rsid w:val="00081D98"/>
    <w:rsid w:val="00081E66"/>
    <w:rsid w:val="00082293"/>
    <w:rsid w:val="000829F4"/>
    <w:rsid w:val="00082D44"/>
    <w:rsid w:val="000831A3"/>
    <w:rsid w:val="00083618"/>
    <w:rsid w:val="00084418"/>
    <w:rsid w:val="00084446"/>
    <w:rsid w:val="0008477C"/>
    <w:rsid w:val="00084A23"/>
    <w:rsid w:val="00084A89"/>
    <w:rsid w:val="00084B49"/>
    <w:rsid w:val="00084D16"/>
    <w:rsid w:val="000855EB"/>
    <w:rsid w:val="0008616A"/>
    <w:rsid w:val="00087D72"/>
    <w:rsid w:val="00087EBA"/>
    <w:rsid w:val="00090C0F"/>
    <w:rsid w:val="00090EB4"/>
    <w:rsid w:val="00090FF5"/>
    <w:rsid w:val="00092038"/>
    <w:rsid w:val="0009273A"/>
    <w:rsid w:val="00092FD5"/>
    <w:rsid w:val="00093910"/>
    <w:rsid w:val="00093F8D"/>
    <w:rsid w:val="000947C4"/>
    <w:rsid w:val="00094D14"/>
    <w:rsid w:val="000A0AB2"/>
    <w:rsid w:val="000A0AB8"/>
    <w:rsid w:val="000A10D6"/>
    <w:rsid w:val="000A2B8B"/>
    <w:rsid w:val="000A3C43"/>
    <w:rsid w:val="000A404E"/>
    <w:rsid w:val="000A4B30"/>
    <w:rsid w:val="000A4B67"/>
    <w:rsid w:val="000A4C50"/>
    <w:rsid w:val="000A651F"/>
    <w:rsid w:val="000A6A8B"/>
    <w:rsid w:val="000A7527"/>
    <w:rsid w:val="000B10A7"/>
    <w:rsid w:val="000B1668"/>
    <w:rsid w:val="000B16F0"/>
    <w:rsid w:val="000B1A4E"/>
    <w:rsid w:val="000B1D82"/>
    <w:rsid w:val="000B1F99"/>
    <w:rsid w:val="000B2473"/>
    <w:rsid w:val="000B3088"/>
    <w:rsid w:val="000B395D"/>
    <w:rsid w:val="000B396E"/>
    <w:rsid w:val="000B4A75"/>
    <w:rsid w:val="000B4CD6"/>
    <w:rsid w:val="000B4CDF"/>
    <w:rsid w:val="000B576E"/>
    <w:rsid w:val="000B6CC2"/>
    <w:rsid w:val="000B7F6C"/>
    <w:rsid w:val="000C0096"/>
    <w:rsid w:val="000C03E0"/>
    <w:rsid w:val="000C101F"/>
    <w:rsid w:val="000C19B0"/>
    <w:rsid w:val="000C20D7"/>
    <w:rsid w:val="000C2A48"/>
    <w:rsid w:val="000C35BE"/>
    <w:rsid w:val="000C35F7"/>
    <w:rsid w:val="000C3FFA"/>
    <w:rsid w:val="000C42DF"/>
    <w:rsid w:val="000C5F75"/>
    <w:rsid w:val="000C6315"/>
    <w:rsid w:val="000C710F"/>
    <w:rsid w:val="000C794A"/>
    <w:rsid w:val="000C7D80"/>
    <w:rsid w:val="000D1F37"/>
    <w:rsid w:val="000D2C9F"/>
    <w:rsid w:val="000D2CF1"/>
    <w:rsid w:val="000D351A"/>
    <w:rsid w:val="000D502D"/>
    <w:rsid w:val="000D5745"/>
    <w:rsid w:val="000D60B1"/>
    <w:rsid w:val="000D65A9"/>
    <w:rsid w:val="000E00A6"/>
    <w:rsid w:val="000E108C"/>
    <w:rsid w:val="000E135D"/>
    <w:rsid w:val="000E2A8C"/>
    <w:rsid w:val="000E4136"/>
    <w:rsid w:val="000E4538"/>
    <w:rsid w:val="000F00AF"/>
    <w:rsid w:val="000F0D77"/>
    <w:rsid w:val="000F1A29"/>
    <w:rsid w:val="000F1D72"/>
    <w:rsid w:val="000F2277"/>
    <w:rsid w:val="000F2CC3"/>
    <w:rsid w:val="000F5D88"/>
    <w:rsid w:val="000F5E52"/>
    <w:rsid w:val="000F677F"/>
    <w:rsid w:val="000F6D74"/>
    <w:rsid w:val="000F7001"/>
    <w:rsid w:val="000F7421"/>
    <w:rsid w:val="000F7603"/>
    <w:rsid w:val="000F760A"/>
    <w:rsid w:val="001002C6"/>
    <w:rsid w:val="0010159E"/>
    <w:rsid w:val="00102877"/>
    <w:rsid w:val="001033D0"/>
    <w:rsid w:val="00103840"/>
    <w:rsid w:val="0010493F"/>
    <w:rsid w:val="00104DAC"/>
    <w:rsid w:val="00105EC5"/>
    <w:rsid w:val="00105EED"/>
    <w:rsid w:val="0010672A"/>
    <w:rsid w:val="001077BE"/>
    <w:rsid w:val="00111BA2"/>
    <w:rsid w:val="00111BCC"/>
    <w:rsid w:val="00112592"/>
    <w:rsid w:val="00113073"/>
    <w:rsid w:val="00113839"/>
    <w:rsid w:val="00113AD5"/>
    <w:rsid w:val="00113C1E"/>
    <w:rsid w:val="00113E81"/>
    <w:rsid w:val="001155D9"/>
    <w:rsid w:val="00116268"/>
    <w:rsid w:val="00116296"/>
    <w:rsid w:val="00116D61"/>
    <w:rsid w:val="00117CCF"/>
    <w:rsid w:val="001205A4"/>
    <w:rsid w:val="00120AF5"/>
    <w:rsid w:val="00120EC7"/>
    <w:rsid w:val="00122317"/>
    <w:rsid w:val="001227B8"/>
    <w:rsid w:val="00122A66"/>
    <w:rsid w:val="00122C60"/>
    <w:rsid w:val="00123E4D"/>
    <w:rsid w:val="00124A04"/>
    <w:rsid w:val="00125CA2"/>
    <w:rsid w:val="00125F96"/>
    <w:rsid w:val="00126145"/>
    <w:rsid w:val="00126254"/>
    <w:rsid w:val="00126A6D"/>
    <w:rsid w:val="00126BDD"/>
    <w:rsid w:val="00126C17"/>
    <w:rsid w:val="00126D39"/>
    <w:rsid w:val="001272B6"/>
    <w:rsid w:val="00127511"/>
    <w:rsid w:val="00127934"/>
    <w:rsid w:val="00127F18"/>
    <w:rsid w:val="00130229"/>
    <w:rsid w:val="0013044A"/>
    <w:rsid w:val="001308B8"/>
    <w:rsid w:val="00130D14"/>
    <w:rsid w:val="00131144"/>
    <w:rsid w:val="00131AA7"/>
    <w:rsid w:val="00131EF4"/>
    <w:rsid w:val="00131F11"/>
    <w:rsid w:val="0013345F"/>
    <w:rsid w:val="0013487C"/>
    <w:rsid w:val="00134AD6"/>
    <w:rsid w:val="001353E5"/>
    <w:rsid w:val="00135C38"/>
    <w:rsid w:val="00136530"/>
    <w:rsid w:val="00136A1B"/>
    <w:rsid w:val="00137266"/>
    <w:rsid w:val="001377AD"/>
    <w:rsid w:val="001379F6"/>
    <w:rsid w:val="00137CD3"/>
    <w:rsid w:val="00137FBA"/>
    <w:rsid w:val="00140688"/>
    <w:rsid w:val="0014072F"/>
    <w:rsid w:val="00140F0C"/>
    <w:rsid w:val="001412E7"/>
    <w:rsid w:val="00141BB8"/>
    <w:rsid w:val="00141D72"/>
    <w:rsid w:val="0014274A"/>
    <w:rsid w:val="00143643"/>
    <w:rsid w:val="0014406F"/>
    <w:rsid w:val="00144803"/>
    <w:rsid w:val="00144B23"/>
    <w:rsid w:val="00144C96"/>
    <w:rsid w:val="00144CFE"/>
    <w:rsid w:val="00145B1C"/>
    <w:rsid w:val="00146B8B"/>
    <w:rsid w:val="001470FC"/>
    <w:rsid w:val="0014754B"/>
    <w:rsid w:val="001500EE"/>
    <w:rsid w:val="001506D3"/>
    <w:rsid w:val="00151810"/>
    <w:rsid w:val="00152FA1"/>
    <w:rsid w:val="00153CF1"/>
    <w:rsid w:val="001541EA"/>
    <w:rsid w:val="0015446C"/>
    <w:rsid w:val="00154B32"/>
    <w:rsid w:val="00154B46"/>
    <w:rsid w:val="0016006A"/>
    <w:rsid w:val="001612A4"/>
    <w:rsid w:val="0016134F"/>
    <w:rsid w:val="0016183B"/>
    <w:rsid w:val="001634A4"/>
    <w:rsid w:val="00164798"/>
    <w:rsid w:val="001662EC"/>
    <w:rsid w:val="00166514"/>
    <w:rsid w:val="00166D64"/>
    <w:rsid w:val="0017193D"/>
    <w:rsid w:val="00171D76"/>
    <w:rsid w:val="00171FD6"/>
    <w:rsid w:val="001720F1"/>
    <w:rsid w:val="0017342D"/>
    <w:rsid w:val="00173F62"/>
    <w:rsid w:val="0017405D"/>
    <w:rsid w:val="00174C25"/>
    <w:rsid w:val="00175958"/>
    <w:rsid w:val="00175DBB"/>
    <w:rsid w:val="00176E0C"/>
    <w:rsid w:val="00176FE3"/>
    <w:rsid w:val="00177A76"/>
    <w:rsid w:val="00181387"/>
    <w:rsid w:val="001822B8"/>
    <w:rsid w:val="0018251A"/>
    <w:rsid w:val="00182C53"/>
    <w:rsid w:val="00182C8C"/>
    <w:rsid w:val="0018387A"/>
    <w:rsid w:val="0018600A"/>
    <w:rsid w:val="00187BF0"/>
    <w:rsid w:val="00187E64"/>
    <w:rsid w:val="00187FDA"/>
    <w:rsid w:val="0019039F"/>
    <w:rsid w:val="00190C07"/>
    <w:rsid w:val="001912D8"/>
    <w:rsid w:val="0019136E"/>
    <w:rsid w:val="00191E0D"/>
    <w:rsid w:val="00192DBE"/>
    <w:rsid w:val="00192EE8"/>
    <w:rsid w:val="001930BC"/>
    <w:rsid w:val="001937AE"/>
    <w:rsid w:val="00194C7B"/>
    <w:rsid w:val="00194EE2"/>
    <w:rsid w:val="00195178"/>
    <w:rsid w:val="001955C1"/>
    <w:rsid w:val="00195600"/>
    <w:rsid w:val="00196D0E"/>
    <w:rsid w:val="00196FC7"/>
    <w:rsid w:val="0019758A"/>
    <w:rsid w:val="00197E0D"/>
    <w:rsid w:val="00197E9D"/>
    <w:rsid w:val="001A0064"/>
    <w:rsid w:val="001A1B76"/>
    <w:rsid w:val="001A4DD0"/>
    <w:rsid w:val="001A55E2"/>
    <w:rsid w:val="001A5B12"/>
    <w:rsid w:val="001A61E1"/>
    <w:rsid w:val="001A6F1E"/>
    <w:rsid w:val="001A6FA1"/>
    <w:rsid w:val="001A77EA"/>
    <w:rsid w:val="001B0EE7"/>
    <w:rsid w:val="001B134F"/>
    <w:rsid w:val="001B1B16"/>
    <w:rsid w:val="001B1D65"/>
    <w:rsid w:val="001B1EC8"/>
    <w:rsid w:val="001B2322"/>
    <w:rsid w:val="001B2970"/>
    <w:rsid w:val="001B37E4"/>
    <w:rsid w:val="001B3DE3"/>
    <w:rsid w:val="001B3F6E"/>
    <w:rsid w:val="001B42B9"/>
    <w:rsid w:val="001B5D88"/>
    <w:rsid w:val="001B6073"/>
    <w:rsid w:val="001B649D"/>
    <w:rsid w:val="001B7FCE"/>
    <w:rsid w:val="001C166E"/>
    <w:rsid w:val="001C3F8C"/>
    <w:rsid w:val="001C4889"/>
    <w:rsid w:val="001C492F"/>
    <w:rsid w:val="001C57C7"/>
    <w:rsid w:val="001C5F4C"/>
    <w:rsid w:val="001C67EF"/>
    <w:rsid w:val="001C6B98"/>
    <w:rsid w:val="001C7A98"/>
    <w:rsid w:val="001C7ABD"/>
    <w:rsid w:val="001D02FD"/>
    <w:rsid w:val="001D180F"/>
    <w:rsid w:val="001D1CCF"/>
    <w:rsid w:val="001D2260"/>
    <w:rsid w:val="001D2EE2"/>
    <w:rsid w:val="001D3562"/>
    <w:rsid w:val="001D42BE"/>
    <w:rsid w:val="001D4D93"/>
    <w:rsid w:val="001D593F"/>
    <w:rsid w:val="001D5CF7"/>
    <w:rsid w:val="001D654F"/>
    <w:rsid w:val="001D6876"/>
    <w:rsid w:val="001D6F97"/>
    <w:rsid w:val="001D7EB4"/>
    <w:rsid w:val="001D7F40"/>
    <w:rsid w:val="001E0DDC"/>
    <w:rsid w:val="001E1DC0"/>
    <w:rsid w:val="001E1E1B"/>
    <w:rsid w:val="001E2242"/>
    <w:rsid w:val="001E2DA7"/>
    <w:rsid w:val="001E3FCB"/>
    <w:rsid w:val="001E4740"/>
    <w:rsid w:val="001E60C3"/>
    <w:rsid w:val="001E7492"/>
    <w:rsid w:val="001E75B2"/>
    <w:rsid w:val="001F0941"/>
    <w:rsid w:val="001F096F"/>
    <w:rsid w:val="001F15CA"/>
    <w:rsid w:val="001F16C6"/>
    <w:rsid w:val="001F1F6F"/>
    <w:rsid w:val="001F2113"/>
    <w:rsid w:val="001F2A3F"/>
    <w:rsid w:val="001F2D01"/>
    <w:rsid w:val="001F3B1B"/>
    <w:rsid w:val="001F3BC8"/>
    <w:rsid w:val="001F5CFB"/>
    <w:rsid w:val="001F7098"/>
    <w:rsid w:val="00201174"/>
    <w:rsid w:val="0020122A"/>
    <w:rsid w:val="002015E7"/>
    <w:rsid w:val="00202874"/>
    <w:rsid w:val="00202937"/>
    <w:rsid w:val="0020376C"/>
    <w:rsid w:val="002037D0"/>
    <w:rsid w:val="002039A8"/>
    <w:rsid w:val="0020420F"/>
    <w:rsid w:val="00204A97"/>
    <w:rsid w:val="00204AE7"/>
    <w:rsid w:val="00204AEE"/>
    <w:rsid w:val="00204FF5"/>
    <w:rsid w:val="0020562E"/>
    <w:rsid w:val="0020579F"/>
    <w:rsid w:val="00205AF7"/>
    <w:rsid w:val="00205F3A"/>
    <w:rsid w:val="002060C6"/>
    <w:rsid w:val="002060E6"/>
    <w:rsid w:val="00207EF3"/>
    <w:rsid w:val="00207F4B"/>
    <w:rsid w:val="00210015"/>
    <w:rsid w:val="00211092"/>
    <w:rsid w:val="00211228"/>
    <w:rsid w:val="002112FE"/>
    <w:rsid w:val="0021148F"/>
    <w:rsid w:val="0021194D"/>
    <w:rsid w:val="00211F1F"/>
    <w:rsid w:val="0021217F"/>
    <w:rsid w:val="002121F2"/>
    <w:rsid w:val="0021237D"/>
    <w:rsid w:val="00212807"/>
    <w:rsid w:val="00212BA5"/>
    <w:rsid w:val="00213E6C"/>
    <w:rsid w:val="0021513D"/>
    <w:rsid w:val="00215AAE"/>
    <w:rsid w:val="00216C72"/>
    <w:rsid w:val="00216C98"/>
    <w:rsid w:val="0022197D"/>
    <w:rsid w:val="00222225"/>
    <w:rsid w:val="002230D7"/>
    <w:rsid w:val="0022315C"/>
    <w:rsid w:val="0022372F"/>
    <w:rsid w:val="00223F72"/>
    <w:rsid w:val="002244A0"/>
    <w:rsid w:val="00225E5D"/>
    <w:rsid w:val="002272FC"/>
    <w:rsid w:val="00230DAC"/>
    <w:rsid w:val="002313A3"/>
    <w:rsid w:val="00231574"/>
    <w:rsid w:val="00231ACE"/>
    <w:rsid w:val="002322B0"/>
    <w:rsid w:val="00232EAE"/>
    <w:rsid w:val="002341E5"/>
    <w:rsid w:val="002359BD"/>
    <w:rsid w:val="00235D05"/>
    <w:rsid w:val="00235EA6"/>
    <w:rsid w:val="00236019"/>
    <w:rsid w:val="002370E5"/>
    <w:rsid w:val="00237478"/>
    <w:rsid w:val="002374A9"/>
    <w:rsid w:val="00237CF5"/>
    <w:rsid w:val="00241363"/>
    <w:rsid w:val="00241B2C"/>
    <w:rsid w:val="00242C55"/>
    <w:rsid w:val="00242E3E"/>
    <w:rsid w:val="00242ED1"/>
    <w:rsid w:val="00243101"/>
    <w:rsid w:val="00243E2D"/>
    <w:rsid w:val="002463CC"/>
    <w:rsid w:val="00247BBD"/>
    <w:rsid w:val="002502F2"/>
    <w:rsid w:val="00251CC2"/>
    <w:rsid w:val="0025206F"/>
    <w:rsid w:val="00252DC1"/>
    <w:rsid w:val="00252F11"/>
    <w:rsid w:val="002536BD"/>
    <w:rsid w:val="002540C9"/>
    <w:rsid w:val="002546BD"/>
    <w:rsid w:val="00254A37"/>
    <w:rsid w:val="00254B6E"/>
    <w:rsid w:val="00254C6F"/>
    <w:rsid w:val="0025510F"/>
    <w:rsid w:val="002559D0"/>
    <w:rsid w:val="00256EC6"/>
    <w:rsid w:val="002579B4"/>
    <w:rsid w:val="00260741"/>
    <w:rsid w:val="002613FA"/>
    <w:rsid w:val="00262B57"/>
    <w:rsid w:val="00263695"/>
    <w:rsid w:val="00264241"/>
    <w:rsid w:val="00264404"/>
    <w:rsid w:val="00265D6A"/>
    <w:rsid w:val="00265E50"/>
    <w:rsid w:val="00265F48"/>
    <w:rsid w:val="00266780"/>
    <w:rsid w:val="00266D8B"/>
    <w:rsid w:val="002674E8"/>
    <w:rsid w:val="00267EF8"/>
    <w:rsid w:val="002701BD"/>
    <w:rsid w:val="00270711"/>
    <w:rsid w:val="00270730"/>
    <w:rsid w:val="00270865"/>
    <w:rsid w:val="00271011"/>
    <w:rsid w:val="002719AE"/>
    <w:rsid w:val="00273265"/>
    <w:rsid w:val="0027355B"/>
    <w:rsid w:val="002735BC"/>
    <w:rsid w:val="0027428C"/>
    <w:rsid w:val="0027542C"/>
    <w:rsid w:val="002765BA"/>
    <w:rsid w:val="00276810"/>
    <w:rsid w:val="00277F3D"/>
    <w:rsid w:val="00281446"/>
    <w:rsid w:val="002820AC"/>
    <w:rsid w:val="00283DBE"/>
    <w:rsid w:val="00285208"/>
    <w:rsid w:val="00285305"/>
    <w:rsid w:val="00285EA7"/>
    <w:rsid w:val="0028602A"/>
    <w:rsid w:val="00286167"/>
    <w:rsid w:val="002865AB"/>
    <w:rsid w:val="00286C93"/>
    <w:rsid w:val="00287077"/>
    <w:rsid w:val="002908C5"/>
    <w:rsid w:val="00290A42"/>
    <w:rsid w:val="00290E85"/>
    <w:rsid w:val="00291940"/>
    <w:rsid w:val="00291D7F"/>
    <w:rsid w:val="00292952"/>
    <w:rsid w:val="002933DC"/>
    <w:rsid w:val="00294214"/>
    <w:rsid w:val="0029480F"/>
    <w:rsid w:val="002948BC"/>
    <w:rsid w:val="00294913"/>
    <w:rsid w:val="00294C4B"/>
    <w:rsid w:val="00294C6E"/>
    <w:rsid w:val="00294DE0"/>
    <w:rsid w:val="00295E43"/>
    <w:rsid w:val="00296042"/>
    <w:rsid w:val="0029660B"/>
    <w:rsid w:val="002A0E80"/>
    <w:rsid w:val="002A35AA"/>
    <w:rsid w:val="002A3E93"/>
    <w:rsid w:val="002A3EE5"/>
    <w:rsid w:val="002A49FF"/>
    <w:rsid w:val="002A4C73"/>
    <w:rsid w:val="002A553E"/>
    <w:rsid w:val="002A5B1D"/>
    <w:rsid w:val="002A5C3F"/>
    <w:rsid w:val="002A6DFC"/>
    <w:rsid w:val="002A7AE0"/>
    <w:rsid w:val="002B0605"/>
    <w:rsid w:val="002B0BE2"/>
    <w:rsid w:val="002B0F17"/>
    <w:rsid w:val="002B1E9C"/>
    <w:rsid w:val="002B250A"/>
    <w:rsid w:val="002B2B25"/>
    <w:rsid w:val="002B34AA"/>
    <w:rsid w:val="002B36A8"/>
    <w:rsid w:val="002B4FAA"/>
    <w:rsid w:val="002B514B"/>
    <w:rsid w:val="002B520C"/>
    <w:rsid w:val="002B5FCD"/>
    <w:rsid w:val="002B6404"/>
    <w:rsid w:val="002B645D"/>
    <w:rsid w:val="002B65B8"/>
    <w:rsid w:val="002B7851"/>
    <w:rsid w:val="002B7879"/>
    <w:rsid w:val="002C0831"/>
    <w:rsid w:val="002C0A07"/>
    <w:rsid w:val="002C105D"/>
    <w:rsid w:val="002C1F24"/>
    <w:rsid w:val="002C28DD"/>
    <w:rsid w:val="002C2DB5"/>
    <w:rsid w:val="002C30BA"/>
    <w:rsid w:val="002C32DF"/>
    <w:rsid w:val="002C4AD2"/>
    <w:rsid w:val="002C4D13"/>
    <w:rsid w:val="002C4D7F"/>
    <w:rsid w:val="002C569C"/>
    <w:rsid w:val="002C5A82"/>
    <w:rsid w:val="002C72CE"/>
    <w:rsid w:val="002D0C58"/>
    <w:rsid w:val="002D34D5"/>
    <w:rsid w:val="002D3574"/>
    <w:rsid w:val="002D4081"/>
    <w:rsid w:val="002D5D69"/>
    <w:rsid w:val="002D6A55"/>
    <w:rsid w:val="002D6FDD"/>
    <w:rsid w:val="002E0060"/>
    <w:rsid w:val="002E1285"/>
    <w:rsid w:val="002E3583"/>
    <w:rsid w:val="002E3FA1"/>
    <w:rsid w:val="002E44C4"/>
    <w:rsid w:val="002E456F"/>
    <w:rsid w:val="002E47BE"/>
    <w:rsid w:val="002E4C09"/>
    <w:rsid w:val="002E50E3"/>
    <w:rsid w:val="002E53E1"/>
    <w:rsid w:val="002E544F"/>
    <w:rsid w:val="002E5D8A"/>
    <w:rsid w:val="002E655F"/>
    <w:rsid w:val="002E6A15"/>
    <w:rsid w:val="002E6B5C"/>
    <w:rsid w:val="002E7357"/>
    <w:rsid w:val="002E7373"/>
    <w:rsid w:val="002E7457"/>
    <w:rsid w:val="002E7459"/>
    <w:rsid w:val="002F0193"/>
    <w:rsid w:val="002F0AE2"/>
    <w:rsid w:val="002F10BF"/>
    <w:rsid w:val="002F14FF"/>
    <w:rsid w:val="002F1BA3"/>
    <w:rsid w:val="002F245D"/>
    <w:rsid w:val="002F48E9"/>
    <w:rsid w:val="002F4939"/>
    <w:rsid w:val="002F4B50"/>
    <w:rsid w:val="002F4E4F"/>
    <w:rsid w:val="002F5017"/>
    <w:rsid w:val="002F512B"/>
    <w:rsid w:val="002F6240"/>
    <w:rsid w:val="002F6A2F"/>
    <w:rsid w:val="002F6D32"/>
    <w:rsid w:val="002F7566"/>
    <w:rsid w:val="002F7C9D"/>
    <w:rsid w:val="002F7D8C"/>
    <w:rsid w:val="0030042A"/>
    <w:rsid w:val="00300903"/>
    <w:rsid w:val="00301144"/>
    <w:rsid w:val="003016A3"/>
    <w:rsid w:val="00303E3A"/>
    <w:rsid w:val="00304070"/>
    <w:rsid w:val="0030467B"/>
    <w:rsid w:val="00304699"/>
    <w:rsid w:val="0030511A"/>
    <w:rsid w:val="00305340"/>
    <w:rsid w:val="0030554C"/>
    <w:rsid w:val="0030577F"/>
    <w:rsid w:val="003073EE"/>
    <w:rsid w:val="00307A5F"/>
    <w:rsid w:val="003102EE"/>
    <w:rsid w:val="00310B92"/>
    <w:rsid w:val="00310DB2"/>
    <w:rsid w:val="00310FF9"/>
    <w:rsid w:val="0031178F"/>
    <w:rsid w:val="0031204B"/>
    <w:rsid w:val="00312158"/>
    <w:rsid w:val="00312250"/>
    <w:rsid w:val="0031241A"/>
    <w:rsid w:val="003148B7"/>
    <w:rsid w:val="00314C97"/>
    <w:rsid w:val="003158C3"/>
    <w:rsid w:val="00316799"/>
    <w:rsid w:val="003169B9"/>
    <w:rsid w:val="00320145"/>
    <w:rsid w:val="0032186B"/>
    <w:rsid w:val="00321E60"/>
    <w:rsid w:val="00322180"/>
    <w:rsid w:val="00322378"/>
    <w:rsid w:val="003224C4"/>
    <w:rsid w:val="00322A1B"/>
    <w:rsid w:val="00322D0E"/>
    <w:rsid w:val="00322D7A"/>
    <w:rsid w:val="00322FE1"/>
    <w:rsid w:val="00323092"/>
    <w:rsid w:val="00324891"/>
    <w:rsid w:val="0032501C"/>
    <w:rsid w:val="00325AAB"/>
    <w:rsid w:val="003265B2"/>
    <w:rsid w:val="00326730"/>
    <w:rsid w:val="00326940"/>
    <w:rsid w:val="003274CD"/>
    <w:rsid w:val="00330073"/>
    <w:rsid w:val="003306C3"/>
    <w:rsid w:val="003307E7"/>
    <w:rsid w:val="00330ABD"/>
    <w:rsid w:val="00331616"/>
    <w:rsid w:val="00331B32"/>
    <w:rsid w:val="00331CF7"/>
    <w:rsid w:val="00332516"/>
    <w:rsid w:val="00332D32"/>
    <w:rsid w:val="003332F4"/>
    <w:rsid w:val="0033338A"/>
    <w:rsid w:val="0033367D"/>
    <w:rsid w:val="003336DE"/>
    <w:rsid w:val="00333A46"/>
    <w:rsid w:val="00333AF7"/>
    <w:rsid w:val="00334922"/>
    <w:rsid w:val="00334E02"/>
    <w:rsid w:val="0033579F"/>
    <w:rsid w:val="003374F7"/>
    <w:rsid w:val="00337829"/>
    <w:rsid w:val="00340139"/>
    <w:rsid w:val="003404A2"/>
    <w:rsid w:val="003409E8"/>
    <w:rsid w:val="00340AD1"/>
    <w:rsid w:val="00340EB9"/>
    <w:rsid w:val="00342D33"/>
    <w:rsid w:val="00342F9D"/>
    <w:rsid w:val="003438FB"/>
    <w:rsid w:val="0034429E"/>
    <w:rsid w:val="00344A26"/>
    <w:rsid w:val="0034585A"/>
    <w:rsid w:val="00346300"/>
    <w:rsid w:val="00347817"/>
    <w:rsid w:val="003478A5"/>
    <w:rsid w:val="0035020A"/>
    <w:rsid w:val="00350801"/>
    <w:rsid w:val="0035119D"/>
    <w:rsid w:val="003528E3"/>
    <w:rsid w:val="00353F19"/>
    <w:rsid w:val="003542DB"/>
    <w:rsid w:val="00354D26"/>
    <w:rsid w:val="00356DB8"/>
    <w:rsid w:val="00357C1C"/>
    <w:rsid w:val="00357D89"/>
    <w:rsid w:val="0036095C"/>
    <w:rsid w:val="00361DC0"/>
    <w:rsid w:val="00361E4B"/>
    <w:rsid w:val="00362133"/>
    <w:rsid w:val="003622DB"/>
    <w:rsid w:val="003636EC"/>
    <w:rsid w:val="003639E7"/>
    <w:rsid w:val="00363AB8"/>
    <w:rsid w:val="003657F8"/>
    <w:rsid w:val="003658AC"/>
    <w:rsid w:val="00365AA4"/>
    <w:rsid w:val="00365C24"/>
    <w:rsid w:val="00371809"/>
    <w:rsid w:val="00371A74"/>
    <w:rsid w:val="003722E2"/>
    <w:rsid w:val="00373272"/>
    <w:rsid w:val="00373491"/>
    <w:rsid w:val="003735BE"/>
    <w:rsid w:val="003742F0"/>
    <w:rsid w:val="003748EB"/>
    <w:rsid w:val="00375BD3"/>
    <w:rsid w:val="00375C07"/>
    <w:rsid w:val="003766EB"/>
    <w:rsid w:val="00377AD2"/>
    <w:rsid w:val="00377C30"/>
    <w:rsid w:val="00377D3A"/>
    <w:rsid w:val="00383DC3"/>
    <w:rsid w:val="003851C1"/>
    <w:rsid w:val="003857DC"/>
    <w:rsid w:val="00385EE8"/>
    <w:rsid w:val="00390C05"/>
    <w:rsid w:val="003915C5"/>
    <w:rsid w:val="00391D8E"/>
    <w:rsid w:val="00391F95"/>
    <w:rsid w:val="0039243E"/>
    <w:rsid w:val="00392A37"/>
    <w:rsid w:val="00392E31"/>
    <w:rsid w:val="003934DD"/>
    <w:rsid w:val="003937BC"/>
    <w:rsid w:val="00393A93"/>
    <w:rsid w:val="00393D9D"/>
    <w:rsid w:val="00394164"/>
    <w:rsid w:val="00394FB5"/>
    <w:rsid w:val="00395338"/>
    <w:rsid w:val="003956CE"/>
    <w:rsid w:val="00395B0A"/>
    <w:rsid w:val="00396962"/>
    <w:rsid w:val="0039724D"/>
    <w:rsid w:val="0039766B"/>
    <w:rsid w:val="003A08EE"/>
    <w:rsid w:val="003A095F"/>
    <w:rsid w:val="003A26BD"/>
    <w:rsid w:val="003A304F"/>
    <w:rsid w:val="003A3B86"/>
    <w:rsid w:val="003A4A0E"/>
    <w:rsid w:val="003A501F"/>
    <w:rsid w:val="003A563C"/>
    <w:rsid w:val="003A5D18"/>
    <w:rsid w:val="003A5D67"/>
    <w:rsid w:val="003A6F7B"/>
    <w:rsid w:val="003A71C5"/>
    <w:rsid w:val="003A767A"/>
    <w:rsid w:val="003A7F45"/>
    <w:rsid w:val="003B117D"/>
    <w:rsid w:val="003B1261"/>
    <w:rsid w:val="003B1430"/>
    <w:rsid w:val="003B1B31"/>
    <w:rsid w:val="003B27E2"/>
    <w:rsid w:val="003B2C2C"/>
    <w:rsid w:val="003B3489"/>
    <w:rsid w:val="003B3C06"/>
    <w:rsid w:val="003B430A"/>
    <w:rsid w:val="003B45EF"/>
    <w:rsid w:val="003B4F12"/>
    <w:rsid w:val="003B4FA9"/>
    <w:rsid w:val="003B5BAE"/>
    <w:rsid w:val="003B7C4F"/>
    <w:rsid w:val="003C0DC8"/>
    <w:rsid w:val="003C0E5E"/>
    <w:rsid w:val="003C1C1F"/>
    <w:rsid w:val="003C1EEF"/>
    <w:rsid w:val="003C2C6E"/>
    <w:rsid w:val="003C38AC"/>
    <w:rsid w:val="003C3A44"/>
    <w:rsid w:val="003C4292"/>
    <w:rsid w:val="003C4296"/>
    <w:rsid w:val="003C45E0"/>
    <w:rsid w:val="003C491F"/>
    <w:rsid w:val="003C5468"/>
    <w:rsid w:val="003C5542"/>
    <w:rsid w:val="003C55C1"/>
    <w:rsid w:val="003C5A03"/>
    <w:rsid w:val="003C75F9"/>
    <w:rsid w:val="003D0315"/>
    <w:rsid w:val="003D1604"/>
    <w:rsid w:val="003D432E"/>
    <w:rsid w:val="003D4813"/>
    <w:rsid w:val="003D5C79"/>
    <w:rsid w:val="003D71A8"/>
    <w:rsid w:val="003D7D4E"/>
    <w:rsid w:val="003E0B01"/>
    <w:rsid w:val="003E0BE3"/>
    <w:rsid w:val="003E177B"/>
    <w:rsid w:val="003E1C21"/>
    <w:rsid w:val="003E3480"/>
    <w:rsid w:val="003E5142"/>
    <w:rsid w:val="003E551E"/>
    <w:rsid w:val="003E5BDE"/>
    <w:rsid w:val="003E5D69"/>
    <w:rsid w:val="003E6198"/>
    <w:rsid w:val="003E63DA"/>
    <w:rsid w:val="003E6642"/>
    <w:rsid w:val="003E6660"/>
    <w:rsid w:val="003E68F1"/>
    <w:rsid w:val="003E692E"/>
    <w:rsid w:val="003F037B"/>
    <w:rsid w:val="003F069D"/>
    <w:rsid w:val="003F11F1"/>
    <w:rsid w:val="003F1C8A"/>
    <w:rsid w:val="003F1CB8"/>
    <w:rsid w:val="003F1EF8"/>
    <w:rsid w:val="003F2C4C"/>
    <w:rsid w:val="003F305D"/>
    <w:rsid w:val="003F3B57"/>
    <w:rsid w:val="003F3EA4"/>
    <w:rsid w:val="003F402E"/>
    <w:rsid w:val="003F4166"/>
    <w:rsid w:val="003F4338"/>
    <w:rsid w:val="003F4771"/>
    <w:rsid w:val="003F549C"/>
    <w:rsid w:val="003F54BF"/>
    <w:rsid w:val="003F58C9"/>
    <w:rsid w:val="003F6561"/>
    <w:rsid w:val="003F7A6B"/>
    <w:rsid w:val="0040000B"/>
    <w:rsid w:val="00401EEF"/>
    <w:rsid w:val="00402670"/>
    <w:rsid w:val="004027D1"/>
    <w:rsid w:val="004028FD"/>
    <w:rsid w:val="00402F42"/>
    <w:rsid w:val="0040454D"/>
    <w:rsid w:val="00404CA9"/>
    <w:rsid w:val="00405053"/>
    <w:rsid w:val="0040516A"/>
    <w:rsid w:val="00406250"/>
    <w:rsid w:val="0040777B"/>
    <w:rsid w:val="00412236"/>
    <w:rsid w:val="004122B1"/>
    <w:rsid w:val="00413282"/>
    <w:rsid w:val="0041350C"/>
    <w:rsid w:val="0041373C"/>
    <w:rsid w:val="0041416A"/>
    <w:rsid w:val="004148E3"/>
    <w:rsid w:val="00414AD4"/>
    <w:rsid w:val="00414D59"/>
    <w:rsid w:val="004158BD"/>
    <w:rsid w:val="00415BA5"/>
    <w:rsid w:val="00415E8B"/>
    <w:rsid w:val="00416AB8"/>
    <w:rsid w:val="00420AD3"/>
    <w:rsid w:val="00422649"/>
    <w:rsid w:val="00422892"/>
    <w:rsid w:val="00423536"/>
    <w:rsid w:val="00423F31"/>
    <w:rsid w:val="00424C28"/>
    <w:rsid w:val="00425085"/>
    <w:rsid w:val="0042510D"/>
    <w:rsid w:val="004256AC"/>
    <w:rsid w:val="0042782D"/>
    <w:rsid w:val="0043001F"/>
    <w:rsid w:val="0043035B"/>
    <w:rsid w:val="004305A5"/>
    <w:rsid w:val="00430F1B"/>
    <w:rsid w:val="00431899"/>
    <w:rsid w:val="00431F49"/>
    <w:rsid w:val="004323FF"/>
    <w:rsid w:val="00432493"/>
    <w:rsid w:val="00432C1A"/>
    <w:rsid w:val="00433271"/>
    <w:rsid w:val="00433A60"/>
    <w:rsid w:val="00433C45"/>
    <w:rsid w:val="00434AC3"/>
    <w:rsid w:val="00435359"/>
    <w:rsid w:val="00436DDA"/>
    <w:rsid w:val="00437E87"/>
    <w:rsid w:val="00440A70"/>
    <w:rsid w:val="0044177D"/>
    <w:rsid w:val="004418F1"/>
    <w:rsid w:val="00441EFB"/>
    <w:rsid w:val="00441F4E"/>
    <w:rsid w:val="0044311F"/>
    <w:rsid w:val="0044353C"/>
    <w:rsid w:val="00443943"/>
    <w:rsid w:val="00443E8D"/>
    <w:rsid w:val="0044542C"/>
    <w:rsid w:val="004458D9"/>
    <w:rsid w:val="004459AE"/>
    <w:rsid w:val="00446A53"/>
    <w:rsid w:val="00447C51"/>
    <w:rsid w:val="004501FF"/>
    <w:rsid w:val="00450866"/>
    <w:rsid w:val="00452AB5"/>
    <w:rsid w:val="004531CC"/>
    <w:rsid w:val="00454799"/>
    <w:rsid w:val="0045498F"/>
    <w:rsid w:val="00454E09"/>
    <w:rsid w:val="00454EAD"/>
    <w:rsid w:val="00456127"/>
    <w:rsid w:val="004564DB"/>
    <w:rsid w:val="0045714C"/>
    <w:rsid w:val="00457681"/>
    <w:rsid w:val="00460100"/>
    <w:rsid w:val="00460E00"/>
    <w:rsid w:val="004613B5"/>
    <w:rsid w:val="004615BC"/>
    <w:rsid w:val="00462210"/>
    <w:rsid w:val="0046344F"/>
    <w:rsid w:val="00463C60"/>
    <w:rsid w:val="00464A29"/>
    <w:rsid w:val="004656B6"/>
    <w:rsid w:val="00465F00"/>
    <w:rsid w:val="004668E5"/>
    <w:rsid w:val="00467735"/>
    <w:rsid w:val="004701ED"/>
    <w:rsid w:val="00470C34"/>
    <w:rsid w:val="004716CC"/>
    <w:rsid w:val="00471777"/>
    <w:rsid w:val="00471E16"/>
    <w:rsid w:val="0047207D"/>
    <w:rsid w:val="0047295A"/>
    <w:rsid w:val="00472F5E"/>
    <w:rsid w:val="004732F0"/>
    <w:rsid w:val="004736F4"/>
    <w:rsid w:val="00473AC5"/>
    <w:rsid w:val="0047404B"/>
    <w:rsid w:val="00474EF2"/>
    <w:rsid w:val="00474F00"/>
    <w:rsid w:val="004753FE"/>
    <w:rsid w:val="004758C6"/>
    <w:rsid w:val="00476414"/>
    <w:rsid w:val="00477A60"/>
    <w:rsid w:val="004812F1"/>
    <w:rsid w:val="00481470"/>
    <w:rsid w:val="004816B4"/>
    <w:rsid w:val="00481AF1"/>
    <w:rsid w:val="00481FF8"/>
    <w:rsid w:val="0048201D"/>
    <w:rsid w:val="004827AB"/>
    <w:rsid w:val="004828DA"/>
    <w:rsid w:val="00483192"/>
    <w:rsid w:val="00484298"/>
    <w:rsid w:val="00484720"/>
    <w:rsid w:val="00484F66"/>
    <w:rsid w:val="00485725"/>
    <w:rsid w:val="0048573A"/>
    <w:rsid w:val="0048627F"/>
    <w:rsid w:val="004866BB"/>
    <w:rsid w:val="00486804"/>
    <w:rsid w:val="00486FD4"/>
    <w:rsid w:val="00487010"/>
    <w:rsid w:val="00490387"/>
    <w:rsid w:val="00490755"/>
    <w:rsid w:val="004914E3"/>
    <w:rsid w:val="00491A9A"/>
    <w:rsid w:val="00492C56"/>
    <w:rsid w:val="00492EE0"/>
    <w:rsid w:val="00493EF9"/>
    <w:rsid w:val="00495364"/>
    <w:rsid w:val="00495EC4"/>
    <w:rsid w:val="004A0282"/>
    <w:rsid w:val="004A03E3"/>
    <w:rsid w:val="004A06A7"/>
    <w:rsid w:val="004A1510"/>
    <w:rsid w:val="004A166F"/>
    <w:rsid w:val="004A2D4E"/>
    <w:rsid w:val="004A2EF7"/>
    <w:rsid w:val="004A418A"/>
    <w:rsid w:val="004A4757"/>
    <w:rsid w:val="004A6357"/>
    <w:rsid w:val="004A7725"/>
    <w:rsid w:val="004B050C"/>
    <w:rsid w:val="004B0CF7"/>
    <w:rsid w:val="004B10ED"/>
    <w:rsid w:val="004B13F0"/>
    <w:rsid w:val="004B23D8"/>
    <w:rsid w:val="004B25A9"/>
    <w:rsid w:val="004B313A"/>
    <w:rsid w:val="004B3775"/>
    <w:rsid w:val="004B3DEB"/>
    <w:rsid w:val="004B466C"/>
    <w:rsid w:val="004B4943"/>
    <w:rsid w:val="004B4A83"/>
    <w:rsid w:val="004B4B90"/>
    <w:rsid w:val="004B4F96"/>
    <w:rsid w:val="004B5106"/>
    <w:rsid w:val="004B58A4"/>
    <w:rsid w:val="004B5C3E"/>
    <w:rsid w:val="004B5FCA"/>
    <w:rsid w:val="004B78A6"/>
    <w:rsid w:val="004C02F7"/>
    <w:rsid w:val="004C1260"/>
    <w:rsid w:val="004C1E03"/>
    <w:rsid w:val="004C2078"/>
    <w:rsid w:val="004C2A06"/>
    <w:rsid w:val="004C2D57"/>
    <w:rsid w:val="004C2EA8"/>
    <w:rsid w:val="004C3339"/>
    <w:rsid w:val="004C357D"/>
    <w:rsid w:val="004C3788"/>
    <w:rsid w:val="004C37A5"/>
    <w:rsid w:val="004C6191"/>
    <w:rsid w:val="004CA6EE"/>
    <w:rsid w:val="004D0D86"/>
    <w:rsid w:val="004D196C"/>
    <w:rsid w:val="004D1FFF"/>
    <w:rsid w:val="004D274B"/>
    <w:rsid w:val="004D2CA0"/>
    <w:rsid w:val="004D2DAB"/>
    <w:rsid w:val="004D33D7"/>
    <w:rsid w:val="004D4267"/>
    <w:rsid w:val="004D42D7"/>
    <w:rsid w:val="004D45C8"/>
    <w:rsid w:val="004D4786"/>
    <w:rsid w:val="004D4ABA"/>
    <w:rsid w:val="004D54AF"/>
    <w:rsid w:val="004D5625"/>
    <w:rsid w:val="004D5F72"/>
    <w:rsid w:val="004D6334"/>
    <w:rsid w:val="004D6660"/>
    <w:rsid w:val="004D6ADA"/>
    <w:rsid w:val="004D6DF9"/>
    <w:rsid w:val="004D7648"/>
    <w:rsid w:val="004D7D27"/>
    <w:rsid w:val="004E0562"/>
    <w:rsid w:val="004E058F"/>
    <w:rsid w:val="004E1CCE"/>
    <w:rsid w:val="004E28F9"/>
    <w:rsid w:val="004E2950"/>
    <w:rsid w:val="004E3825"/>
    <w:rsid w:val="004E3B87"/>
    <w:rsid w:val="004E496E"/>
    <w:rsid w:val="004E4F3F"/>
    <w:rsid w:val="004E5033"/>
    <w:rsid w:val="004E6A51"/>
    <w:rsid w:val="004E77A7"/>
    <w:rsid w:val="004E77FB"/>
    <w:rsid w:val="004E7D99"/>
    <w:rsid w:val="004F008F"/>
    <w:rsid w:val="004F01E3"/>
    <w:rsid w:val="004F028F"/>
    <w:rsid w:val="004F07BD"/>
    <w:rsid w:val="004F080D"/>
    <w:rsid w:val="004F08D0"/>
    <w:rsid w:val="004F1F4F"/>
    <w:rsid w:val="004F3B8A"/>
    <w:rsid w:val="004F46CD"/>
    <w:rsid w:val="004F4E5A"/>
    <w:rsid w:val="004F5154"/>
    <w:rsid w:val="004F54A2"/>
    <w:rsid w:val="004F587D"/>
    <w:rsid w:val="004F64C6"/>
    <w:rsid w:val="004F64D4"/>
    <w:rsid w:val="004F6D45"/>
    <w:rsid w:val="004F6DC3"/>
    <w:rsid w:val="00500EF7"/>
    <w:rsid w:val="00501481"/>
    <w:rsid w:val="0050149E"/>
    <w:rsid w:val="00501B07"/>
    <w:rsid w:val="005038EE"/>
    <w:rsid w:val="0050439A"/>
    <w:rsid w:val="0050479F"/>
    <w:rsid w:val="005058BE"/>
    <w:rsid w:val="00505A3D"/>
    <w:rsid w:val="00505A46"/>
    <w:rsid w:val="00506F7E"/>
    <w:rsid w:val="00507C3B"/>
    <w:rsid w:val="00510022"/>
    <w:rsid w:val="00510691"/>
    <w:rsid w:val="0051087B"/>
    <w:rsid w:val="00510921"/>
    <w:rsid w:val="00510AD3"/>
    <w:rsid w:val="00510D70"/>
    <w:rsid w:val="00511741"/>
    <w:rsid w:val="00512E43"/>
    <w:rsid w:val="00513348"/>
    <w:rsid w:val="005144B5"/>
    <w:rsid w:val="00515FFE"/>
    <w:rsid w:val="005176D4"/>
    <w:rsid w:val="005178B8"/>
    <w:rsid w:val="00517EA6"/>
    <w:rsid w:val="005207E2"/>
    <w:rsid w:val="00520808"/>
    <w:rsid w:val="00520FF8"/>
    <w:rsid w:val="005210E4"/>
    <w:rsid w:val="0052202F"/>
    <w:rsid w:val="00522499"/>
    <w:rsid w:val="005225EB"/>
    <w:rsid w:val="0052498D"/>
    <w:rsid w:val="00524CAA"/>
    <w:rsid w:val="00524DFE"/>
    <w:rsid w:val="0052570A"/>
    <w:rsid w:val="00525893"/>
    <w:rsid w:val="005275C1"/>
    <w:rsid w:val="00531AAB"/>
    <w:rsid w:val="00532BD2"/>
    <w:rsid w:val="00533285"/>
    <w:rsid w:val="00533499"/>
    <w:rsid w:val="00533AF9"/>
    <w:rsid w:val="00533B5D"/>
    <w:rsid w:val="00534411"/>
    <w:rsid w:val="005349F1"/>
    <w:rsid w:val="0053561C"/>
    <w:rsid w:val="00535AEC"/>
    <w:rsid w:val="00537FBF"/>
    <w:rsid w:val="00540352"/>
    <w:rsid w:val="005409E2"/>
    <w:rsid w:val="00540DBA"/>
    <w:rsid w:val="005415EB"/>
    <w:rsid w:val="00541DD6"/>
    <w:rsid w:val="00541F75"/>
    <w:rsid w:val="0054214D"/>
    <w:rsid w:val="005438B2"/>
    <w:rsid w:val="00543CDB"/>
    <w:rsid w:val="005443BD"/>
    <w:rsid w:val="00544C16"/>
    <w:rsid w:val="0054696C"/>
    <w:rsid w:val="00546AEA"/>
    <w:rsid w:val="005478AF"/>
    <w:rsid w:val="00547D77"/>
    <w:rsid w:val="00547D88"/>
    <w:rsid w:val="00547E30"/>
    <w:rsid w:val="00550554"/>
    <w:rsid w:val="00551A38"/>
    <w:rsid w:val="00551DFE"/>
    <w:rsid w:val="00551F7C"/>
    <w:rsid w:val="0055283F"/>
    <w:rsid w:val="00553B52"/>
    <w:rsid w:val="00554266"/>
    <w:rsid w:val="005544A6"/>
    <w:rsid w:val="00554E06"/>
    <w:rsid w:val="005553D9"/>
    <w:rsid w:val="00556B98"/>
    <w:rsid w:val="00556E6F"/>
    <w:rsid w:val="005570E8"/>
    <w:rsid w:val="00557824"/>
    <w:rsid w:val="00561F02"/>
    <w:rsid w:val="00563368"/>
    <w:rsid w:val="005634DF"/>
    <w:rsid w:val="00563604"/>
    <w:rsid w:val="00564456"/>
    <w:rsid w:val="005657C7"/>
    <w:rsid w:val="00566091"/>
    <w:rsid w:val="00566352"/>
    <w:rsid w:val="0056652D"/>
    <w:rsid w:val="00566996"/>
    <w:rsid w:val="00566999"/>
    <w:rsid w:val="0057068C"/>
    <w:rsid w:val="00570E4B"/>
    <w:rsid w:val="00572426"/>
    <w:rsid w:val="0057257C"/>
    <w:rsid w:val="00573A09"/>
    <w:rsid w:val="00573C03"/>
    <w:rsid w:val="00574682"/>
    <w:rsid w:val="005750BA"/>
    <w:rsid w:val="00576566"/>
    <w:rsid w:val="005769E4"/>
    <w:rsid w:val="005774F5"/>
    <w:rsid w:val="00577E2D"/>
    <w:rsid w:val="00580B5C"/>
    <w:rsid w:val="00581F0F"/>
    <w:rsid w:val="00583264"/>
    <w:rsid w:val="00583BE9"/>
    <w:rsid w:val="00584B65"/>
    <w:rsid w:val="00584C85"/>
    <w:rsid w:val="00584D94"/>
    <w:rsid w:val="00585B95"/>
    <w:rsid w:val="0058752C"/>
    <w:rsid w:val="00587FD9"/>
    <w:rsid w:val="0059034B"/>
    <w:rsid w:val="005909D5"/>
    <w:rsid w:val="00590BA1"/>
    <w:rsid w:val="00592338"/>
    <w:rsid w:val="005926CF"/>
    <w:rsid w:val="005932B3"/>
    <w:rsid w:val="005937BF"/>
    <w:rsid w:val="005943ED"/>
    <w:rsid w:val="0059466A"/>
    <w:rsid w:val="00594F40"/>
    <w:rsid w:val="00595564"/>
    <w:rsid w:val="005970EA"/>
    <w:rsid w:val="005975F3"/>
    <w:rsid w:val="00597F4B"/>
    <w:rsid w:val="005A0661"/>
    <w:rsid w:val="005A0C73"/>
    <w:rsid w:val="005A1FFC"/>
    <w:rsid w:val="005A234C"/>
    <w:rsid w:val="005A256B"/>
    <w:rsid w:val="005A266D"/>
    <w:rsid w:val="005A2E40"/>
    <w:rsid w:val="005A2EFF"/>
    <w:rsid w:val="005A317B"/>
    <w:rsid w:val="005A3C1B"/>
    <w:rsid w:val="005A3C21"/>
    <w:rsid w:val="005A3E12"/>
    <w:rsid w:val="005A40F2"/>
    <w:rsid w:val="005A6323"/>
    <w:rsid w:val="005A6391"/>
    <w:rsid w:val="005A65BE"/>
    <w:rsid w:val="005A697C"/>
    <w:rsid w:val="005A7C4B"/>
    <w:rsid w:val="005A7EA6"/>
    <w:rsid w:val="005B01BD"/>
    <w:rsid w:val="005B0375"/>
    <w:rsid w:val="005B0999"/>
    <w:rsid w:val="005B09F0"/>
    <w:rsid w:val="005B0AC2"/>
    <w:rsid w:val="005B1888"/>
    <w:rsid w:val="005B26F4"/>
    <w:rsid w:val="005B2707"/>
    <w:rsid w:val="005B28CC"/>
    <w:rsid w:val="005B2CC9"/>
    <w:rsid w:val="005B361C"/>
    <w:rsid w:val="005B37AB"/>
    <w:rsid w:val="005B3A06"/>
    <w:rsid w:val="005B401A"/>
    <w:rsid w:val="005B4389"/>
    <w:rsid w:val="005B4399"/>
    <w:rsid w:val="005B5D10"/>
    <w:rsid w:val="005B6363"/>
    <w:rsid w:val="005B6DAB"/>
    <w:rsid w:val="005B6DFF"/>
    <w:rsid w:val="005B722A"/>
    <w:rsid w:val="005B73A0"/>
    <w:rsid w:val="005B7CA9"/>
    <w:rsid w:val="005C0C9D"/>
    <w:rsid w:val="005C12CB"/>
    <w:rsid w:val="005C1B45"/>
    <w:rsid w:val="005C3029"/>
    <w:rsid w:val="005C37F0"/>
    <w:rsid w:val="005C3D64"/>
    <w:rsid w:val="005C4AB7"/>
    <w:rsid w:val="005C59FE"/>
    <w:rsid w:val="005D08E2"/>
    <w:rsid w:val="005D12E7"/>
    <w:rsid w:val="005D16EB"/>
    <w:rsid w:val="005D19B7"/>
    <w:rsid w:val="005D1B9B"/>
    <w:rsid w:val="005D1EFF"/>
    <w:rsid w:val="005D2C0B"/>
    <w:rsid w:val="005D2D36"/>
    <w:rsid w:val="005D2D4B"/>
    <w:rsid w:val="005D2DFF"/>
    <w:rsid w:val="005D313D"/>
    <w:rsid w:val="005D3E0C"/>
    <w:rsid w:val="005D3E3C"/>
    <w:rsid w:val="005D4B60"/>
    <w:rsid w:val="005D4DAD"/>
    <w:rsid w:val="005D6CF9"/>
    <w:rsid w:val="005D74E9"/>
    <w:rsid w:val="005E1920"/>
    <w:rsid w:val="005E221D"/>
    <w:rsid w:val="005E3406"/>
    <w:rsid w:val="005E3ABF"/>
    <w:rsid w:val="005E3E66"/>
    <w:rsid w:val="005E4A99"/>
    <w:rsid w:val="005E4AE9"/>
    <w:rsid w:val="005E54AD"/>
    <w:rsid w:val="005E5A09"/>
    <w:rsid w:val="005E68C0"/>
    <w:rsid w:val="005F007F"/>
    <w:rsid w:val="005F03BA"/>
    <w:rsid w:val="005F0CA3"/>
    <w:rsid w:val="005F14C6"/>
    <w:rsid w:val="005F1A7F"/>
    <w:rsid w:val="005F2121"/>
    <w:rsid w:val="005F231B"/>
    <w:rsid w:val="005F3FF8"/>
    <w:rsid w:val="005F42D6"/>
    <w:rsid w:val="005F44C7"/>
    <w:rsid w:val="005F529C"/>
    <w:rsid w:val="005F53AB"/>
    <w:rsid w:val="005F62AF"/>
    <w:rsid w:val="005F6CA3"/>
    <w:rsid w:val="005F7CC3"/>
    <w:rsid w:val="00600C89"/>
    <w:rsid w:val="00600FF4"/>
    <w:rsid w:val="00602230"/>
    <w:rsid w:val="006029DA"/>
    <w:rsid w:val="00602BA8"/>
    <w:rsid w:val="00605BCB"/>
    <w:rsid w:val="00605FB1"/>
    <w:rsid w:val="00606310"/>
    <w:rsid w:val="0061024A"/>
    <w:rsid w:val="00610265"/>
    <w:rsid w:val="00610859"/>
    <w:rsid w:val="00610A88"/>
    <w:rsid w:val="00610B39"/>
    <w:rsid w:val="00610D33"/>
    <w:rsid w:val="00611EA0"/>
    <w:rsid w:val="00612041"/>
    <w:rsid w:val="00612BF6"/>
    <w:rsid w:val="00612DC0"/>
    <w:rsid w:val="00614E4B"/>
    <w:rsid w:val="006152B9"/>
    <w:rsid w:val="0061561F"/>
    <w:rsid w:val="00616399"/>
    <w:rsid w:val="006203A1"/>
    <w:rsid w:val="00622A92"/>
    <w:rsid w:val="00622B18"/>
    <w:rsid w:val="00623334"/>
    <w:rsid w:val="006235C5"/>
    <w:rsid w:val="00623612"/>
    <w:rsid w:val="00623BA1"/>
    <w:rsid w:val="00623CC5"/>
    <w:rsid w:val="00623D1C"/>
    <w:rsid w:val="006249CA"/>
    <w:rsid w:val="00625452"/>
    <w:rsid w:val="0062611E"/>
    <w:rsid w:val="0062779F"/>
    <w:rsid w:val="006306DC"/>
    <w:rsid w:val="00630C86"/>
    <w:rsid w:val="006310B9"/>
    <w:rsid w:val="0063328B"/>
    <w:rsid w:val="00633347"/>
    <w:rsid w:val="006341E5"/>
    <w:rsid w:val="006346BC"/>
    <w:rsid w:val="006358D6"/>
    <w:rsid w:val="00635C7B"/>
    <w:rsid w:val="00637BB3"/>
    <w:rsid w:val="0064074D"/>
    <w:rsid w:val="00640BF1"/>
    <w:rsid w:val="006413D6"/>
    <w:rsid w:val="00641907"/>
    <w:rsid w:val="00642521"/>
    <w:rsid w:val="00642AFB"/>
    <w:rsid w:val="00642F89"/>
    <w:rsid w:val="006430A3"/>
    <w:rsid w:val="00643739"/>
    <w:rsid w:val="00643B23"/>
    <w:rsid w:val="00643C31"/>
    <w:rsid w:val="0064474C"/>
    <w:rsid w:val="00644830"/>
    <w:rsid w:val="00644DFF"/>
    <w:rsid w:val="00644EA1"/>
    <w:rsid w:val="00644EBF"/>
    <w:rsid w:val="006451DB"/>
    <w:rsid w:val="00645300"/>
    <w:rsid w:val="00645CF5"/>
    <w:rsid w:val="00645F8E"/>
    <w:rsid w:val="00646477"/>
    <w:rsid w:val="0064701A"/>
    <w:rsid w:val="00650160"/>
    <w:rsid w:val="00650F3D"/>
    <w:rsid w:val="006516E3"/>
    <w:rsid w:val="00651754"/>
    <w:rsid w:val="00651799"/>
    <w:rsid w:val="006528A3"/>
    <w:rsid w:val="00652CF3"/>
    <w:rsid w:val="00653400"/>
    <w:rsid w:val="0065376E"/>
    <w:rsid w:val="0065383C"/>
    <w:rsid w:val="00653EFB"/>
    <w:rsid w:val="00654E93"/>
    <w:rsid w:val="00655E2F"/>
    <w:rsid w:val="00656197"/>
    <w:rsid w:val="00657068"/>
    <w:rsid w:val="006600C2"/>
    <w:rsid w:val="006608F5"/>
    <w:rsid w:val="00660A55"/>
    <w:rsid w:val="00660D7D"/>
    <w:rsid w:val="0066104A"/>
    <w:rsid w:val="00661119"/>
    <w:rsid w:val="00662665"/>
    <w:rsid w:val="00662812"/>
    <w:rsid w:val="00662EC1"/>
    <w:rsid w:val="0066327B"/>
    <w:rsid w:val="00663726"/>
    <w:rsid w:val="00664C46"/>
    <w:rsid w:val="00664EEB"/>
    <w:rsid w:val="006653C5"/>
    <w:rsid w:val="00665EBF"/>
    <w:rsid w:val="00666291"/>
    <w:rsid w:val="0066652A"/>
    <w:rsid w:val="00666C4C"/>
    <w:rsid w:val="00667569"/>
    <w:rsid w:val="006679AD"/>
    <w:rsid w:val="006702F1"/>
    <w:rsid w:val="0067138D"/>
    <w:rsid w:val="00671683"/>
    <w:rsid w:val="00671A11"/>
    <w:rsid w:val="0067207F"/>
    <w:rsid w:val="00673C54"/>
    <w:rsid w:val="006748AE"/>
    <w:rsid w:val="00674C59"/>
    <w:rsid w:val="00674CD2"/>
    <w:rsid w:val="0067506A"/>
    <w:rsid w:val="00675834"/>
    <w:rsid w:val="006758C3"/>
    <w:rsid w:val="00676CC4"/>
    <w:rsid w:val="0067787D"/>
    <w:rsid w:val="00677B84"/>
    <w:rsid w:val="00677FFC"/>
    <w:rsid w:val="0068060B"/>
    <w:rsid w:val="0068071B"/>
    <w:rsid w:val="00680D6F"/>
    <w:rsid w:val="00682167"/>
    <w:rsid w:val="00682945"/>
    <w:rsid w:val="00682A6B"/>
    <w:rsid w:val="00683597"/>
    <w:rsid w:val="00683E02"/>
    <w:rsid w:val="0068446E"/>
    <w:rsid w:val="0068612C"/>
    <w:rsid w:val="00687748"/>
    <w:rsid w:val="00691376"/>
    <w:rsid w:val="006918D4"/>
    <w:rsid w:val="00692073"/>
    <w:rsid w:val="00693218"/>
    <w:rsid w:val="006937C1"/>
    <w:rsid w:val="00693933"/>
    <w:rsid w:val="00693D9E"/>
    <w:rsid w:val="006943F2"/>
    <w:rsid w:val="006943F8"/>
    <w:rsid w:val="006945E2"/>
    <w:rsid w:val="00694DB4"/>
    <w:rsid w:val="00695A64"/>
    <w:rsid w:val="00696A27"/>
    <w:rsid w:val="00696B57"/>
    <w:rsid w:val="006974F0"/>
    <w:rsid w:val="00697C0E"/>
    <w:rsid w:val="006A0A38"/>
    <w:rsid w:val="006A1203"/>
    <w:rsid w:val="006A1395"/>
    <w:rsid w:val="006A14E2"/>
    <w:rsid w:val="006A223A"/>
    <w:rsid w:val="006A38A4"/>
    <w:rsid w:val="006A40BB"/>
    <w:rsid w:val="006A4D8A"/>
    <w:rsid w:val="006A4E4D"/>
    <w:rsid w:val="006A519A"/>
    <w:rsid w:val="006A560F"/>
    <w:rsid w:val="006A69D5"/>
    <w:rsid w:val="006A6DA8"/>
    <w:rsid w:val="006B27C7"/>
    <w:rsid w:val="006B2927"/>
    <w:rsid w:val="006B2C53"/>
    <w:rsid w:val="006B2C8E"/>
    <w:rsid w:val="006B3578"/>
    <w:rsid w:val="006B4487"/>
    <w:rsid w:val="006B472C"/>
    <w:rsid w:val="006B4FE3"/>
    <w:rsid w:val="006B5841"/>
    <w:rsid w:val="006B6284"/>
    <w:rsid w:val="006B6DB3"/>
    <w:rsid w:val="006B788D"/>
    <w:rsid w:val="006C0292"/>
    <w:rsid w:val="006C0296"/>
    <w:rsid w:val="006C0937"/>
    <w:rsid w:val="006C0AA2"/>
    <w:rsid w:val="006C1542"/>
    <w:rsid w:val="006C16F9"/>
    <w:rsid w:val="006C2841"/>
    <w:rsid w:val="006C286B"/>
    <w:rsid w:val="006C3162"/>
    <w:rsid w:val="006C377E"/>
    <w:rsid w:val="006C42AF"/>
    <w:rsid w:val="006C4306"/>
    <w:rsid w:val="006C497B"/>
    <w:rsid w:val="006C4DD1"/>
    <w:rsid w:val="006C6768"/>
    <w:rsid w:val="006C6F22"/>
    <w:rsid w:val="006C7BCB"/>
    <w:rsid w:val="006C7ED6"/>
    <w:rsid w:val="006D0EF1"/>
    <w:rsid w:val="006D1104"/>
    <w:rsid w:val="006D11F0"/>
    <w:rsid w:val="006D2287"/>
    <w:rsid w:val="006D276E"/>
    <w:rsid w:val="006D2818"/>
    <w:rsid w:val="006D2A67"/>
    <w:rsid w:val="006D2AD8"/>
    <w:rsid w:val="006D3ACC"/>
    <w:rsid w:val="006D3B02"/>
    <w:rsid w:val="006D3E3F"/>
    <w:rsid w:val="006D4087"/>
    <w:rsid w:val="006D5D5F"/>
    <w:rsid w:val="006D73D2"/>
    <w:rsid w:val="006D78EA"/>
    <w:rsid w:val="006E0C2B"/>
    <w:rsid w:val="006E228B"/>
    <w:rsid w:val="006E3216"/>
    <w:rsid w:val="006E375C"/>
    <w:rsid w:val="006E4584"/>
    <w:rsid w:val="006E46A0"/>
    <w:rsid w:val="006E6D43"/>
    <w:rsid w:val="006E6E1E"/>
    <w:rsid w:val="006F022D"/>
    <w:rsid w:val="006F16BA"/>
    <w:rsid w:val="006F1E8E"/>
    <w:rsid w:val="006F2203"/>
    <w:rsid w:val="006F2E32"/>
    <w:rsid w:val="006F3DC2"/>
    <w:rsid w:val="006F4EBC"/>
    <w:rsid w:val="006F5202"/>
    <w:rsid w:val="006F55D9"/>
    <w:rsid w:val="006F7E06"/>
    <w:rsid w:val="00700A4B"/>
    <w:rsid w:val="007013FB"/>
    <w:rsid w:val="0070401F"/>
    <w:rsid w:val="00704445"/>
    <w:rsid w:val="00704B72"/>
    <w:rsid w:val="00705546"/>
    <w:rsid w:val="00705FAA"/>
    <w:rsid w:val="007069A3"/>
    <w:rsid w:val="00707057"/>
    <w:rsid w:val="00710911"/>
    <w:rsid w:val="007113D2"/>
    <w:rsid w:val="00711D8E"/>
    <w:rsid w:val="00712672"/>
    <w:rsid w:val="00712BAE"/>
    <w:rsid w:val="00715BD4"/>
    <w:rsid w:val="007163BC"/>
    <w:rsid w:val="007168BD"/>
    <w:rsid w:val="0071696E"/>
    <w:rsid w:val="00717151"/>
    <w:rsid w:val="00717DB3"/>
    <w:rsid w:val="007208AE"/>
    <w:rsid w:val="00720A05"/>
    <w:rsid w:val="00721083"/>
    <w:rsid w:val="00721666"/>
    <w:rsid w:val="00721B67"/>
    <w:rsid w:val="00721DDA"/>
    <w:rsid w:val="00723299"/>
    <w:rsid w:val="0072498C"/>
    <w:rsid w:val="0072560B"/>
    <w:rsid w:val="00726129"/>
    <w:rsid w:val="00726474"/>
    <w:rsid w:val="00727530"/>
    <w:rsid w:val="0073051B"/>
    <w:rsid w:val="00730D3F"/>
    <w:rsid w:val="00731699"/>
    <w:rsid w:val="00732A1D"/>
    <w:rsid w:val="007340DA"/>
    <w:rsid w:val="0073414D"/>
    <w:rsid w:val="00734E3F"/>
    <w:rsid w:val="00735155"/>
    <w:rsid w:val="00735229"/>
    <w:rsid w:val="00736985"/>
    <w:rsid w:val="00736A12"/>
    <w:rsid w:val="00736C1C"/>
    <w:rsid w:val="00737A12"/>
    <w:rsid w:val="00737A13"/>
    <w:rsid w:val="007402C6"/>
    <w:rsid w:val="0074034E"/>
    <w:rsid w:val="00740462"/>
    <w:rsid w:val="00740D0C"/>
    <w:rsid w:val="00741D6C"/>
    <w:rsid w:val="00741E7A"/>
    <w:rsid w:val="00741FE3"/>
    <w:rsid w:val="00742227"/>
    <w:rsid w:val="00742883"/>
    <w:rsid w:val="00742967"/>
    <w:rsid w:val="007433F1"/>
    <w:rsid w:val="00744C91"/>
    <w:rsid w:val="00745E03"/>
    <w:rsid w:val="007466D9"/>
    <w:rsid w:val="00747017"/>
    <w:rsid w:val="007501FA"/>
    <w:rsid w:val="007507D4"/>
    <w:rsid w:val="007538EC"/>
    <w:rsid w:val="00754825"/>
    <w:rsid w:val="00754DD8"/>
    <w:rsid w:val="00754FB9"/>
    <w:rsid w:val="00755159"/>
    <w:rsid w:val="00755375"/>
    <w:rsid w:val="00755521"/>
    <w:rsid w:val="00755782"/>
    <w:rsid w:val="007558D2"/>
    <w:rsid w:val="007559F1"/>
    <w:rsid w:val="00755C28"/>
    <w:rsid w:val="00756384"/>
    <w:rsid w:val="007568D8"/>
    <w:rsid w:val="00757011"/>
    <w:rsid w:val="00760384"/>
    <w:rsid w:val="00761774"/>
    <w:rsid w:val="007624C7"/>
    <w:rsid w:val="0076264F"/>
    <w:rsid w:val="00762AA7"/>
    <w:rsid w:val="00762D0F"/>
    <w:rsid w:val="007634ED"/>
    <w:rsid w:val="00763D5F"/>
    <w:rsid w:val="0076464D"/>
    <w:rsid w:val="0076485F"/>
    <w:rsid w:val="00765C9E"/>
    <w:rsid w:val="00766503"/>
    <w:rsid w:val="0076674E"/>
    <w:rsid w:val="00766A52"/>
    <w:rsid w:val="00767B34"/>
    <w:rsid w:val="00767E23"/>
    <w:rsid w:val="00770AFF"/>
    <w:rsid w:val="00771934"/>
    <w:rsid w:val="007720E7"/>
    <w:rsid w:val="00772EBD"/>
    <w:rsid w:val="00773795"/>
    <w:rsid w:val="00775486"/>
    <w:rsid w:val="00775581"/>
    <w:rsid w:val="00775C5C"/>
    <w:rsid w:val="00775ECC"/>
    <w:rsid w:val="007761B3"/>
    <w:rsid w:val="00776253"/>
    <w:rsid w:val="00776E75"/>
    <w:rsid w:val="00777DBE"/>
    <w:rsid w:val="00780E79"/>
    <w:rsid w:val="0078177E"/>
    <w:rsid w:val="00781A12"/>
    <w:rsid w:val="00781EB5"/>
    <w:rsid w:val="00782184"/>
    <w:rsid w:val="00782B9E"/>
    <w:rsid w:val="00783CD5"/>
    <w:rsid w:val="00785283"/>
    <w:rsid w:val="0078593A"/>
    <w:rsid w:val="00786180"/>
    <w:rsid w:val="007865E3"/>
    <w:rsid w:val="00786A3A"/>
    <w:rsid w:val="007879A1"/>
    <w:rsid w:val="00787B61"/>
    <w:rsid w:val="00787B63"/>
    <w:rsid w:val="00790124"/>
    <w:rsid w:val="007911B9"/>
    <w:rsid w:val="00791C98"/>
    <w:rsid w:val="00791E0E"/>
    <w:rsid w:val="0079217C"/>
    <w:rsid w:val="007929BB"/>
    <w:rsid w:val="00793E3F"/>
    <w:rsid w:val="00793FF8"/>
    <w:rsid w:val="00794063"/>
    <w:rsid w:val="00795B8F"/>
    <w:rsid w:val="007962C2"/>
    <w:rsid w:val="007966A5"/>
    <w:rsid w:val="00797763"/>
    <w:rsid w:val="00797C57"/>
    <w:rsid w:val="007A0F07"/>
    <w:rsid w:val="007A152D"/>
    <w:rsid w:val="007A1EF2"/>
    <w:rsid w:val="007A21FF"/>
    <w:rsid w:val="007A27F3"/>
    <w:rsid w:val="007A2AA5"/>
    <w:rsid w:val="007A43C9"/>
    <w:rsid w:val="007A6D9A"/>
    <w:rsid w:val="007B056E"/>
    <w:rsid w:val="007B1084"/>
    <w:rsid w:val="007B114F"/>
    <w:rsid w:val="007B1161"/>
    <w:rsid w:val="007B1C0D"/>
    <w:rsid w:val="007B1EB0"/>
    <w:rsid w:val="007B2386"/>
    <w:rsid w:val="007B25F6"/>
    <w:rsid w:val="007B26F2"/>
    <w:rsid w:val="007B28AD"/>
    <w:rsid w:val="007B2977"/>
    <w:rsid w:val="007B29D0"/>
    <w:rsid w:val="007B4148"/>
    <w:rsid w:val="007B4C3B"/>
    <w:rsid w:val="007B5AA4"/>
    <w:rsid w:val="007B5EE5"/>
    <w:rsid w:val="007B6200"/>
    <w:rsid w:val="007B6441"/>
    <w:rsid w:val="007B6F43"/>
    <w:rsid w:val="007B7C39"/>
    <w:rsid w:val="007C08E1"/>
    <w:rsid w:val="007C0ABA"/>
    <w:rsid w:val="007C0C08"/>
    <w:rsid w:val="007C10AE"/>
    <w:rsid w:val="007C1CB4"/>
    <w:rsid w:val="007C2086"/>
    <w:rsid w:val="007C240D"/>
    <w:rsid w:val="007C26A0"/>
    <w:rsid w:val="007C2709"/>
    <w:rsid w:val="007C317D"/>
    <w:rsid w:val="007C3962"/>
    <w:rsid w:val="007C5DA4"/>
    <w:rsid w:val="007C5E16"/>
    <w:rsid w:val="007C6061"/>
    <w:rsid w:val="007C6A78"/>
    <w:rsid w:val="007C7230"/>
    <w:rsid w:val="007C7370"/>
    <w:rsid w:val="007D039E"/>
    <w:rsid w:val="007D080D"/>
    <w:rsid w:val="007D29D9"/>
    <w:rsid w:val="007D2EEF"/>
    <w:rsid w:val="007D37ED"/>
    <w:rsid w:val="007D3B79"/>
    <w:rsid w:val="007D3D06"/>
    <w:rsid w:val="007D3E16"/>
    <w:rsid w:val="007D3FF8"/>
    <w:rsid w:val="007D4611"/>
    <w:rsid w:val="007D462C"/>
    <w:rsid w:val="007D4B7C"/>
    <w:rsid w:val="007D52AA"/>
    <w:rsid w:val="007D5490"/>
    <w:rsid w:val="007D5612"/>
    <w:rsid w:val="007D5698"/>
    <w:rsid w:val="007D56D7"/>
    <w:rsid w:val="007D5EC2"/>
    <w:rsid w:val="007D6544"/>
    <w:rsid w:val="007D6B09"/>
    <w:rsid w:val="007D6B4B"/>
    <w:rsid w:val="007D756C"/>
    <w:rsid w:val="007E19DF"/>
    <w:rsid w:val="007E1BAD"/>
    <w:rsid w:val="007E2135"/>
    <w:rsid w:val="007E245D"/>
    <w:rsid w:val="007E2638"/>
    <w:rsid w:val="007E2FA6"/>
    <w:rsid w:val="007E330E"/>
    <w:rsid w:val="007E351F"/>
    <w:rsid w:val="007E5A65"/>
    <w:rsid w:val="007E6724"/>
    <w:rsid w:val="007E7839"/>
    <w:rsid w:val="007E7B4D"/>
    <w:rsid w:val="007E7CA7"/>
    <w:rsid w:val="007E7F8D"/>
    <w:rsid w:val="007F01A0"/>
    <w:rsid w:val="007F1503"/>
    <w:rsid w:val="007F1908"/>
    <w:rsid w:val="007F192D"/>
    <w:rsid w:val="007F28CC"/>
    <w:rsid w:val="007F50C0"/>
    <w:rsid w:val="007F5B28"/>
    <w:rsid w:val="007F5EEE"/>
    <w:rsid w:val="007F6316"/>
    <w:rsid w:val="007F6756"/>
    <w:rsid w:val="007F75B0"/>
    <w:rsid w:val="007F7A81"/>
    <w:rsid w:val="008004B7"/>
    <w:rsid w:val="00800773"/>
    <w:rsid w:val="00801B00"/>
    <w:rsid w:val="00801B95"/>
    <w:rsid w:val="00801B9F"/>
    <w:rsid w:val="00801DF0"/>
    <w:rsid w:val="00803CC4"/>
    <w:rsid w:val="00803F86"/>
    <w:rsid w:val="00804330"/>
    <w:rsid w:val="00804671"/>
    <w:rsid w:val="00804A78"/>
    <w:rsid w:val="00804C17"/>
    <w:rsid w:val="00805314"/>
    <w:rsid w:val="0080563A"/>
    <w:rsid w:val="00805D40"/>
    <w:rsid w:val="00806043"/>
    <w:rsid w:val="00806535"/>
    <w:rsid w:val="008069B4"/>
    <w:rsid w:val="00806E7F"/>
    <w:rsid w:val="008070E7"/>
    <w:rsid w:val="00807CE7"/>
    <w:rsid w:val="008109D3"/>
    <w:rsid w:val="00810F2F"/>
    <w:rsid w:val="008112C0"/>
    <w:rsid w:val="00811FF6"/>
    <w:rsid w:val="00812679"/>
    <w:rsid w:val="008126B1"/>
    <w:rsid w:val="00813387"/>
    <w:rsid w:val="00813B22"/>
    <w:rsid w:val="00813CA6"/>
    <w:rsid w:val="00813E1F"/>
    <w:rsid w:val="00814B4A"/>
    <w:rsid w:val="00815D85"/>
    <w:rsid w:val="0081661E"/>
    <w:rsid w:val="00816AD4"/>
    <w:rsid w:val="00816DA3"/>
    <w:rsid w:val="00820919"/>
    <w:rsid w:val="00820A89"/>
    <w:rsid w:val="00822701"/>
    <w:rsid w:val="0082317D"/>
    <w:rsid w:val="008239C3"/>
    <w:rsid w:val="008244AE"/>
    <w:rsid w:val="00824D7F"/>
    <w:rsid w:val="00824FCC"/>
    <w:rsid w:val="0082589D"/>
    <w:rsid w:val="008258C9"/>
    <w:rsid w:val="008259E3"/>
    <w:rsid w:val="00825AFD"/>
    <w:rsid w:val="00826254"/>
    <w:rsid w:val="008264BD"/>
    <w:rsid w:val="008313DD"/>
    <w:rsid w:val="00831710"/>
    <w:rsid w:val="00832066"/>
    <w:rsid w:val="008333B1"/>
    <w:rsid w:val="0083378A"/>
    <w:rsid w:val="00833AB7"/>
    <w:rsid w:val="008345B3"/>
    <w:rsid w:val="00834EF0"/>
    <w:rsid w:val="0083566D"/>
    <w:rsid w:val="008358E4"/>
    <w:rsid w:val="0083593D"/>
    <w:rsid w:val="0083594E"/>
    <w:rsid w:val="00835B0B"/>
    <w:rsid w:val="00837592"/>
    <w:rsid w:val="0083781B"/>
    <w:rsid w:val="00840D1F"/>
    <w:rsid w:val="00841B6B"/>
    <w:rsid w:val="00842066"/>
    <w:rsid w:val="00842289"/>
    <w:rsid w:val="00843C11"/>
    <w:rsid w:val="00844404"/>
    <w:rsid w:val="00844513"/>
    <w:rsid w:val="00845C1F"/>
    <w:rsid w:val="00846ACF"/>
    <w:rsid w:val="00847367"/>
    <w:rsid w:val="00851CD1"/>
    <w:rsid w:val="00852013"/>
    <w:rsid w:val="00853465"/>
    <w:rsid w:val="00854787"/>
    <w:rsid w:val="00854BD2"/>
    <w:rsid w:val="00854DED"/>
    <w:rsid w:val="0085525D"/>
    <w:rsid w:val="00855A1B"/>
    <w:rsid w:val="00855E8E"/>
    <w:rsid w:val="0085673D"/>
    <w:rsid w:val="00856A25"/>
    <w:rsid w:val="00856FCA"/>
    <w:rsid w:val="008571F3"/>
    <w:rsid w:val="008576DA"/>
    <w:rsid w:val="00857910"/>
    <w:rsid w:val="00857DF7"/>
    <w:rsid w:val="00860104"/>
    <w:rsid w:val="00861D30"/>
    <w:rsid w:val="00862A27"/>
    <w:rsid w:val="00862BEE"/>
    <w:rsid w:val="00864607"/>
    <w:rsid w:val="008656E6"/>
    <w:rsid w:val="00865905"/>
    <w:rsid w:val="00865D96"/>
    <w:rsid w:val="008661B9"/>
    <w:rsid w:val="0086684F"/>
    <w:rsid w:val="00866C33"/>
    <w:rsid w:val="008670B7"/>
    <w:rsid w:val="00867146"/>
    <w:rsid w:val="00867D50"/>
    <w:rsid w:val="008702EF"/>
    <w:rsid w:val="008706C1"/>
    <w:rsid w:val="008712B6"/>
    <w:rsid w:val="008717F9"/>
    <w:rsid w:val="008717FB"/>
    <w:rsid w:val="008727CE"/>
    <w:rsid w:val="00873910"/>
    <w:rsid w:val="00873C2F"/>
    <w:rsid w:val="008754B6"/>
    <w:rsid w:val="008759F2"/>
    <w:rsid w:val="008759F5"/>
    <w:rsid w:val="00877222"/>
    <w:rsid w:val="00877446"/>
    <w:rsid w:val="008804A1"/>
    <w:rsid w:val="00880B20"/>
    <w:rsid w:val="00880B3F"/>
    <w:rsid w:val="00881645"/>
    <w:rsid w:val="008821EE"/>
    <w:rsid w:val="008831DE"/>
    <w:rsid w:val="00883BE0"/>
    <w:rsid w:val="00883C1C"/>
    <w:rsid w:val="00883FCD"/>
    <w:rsid w:val="00884041"/>
    <w:rsid w:val="00885050"/>
    <w:rsid w:val="00885772"/>
    <w:rsid w:val="00885A90"/>
    <w:rsid w:val="0088688A"/>
    <w:rsid w:val="00886C4B"/>
    <w:rsid w:val="00886D5B"/>
    <w:rsid w:val="008871A3"/>
    <w:rsid w:val="00887345"/>
    <w:rsid w:val="0089099B"/>
    <w:rsid w:val="00890AD8"/>
    <w:rsid w:val="00890CFF"/>
    <w:rsid w:val="0089140D"/>
    <w:rsid w:val="0089429A"/>
    <w:rsid w:val="00894630"/>
    <w:rsid w:val="0089560A"/>
    <w:rsid w:val="00895631"/>
    <w:rsid w:val="0089718A"/>
    <w:rsid w:val="00897C66"/>
    <w:rsid w:val="00897EA9"/>
    <w:rsid w:val="008A0936"/>
    <w:rsid w:val="008A20EA"/>
    <w:rsid w:val="008A290C"/>
    <w:rsid w:val="008A2F88"/>
    <w:rsid w:val="008A3E3A"/>
    <w:rsid w:val="008B021D"/>
    <w:rsid w:val="008B12AB"/>
    <w:rsid w:val="008B25BE"/>
    <w:rsid w:val="008B265F"/>
    <w:rsid w:val="008B2DCB"/>
    <w:rsid w:val="008B3425"/>
    <w:rsid w:val="008B3684"/>
    <w:rsid w:val="008B3AAE"/>
    <w:rsid w:val="008B42C3"/>
    <w:rsid w:val="008B5118"/>
    <w:rsid w:val="008B62C7"/>
    <w:rsid w:val="008B62FB"/>
    <w:rsid w:val="008C0463"/>
    <w:rsid w:val="008C05BB"/>
    <w:rsid w:val="008C11FD"/>
    <w:rsid w:val="008C190C"/>
    <w:rsid w:val="008C312A"/>
    <w:rsid w:val="008C34F9"/>
    <w:rsid w:val="008C34FD"/>
    <w:rsid w:val="008C3B1E"/>
    <w:rsid w:val="008C51B6"/>
    <w:rsid w:val="008C5893"/>
    <w:rsid w:val="008C65E2"/>
    <w:rsid w:val="008C6B64"/>
    <w:rsid w:val="008C7139"/>
    <w:rsid w:val="008C7484"/>
    <w:rsid w:val="008C7C52"/>
    <w:rsid w:val="008D069F"/>
    <w:rsid w:val="008D0842"/>
    <w:rsid w:val="008D0FBA"/>
    <w:rsid w:val="008D11B7"/>
    <w:rsid w:val="008D11D6"/>
    <w:rsid w:val="008D159C"/>
    <w:rsid w:val="008D1864"/>
    <w:rsid w:val="008D1BDB"/>
    <w:rsid w:val="008D1D1A"/>
    <w:rsid w:val="008D2A13"/>
    <w:rsid w:val="008D2E96"/>
    <w:rsid w:val="008D3608"/>
    <w:rsid w:val="008D49D4"/>
    <w:rsid w:val="008D4A99"/>
    <w:rsid w:val="008D4FB6"/>
    <w:rsid w:val="008D6347"/>
    <w:rsid w:val="008D7697"/>
    <w:rsid w:val="008D79EB"/>
    <w:rsid w:val="008E0233"/>
    <w:rsid w:val="008E0772"/>
    <w:rsid w:val="008E1E6A"/>
    <w:rsid w:val="008E25BB"/>
    <w:rsid w:val="008E2CED"/>
    <w:rsid w:val="008E35DD"/>
    <w:rsid w:val="008E3BE4"/>
    <w:rsid w:val="008E4110"/>
    <w:rsid w:val="008E41E5"/>
    <w:rsid w:val="008E4305"/>
    <w:rsid w:val="008E4463"/>
    <w:rsid w:val="008E5481"/>
    <w:rsid w:val="008E6EA9"/>
    <w:rsid w:val="008E7209"/>
    <w:rsid w:val="008F0BDF"/>
    <w:rsid w:val="008F0D8D"/>
    <w:rsid w:val="008F10B7"/>
    <w:rsid w:val="008F1143"/>
    <w:rsid w:val="008F1AB8"/>
    <w:rsid w:val="008F1DD1"/>
    <w:rsid w:val="008F234A"/>
    <w:rsid w:val="008F3AA6"/>
    <w:rsid w:val="008F3CF5"/>
    <w:rsid w:val="008F4933"/>
    <w:rsid w:val="008F551D"/>
    <w:rsid w:val="008F5B26"/>
    <w:rsid w:val="008F6104"/>
    <w:rsid w:val="008F638D"/>
    <w:rsid w:val="008F6AC1"/>
    <w:rsid w:val="008F6F11"/>
    <w:rsid w:val="008F7456"/>
    <w:rsid w:val="008F7AC6"/>
    <w:rsid w:val="008F7F62"/>
    <w:rsid w:val="00901585"/>
    <w:rsid w:val="00901E2F"/>
    <w:rsid w:val="00902B3C"/>
    <w:rsid w:val="0090309A"/>
    <w:rsid w:val="0090453A"/>
    <w:rsid w:val="00904AFE"/>
    <w:rsid w:val="00905209"/>
    <w:rsid w:val="0090523C"/>
    <w:rsid w:val="0090607F"/>
    <w:rsid w:val="0090715C"/>
    <w:rsid w:val="009072F8"/>
    <w:rsid w:val="00907938"/>
    <w:rsid w:val="00907C06"/>
    <w:rsid w:val="00910823"/>
    <w:rsid w:val="00910F07"/>
    <w:rsid w:val="009131E0"/>
    <w:rsid w:val="009132E4"/>
    <w:rsid w:val="00913324"/>
    <w:rsid w:val="00914464"/>
    <w:rsid w:val="009153F2"/>
    <w:rsid w:val="00915492"/>
    <w:rsid w:val="00915681"/>
    <w:rsid w:val="009157EB"/>
    <w:rsid w:val="009159A5"/>
    <w:rsid w:val="00920CF6"/>
    <w:rsid w:val="00921B0D"/>
    <w:rsid w:val="00921C4A"/>
    <w:rsid w:val="00924148"/>
    <w:rsid w:val="0092437D"/>
    <w:rsid w:val="00924455"/>
    <w:rsid w:val="0092496E"/>
    <w:rsid w:val="00924D8A"/>
    <w:rsid w:val="00925392"/>
    <w:rsid w:val="00925899"/>
    <w:rsid w:val="00926D4B"/>
    <w:rsid w:val="00926EE0"/>
    <w:rsid w:val="009277EA"/>
    <w:rsid w:val="0092794A"/>
    <w:rsid w:val="00927A06"/>
    <w:rsid w:val="00927BE1"/>
    <w:rsid w:val="00927C6C"/>
    <w:rsid w:val="0093100E"/>
    <w:rsid w:val="00931AA0"/>
    <w:rsid w:val="00932107"/>
    <w:rsid w:val="009326DE"/>
    <w:rsid w:val="0093335A"/>
    <w:rsid w:val="0093426D"/>
    <w:rsid w:val="009348D5"/>
    <w:rsid w:val="0093625C"/>
    <w:rsid w:val="009365A3"/>
    <w:rsid w:val="009367FF"/>
    <w:rsid w:val="0093734E"/>
    <w:rsid w:val="0093777B"/>
    <w:rsid w:val="00937E18"/>
    <w:rsid w:val="00937F8A"/>
    <w:rsid w:val="00941134"/>
    <w:rsid w:val="00941316"/>
    <w:rsid w:val="0094192C"/>
    <w:rsid w:val="00941D6D"/>
    <w:rsid w:val="00941F54"/>
    <w:rsid w:val="0094204C"/>
    <w:rsid w:val="00942C8E"/>
    <w:rsid w:val="0094438A"/>
    <w:rsid w:val="009464A9"/>
    <w:rsid w:val="00947C6E"/>
    <w:rsid w:val="00947EC4"/>
    <w:rsid w:val="00947FDE"/>
    <w:rsid w:val="009501D2"/>
    <w:rsid w:val="00950AD7"/>
    <w:rsid w:val="00951982"/>
    <w:rsid w:val="00951E0D"/>
    <w:rsid w:val="00953E88"/>
    <w:rsid w:val="00954CF3"/>
    <w:rsid w:val="00955EF9"/>
    <w:rsid w:val="0095718E"/>
    <w:rsid w:val="00957878"/>
    <w:rsid w:val="009601D3"/>
    <w:rsid w:val="00960690"/>
    <w:rsid w:val="009606B0"/>
    <w:rsid w:val="00961AA6"/>
    <w:rsid w:val="00961D6C"/>
    <w:rsid w:val="00962529"/>
    <w:rsid w:val="009627DC"/>
    <w:rsid w:val="009628D3"/>
    <w:rsid w:val="00962CA0"/>
    <w:rsid w:val="009639B5"/>
    <w:rsid w:val="00963AF4"/>
    <w:rsid w:val="009641B2"/>
    <w:rsid w:val="009656F9"/>
    <w:rsid w:val="0096610C"/>
    <w:rsid w:val="009663A1"/>
    <w:rsid w:val="0096695E"/>
    <w:rsid w:val="00966B20"/>
    <w:rsid w:val="00966BF9"/>
    <w:rsid w:val="009675C8"/>
    <w:rsid w:val="00970147"/>
    <w:rsid w:val="00970474"/>
    <w:rsid w:val="009704B9"/>
    <w:rsid w:val="0097071E"/>
    <w:rsid w:val="009711D7"/>
    <w:rsid w:val="00972411"/>
    <w:rsid w:val="00973841"/>
    <w:rsid w:val="00973869"/>
    <w:rsid w:val="00973ADF"/>
    <w:rsid w:val="00976A85"/>
    <w:rsid w:val="00977194"/>
    <w:rsid w:val="009775E7"/>
    <w:rsid w:val="009779CE"/>
    <w:rsid w:val="009801D3"/>
    <w:rsid w:val="00980239"/>
    <w:rsid w:val="009816DE"/>
    <w:rsid w:val="009821BA"/>
    <w:rsid w:val="009827F1"/>
    <w:rsid w:val="00982997"/>
    <w:rsid w:val="00982EEF"/>
    <w:rsid w:val="00984064"/>
    <w:rsid w:val="0098596D"/>
    <w:rsid w:val="009870C3"/>
    <w:rsid w:val="0098788B"/>
    <w:rsid w:val="00987EFD"/>
    <w:rsid w:val="00990D2B"/>
    <w:rsid w:val="00990E96"/>
    <w:rsid w:val="0099113E"/>
    <w:rsid w:val="00991F35"/>
    <w:rsid w:val="00992BE5"/>
    <w:rsid w:val="0099355A"/>
    <w:rsid w:val="00993BF4"/>
    <w:rsid w:val="00995070"/>
    <w:rsid w:val="0099560E"/>
    <w:rsid w:val="00996B24"/>
    <w:rsid w:val="00996F62"/>
    <w:rsid w:val="00997877"/>
    <w:rsid w:val="00997AEB"/>
    <w:rsid w:val="009A0B7C"/>
    <w:rsid w:val="009A2268"/>
    <w:rsid w:val="009A275D"/>
    <w:rsid w:val="009A2D31"/>
    <w:rsid w:val="009A2DA7"/>
    <w:rsid w:val="009A31C7"/>
    <w:rsid w:val="009A3ECD"/>
    <w:rsid w:val="009A5AE3"/>
    <w:rsid w:val="009A5BDF"/>
    <w:rsid w:val="009A629C"/>
    <w:rsid w:val="009A6823"/>
    <w:rsid w:val="009A6911"/>
    <w:rsid w:val="009A6990"/>
    <w:rsid w:val="009A758D"/>
    <w:rsid w:val="009A7EAB"/>
    <w:rsid w:val="009B0577"/>
    <w:rsid w:val="009B0761"/>
    <w:rsid w:val="009B0876"/>
    <w:rsid w:val="009B0E3B"/>
    <w:rsid w:val="009B140D"/>
    <w:rsid w:val="009B1770"/>
    <w:rsid w:val="009B2E05"/>
    <w:rsid w:val="009B3762"/>
    <w:rsid w:val="009B3799"/>
    <w:rsid w:val="009B37F8"/>
    <w:rsid w:val="009B4178"/>
    <w:rsid w:val="009B4244"/>
    <w:rsid w:val="009B4D3B"/>
    <w:rsid w:val="009B52AE"/>
    <w:rsid w:val="009B66F0"/>
    <w:rsid w:val="009B792D"/>
    <w:rsid w:val="009B7B7F"/>
    <w:rsid w:val="009B7E48"/>
    <w:rsid w:val="009C0848"/>
    <w:rsid w:val="009C08DB"/>
    <w:rsid w:val="009C0FE2"/>
    <w:rsid w:val="009C1739"/>
    <w:rsid w:val="009C2F26"/>
    <w:rsid w:val="009C397C"/>
    <w:rsid w:val="009C3B8F"/>
    <w:rsid w:val="009C45C6"/>
    <w:rsid w:val="009C4B59"/>
    <w:rsid w:val="009C5085"/>
    <w:rsid w:val="009C516C"/>
    <w:rsid w:val="009C594D"/>
    <w:rsid w:val="009C7780"/>
    <w:rsid w:val="009C7C54"/>
    <w:rsid w:val="009D0CC3"/>
    <w:rsid w:val="009D11CB"/>
    <w:rsid w:val="009D156F"/>
    <w:rsid w:val="009D25F6"/>
    <w:rsid w:val="009D2D8C"/>
    <w:rsid w:val="009D3806"/>
    <w:rsid w:val="009D42B6"/>
    <w:rsid w:val="009D4ECE"/>
    <w:rsid w:val="009D6289"/>
    <w:rsid w:val="009D7080"/>
    <w:rsid w:val="009D7407"/>
    <w:rsid w:val="009E00A3"/>
    <w:rsid w:val="009E0866"/>
    <w:rsid w:val="009E08BB"/>
    <w:rsid w:val="009E1893"/>
    <w:rsid w:val="009E1F4D"/>
    <w:rsid w:val="009E1FED"/>
    <w:rsid w:val="009E2AA8"/>
    <w:rsid w:val="009E3026"/>
    <w:rsid w:val="009E3040"/>
    <w:rsid w:val="009E3219"/>
    <w:rsid w:val="009E454A"/>
    <w:rsid w:val="009E4E76"/>
    <w:rsid w:val="009E6873"/>
    <w:rsid w:val="009F1214"/>
    <w:rsid w:val="009F3C4F"/>
    <w:rsid w:val="009F3D25"/>
    <w:rsid w:val="009F3E7F"/>
    <w:rsid w:val="009F4E35"/>
    <w:rsid w:val="009F50B5"/>
    <w:rsid w:val="009F5830"/>
    <w:rsid w:val="009F5E6A"/>
    <w:rsid w:val="009F69D9"/>
    <w:rsid w:val="00A01277"/>
    <w:rsid w:val="00A01645"/>
    <w:rsid w:val="00A021D6"/>
    <w:rsid w:val="00A021D9"/>
    <w:rsid w:val="00A02281"/>
    <w:rsid w:val="00A02734"/>
    <w:rsid w:val="00A02D7E"/>
    <w:rsid w:val="00A042DD"/>
    <w:rsid w:val="00A04306"/>
    <w:rsid w:val="00A0489A"/>
    <w:rsid w:val="00A063E5"/>
    <w:rsid w:val="00A07B20"/>
    <w:rsid w:val="00A07BAE"/>
    <w:rsid w:val="00A10866"/>
    <w:rsid w:val="00A10907"/>
    <w:rsid w:val="00A1111F"/>
    <w:rsid w:val="00A11717"/>
    <w:rsid w:val="00A11DC6"/>
    <w:rsid w:val="00A120E4"/>
    <w:rsid w:val="00A125F4"/>
    <w:rsid w:val="00A12BCF"/>
    <w:rsid w:val="00A1344A"/>
    <w:rsid w:val="00A13A04"/>
    <w:rsid w:val="00A143A3"/>
    <w:rsid w:val="00A148CE"/>
    <w:rsid w:val="00A14BEC"/>
    <w:rsid w:val="00A14C0D"/>
    <w:rsid w:val="00A14EB6"/>
    <w:rsid w:val="00A15530"/>
    <w:rsid w:val="00A1658C"/>
    <w:rsid w:val="00A17332"/>
    <w:rsid w:val="00A17C4D"/>
    <w:rsid w:val="00A20E33"/>
    <w:rsid w:val="00A20E8E"/>
    <w:rsid w:val="00A21CB5"/>
    <w:rsid w:val="00A228A5"/>
    <w:rsid w:val="00A22A2A"/>
    <w:rsid w:val="00A22ECA"/>
    <w:rsid w:val="00A24463"/>
    <w:rsid w:val="00A24998"/>
    <w:rsid w:val="00A24A62"/>
    <w:rsid w:val="00A25150"/>
    <w:rsid w:val="00A25244"/>
    <w:rsid w:val="00A25E76"/>
    <w:rsid w:val="00A25F55"/>
    <w:rsid w:val="00A264CC"/>
    <w:rsid w:val="00A266DC"/>
    <w:rsid w:val="00A26D72"/>
    <w:rsid w:val="00A30C49"/>
    <w:rsid w:val="00A30F23"/>
    <w:rsid w:val="00A313DA"/>
    <w:rsid w:val="00A314E7"/>
    <w:rsid w:val="00A31785"/>
    <w:rsid w:val="00A31A40"/>
    <w:rsid w:val="00A31BAF"/>
    <w:rsid w:val="00A31C9F"/>
    <w:rsid w:val="00A3253E"/>
    <w:rsid w:val="00A32922"/>
    <w:rsid w:val="00A32EAB"/>
    <w:rsid w:val="00A32EAE"/>
    <w:rsid w:val="00A330BA"/>
    <w:rsid w:val="00A33610"/>
    <w:rsid w:val="00A33790"/>
    <w:rsid w:val="00A339BE"/>
    <w:rsid w:val="00A347FF"/>
    <w:rsid w:val="00A35ED9"/>
    <w:rsid w:val="00A35EEB"/>
    <w:rsid w:val="00A35FBF"/>
    <w:rsid w:val="00A36158"/>
    <w:rsid w:val="00A3625B"/>
    <w:rsid w:val="00A3644E"/>
    <w:rsid w:val="00A36F90"/>
    <w:rsid w:val="00A409C5"/>
    <w:rsid w:val="00A40D92"/>
    <w:rsid w:val="00A413BF"/>
    <w:rsid w:val="00A41AA1"/>
    <w:rsid w:val="00A422D2"/>
    <w:rsid w:val="00A4241C"/>
    <w:rsid w:val="00A4285E"/>
    <w:rsid w:val="00A42A7E"/>
    <w:rsid w:val="00A43FFD"/>
    <w:rsid w:val="00A4453C"/>
    <w:rsid w:val="00A4470F"/>
    <w:rsid w:val="00A44862"/>
    <w:rsid w:val="00A44AB2"/>
    <w:rsid w:val="00A44E88"/>
    <w:rsid w:val="00A45015"/>
    <w:rsid w:val="00A46681"/>
    <w:rsid w:val="00A46B29"/>
    <w:rsid w:val="00A46E25"/>
    <w:rsid w:val="00A46E48"/>
    <w:rsid w:val="00A47A59"/>
    <w:rsid w:val="00A50055"/>
    <w:rsid w:val="00A50A44"/>
    <w:rsid w:val="00A50A46"/>
    <w:rsid w:val="00A51297"/>
    <w:rsid w:val="00A51A3F"/>
    <w:rsid w:val="00A51CD9"/>
    <w:rsid w:val="00A52394"/>
    <w:rsid w:val="00A526D9"/>
    <w:rsid w:val="00A52EBE"/>
    <w:rsid w:val="00A52FCD"/>
    <w:rsid w:val="00A53CE7"/>
    <w:rsid w:val="00A54902"/>
    <w:rsid w:val="00A55562"/>
    <w:rsid w:val="00A55CE1"/>
    <w:rsid w:val="00A55D46"/>
    <w:rsid w:val="00A5644A"/>
    <w:rsid w:val="00A57804"/>
    <w:rsid w:val="00A57A97"/>
    <w:rsid w:val="00A57AC5"/>
    <w:rsid w:val="00A57DCD"/>
    <w:rsid w:val="00A60080"/>
    <w:rsid w:val="00A60268"/>
    <w:rsid w:val="00A60783"/>
    <w:rsid w:val="00A60D20"/>
    <w:rsid w:val="00A62F16"/>
    <w:rsid w:val="00A633B8"/>
    <w:rsid w:val="00A63717"/>
    <w:rsid w:val="00A638C5"/>
    <w:rsid w:val="00A639A7"/>
    <w:rsid w:val="00A64F9A"/>
    <w:rsid w:val="00A65BBF"/>
    <w:rsid w:val="00A66C01"/>
    <w:rsid w:val="00A70E9F"/>
    <w:rsid w:val="00A71902"/>
    <w:rsid w:val="00A71C41"/>
    <w:rsid w:val="00A72792"/>
    <w:rsid w:val="00A728A3"/>
    <w:rsid w:val="00A74B03"/>
    <w:rsid w:val="00A757DD"/>
    <w:rsid w:val="00A759BE"/>
    <w:rsid w:val="00A75C51"/>
    <w:rsid w:val="00A75D22"/>
    <w:rsid w:val="00A7697E"/>
    <w:rsid w:val="00A76C13"/>
    <w:rsid w:val="00A77F52"/>
    <w:rsid w:val="00A806CA"/>
    <w:rsid w:val="00A81C92"/>
    <w:rsid w:val="00A833C2"/>
    <w:rsid w:val="00A84273"/>
    <w:rsid w:val="00A84B30"/>
    <w:rsid w:val="00A868C4"/>
    <w:rsid w:val="00A86C3C"/>
    <w:rsid w:val="00A873A4"/>
    <w:rsid w:val="00A87B61"/>
    <w:rsid w:val="00A87EF6"/>
    <w:rsid w:val="00A90A15"/>
    <w:rsid w:val="00A912A9"/>
    <w:rsid w:val="00A91543"/>
    <w:rsid w:val="00A91C10"/>
    <w:rsid w:val="00A91EB9"/>
    <w:rsid w:val="00A92372"/>
    <w:rsid w:val="00A92867"/>
    <w:rsid w:val="00A9367B"/>
    <w:rsid w:val="00A95411"/>
    <w:rsid w:val="00A95693"/>
    <w:rsid w:val="00A96C6E"/>
    <w:rsid w:val="00A96D34"/>
    <w:rsid w:val="00A97384"/>
    <w:rsid w:val="00AA0241"/>
    <w:rsid w:val="00AA0914"/>
    <w:rsid w:val="00AA0C9F"/>
    <w:rsid w:val="00AA0CB9"/>
    <w:rsid w:val="00AA10D5"/>
    <w:rsid w:val="00AA1C14"/>
    <w:rsid w:val="00AA28E1"/>
    <w:rsid w:val="00AA5E68"/>
    <w:rsid w:val="00AA695D"/>
    <w:rsid w:val="00AB1120"/>
    <w:rsid w:val="00AB19CF"/>
    <w:rsid w:val="00AB1A8B"/>
    <w:rsid w:val="00AB1D2E"/>
    <w:rsid w:val="00AB33EE"/>
    <w:rsid w:val="00AB50C0"/>
    <w:rsid w:val="00AB53EA"/>
    <w:rsid w:val="00AB65FB"/>
    <w:rsid w:val="00AB6C08"/>
    <w:rsid w:val="00AB6DAF"/>
    <w:rsid w:val="00AB7436"/>
    <w:rsid w:val="00AC0AAE"/>
    <w:rsid w:val="00AC0D3F"/>
    <w:rsid w:val="00AC164A"/>
    <w:rsid w:val="00AC19A0"/>
    <w:rsid w:val="00AC20B3"/>
    <w:rsid w:val="00AC33A9"/>
    <w:rsid w:val="00AC3E31"/>
    <w:rsid w:val="00AC5D53"/>
    <w:rsid w:val="00AC5EB7"/>
    <w:rsid w:val="00AC6055"/>
    <w:rsid w:val="00AC60CD"/>
    <w:rsid w:val="00AC61BE"/>
    <w:rsid w:val="00AC6581"/>
    <w:rsid w:val="00AC6E59"/>
    <w:rsid w:val="00AC7630"/>
    <w:rsid w:val="00AD20F0"/>
    <w:rsid w:val="00AD22A8"/>
    <w:rsid w:val="00AD285A"/>
    <w:rsid w:val="00AD4794"/>
    <w:rsid w:val="00AD4F09"/>
    <w:rsid w:val="00AD4FCB"/>
    <w:rsid w:val="00AD587D"/>
    <w:rsid w:val="00AD6BDF"/>
    <w:rsid w:val="00AD70AB"/>
    <w:rsid w:val="00AD760F"/>
    <w:rsid w:val="00AD7AA7"/>
    <w:rsid w:val="00AE0023"/>
    <w:rsid w:val="00AE0C30"/>
    <w:rsid w:val="00AE10CD"/>
    <w:rsid w:val="00AE1C8F"/>
    <w:rsid w:val="00AE2529"/>
    <w:rsid w:val="00AE2596"/>
    <w:rsid w:val="00AE2A09"/>
    <w:rsid w:val="00AE2DD7"/>
    <w:rsid w:val="00AE3657"/>
    <w:rsid w:val="00AE3BCC"/>
    <w:rsid w:val="00AE3D1E"/>
    <w:rsid w:val="00AE5EB4"/>
    <w:rsid w:val="00AE6F72"/>
    <w:rsid w:val="00AE7D66"/>
    <w:rsid w:val="00AF0232"/>
    <w:rsid w:val="00AF05BA"/>
    <w:rsid w:val="00AF2050"/>
    <w:rsid w:val="00AF31CA"/>
    <w:rsid w:val="00AF320C"/>
    <w:rsid w:val="00AF3402"/>
    <w:rsid w:val="00AF40D3"/>
    <w:rsid w:val="00AF471A"/>
    <w:rsid w:val="00AF60AB"/>
    <w:rsid w:val="00AF680E"/>
    <w:rsid w:val="00AF6BD6"/>
    <w:rsid w:val="00AF78F6"/>
    <w:rsid w:val="00AF7AB8"/>
    <w:rsid w:val="00AF7DA5"/>
    <w:rsid w:val="00B010F4"/>
    <w:rsid w:val="00B013CC"/>
    <w:rsid w:val="00B01B51"/>
    <w:rsid w:val="00B01BE2"/>
    <w:rsid w:val="00B0250A"/>
    <w:rsid w:val="00B02560"/>
    <w:rsid w:val="00B02BD5"/>
    <w:rsid w:val="00B02BE3"/>
    <w:rsid w:val="00B041B8"/>
    <w:rsid w:val="00B04585"/>
    <w:rsid w:val="00B0477C"/>
    <w:rsid w:val="00B04AB2"/>
    <w:rsid w:val="00B0664D"/>
    <w:rsid w:val="00B066CD"/>
    <w:rsid w:val="00B06EDB"/>
    <w:rsid w:val="00B07677"/>
    <w:rsid w:val="00B0779C"/>
    <w:rsid w:val="00B07B2C"/>
    <w:rsid w:val="00B100FC"/>
    <w:rsid w:val="00B10CC5"/>
    <w:rsid w:val="00B10E0B"/>
    <w:rsid w:val="00B11705"/>
    <w:rsid w:val="00B11A85"/>
    <w:rsid w:val="00B11F70"/>
    <w:rsid w:val="00B136F5"/>
    <w:rsid w:val="00B13E37"/>
    <w:rsid w:val="00B14907"/>
    <w:rsid w:val="00B15345"/>
    <w:rsid w:val="00B16218"/>
    <w:rsid w:val="00B175D7"/>
    <w:rsid w:val="00B17620"/>
    <w:rsid w:val="00B17C50"/>
    <w:rsid w:val="00B204BE"/>
    <w:rsid w:val="00B20E66"/>
    <w:rsid w:val="00B2133F"/>
    <w:rsid w:val="00B21A74"/>
    <w:rsid w:val="00B21EBA"/>
    <w:rsid w:val="00B2201D"/>
    <w:rsid w:val="00B227EA"/>
    <w:rsid w:val="00B2289B"/>
    <w:rsid w:val="00B23A5D"/>
    <w:rsid w:val="00B24045"/>
    <w:rsid w:val="00B241C7"/>
    <w:rsid w:val="00B25964"/>
    <w:rsid w:val="00B265D3"/>
    <w:rsid w:val="00B26D96"/>
    <w:rsid w:val="00B271A0"/>
    <w:rsid w:val="00B27613"/>
    <w:rsid w:val="00B27F5A"/>
    <w:rsid w:val="00B305BD"/>
    <w:rsid w:val="00B318E5"/>
    <w:rsid w:val="00B31C6F"/>
    <w:rsid w:val="00B3259C"/>
    <w:rsid w:val="00B32795"/>
    <w:rsid w:val="00B3362F"/>
    <w:rsid w:val="00B34658"/>
    <w:rsid w:val="00B35053"/>
    <w:rsid w:val="00B35956"/>
    <w:rsid w:val="00B36A68"/>
    <w:rsid w:val="00B36DC5"/>
    <w:rsid w:val="00B36E12"/>
    <w:rsid w:val="00B37375"/>
    <w:rsid w:val="00B37DEA"/>
    <w:rsid w:val="00B4056F"/>
    <w:rsid w:val="00B40E81"/>
    <w:rsid w:val="00B42644"/>
    <w:rsid w:val="00B42DF3"/>
    <w:rsid w:val="00B433E3"/>
    <w:rsid w:val="00B43751"/>
    <w:rsid w:val="00B43789"/>
    <w:rsid w:val="00B438A9"/>
    <w:rsid w:val="00B43C7B"/>
    <w:rsid w:val="00B44592"/>
    <w:rsid w:val="00B44DB9"/>
    <w:rsid w:val="00B464D9"/>
    <w:rsid w:val="00B4791D"/>
    <w:rsid w:val="00B47A2A"/>
    <w:rsid w:val="00B50394"/>
    <w:rsid w:val="00B50BEE"/>
    <w:rsid w:val="00B514DC"/>
    <w:rsid w:val="00B51A29"/>
    <w:rsid w:val="00B5212F"/>
    <w:rsid w:val="00B5405A"/>
    <w:rsid w:val="00B54A3E"/>
    <w:rsid w:val="00B56A2D"/>
    <w:rsid w:val="00B57165"/>
    <w:rsid w:val="00B57519"/>
    <w:rsid w:val="00B579E9"/>
    <w:rsid w:val="00B57B64"/>
    <w:rsid w:val="00B57FB9"/>
    <w:rsid w:val="00B57FBE"/>
    <w:rsid w:val="00B6029F"/>
    <w:rsid w:val="00B60352"/>
    <w:rsid w:val="00B603FC"/>
    <w:rsid w:val="00B60412"/>
    <w:rsid w:val="00B62587"/>
    <w:rsid w:val="00B62882"/>
    <w:rsid w:val="00B63118"/>
    <w:rsid w:val="00B633CC"/>
    <w:rsid w:val="00B637A9"/>
    <w:rsid w:val="00B637E7"/>
    <w:rsid w:val="00B63E78"/>
    <w:rsid w:val="00B642AC"/>
    <w:rsid w:val="00B6482F"/>
    <w:rsid w:val="00B648FF"/>
    <w:rsid w:val="00B65326"/>
    <w:rsid w:val="00B661E5"/>
    <w:rsid w:val="00B66272"/>
    <w:rsid w:val="00B66A0F"/>
    <w:rsid w:val="00B66B3A"/>
    <w:rsid w:val="00B66B6B"/>
    <w:rsid w:val="00B66BBF"/>
    <w:rsid w:val="00B67D9B"/>
    <w:rsid w:val="00B70A03"/>
    <w:rsid w:val="00B70C61"/>
    <w:rsid w:val="00B70DBE"/>
    <w:rsid w:val="00B71523"/>
    <w:rsid w:val="00B718FA"/>
    <w:rsid w:val="00B71BF5"/>
    <w:rsid w:val="00B724A9"/>
    <w:rsid w:val="00B7353D"/>
    <w:rsid w:val="00B7358A"/>
    <w:rsid w:val="00B73D49"/>
    <w:rsid w:val="00B7448B"/>
    <w:rsid w:val="00B75580"/>
    <w:rsid w:val="00B7597C"/>
    <w:rsid w:val="00B759A5"/>
    <w:rsid w:val="00B76403"/>
    <w:rsid w:val="00B765B8"/>
    <w:rsid w:val="00B76704"/>
    <w:rsid w:val="00B76725"/>
    <w:rsid w:val="00B76CA9"/>
    <w:rsid w:val="00B770C4"/>
    <w:rsid w:val="00B772DF"/>
    <w:rsid w:val="00B776FA"/>
    <w:rsid w:val="00B8077B"/>
    <w:rsid w:val="00B811B2"/>
    <w:rsid w:val="00B81840"/>
    <w:rsid w:val="00B8319F"/>
    <w:rsid w:val="00B831FD"/>
    <w:rsid w:val="00B847A0"/>
    <w:rsid w:val="00B84D1F"/>
    <w:rsid w:val="00B84D5C"/>
    <w:rsid w:val="00B85333"/>
    <w:rsid w:val="00B858BF"/>
    <w:rsid w:val="00B85DE0"/>
    <w:rsid w:val="00B865E1"/>
    <w:rsid w:val="00B874CF"/>
    <w:rsid w:val="00B874EB"/>
    <w:rsid w:val="00B903A2"/>
    <w:rsid w:val="00B904C7"/>
    <w:rsid w:val="00B90BF3"/>
    <w:rsid w:val="00B91427"/>
    <w:rsid w:val="00B919FC"/>
    <w:rsid w:val="00B91F76"/>
    <w:rsid w:val="00B92641"/>
    <w:rsid w:val="00B927E3"/>
    <w:rsid w:val="00B92F0D"/>
    <w:rsid w:val="00B9423A"/>
    <w:rsid w:val="00B94D58"/>
    <w:rsid w:val="00B954C6"/>
    <w:rsid w:val="00B9608D"/>
    <w:rsid w:val="00B964AB"/>
    <w:rsid w:val="00B975C2"/>
    <w:rsid w:val="00B97D2D"/>
    <w:rsid w:val="00BA0D3A"/>
    <w:rsid w:val="00BA0E59"/>
    <w:rsid w:val="00BA15F4"/>
    <w:rsid w:val="00BA19D9"/>
    <w:rsid w:val="00BA36B2"/>
    <w:rsid w:val="00BA4691"/>
    <w:rsid w:val="00BA69E6"/>
    <w:rsid w:val="00BA799B"/>
    <w:rsid w:val="00BB0163"/>
    <w:rsid w:val="00BB0A24"/>
    <w:rsid w:val="00BB0B3E"/>
    <w:rsid w:val="00BB149F"/>
    <w:rsid w:val="00BB26C5"/>
    <w:rsid w:val="00BB34C4"/>
    <w:rsid w:val="00BB5386"/>
    <w:rsid w:val="00BB60AD"/>
    <w:rsid w:val="00BB683E"/>
    <w:rsid w:val="00BB7060"/>
    <w:rsid w:val="00BC0054"/>
    <w:rsid w:val="00BC02B9"/>
    <w:rsid w:val="00BC0ED9"/>
    <w:rsid w:val="00BC135E"/>
    <w:rsid w:val="00BC2B3E"/>
    <w:rsid w:val="00BC318F"/>
    <w:rsid w:val="00BC3499"/>
    <w:rsid w:val="00BC34F6"/>
    <w:rsid w:val="00BC3792"/>
    <w:rsid w:val="00BC3894"/>
    <w:rsid w:val="00BC39E2"/>
    <w:rsid w:val="00BC4F5C"/>
    <w:rsid w:val="00BC6FA7"/>
    <w:rsid w:val="00BC7352"/>
    <w:rsid w:val="00BC7AB1"/>
    <w:rsid w:val="00BC7CB8"/>
    <w:rsid w:val="00BD14EB"/>
    <w:rsid w:val="00BD259C"/>
    <w:rsid w:val="00BD2FB2"/>
    <w:rsid w:val="00BD3266"/>
    <w:rsid w:val="00BD33BC"/>
    <w:rsid w:val="00BD371A"/>
    <w:rsid w:val="00BD37B4"/>
    <w:rsid w:val="00BD40E3"/>
    <w:rsid w:val="00BD4764"/>
    <w:rsid w:val="00BD61B7"/>
    <w:rsid w:val="00BD69C1"/>
    <w:rsid w:val="00BD6DA4"/>
    <w:rsid w:val="00BD76EC"/>
    <w:rsid w:val="00BD77B7"/>
    <w:rsid w:val="00BE05F4"/>
    <w:rsid w:val="00BE1395"/>
    <w:rsid w:val="00BE16A1"/>
    <w:rsid w:val="00BE1964"/>
    <w:rsid w:val="00BE1A21"/>
    <w:rsid w:val="00BE2283"/>
    <w:rsid w:val="00BE23F0"/>
    <w:rsid w:val="00BE2E7E"/>
    <w:rsid w:val="00BE3840"/>
    <w:rsid w:val="00BE3C3A"/>
    <w:rsid w:val="00BE3FEF"/>
    <w:rsid w:val="00BE42ED"/>
    <w:rsid w:val="00BE487A"/>
    <w:rsid w:val="00BE4B05"/>
    <w:rsid w:val="00BE51BA"/>
    <w:rsid w:val="00BE59A9"/>
    <w:rsid w:val="00BE5FEE"/>
    <w:rsid w:val="00BE73C2"/>
    <w:rsid w:val="00BF0726"/>
    <w:rsid w:val="00BF0CCF"/>
    <w:rsid w:val="00BF23DE"/>
    <w:rsid w:val="00BF3AD2"/>
    <w:rsid w:val="00BF4C9A"/>
    <w:rsid w:val="00BF4DE6"/>
    <w:rsid w:val="00BF56A9"/>
    <w:rsid w:val="00BF5995"/>
    <w:rsid w:val="00BF6E77"/>
    <w:rsid w:val="00BF7031"/>
    <w:rsid w:val="00BF7381"/>
    <w:rsid w:val="00BF7451"/>
    <w:rsid w:val="00BF7B90"/>
    <w:rsid w:val="00C0010D"/>
    <w:rsid w:val="00C01DD8"/>
    <w:rsid w:val="00C029B6"/>
    <w:rsid w:val="00C02B49"/>
    <w:rsid w:val="00C02BE3"/>
    <w:rsid w:val="00C0466F"/>
    <w:rsid w:val="00C046B6"/>
    <w:rsid w:val="00C048BD"/>
    <w:rsid w:val="00C059DA"/>
    <w:rsid w:val="00C05FE2"/>
    <w:rsid w:val="00C06EEB"/>
    <w:rsid w:val="00C10231"/>
    <w:rsid w:val="00C102F5"/>
    <w:rsid w:val="00C10F15"/>
    <w:rsid w:val="00C11A56"/>
    <w:rsid w:val="00C12B13"/>
    <w:rsid w:val="00C13000"/>
    <w:rsid w:val="00C132AA"/>
    <w:rsid w:val="00C14288"/>
    <w:rsid w:val="00C16908"/>
    <w:rsid w:val="00C16AC5"/>
    <w:rsid w:val="00C16E96"/>
    <w:rsid w:val="00C17A09"/>
    <w:rsid w:val="00C17DB0"/>
    <w:rsid w:val="00C17FBB"/>
    <w:rsid w:val="00C206A7"/>
    <w:rsid w:val="00C20A8D"/>
    <w:rsid w:val="00C22097"/>
    <w:rsid w:val="00C225AE"/>
    <w:rsid w:val="00C22ABE"/>
    <w:rsid w:val="00C22AE4"/>
    <w:rsid w:val="00C23140"/>
    <w:rsid w:val="00C23B56"/>
    <w:rsid w:val="00C244A9"/>
    <w:rsid w:val="00C24642"/>
    <w:rsid w:val="00C24DC8"/>
    <w:rsid w:val="00C24F23"/>
    <w:rsid w:val="00C251D0"/>
    <w:rsid w:val="00C25608"/>
    <w:rsid w:val="00C25A30"/>
    <w:rsid w:val="00C25F73"/>
    <w:rsid w:val="00C26B72"/>
    <w:rsid w:val="00C27713"/>
    <w:rsid w:val="00C27965"/>
    <w:rsid w:val="00C30BD6"/>
    <w:rsid w:val="00C312FF"/>
    <w:rsid w:val="00C31D7C"/>
    <w:rsid w:val="00C322AE"/>
    <w:rsid w:val="00C32F95"/>
    <w:rsid w:val="00C33A43"/>
    <w:rsid w:val="00C33BD6"/>
    <w:rsid w:val="00C342A4"/>
    <w:rsid w:val="00C34561"/>
    <w:rsid w:val="00C3621C"/>
    <w:rsid w:val="00C3626A"/>
    <w:rsid w:val="00C364BA"/>
    <w:rsid w:val="00C37794"/>
    <w:rsid w:val="00C408E1"/>
    <w:rsid w:val="00C41D3D"/>
    <w:rsid w:val="00C421EA"/>
    <w:rsid w:val="00C42CDE"/>
    <w:rsid w:val="00C438AE"/>
    <w:rsid w:val="00C43ABC"/>
    <w:rsid w:val="00C4468C"/>
    <w:rsid w:val="00C44CB5"/>
    <w:rsid w:val="00C44EF5"/>
    <w:rsid w:val="00C44FD6"/>
    <w:rsid w:val="00C4772B"/>
    <w:rsid w:val="00C47A10"/>
    <w:rsid w:val="00C50888"/>
    <w:rsid w:val="00C52EFE"/>
    <w:rsid w:val="00C533FF"/>
    <w:rsid w:val="00C537FC"/>
    <w:rsid w:val="00C54145"/>
    <w:rsid w:val="00C544B0"/>
    <w:rsid w:val="00C545FE"/>
    <w:rsid w:val="00C54779"/>
    <w:rsid w:val="00C5520A"/>
    <w:rsid w:val="00C553BD"/>
    <w:rsid w:val="00C5551B"/>
    <w:rsid w:val="00C55F67"/>
    <w:rsid w:val="00C56659"/>
    <w:rsid w:val="00C56BCB"/>
    <w:rsid w:val="00C57FDF"/>
    <w:rsid w:val="00C60D1A"/>
    <w:rsid w:val="00C61E7A"/>
    <w:rsid w:val="00C62799"/>
    <w:rsid w:val="00C62A40"/>
    <w:rsid w:val="00C62E9E"/>
    <w:rsid w:val="00C62FEA"/>
    <w:rsid w:val="00C63521"/>
    <w:rsid w:val="00C63955"/>
    <w:rsid w:val="00C6445D"/>
    <w:rsid w:val="00C646FD"/>
    <w:rsid w:val="00C64E28"/>
    <w:rsid w:val="00C65141"/>
    <w:rsid w:val="00C65575"/>
    <w:rsid w:val="00C655D6"/>
    <w:rsid w:val="00C65AF2"/>
    <w:rsid w:val="00C6677F"/>
    <w:rsid w:val="00C678BB"/>
    <w:rsid w:val="00C67C5D"/>
    <w:rsid w:val="00C7003B"/>
    <w:rsid w:val="00C70741"/>
    <w:rsid w:val="00C71422"/>
    <w:rsid w:val="00C72236"/>
    <w:rsid w:val="00C73A52"/>
    <w:rsid w:val="00C7508A"/>
    <w:rsid w:val="00C75298"/>
    <w:rsid w:val="00C753C2"/>
    <w:rsid w:val="00C759A7"/>
    <w:rsid w:val="00C759E6"/>
    <w:rsid w:val="00C75D1C"/>
    <w:rsid w:val="00C7616B"/>
    <w:rsid w:val="00C76989"/>
    <w:rsid w:val="00C77EE7"/>
    <w:rsid w:val="00C80BD1"/>
    <w:rsid w:val="00C813F4"/>
    <w:rsid w:val="00C823D4"/>
    <w:rsid w:val="00C83301"/>
    <w:rsid w:val="00C839C9"/>
    <w:rsid w:val="00C85396"/>
    <w:rsid w:val="00C860DD"/>
    <w:rsid w:val="00C873A5"/>
    <w:rsid w:val="00C8741D"/>
    <w:rsid w:val="00C87B78"/>
    <w:rsid w:val="00C90F0E"/>
    <w:rsid w:val="00C9116B"/>
    <w:rsid w:val="00C91DAF"/>
    <w:rsid w:val="00C92E5A"/>
    <w:rsid w:val="00C9333C"/>
    <w:rsid w:val="00C935FF"/>
    <w:rsid w:val="00C96588"/>
    <w:rsid w:val="00C96A2E"/>
    <w:rsid w:val="00C96D1D"/>
    <w:rsid w:val="00C96DEC"/>
    <w:rsid w:val="00C97E8C"/>
    <w:rsid w:val="00C97EF9"/>
    <w:rsid w:val="00CA0D56"/>
    <w:rsid w:val="00CA1627"/>
    <w:rsid w:val="00CA19F7"/>
    <w:rsid w:val="00CA1D47"/>
    <w:rsid w:val="00CA207F"/>
    <w:rsid w:val="00CA26DD"/>
    <w:rsid w:val="00CA37B1"/>
    <w:rsid w:val="00CA3D09"/>
    <w:rsid w:val="00CA518F"/>
    <w:rsid w:val="00CA571D"/>
    <w:rsid w:val="00CA6CA4"/>
    <w:rsid w:val="00CA794B"/>
    <w:rsid w:val="00CA7A0D"/>
    <w:rsid w:val="00CB0A43"/>
    <w:rsid w:val="00CB0B58"/>
    <w:rsid w:val="00CB118F"/>
    <w:rsid w:val="00CB1959"/>
    <w:rsid w:val="00CB1D85"/>
    <w:rsid w:val="00CB26E5"/>
    <w:rsid w:val="00CB3043"/>
    <w:rsid w:val="00CB3454"/>
    <w:rsid w:val="00CB40BD"/>
    <w:rsid w:val="00CB4C73"/>
    <w:rsid w:val="00CB544C"/>
    <w:rsid w:val="00CB6AA5"/>
    <w:rsid w:val="00CB777E"/>
    <w:rsid w:val="00CC03AF"/>
    <w:rsid w:val="00CC0A99"/>
    <w:rsid w:val="00CC1DA5"/>
    <w:rsid w:val="00CC2627"/>
    <w:rsid w:val="00CC29F6"/>
    <w:rsid w:val="00CC3FD5"/>
    <w:rsid w:val="00CC44CC"/>
    <w:rsid w:val="00CC512F"/>
    <w:rsid w:val="00CC5BAD"/>
    <w:rsid w:val="00CC634C"/>
    <w:rsid w:val="00CC6A31"/>
    <w:rsid w:val="00CC7654"/>
    <w:rsid w:val="00CC7D8A"/>
    <w:rsid w:val="00CC7F2E"/>
    <w:rsid w:val="00CD0EC1"/>
    <w:rsid w:val="00CD10C0"/>
    <w:rsid w:val="00CD121C"/>
    <w:rsid w:val="00CD26C7"/>
    <w:rsid w:val="00CD32ED"/>
    <w:rsid w:val="00CD412E"/>
    <w:rsid w:val="00CD4C19"/>
    <w:rsid w:val="00CD5CC7"/>
    <w:rsid w:val="00CD5FB1"/>
    <w:rsid w:val="00CD636A"/>
    <w:rsid w:val="00CD6654"/>
    <w:rsid w:val="00CD73FD"/>
    <w:rsid w:val="00CD7F50"/>
    <w:rsid w:val="00CE03F0"/>
    <w:rsid w:val="00CE130B"/>
    <w:rsid w:val="00CE1341"/>
    <w:rsid w:val="00CE13B7"/>
    <w:rsid w:val="00CE1522"/>
    <w:rsid w:val="00CE1B53"/>
    <w:rsid w:val="00CE1C76"/>
    <w:rsid w:val="00CE252F"/>
    <w:rsid w:val="00CE35E5"/>
    <w:rsid w:val="00CE467E"/>
    <w:rsid w:val="00CE50B6"/>
    <w:rsid w:val="00CE5444"/>
    <w:rsid w:val="00CE5801"/>
    <w:rsid w:val="00CE67C2"/>
    <w:rsid w:val="00CF02AC"/>
    <w:rsid w:val="00CF120E"/>
    <w:rsid w:val="00CF1652"/>
    <w:rsid w:val="00CF21EE"/>
    <w:rsid w:val="00CF225D"/>
    <w:rsid w:val="00CF293F"/>
    <w:rsid w:val="00CF2EE3"/>
    <w:rsid w:val="00CF4204"/>
    <w:rsid w:val="00CF5600"/>
    <w:rsid w:val="00CF56D1"/>
    <w:rsid w:val="00CF5984"/>
    <w:rsid w:val="00CF6C5C"/>
    <w:rsid w:val="00D00629"/>
    <w:rsid w:val="00D014C7"/>
    <w:rsid w:val="00D0296C"/>
    <w:rsid w:val="00D0358B"/>
    <w:rsid w:val="00D03688"/>
    <w:rsid w:val="00D048D7"/>
    <w:rsid w:val="00D05391"/>
    <w:rsid w:val="00D05E5B"/>
    <w:rsid w:val="00D06626"/>
    <w:rsid w:val="00D06AB8"/>
    <w:rsid w:val="00D07C8D"/>
    <w:rsid w:val="00D07F9C"/>
    <w:rsid w:val="00D10022"/>
    <w:rsid w:val="00D100A8"/>
    <w:rsid w:val="00D102DE"/>
    <w:rsid w:val="00D108C9"/>
    <w:rsid w:val="00D10A02"/>
    <w:rsid w:val="00D10D03"/>
    <w:rsid w:val="00D11173"/>
    <w:rsid w:val="00D11356"/>
    <w:rsid w:val="00D12831"/>
    <w:rsid w:val="00D12980"/>
    <w:rsid w:val="00D13694"/>
    <w:rsid w:val="00D1385A"/>
    <w:rsid w:val="00D14459"/>
    <w:rsid w:val="00D152B3"/>
    <w:rsid w:val="00D2059C"/>
    <w:rsid w:val="00D20DD0"/>
    <w:rsid w:val="00D20EAD"/>
    <w:rsid w:val="00D2253C"/>
    <w:rsid w:val="00D2279B"/>
    <w:rsid w:val="00D22869"/>
    <w:rsid w:val="00D231FF"/>
    <w:rsid w:val="00D23415"/>
    <w:rsid w:val="00D2494E"/>
    <w:rsid w:val="00D24A06"/>
    <w:rsid w:val="00D24AF9"/>
    <w:rsid w:val="00D263A5"/>
    <w:rsid w:val="00D26BCB"/>
    <w:rsid w:val="00D310B1"/>
    <w:rsid w:val="00D31C7F"/>
    <w:rsid w:val="00D33174"/>
    <w:rsid w:val="00D3376F"/>
    <w:rsid w:val="00D34A2F"/>
    <w:rsid w:val="00D34E45"/>
    <w:rsid w:val="00D3519C"/>
    <w:rsid w:val="00D35DCC"/>
    <w:rsid w:val="00D360C1"/>
    <w:rsid w:val="00D36287"/>
    <w:rsid w:val="00D3795F"/>
    <w:rsid w:val="00D37A0C"/>
    <w:rsid w:val="00D40108"/>
    <w:rsid w:val="00D4053E"/>
    <w:rsid w:val="00D41953"/>
    <w:rsid w:val="00D42A0F"/>
    <w:rsid w:val="00D434E1"/>
    <w:rsid w:val="00D43D29"/>
    <w:rsid w:val="00D45614"/>
    <w:rsid w:val="00D4680C"/>
    <w:rsid w:val="00D46AD2"/>
    <w:rsid w:val="00D46D82"/>
    <w:rsid w:val="00D46E48"/>
    <w:rsid w:val="00D471FD"/>
    <w:rsid w:val="00D4739A"/>
    <w:rsid w:val="00D47EA5"/>
    <w:rsid w:val="00D50112"/>
    <w:rsid w:val="00D505B6"/>
    <w:rsid w:val="00D50A0D"/>
    <w:rsid w:val="00D51246"/>
    <w:rsid w:val="00D51A96"/>
    <w:rsid w:val="00D53637"/>
    <w:rsid w:val="00D539FA"/>
    <w:rsid w:val="00D53A72"/>
    <w:rsid w:val="00D540CB"/>
    <w:rsid w:val="00D54387"/>
    <w:rsid w:val="00D5454F"/>
    <w:rsid w:val="00D54C44"/>
    <w:rsid w:val="00D54C85"/>
    <w:rsid w:val="00D54E54"/>
    <w:rsid w:val="00D55822"/>
    <w:rsid w:val="00D558FB"/>
    <w:rsid w:val="00D560E3"/>
    <w:rsid w:val="00D56310"/>
    <w:rsid w:val="00D56372"/>
    <w:rsid w:val="00D56713"/>
    <w:rsid w:val="00D56B2D"/>
    <w:rsid w:val="00D56FF6"/>
    <w:rsid w:val="00D5767A"/>
    <w:rsid w:val="00D60A18"/>
    <w:rsid w:val="00D60C44"/>
    <w:rsid w:val="00D60DEA"/>
    <w:rsid w:val="00D61BD4"/>
    <w:rsid w:val="00D61E10"/>
    <w:rsid w:val="00D621EA"/>
    <w:rsid w:val="00D634FD"/>
    <w:rsid w:val="00D63DC7"/>
    <w:rsid w:val="00D63EC4"/>
    <w:rsid w:val="00D647C9"/>
    <w:rsid w:val="00D653BB"/>
    <w:rsid w:val="00D6691C"/>
    <w:rsid w:val="00D67785"/>
    <w:rsid w:val="00D70059"/>
    <w:rsid w:val="00D704F7"/>
    <w:rsid w:val="00D722EC"/>
    <w:rsid w:val="00D73056"/>
    <w:rsid w:val="00D733A6"/>
    <w:rsid w:val="00D74D49"/>
    <w:rsid w:val="00D74FEC"/>
    <w:rsid w:val="00D75130"/>
    <w:rsid w:val="00D75B54"/>
    <w:rsid w:val="00D76435"/>
    <w:rsid w:val="00D77C4E"/>
    <w:rsid w:val="00D80B6B"/>
    <w:rsid w:val="00D8211F"/>
    <w:rsid w:val="00D822E7"/>
    <w:rsid w:val="00D83EB2"/>
    <w:rsid w:val="00D845AD"/>
    <w:rsid w:val="00D85736"/>
    <w:rsid w:val="00D860D0"/>
    <w:rsid w:val="00D871EC"/>
    <w:rsid w:val="00D878A9"/>
    <w:rsid w:val="00D879E9"/>
    <w:rsid w:val="00D87A7B"/>
    <w:rsid w:val="00D87EA4"/>
    <w:rsid w:val="00D90EB2"/>
    <w:rsid w:val="00D912B7"/>
    <w:rsid w:val="00D91364"/>
    <w:rsid w:val="00D91422"/>
    <w:rsid w:val="00D91D8A"/>
    <w:rsid w:val="00D922F3"/>
    <w:rsid w:val="00D926F9"/>
    <w:rsid w:val="00D9280C"/>
    <w:rsid w:val="00D92D0B"/>
    <w:rsid w:val="00D936FD"/>
    <w:rsid w:val="00D93C76"/>
    <w:rsid w:val="00D93CDB"/>
    <w:rsid w:val="00D942B3"/>
    <w:rsid w:val="00D94D1E"/>
    <w:rsid w:val="00D96500"/>
    <w:rsid w:val="00D9658F"/>
    <w:rsid w:val="00D96628"/>
    <w:rsid w:val="00D96717"/>
    <w:rsid w:val="00D96B4B"/>
    <w:rsid w:val="00D96C80"/>
    <w:rsid w:val="00D97354"/>
    <w:rsid w:val="00D97D86"/>
    <w:rsid w:val="00DA0FAA"/>
    <w:rsid w:val="00DA1066"/>
    <w:rsid w:val="00DA1872"/>
    <w:rsid w:val="00DA2854"/>
    <w:rsid w:val="00DA30BD"/>
    <w:rsid w:val="00DA30FB"/>
    <w:rsid w:val="00DA3149"/>
    <w:rsid w:val="00DA33DD"/>
    <w:rsid w:val="00DA3F73"/>
    <w:rsid w:val="00DA48B5"/>
    <w:rsid w:val="00DA5161"/>
    <w:rsid w:val="00DA531D"/>
    <w:rsid w:val="00DA5709"/>
    <w:rsid w:val="00DA60EA"/>
    <w:rsid w:val="00DA67F8"/>
    <w:rsid w:val="00DA6B74"/>
    <w:rsid w:val="00DA72B7"/>
    <w:rsid w:val="00DA75FE"/>
    <w:rsid w:val="00DA78CC"/>
    <w:rsid w:val="00DA78E7"/>
    <w:rsid w:val="00DB1580"/>
    <w:rsid w:val="00DB32A0"/>
    <w:rsid w:val="00DB4639"/>
    <w:rsid w:val="00DB58D6"/>
    <w:rsid w:val="00DB59B6"/>
    <w:rsid w:val="00DB63F4"/>
    <w:rsid w:val="00DB65BB"/>
    <w:rsid w:val="00DB687F"/>
    <w:rsid w:val="00DB6D69"/>
    <w:rsid w:val="00DB7B02"/>
    <w:rsid w:val="00DC017D"/>
    <w:rsid w:val="00DC080E"/>
    <w:rsid w:val="00DC0DE3"/>
    <w:rsid w:val="00DC2DD9"/>
    <w:rsid w:val="00DC2E54"/>
    <w:rsid w:val="00DC340C"/>
    <w:rsid w:val="00DC36E1"/>
    <w:rsid w:val="00DC3E1B"/>
    <w:rsid w:val="00DC430B"/>
    <w:rsid w:val="00DC5223"/>
    <w:rsid w:val="00DC7AF7"/>
    <w:rsid w:val="00DC7E83"/>
    <w:rsid w:val="00DD0DA7"/>
    <w:rsid w:val="00DD1B71"/>
    <w:rsid w:val="00DD1E15"/>
    <w:rsid w:val="00DD1F89"/>
    <w:rsid w:val="00DD252D"/>
    <w:rsid w:val="00DD291E"/>
    <w:rsid w:val="00DD2BB1"/>
    <w:rsid w:val="00DD3618"/>
    <w:rsid w:val="00DD477E"/>
    <w:rsid w:val="00DD51B9"/>
    <w:rsid w:val="00DD55E2"/>
    <w:rsid w:val="00DD5ED7"/>
    <w:rsid w:val="00DD61F8"/>
    <w:rsid w:val="00DE1202"/>
    <w:rsid w:val="00DE1B43"/>
    <w:rsid w:val="00DE2359"/>
    <w:rsid w:val="00DE3A66"/>
    <w:rsid w:val="00DE3BC4"/>
    <w:rsid w:val="00DE4A2B"/>
    <w:rsid w:val="00DE51F9"/>
    <w:rsid w:val="00DE5BB0"/>
    <w:rsid w:val="00DE5F74"/>
    <w:rsid w:val="00DE65A9"/>
    <w:rsid w:val="00DE6A0A"/>
    <w:rsid w:val="00DE75F7"/>
    <w:rsid w:val="00DE766F"/>
    <w:rsid w:val="00DE7717"/>
    <w:rsid w:val="00DE7CD5"/>
    <w:rsid w:val="00DF2245"/>
    <w:rsid w:val="00DF25F7"/>
    <w:rsid w:val="00DF2EDE"/>
    <w:rsid w:val="00DF303D"/>
    <w:rsid w:val="00DF3A46"/>
    <w:rsid w:val="00DF3C02"/>
    <w:rsid w:val="00DF49B0"/>
    <w:rsid w:val="00DF68F5"/>
    <w:rsid w:val="00DF69B9"/>
    <w:rsid w:val="00DF6ECD"/>
    <w:rsid w:val="00DF7624"/>
    <w:rsid w:val="00DF7BBB"/>
    <w:rsid w:val="00E0029C"/>
    <w:rsid w:val="00E016A7"/>
    <w:rsid w:val="00E0188C"/>
    <w:rsid w:val="00E01D74"/>
    <w:rsid w:val="00E023E9"/>
    <w:rsid w:val="00E02549"/>
    <w:rsid w:val="00E040A2"/>
    <w:rsid w:val="00E0445E"/>
    <w:rsid w:val="00E04F74"/>
    <w:rsid w:val="00E06129"/>
    <w:rsid w:val="00E0676F"/>
    <w:rsid w:val="00E07752"/>
    <w:rsid w:val="00E10139"/>
    <w:rsid w:val="00E104A3"/>
    <w:rsid w:val="00E11031"/>
    <w:rsid w:val="00E1146B"/>
    <w:rsid w:val="00E11839"/>
    <w:rsid w:val="00E11B2C"/>
    <w:rsid w:val="00E127D7"/>
    <w:rsid w:val="00E12DC3"/>
    <w:rsid w:val="00E1368D"/>
    <w:rsid w:val="00E147C2"/>
    <w:rsid w:val="00E14FC0"/>
    <w:rsid w:val="00E15E6B"/>
    <w:rsid w:val="00E1609B"/>
    <w:rsid w:val="00E1689A"/>
    <w:rsid w:val="00E16CDD"/>
    <w:rsid w:val="00E16D8B"/>
    <w:rsid w:val="00E17916"/>
    <w:rsid w:val="00E17937"/>
    <w:rsid w:val="00E20919"/>
    <w:rsid w:val="00E22BA8"/>
    <w:rsid w:val="00E233DC"/>
    <w:rsid w:val="00E23897"/>
    <w:rsid w:val="00E23E08"/>
    <w:rsid w:val="00E2425D"/>
    <w:rsid w:val="00E25C85"/>
    <w:rsid w:val="00E264B9"/>
    <w:rsid w:val="00E26C66"/>
    <w:rsid w:val="00E279CF"/>
    <w:rsid w:val="00E30E4C"/>
    <w:rsid w:val="00E31055"/>
    <w:rsid w:val="00E3142D"/>
    <w:rsid w:val="00E315E5"/>
    <w:rsid w:val="00E32E11"/>
    <w:rsid w:val="00E3477D"/>
    <w:rsid w:val="00E34C45"/>
    <w:rsid w:val="00E35131"/>
    <w:rsid w:val="00E357B7"/>
    <w:rsid w:val="00E362A0"/>
    <w:rsid w:val="00E36583"/>
    <w:rsid w:val="00E40BD1"/>
    <w:rsid w:val="00E413D3"/>
    <w:rsid w:val="00E42A9B"/>
    <w:rsid w:val="00E44BF4"/>
    <w:rsid w:val="00E44D53"/>
    <w:rsid w:val="00E45006"/>
    <w:rsid w:val="00E456E5"/>
    <w:rsid w:val="00E45BB8"/>
    <w:rsid w:val="00E46809"/>
    <w:rsid w:val="00E46CE2"/>
    <w:rsid w:val="00E5085F"/>
    <w:rsid w:val="00E508EA"/>
    <w:rsid w:val="00E5096A"/>
    <w:rsid w:val="00E50D06"/>
    <w:rsid w:val="00E51606"/>
    <w:rsid w:val="00E52661"/>
    <w:rsid w:val="00E527C4"/>
    <w:rsid w:val="00E5286E"/>
    <w:rsid w:val="00E52E31"/>
    <w:rsid w:val="00E53800"/>
    <w:rsid w:val="00E54052"/>
    <w:rsid w:val="00E55121"/>
    <w:rsid w:val="00E57F53"/>
    <w:rsid w:val="00E60660"/>
    <w:rsid w:val="00E6081F"/>
    <w:rsid w:val="00E610F0"/>
    <w:rsid w:val="00E6127E"/>
    <w:rsid w:val="00E621DC"/>
    <w:rsid w:val="00E623DF"/>
    <w:rsid w:val="00E629B9"/>
    <w:rsid w:val="00E62A61"/>
    <w:rsid w:val="00E630D3"/>
    <w:rsid w:val="00E6368C"/>
    <w:rsid w:val="00E64153"/>
    <w:rsid w:val="00E64360"/>
    <w:rsid w:val="00E644C2"/>
    <w:rsid w:val="00E65007"/>
    <w:rsid w:val="00E65A7C"/>
    <w:rsid w:val="00E6680C"/>
    <w:rsid w:val="00E671F2"/>
    <w:rsid w:val="00E709C2"/>
    <w:rsid w:val="00E70A34"/>
    <w:rsid w:val="00E70A84"/>
    <w:rsid w:val="00E71034"/>
    <w:rsid w:val="00E7170F"/>
    <w:rsid w:val="00E71F9D"/>
    <w:rsid w:val="00E729D0"/>
    <w:rsid w:val="00E729E9"/>
    <w:rsid w:val="00E7464A"/>
    <w:rsid w:val="00E757FC"/>
    <w:rsid w:val="00E75988"/>
    <w:rsid w:val="00E767FD"/>
    <w:rsid w:val="00E77803"/>
    <w:rsid w:val="00E77FB6"/>
    <w:rsid w:val="00E812B5"/>
    <w:rsid w:val="00E822E2"/>
    <w:rsid w:val="00E83338"/>
    <w:rsid w:val="00E83414"/>
    <w:rsid w:val="00E83D59"/>
    <w:rsid w:val="00E84025"/>
    <w:rsid w:val="00E84119"/>
    <w:rsid w:val="00E84C0C"/>
    <w:rsid w:val="00E85394"/>
    <w:rsid w:val="00E86031"/>
    <w:rsid w:val="00E86429"/>
    <w:rsid w:val="00E86859"/>
    <w:rsid w:val="00E87125"/>
    <w:rsid w:val="00E876F7"/>
    <w:rsid w:val="00E90C0C"/>
    <w:rsid w:val="00E9114D"/>
    <w:rsid w:val="00E91CA4"/>
    <w:rsid w:val="00E91F0B"/>
    <w:rsid w:val="00E950B4"/>
    <w:rsid w:val="00E951E3"/>
    <w:rsid w:val="00E960DF"/>
    <w:rsid w:val="00E9792E"/>
    <w:rsid w:val="00EA04B2"/>
    <w:rsid w:val="00EA0651"/>
    <w:rsid w:val="00EA0C70"/>
    <w:rsid w:val="00EA1754"/>
    <w:rsid w:val="00EA20F3"/>
    <w:rsid w:val="00EA3713"/>
    <w:rsid w:val="00EA3B62"/>
    <w:rsid w:val="00EA3B6A"/>
    <w:rsid w:val="00EA44B2"/>
    <w:rsid w:val="00EA4669"/>
    <w:rsid w:val="00EA4C86"/>
    <w:rsid w:val="00EA4E06"/>
    <w:rsid w:val="00EA6DCC"/>
    <w:rsid w:val="00EA7411"/>
    <w:rsid w:val="00EA79D3"/>
    <w:rsid w:val="00EA7C08"/>
    <w:rsid w:val="00EB03E2"/>
    <w:rsid w:val="00EB05B3"/>
    <w:rsid w:val="00EB0602"/>
    <w:rsid w:val="00EB0AAB"/>
    <w:rsid w:val="00EB0AF8"/>
    <w:rsid w:val="00EB0C40"/>
    <w:rsid w:val="00EB0F15"/>
    <w:rsid w:val="00EB0F3D"/>
    <w:rsid w:val="00EB13CE"/>
    <w:rsid w:val="00EB1F97"/>
    <w:rsid w:val="00EB3959"/>
    <w:rsid w:val="00EB4528"/>
    <w:rsid w:val="00EB46FD"/>
    <w:rsid w:val="00EB4F1E"/>
    <w:rsid w:val="00EB4F5B"/>
    <w:rsid w:val="00EB55C3"/>
    <w:rsid w:val="00EB5D31"/>
    <w:rsid w:val="00EB5DEB"/>
    <w:rsid w:val="00EB6422"/>
    <w:rsid w:val="00EB64D2"/>
    <w:rsid w:val="00EB710E"/>
    <w:rsid w:val="00EC278F"/>
    <w:rsid w:val="00EC2BFE"/>
    <w:rsid w:val="00EC2E5E"/>
    <w:rsid w:val="00EC300D"/>
    <w:rsid w:val="00EC3C3E"/>
    <w:rsid w:val="00EC54C9"/>
    <w:rsid w:val="00EC552F"/>
    <w:rsid w:val="00EC578E"/>
    <w:rsid w:val="00EC672C"/>
    <w:rsid w:val="00EC6C01"/>
    <w:rsid w:val="00EC6E1F"/>
    <w:rsid w:val="00EC7187"/>
    <w:rsid w:val="00EC72DE"/>
    <w:rsid w:val="00ED13C0"/>
    <w:rsid w:val="00ED215E"/>
    <w:rsid w:val="00ED277D"/>
    <w:rsid w:val="00ED27F6"/>
    <w:rsid w:val="00ED367C"/>
    <w:rsid w:val="00ED3DBD"/>
    <w:rsid w:val="00ED3FE9"/>
    <w:rsid w:val="00ED43D1"/>
    <w:rsid w:val="00ED4AC6"/>
    <w:rsid w:val="00ED4C82"/>
    <w:rsid w:val="00ED4DC9"/>
    <w:rsid w:val="00ED51CD"/>
    <w:rsid w:val="00ED5E9F"/>
    <w:rsid w:val="00ED6662"/>
    <w:rsid w:val="00ED7AF8"/>
    <w:rsid w:val="00ED7BDD"/>
    <w:rsid w:val="00ED7FF7"/>
    <w:rsid w:val="00EE01BA"/>
    <w:rsid w:val="00EE148C"/>
    <w:rsid w:val="00EE4AB8"/>
    <w:rsid w:val="00EE4C9D"/>
    <w:rsid w:val="00EE4EE1"/>
    <w:rsid w:val="00EE4F61"/>
    <w:rsid w:val="00EE5C10"/>
    <w:rsid w:val="00EE6300"/>
    <w:rsid w:val="00EE633C"/>
    <w:rsid w:val="00EE634D"/>
    <w:rsid w:val="00EE6BAD"/>
    <w:rsid w:val="00EE74BE"/>
    <w:rsid w:val="00EE7731"/>
    <w:rsid w:val="00EE7E4A"/>
    <w:rsid w:val="00EF0987"/>
    <w:rsid w:val="00EF0EAD"/>
    <w:rsid w:val="00EF138E"/>
    <w:rsid w:val="00EF2260"/>
    <w:rsid w:val="00EF28CF"/>
    <w:rsid w:val="00EF3155"/>
    <w:rsid w:val="00EF3187"/>
    <w:rsid w:val="00EF3669"/>
    <w:rsid w:val="00EF36E6"/>
    <w:rsid w:val="00EF3A31"/>
    <w:rsid w:val="00EF3EC3"/>
    <w:rsid w:val="00EF4238"/>
    <w:rsid w:val="00EF4574"/>
    <w:rsid w:val="00EF4745"/>
    <w:rsid w:val="00EF4870"/>
    <w:rsid w:val="00EF49D6"/>
    <w:rsid w:val="00EF4D14"/>
    <w:rsid w:val="00EF519F"/>
    <w:rsid w:val="00EF5352"/>
    <w:rsid w:val="00EF5B0E"/>
    <w:rsid w:val="00EF5B23"/>
    <w:rsid w:val="00EF676E"/>
    <w:rsid w:val="00EF72A8"/>
    <w:rsid w:val="00F02E28"/>
    <w:rsid w:val="00F02E82"/>
    <w:rsid w:val="00F0348D"/>
    <w:rsid w:val="00F03AD9"/>
    <w:rsid w:val="00F045DF"/>
    <w:rsid w:val="00F049C8"/>
    <w:rsid w:val="00F04A0C"/>
    <w:rsid w:val="00F05C2F"/>
    <w:rsid w:val="00F06315"/>
    <w:rsid w:val="00F06B5D"/>
    <w:rsid w:val="00F07691"/>
    <w:rsid w:val="00F07F06"/>
    <w:rsid w:val="00F07F36"/>
    <w:rsid w:val="00F10F51"/>
    <w:rsid w:val="00F11559"/>
    <w:rsid w:val="00F11BAF"/>
    <w:rsid w:val="00F12271"/>
    <w:rsid w:val="00F137F9"/>
    <w:rsid w:val="00F14035"/>
    <w:rsid w:val="00F17109"/>
    <w:rsid w:val="00F21B55"/>
    <w:rsid w:val="00F22D86"/>
    <w:rsid w:val="00F2376F"/>
    <w:rsid w:val="00F240BC"/>
    <w:rsid w:val="00F24230"/>
    <w:rsid w:val="00F24535"/>
    <w:rsid w:val="00F2486E"/>
    <w:rsid w:val="00F25F59"/>
    <w:rsid w:val="00F2684E"/>
    <w:rsid w:val="00F26B0C"/>
    <w:rsid w:val="00F26DDF"/>
    <w:rsid w:val="00F27F90"/>
    <w:rsid w:val="00F3021C"/>
    <w:rsid w:val="00F3089C"/>
    <w:rsid w:val="00F311A2"/>
    <w:rsid w:val="00F31C2A"/>
    <w:rsid w:val="00F32634"/>
    <w:rsid w:val="00F32C8E"/>
    <w:rsid w:val="00F33A0A"/>
    <w:rsid w:val="00F3445B"/>
    <w:rsid w:val="00F3640D"/>
    <w:rsid w:val="00F37073"/>
    <w:rsid w:val="00F4060F"/>
    <w:rsid w:val="00F40915"/>
    <w:rsid w:val="00F411AF"/>
    <w:rsid w:val="00F42538"/>
    <w:rsid w:val="00F4291B"/>
    <w:rsid w:val="00F4321C"/>
    <w:rsid w:val="00F43BE4"/>
    <w:rsid w:val="00F44638"/>
    <w:rsid w:val="00F448DD"/>
    <w:rsid w:val="00F451D4"/>
    <w:rsid w:val="00F45E1A"/>
    <w:rsid w:val="00F466CD"/>
    <w:rsid w:val="00F46ACA"/>
    <w:rsid w:val="00F477B1"/>
    <w:rsid w:val="00F47C07"/>
    <w:rsid w:val="00F500F8"/>
    <w:rsid w:val="00F514D8"/>
    <w:rsid w:val="00F51505"/>
    <w:rsid w:val="00F51B71"/>
    <w:rsid w:val="00F52383"/>
    <w:rsid w:val="00F52468"/>
    <w:rsid w:val="00F52542"/>
    <w:rsid w:val="00F529F6"/>
    <w:rsid w:val="00F532B0"/>
    <w:rsid w:val="00F532B4"/>
    <w:rsid w:val="00F53E7F"/>
    <w:rsid w:val="00F53FBC"/>
    <w:rsid w:val="00F559E0"/>
    <w:rsid w:val="00F56308"/>
    <w:rsid w:val="00F56F88"/>
    <w:rsid w:val="00F6023D"/>
    <w:rsid w:val="00F60939"/>
    <w:rsid w:val="00F611A9"/>
    <w:rsid w:val="00F6133F"/>
    <w:rsid w:val="00F62034"/>
    <w:rsid w:val="00F62B44"/>
    <w:rsid w:val="00F62BE0"/>
    <w:rsid w:val="00F6351A"/>
    <w:rsid w:val="00F63890"/>
    <w:rsid w:val="00F63A61"/>
    <w:rsid w:val="00F64C03"/>
    <w:rsid w:val="00F66530"/>
    <w:rsid w:val="00F672F9"/>
    <w:rsid w:val="00F675FE"/>
    <w:rsid w:val="00F67715"/>
    <w:rsid w:val="00F67B70"/>
    <w:rsid w:val="00F709E3"/>
    <w:rsid w:val="00F709E6"/>
    <w:rsid w:val="00F70CFE"/>
    <w:rsid w:val="00F70F57"/>
    <w:rsid w:val="00F71BC5"/>
    <w:rsid w:val="00F724A5"/>
    <w:rsid w:val="00F725A3"/>
    <w:rsid w:val="00F729EF"/>
    <w:rsid w:val="00F72D5D"/>
    <w:rsid w:val="00F7348F"/>
    <w:rsid w:val="00F7384C"/>
    <w:rsid w:val="00F741B1"/>
    <w:rsid w:val="00F75588"/>
    <w:rsid w:val="00F75F77"/>
    <w:rsid w:val="00F75F94"/>
    <w:rsid w:val="00F76121"/>
    <w:rsid w:val="00F76DD3"/>
    <w:rsid w:val="00F77530"/>
    <w:rsid w:val="00F77CAE"/>
    <w:rsid w:val="00F80E97"/>
    <w:rsid w:val="00F8252D"/>
    <w:rsid w:val="00F83288"/>
    <w:rsid w:val="00F841DC"/>
    <w:rsid w:val="00F846A1"/>
    <w:rsid w:val="00F84C25"/>
    <w:rsid w:val="00F84F24"/>
    <w:rsid w:val="00F85AB9"/>
    <w:rsid w:val="00F868CF"/>
    <w:rsid w:val="00F86E73"/>
    <w:rsid w:val="00F874B3"/>
    <w:rsid w:val="00F8765B"/>
    <w:rsid w:val="00F9018F"/>
    <w:rsid w:val="00F90A67"/>
    <w:rsid w:val="00F923B3"/>
    <w:rsid w:val="00F9332B"/>
    <w:rsid w:val="00F93506"/>
    <w:rsid w:val="00F953B4"/>
    <w:rsid w:val="00F96BB9"/>
    <w:rsid w:val="00F97C59"/>
    <w:rsid w:val="00FA026F"/>
    <w:rsid w:val="00FA114D"/>
    <w:rsid w:val="00FA1A12"/>
    <w:rsid w:val="00FA23E9"/>
    <w:rsid w:val="00FA2889"/>
    <w:rsid w:val="00FA3899"/>
    <w:rsid w:val="00FA3A29"/>
    <w:rsid w:val="00FA3B47"/>
    <w:rsid w:val="00FA4488"/>
    <w:rsid w:val="00FA5F15"/>
    <w:rsid w:val="00FA7C05"/>
    <w:rsid w:val="00FA7FE6"/>
    <w:rsid w:val="00FB0062"/>
    <w:rsid w:val="00FB01F5"/>
    <w:rsid w:val="00FB06C2"/>
    <w:rsid w:val="00FB080E"/>
    <w:rsid w:val="00FB207E"/>
    <w:rsid w:val="00FB29D7"/>
    <w:rsid w:val="00FB2B70"/>
    <w:rsid w:val="00FB2C61"/>
    <w:rsid w:val="00FB3A1A"/>
    <w:rsid w:val="00FB3A58"/>
    <w:rsid w:val="00FB3B75"/>
    <w:rsid w:val="00FB4366"/>
    <w:rsid w:val="00FB44AA"/>
    <w:rsid w:val="00FB54B5"/>
    <w:rsid w:val="00FB6226"/>
    <w:rsid w:val="00FB665C"/>
    <w:rsid w:val="00FB6C57"/>
    <w:rsid w:val="00FB70C6"/>
    <w:rsid w:val="00FB75C6"/>
    <w:rsid w:val="00FB75C9"/>
    <w:rsid w:val="00FC11E0"/>
    <w:rsid w:val="00FC1A35"/>
    <w:rsid w:val="00FC32D8"/>
    <w:rsid w:val="00FC35F4"/>
    <w:rsid w:val="00FC4792"/>
    <w:rsid w:val="00FC5DBD"/>
    <w:rsid w:val="00FC5FF3"/>
    <w:rsid w:val="00FC707A"/>
    <w:rsid w:val="00FD00D7"/>
    <w:rsid w:val="00FD053F"/>
    <w:rsid w:val="00FD1F07"/>
    <w:rsid w:val="00FD235F"/>
    <w:rsid w:val="00FD3332"/>
    <w:rsid w:val="00FD5E6A"/>
    <w:rsid w:val="00FD7AF0"/>
    <w:rsid w:val="00FD7EA5"/>
    <w:rsid w:val="00FE01B4"/>
    <w:rsid w:val="00FE0383"/>
    <w:rsid w:val="00FE0538"/>
    <w:rsid w:val="00FE1145"/>
    <w:rsid w:val="00FE1224"/>
    <w:rsid w:val="00FE1408"/>
    <w:rsid w:val="00FE2D31"/>
    <w:rsid w:val="00FE2FEE"/>
    <w:rsid w:val="00FE381B"/>
    <w:rsid w:val="00FE4436"/>
    <w:rsid w:val="00FE50C6"/>
    <w:rsid w:val="00FE6CC6"/>
    <w:rsid w:val="00FE6D51"/>
    <w:rsid w:val="00FE7211"/>
    <w:rsid w:val="00FF00FF"/>
    <w:rsid w:val="00FF1B22"/>
    <w:rsid w:val="00FF20FF"/>
    <w:rsid w:val="00FF227D"/>
    <w:rsid w:val="00FF27A4"/>
    <w:rsid w:val="00FF3524"/>
    <w:rsid w:val="00FF35C7"/>
    <w:rsid w:val="00FF385A"/>
    <w:rsid w:val="00FF3C5D"/>
    <w:rsid w:val="00FF3CF0"/>
    <w:rsid w:val="00FF3DB3"/>
    <w:rsid w:val="00FF442A"/>
    <w:rsid w:val="00FF44AC"/>
    <w:rsid w:val="00FF4CB2"/>
    <w:rsid w:val="00FF581E"/>
    <w:rsid w:val="00FF7186"/>
    <w:rsid w:val="00FF7214"/>
    <w:rsid w:val="00FF7CEC"/>
    <w:rsid w:val="03F8FDE2"/>
    <w:rsid w:val="0416661D"/>
    <w:rsid w:val="04789A47"/>
    <w:rsid w:val="04BFAB4A"/>
    <w:rsid w:val="05DB61AF"/>
    <w:rsid w:val="0613D6AC"/>
    <w:rsid w:val="074B141F"/>
    <w:rsid w:val="0A286D63"/>
    <w:rsid w:val="0AABE13D"/>
    <w:rsid w:val="0B806E87"/>
    <w:rsid w:val="0C7FABFD"/>
    <w:rsid w:val="0C9E451D"/>
    <w:rsid w:val="0E1DC9C8"/>
    <w:rsid w:val="0EEA4C92"/>
    <w:rsid w:val="125424E8"/>
    <w:rsid w:val="12958747"/>
    <w:rsid w:val="12DB674B"/>
    <w:rsid w:val="1480ACA7"/>
    <w:rsid w:val="156BCEC6"/>
    <w:rsid w:val="167DCFF6"/>
    <w:rsid w:val="17400B58"/>
    <w:rsid w:val="181998FE"/>
    <w:rsid w:val="18C4A3E1"/>
    <w:rsid w:val="1A4DC5B2"/>
    <w:rsid w:val="1B49E052"/>
    <w:rsid w:val="1B7614EE"/>
    <w:rsid w:val="1BBBDF9C"/>
    <w:rsid w:val="1BC45DD1"/>
    <w:rsid w:val="1DDE2ACD"/>
    <w:rsid w:val="1E100E6E"/>
    <w:rsid w:val="1E1F5A54"/>
    <w:rsid w:val="1E2637DD"/>
    <w:rsid w:val="1EFBD056"/>
    <w:rsid w:val="205A0269"/>
    <w:rsid w:val="20BBDC8E"/>
    <w:rsid w:val="21C7D620"/>
    <w:rsid w:val="228C9F18"/>
    <w:rsid w:val="22E26A2C"/>
    <w:rsid w:val="250383CA"/>
    <w:rsid w:val="28C09A92"/>
    <w:rsid w:val="294B6281"/>
    <w:rsid w:val="29EF7A1A"/>
    <w:rsid w:val="2A3B8F33"/>
    <w:rsid w:val="2BE340B9"/>
    <w:rsid w:val="2C70FD77"/>
    <w:rsid w:val="2E5E56B4"/>
    <w:rsid w:val="2E63F43C"/>
    <w:rsid w:val="30155F7C"/>
    <w:rsid w:val="30394C02"/>
    <w:rsid w:val="30A0995D"/>
    <w:rsid w:val="3178E3FB"/>
    <w:rsid w:val="31B3693E"/>
    <w:rsid w:val="32AF3F67"/>
    <w:rsid w:val="335C150E"/>
    <w:rsid w:val="3730D434"/>
    <w:rsid w:val="386A49FA"/>
    <w:rsid w:val="38AAB2F6"/>
    <w:rsid w:val="39997C25"/>
    <w:rsid w:val="3C937DC0"/>
    <w:rsid w:val="3CC7AF3D"/>
    <w:rsid w:val="3D8C6E80"/>
    <w:rsid w:val="3E21542C"/>
    <w:rsid w:val="41F124E9"/>
    <w:rsid w:val="42490E81"/>
    <w:rsid w:val="438F69DD"/>
    <w:rsid w:val="44F694C2"/>
    <w:rsid w:val="452F9CFC"/>
    <w:rsid w:val="466DE014"/>
    <w:rsid w:val="4AE50E2E"/>
    <w:rsid w:val="4B3ACF50"/>
    <w:rsid w:val="4CC2C1D4"/>
    <w:rsid w:val="4D3D7A46"/>
    <w:rsid w:val="4E064F75"/>
    <w:rsid w:val="4EE14413"/>
    <w:rsid w:val="4FA4C7FB"/>
    <w:rsid w:val="506690B6"/>
    <w:rsid w:val="506EB8FB"/>
    <w:rsid w:val="50711318"/>
    <w:rsid w:val="520A44A0"/>
    <w:rsid w:val="53013374"/>
    <w:rsid w:val="53CCB376"/>
    <w:rsid w:val="54F466FC"/>
    <w:rsid w:val="55DDBBFE"/>
    <w:rsid w:val="5679B743"/>
    <w:rsid w:val="571CE9BF"/>
    <w:rsid w:val="587D3F21"/>
    <w:rsid w:val="592D92D8"/>
    <w:rsid w:val="5C42C94B"/>
    <w:rsid w:val="5D1A6E0B"/>
    <w:rsid w:val="5E0C0A95"/>
    <w:rsid w:val="5E2503B1"/>
    <w:rsid w:val="5F3640FD"/>
    <w:rsid w:val="5F5A4E6C"/>
    <w:rsid w:val="642E0447"/>
    <w:rsid w:val="6504338A"/>
    <w:rsid w:val="6537EE06"/>
    <w:rsid w:val="66311F26"/>
    <w:rsid w:val="678E8C43"/>
    <w:rsid w:val="67C1621C"/>
    <w:rsid w:val="67CBA172"/>
    <w:rsid w:val="68109A75"/>
    <w:rsid w:val="6844A88F"/>
    <w:rsid w:val="6A8BF22F"/>
    <w:rsid w:val="6CFBB316"/>
    <w:rsid w:val="6E495740"/>
    <w:rsid w:val="6F371821"/>
    <w:rsid w:val="735B120D"/>
    <w:rsid w:val="73B05CE9"/>
    <w:rsid w:val="7423FE2D"/>
    <w:rsid w:val="747E2CA1"/>
    <w:rsid w:val="74B63F47"/>
    <w:rsid w:val="75E344CE"/>
    <w:rsid w:val="76CA8AA5"/>
    <w:rsid w:val="77152B97"/>
    <w:rsid w:val="78F8F05D"/>
    <w:rsid w:val="7A696FD8"/>
    <w:rsid w:val="7B24D64C"/>
    <w:rsid w:val="7B3B159F"/>
    <w:rsid w:val="7B9AB69C"/>
    <w:rsid w:val="7C0BFCA4"/>
    <w:rsid w:val="7C122BB4"/>
    <w:rsid w:val="7DF14C53"/>
    <w:rsid w:val="7E28400B"/>
    <w:rsid w:val="7F06F9D3"/>
    <w:rsid w:val="7F0CA238"/>
    <w:rsid w:val="7F1B0B2C"/>
    <w:rsid w:val="7FB20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6AFB"/>
  <w15:docId w15:val="{C61BE545-B820-40D3-8981-F25B3F1A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DD1B71"/>
    <w:pPr>
      <w:keepNext/>
      <w:keepLines/>
      <w:spacing w:before="360" w:after="120" w:line="460" w:lineRule="atLeast"/>
      <w:contextualSpacing/>
      <w:outlineLvl w:val="0"/>
    </w:pPr>
    <w:rPr>
      <w:rFonts w:asciiTheme="majorHAnsi" w:eastAsiaTheme="majorEastAsia" w:hAnsiTheme="majorHAnsi" w:cstheme="majorBidi"/>
      <w:bCs/>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71"/>
    <w:rPr>
      <w:rFonts w:asciiTheme="majorHAnsi" w:eastAsiaTheme="majorEastAsia" w:hAnsiTheme="majorHAnsi" w:cstheme="majorBidi"/>
      <w:bCs/>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style>
  <w:style w:type="character" w:customStyle="1" w:styleId="TitleChar">
    <w:name w:val="Title Char"/>
    <w:basedOn w:val="DefaultParagraphFont"/>
    <w:link w:val="Title"/>
    <w:uiPriority w:val="10"/>
    <w:rsid w:val="000211DF"/>
    <w:rPr>
      <w:rFonts w:asciiTheme="majorHAnsi" w:eastAsiaTheme="majorEastAsia" w:hAnsiTheme="majorHAnsi" w:cstheme="majorBidi"/>
      <w:bCs/>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8"/>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9"/>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10"/>
      </w:numPr>
    </w:pPr>
  </w:style>
  <w:style w:type="paragraph" w:customStyle="1" w:styleId="Heading2Numbered">
    <w:name w:val="Heading 2 Numbered"/>
    <w:basedOn w:val="Heading2"/>
    <w:next w:val="Normal"/>
    <w:qFormat/>
    <w:rsid w:val="0082589D"/>
    <w:pPr>
      <w:numPr>
        <w:ilvl w:val="1"/>
        <w:numId w:val="10"/>
      </w:numPr>
      <w:ind w:left="851" w:hanging="851"/>
    </w:pPr>
    <w:rPr>
      <w:bCs/>
    </w:rPr>
  </w:style>
  <w:style w:type="paragraph" w:customStyle="1" w:styleId="Heading3Numbered">
    <w:name w:val="Heading 3 Numbered"/>
    <w:basedOn w:val="Heading3"/>
    <w:next w:val="Normal"/>
    <w:qFormat/>
    <w:rsid w:val="001D7EB4"/>
    <w:pPr>
      <w:numPr>
        <w:ilvl w:val="2"/>
        <w:numId w:val="10"/>
      </w:numPr>
    </w:pPr>
    <w:rPr>
      <w:szCs w:val="22"/>
    </w:rPr>
  </w:style>
  <w:style w:type="numbering" w:customStyle="1" w:styleId="BulletsList">
    <w:name w:val="Bullets List"/>
    <w:uiPriority w:val="99"/>
    <w:rsid w:val="00F2684E"/>
    <w:pPr>
      <w:numPr>
        <w:numId w:val="8"/>
      </w:numPr>
    </w:pPr>
  </w:style>
  <w:style w:type="numbering" w:customStyle="1" w:styleId="Numberedlist">
    <w:name w:val="Numbered list"/>
    <w:uiPriority w:val="99"/>
    <w:rsid w:val="00F2684E"/>
    <w:pPr>
      <w:numPr>
        <w:numId w:val="9"/>
      </w:numPr>
    </w:pPr>
  </w:style>
  <w:style w:type="numbering" w:customStyle="1" w:styleId="HeadingsList">
    <w:name w:val="Headings List"/>
    <w:uiPriority w:val="99"/>
    <w:rsid w:val="001E1DC0"/>
    <w:pPr>
      <w:numPr>
        <w:numId w:val="10"/>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uiPriority w:val="39"/>
    <w:unhideWhenUsed/>
    <w:rsid w:val="0048573A"/>
    <w:pPr>
      <w:spacing w:after="180"/>
    </w:pPr>
    <w:rPr>
      <w:b/>
      <w:bCs/>
      <w:sz w:val="23"/>
      <w:szCs w:val="23"/>
    </w:rPr>
  </w:style>
  <w:style w:type="paragraph" w:styleId="TOC2">
    <w:name w:val="toc 2"/>
    <w:basedOn w:val="Normal"/>
    <w:next w:val="Normal"/>
    <w:uiPriority w:val="39"/>
    <w:unhideWhenUsed/>
    <w:rsid w:val="2E5E56B4"/>
    <w:pPr>
      <w:spacing w:after="180"/>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11"/>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3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2"/>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358E4"/>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2A7AE0"/>
    <w:pPr>
      <w:spacing w:before="120"/>
    </w:pPr>
  </w:style>
  <w:style w:type="paragraph" w:customStyle="1" w:styleId="DOFBullet2">
    <w:name w:val="DOF_Bullet 2"/>
    <w:basedOn w:val="DOFBullet1"/>
    <w:rsid w:val="002A7AE0"/>
    <w:pPr>
      <w:numPr>
        <w:ilvl w:val="1"/>
      </w:numPr>
    </w:pPr>
  </w:style>
  <w:style w:type="paragraph" w:customStyle="1" w:styleId="DOFBullet3">
    <w:name w:val="DOF_Bullet 3"/>
    <w:basedOn w:val="DOFBullet2"/>
    <w:rsid w:val="002A7AE0"/>
    <w:pPr>
      <w:numPr>
        <w:ilvl w:val="2"/>
      </w:numPr>
    </w:pPr>
  </w:style>
  <w:style w:type="paragraph" w:customStyle="1" w:styleId="DOFHeading1Numbered">
    <w:name w:val="DOF_Heading 1 Numbered"/>
    <w:basedOn w:val="Heading1"/>
    <w:next w:val="Normal"/>
    <w:rsid w:val="002A7AE0"/>
  </w:style>
  <w:style w:type="paragraph" w:customStyle="1" w:styleId="DOFHeading2Numbered">
    <w:name w:val="DOF_Heading 2 Numbered"/>
    <w:basedOn w:val="Heading2"/>
    <w:next w:val="Normal"/>
    <w:rsid w:val="002A7AE0"/>
    <w:rPr>
      <w:bCs/>
    </w:rPr>
  </w:style>
  <w:style w:type="paragraph" w:customStyle="1" w:styleId="DOFHeading3Numbered">
    <w:name w:val="DOF_Heading 3 Numbered"/>
    <w:basedOn w:val="Heading3"/>
    <w:next w:val="Normal"/>
    <w:rsid w:val="002A7AE0"/>
    <w:rPr>
      <w:szCs w:val="22"/>
    </w:rPr>
  </w:style>
  <w:style w:type="paragraph" w:customStyle="1" w:styleId="DOFBoxedText1">
    <w:name w:val="DOF_Boxed Text 1"/>
    <w:basedOn w:val="Normal"/>
    <w:rsid w:val="002A7AE0"/>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2A7AE0"/>
    <w:rPr>
      <w:b/>
      <w:sz w:val="24"/>
    </w:rPr>
  </w:style>
  <w:style w:type="paragraph" w:customStyle="1" w:styleId="DOFBoxedText2">
    <w:name w:val="DOF_Boxed Text 2"/>
    <w:basedOn w:val="DOFBoxedText1"/>
    <w:rsid w:val="002A7AE0"/>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2A7AE0"/>
    <w:rPr>
      <w:b/>
      <w:sz w:val="24"/>
    </w:rPr>
  </w:style>
  <w:style w:type="paragraph" w:styleId="Quote">
    <w:name w:val="Quote"/>
    <w:basedOn w:val="Normal"/>
    <w:next w:val="Normal"/>
    <w:link w:val="QuoteChar"/>
    <w:uiPriority w:val="29"/>
    <w:qFormat/>
    <w:rsid w:val="00DB63F4"/>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DB63F4"/>
    <w:rPr>
      <w:rFonts w:eastAsiaTheme="minorEastAsia"/>
      <w:i/>
      <w:iCs/>
      <w:sz w:val="24"/>
      <w:szCs w:val="24"/>
    </w:rPr>
  </w:style>
  <w:style w:type="character" w:styleId="UnresolvedMention">
    <w:name w:val="Unresolved Mention"/>
    <w:basedOn w:val="DefaultParagraphFont"/>
    <w:uiPriority w:val="99"/>
    <w:semiHidden/>
    <w:unhideWhenUsed/>
    <w:rsid w:val="00DB63F4"/>
    <w:rPr>
      <w:color w:val="605E5C"/>
      <w:shd w:val="clear" w:color="auto" w:fill="E1DFDD"/>
    </w:rPr>
  </w:style>
  <w:style w:type="paragraph" w:styleId="NoSpacing">
    <w:name w:val="No Spacing"/>
    <w:uiPriority w:val="1"/>
    <w:qFormat/>
    <w:rsid w:val="00DB63F4"/>
    <w:pPr>
      <w:spacing w:before="100" w:after="0" w:line="240" w:lineRule="auto"/>
    </w:pPr>
    <w:rPr>
      <w:rFonts w:eastAsiaTheme="minorEastAsia"/>
      <w:sz w:val="20"/>
      <w:szCs w:val="20"/>
    </w:rPr>
  </w:style>
  <w:style w:type="character" w:styleId="SubtleEmphasis">
    <w:name w:val="Subtle Emphasis"/>
    <w:uiPriority w:val="19"/>
    <w:qFormat/>
    <w:rsid w:val="00DB63F4"/>
    <w:rPr>
      <w:i/>
      <w:iCs/>
      <w:color w:val="318885" w:themeColor="accent1" w:themeShade="7F"/>
    </w:rPr>
  </w:style>
  <w:style w:type="character" w:styleId="SubtleReference">
    <w:name w:val="Subtle Reference"/>
    <w:uiPriority w:val="31"/>
    <w:qFormat/>
    <w:rsid w:val="00DB63F4"/>
    <w:rPr>
      <w:b/>
      <w:bCs/>
      <w:color w:val="9CDBD9" w:themeColor="accent1"/>
    </w:rPr>
  </w:style>
  <w:style w:type="character" w:styleId="BookTitle">
    <w:name w:val="Book Title"/>
    <w:uiPriority w:val="33"/>
    <w:qFormat/>
    <w:rsid w:val="00DB63F4"/>
    <w:rPr>
      <w:b/>
      <w:bCs/>
      <w:i/>
      <w:iCs/>
      <w:spacing w:val="0"/>
    </w:rPr>
  </w:style>
  <w:style w:type="paragraph" w:styleId="NormalWeb">
    <w:name w:val="Normal (Web)"/>
    <w:basedOn w:val="Normal"/>
    <w:uiPriority w:val="99"/>
    <w:semiHidden/>
    <w:unhideWhenUsed/>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
    <w:name w:val="List Table 2"/>
    <w:basedOn w:val="TableNormal"/>
    <w:uiPriority w:val="47"/>
    <w:rsid w:val="00DB63F4"/>
    <w:pPr>
      <w:spacing w:before="100"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0">
    <w:name w:val="Tabletext"/>
    <w:aliases w:val="tt"/>
    <w:basedOn w:val="Normal"/>
    <w:rsid w:val="00DB63F4"/>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DB63F4"/>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normaltextrun">
    <w:name w:val="normaltextrun"/>
    <w:basedOn w:val="DefaultParagraphFont"/>
    <w:rsid w:val="00DB63F4"/>
  </w:style>
  <w:style w:type="character" w:customStyle="1" w:styleId="eop">
    <w:name w:val="eop"/>
    <w:basedOn w:val="DefaultParagraphFont"/>
    <w:rsid w:val="00DB63F4"/>
  </w:style>
  <w:style w:type="character" w:styleId="CommentReference">
    <w:name w:val="annotation reference"/>
    <w:basedOn w:val="DefaultParagraphFont"/>
    <w:uiPriority w:val="99"/>
    <w:semiHidden/>
    <w:unhideWhenUsed/>
    <w:rsid w:val="00DB63F4"/>
    <w:rPr>
      <w:sz w:val="16"/>
      <w:szCs w:val="16"/>
    </w:rPr>
  </w:style>
  <w:style w:type="paragraph" w:styleId="CommentText">
    <w:name w:val="annotation text"/>
    <w:basedOn w:val="Normal"/>
    <w:link w:val="CommentTextChar"/>
    <w:uiPriority w:val="99"/>
    <w:unhideWhenUsed/>
    <w:rsid w:val="00DB63F4"/>
    <w:pPr>
      <w:suppressAutoHyphens w:val="0"/>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B63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B63F4"/>
    <w:rPr>
      <w:b/>
      <w:bCs/>
    </w:rPr>
  </w:style>
  <w:style w:type="character" w:customStyle="1" w:styleId="CommentSubjectChar">
    <w:name w:val="Comment Subject Char"/>
    <w:basedOn w:val="CommentTextChar"/>
    <w:link w:val="CommentSubject"/>
    <w:uiPriority w:val="99"/>
    <w:semiHidden/>
    <w:rsid w:val="00DB63F4"/>
    <w:rPr>
      <w:rFonts w:eastAsiaTheme="minorEastAsia"/>
      <w:b/>
      <w:bCs/>
      <w:sz w:val="20"/>
      <w:szCs w:val="20"/>
    </w:rPr>
  </w:style>
  <w:style w:type="paragraph" w:styleId="BodyText">
    <w:name w:val="Body Text"/>
    <w:basedOn w:val="Normal"/>
    <w:link w:val="BodyTextChar"/>
    <w:uiPriority w:val="1"/>
    <w:qFormat/>
    <w:rsid w:val="00DB63F4"/>
    <w:pPr>
      <w:widowControl w:val="0"/>
      <w:suppressAutoHyphens w:val="0"/>
      <w:autoSpaceDE w:val="0"/>
      <w:autoSpaceDN w:val="0"/>
      <w:spacing w:before="0"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B63F4"/>
    <w:rPr>
      <w:rFonts w:ascii="Arial" w:eastAsia="Arial" w:hAnsi="Arial" w:cs="Arial"/>
      <w:lang w:val="en-US"/>
    </w:rPr>
  </w:style>
  <w:style w:type="paragraph" w:customStyle="1" w:styleId="TableParagraph">
    <w:name w:val="Table Paragraph"/>
    <w:basedOn w:val="Normal"/>
    <w:uiPriority w:val="1"/>
    <w:qFormat/>
    <w:rsid w:val="00DB63F4"/>
    <w:pPr>
      <w:widowControl w:val="0"/>
      <w:suppressAutoHyphens w:val="0"/>
      <w:autoSpaceDE w:val="0"/>
      <w:autoSpaceDN w:val="0"/>
      <w:spacing w:before="0" w:after="0" w:line="240" w:lineRule="auto"/>
    </w:pPr>
    <w:rPr>
      <w:rFonts w:ascii="Calibri" w:eastAsia="Calibri" w:hAnsi="Calibri" w:cs="Calibri"/>
      <w:lang w:val="en-US"/>
    </w:rPr>
  </w:style>
  <w:style w:type="character" w:styleId="FollowedHyperlink">
    <w:name w:val="FollowedHyperlink"/>
    <w:basedOn w:val="DefaultParagraphFont"/>
    <w:uiPriority w:val="99"/>
    <w:semiHidden/>
    <w:unhideWhenUsed/>
    <w:rsid w:val="00DB63F4"/>
    <w:rPr>
      <w:color w:val="008672" w:themeColor="followedHyperlink"/>
      <w:u w:val="single"/>
    </w:rPr>
  </w:style>
  <w:style w:type="paragraph" w:customStyle="1" w:styleId="tabletext1">
    <w:name w:val="tabletext"/>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ListTable21">
    <w:name w:val="List Table 21"/>
    <w:basedOn w:val="TableNormal"/>
    <w:next w:val="ListTable2"/>
    <w:uiPriority w:val="47"/>
    <w:rsid w:val="00DB63F4"/>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dviceBox">
    <w:name w:val="Advice Box"/>
    <w:basedOn w:val="Normal"/>
    <w:qFormat/>
    <w:rsid w:val="00DB63F4"/>
    <w:pPr>
      <w:pBdr>
        <w:top w:val="single" w:sz="24" w:space="0" w:color="FFFFFF" w:themeColor="background1" w:themeTint="33" w:themeShade="D9"/>
        <w:left w:val="single" w:sz="24" w:space="0" w:color="FFFFFF" w:themeColor="background1" w:themeTint="33" w:themeShade="D9"/>
        <w:bottom w:val="single" w:sz="24" w:space="0" w:color="FFFFFF" w:themeColor="background1" w:themeTint="33" w:themeShade="D9"/>
        <w:right w:val="single" w:sz="24" w:space="0" w:color="FFFFFF" w:themeColor="background1" w:themeTint="33" w:themeShade="D9"/>
      </w:pBdr>
      <w:shd w:val="clear" w:color="auto" w:fill="D9D9D9" w:themeFill="background1" w:themeFillShade="D9"/>
      <w:suppressAutoHyphens w:val="0"/>
      <w:spacing w:before="100" w:after="0" w:line="276" w:lineRule="auto"/>
      <w:outlineLvl w:val="1"/>
    </w:pPr>
    <w:rPr>
      <w:rFonts w:eastAsiaTheme="minorEastAsia"/>
      <w:color w:val="FF0000"/>
      <w:sz w:val="24"/>
      <w:szCs w:val="24"/>
    </w:rPr>
  </w:style>
  <w:style w:type="paragraph" w:styleId="Revision">
    <w:name w:val="Revision"/>
    <w:hidden/>
    <w:uiPriority w:val="99"/>
    <w:semiHidden/>
    <w:rsid w:val="00757011"/>
    <w:pPr>
      <w:spacing w:after="0" w:line="240" w:lineRule="auto"/>
    </w:pPr>
  </w:style>
  <w:style w:type="table" w:styleId="ListTable3">
    <w:name w:val="List Table 3"/>
    <w:basedOn w:val="TableNormal"/>
    <w:uiPriority w:val="48"/>
    <w:rsid w:val="00FA44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0000" w:themeColor="text1"/>
      </w:r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EC71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4D14"/>
    <w:pPr>
      <w:spacing w:after="0" w:line="240" w:lineRule="auto"/>
    </w:pPr>
    <w:tblPr>
      <w:tblStyleRowBandSize w:val="1"/>
      <w:tblStyleColBandSize w:val="1"/>
      <w:tblBorders>
        <w:top w:val="single" w:sz="4" w:space="0" w:color="D7F0EF" w:themeColor="accent1" w:themeTint="66"/>
        <w:left w:val="single" w:sz="4" w:space="0" w:color="D7F0EF" w:themeColor="accent1" w:themeTint="66"/>
        <w:bottom w:val="single" w:sz="4" w:space="0" w:color="D7F0EF" w:themeColor="accent1" w:themeTint="66"/>
        <w:right w:val="single" w:sz="4" w:space="0" w:color="D7F0EF" w:themeColor="accent1" w:themeTint="66"/>
        <w:insideH w:val="single" w:sz="4" w:space="0" w:color="D7F0EF" w:themeColor="accent1" w:themeTint="66"/>
        <w:insideV w:val="single" w:sz="4" w:space="0" w:color="D7F0EF" w:themeColor="accent1" w:themeTint="66"/>
      </w:tblBorders>
    </w:tblPr>
    <w:tblStylePr w:type="firstRow">
      <w:rPr>
        <w:b/>
        <w:bCs/>
      </w:rPr>
      <w:tblPr/>
      <w:tcPr>
        <w:tcBorders>
          <w:bottom w:val="single" w:sz="12" w:space="0" w:color="C3E9E8" w:themeColor="accent1" w:themeTint="99"/>
        </w:tcBorders>
      </w:tcPr>
    </w:tblStylePr>
    <w:tblStylePr w:type="lastRow">
      <w:rPr>
        <w:b/>
        <w:bCs/>
      </w:rPr>
      <w:tblPr/>
      <w:tcPr>
        <w:tcBorders>
          <w:top w:val="double" w:sz="2" w:space="0" w:color="C3E9E8"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89">
      <w:bodyDiv w:val="1"/>
      <w:marLeft w:val="0"/>
      <w:marRight w:val="0"/>
      <w:marTop w:val="0"/>
      <w:marBottom w:val="0"/>
      <w:divBdr>
        <w:top w:val="none" w:sz="0" w:space="0" w:color="auto"/>
        <w:left w:val="none" w:sz="0" w:space="0" w:color="auto"/>
        <w:bottom w:val="none" w:sz="0" w:space="0" w:color="auto"/>
        <w:right w:val="none" w:sz="0" w:space="0" w:color="auto"/>
      </w:divBdr>
      <w:divsChild>
        <w:div w:id="411246208">
          <w:marLeft w:val="0"/>
          <w:marRight w:val="0"/>
          <w:marTop w:val="0"/>
          <w:marBottom w:val="0"/>
          <w:divBdr>
            <w:top w:val="none" w:sz="0" w:space="0" w:color="auto"/>
            <w:left w:val="none" w:sz="0" w:space="0" w:color="auto"/>
            <w:bottom w:val="none" w:sz="0" w:space="0" w:color="auto"/>
            <w:right w:val="none" w:sz="0" w:space="0" w:color="auto"/>
          </w:divBdr>
        </w:div>
        <w:div w:id="650909533">
          <w:marLeft w:val="0"/>
          <w:marRight w:val="0"/>
          <w:marTop w:val="0"/>
          <w:marBottom w:val="0"/>
          <w:divBdr>
            <w:top w:val="none" w:sz="0" w:space="0" w:color="auto"/>
            <w:left w:val="none" w:sz="0" w:space="0" w:color="auto"/>
            <w:bottom w:val="none" w:sz="0" w:space="0" w:color="auto"/>
            <w:right w:val="none" w:sz="0" w:space="0" w:color="auto"/>
          </w:divBdr>
        </w:div>
        <w:div w:id="680082087">
          <w:marLeft w:val="0"/>
          <w:marRight w:val="0"/>
          <w:marTop w:val="0"/>
          <w:marBottom w:val="0"/>
          <w:divBdr>
            <w:top w:val="none" w:sz="0" w:space="0" w:color="auto"/>
            <w:left w:val="none" w:sz="0" w:space="0" w:color="auto"/>
            <w:bottom w:val="none" w:sz="0" w:space="0" w:color="auto"/>
            <w:right w:val="none" w:sz="0" w:space="0" w:color="auto"/>
          </w:divBdr>
        </w:div>
        <w:div w:id="1446149833">
          <w:marLeft w:val="0"/>
          <w:marRight w:val="0"/>
          <w:marTop w:val="0"/>
          <w:marBottom w:val="0"/>
          <w:divBdr>
            <w:top w:val="none" w:sz="0" w:space="0" w:color="auto"/>
            <w:left w:val="none" w:sz="0" w:space="0" w:color="auto"/>
            <w:bottom w:val="none" w:sz="0" w:space="0" w:color="auto"/>
            <w:right w:val="none" w:sz="0" w:space="0" w:color="auto"/>
          </w:divBdr>
          <w:divsChild>
            <w:div w:id="1846169594">
              <w:marLeft w:val="-75"/>
              <w:marRight w:val="0"/>
              <w:marTop w:val="30"/>
              <w:marBottom w:val="30"/>
              <w:divBdr>
                <w:top w:val="none" w:sz="0" w:space="0" w:color="auto"/>
                <w:left w:val="none" w:sz="0" w:space="0" w:color="auto"/>
                <w:bottom w:val="none" w:sz="0" w:space="0" w:color="auto"/>
                <w:right w:val="none" w:sz="0" w:space="0" w:color="auto"/>
              </w:divBdr>
              <w:divsChild>
                <w:div w:id="61414429">
                  <w:marLeft w:val="0"/>
                  <w:marRight w:val="0"/>
                  <w:marTop w:val="0"/>
                  <w:marBottom w:val="0"/>
                  <w:divBdr>
                    <w:top w:val="none" w:sz="0" w:space="0" w:color="auto"/>
                    <w:left w:val="none" w:sz="0" w:space="0" w:color="auto"/>
                    <w:bottom w:val="none" w:sz="0" w:space="0" w:color="auto"/>
                    <w:right w:val="none" w:sz="0" w:space="0" w:color="auto"/>
                  </w:divBdr>
                  <w:divsChild>
                    <w:div w:id="640767656">
                      <w:marLeft w:val="0"/>
                      <w:marRight w:val="0"/>
                      <w:marTop w:val="0"/>
                      <w:marBottom w:val="0"/>
                      <w:divBdr>
                        <w:top w:val="none" w:sz="0" w:space="0" w:color="auto"/>
                        <w:left w:val="none" w:sz="0" w:space="0" w:color="auto"/>
                        <w:bottom w:val="none" w:sz="0" w:space="0" w:color="auto"/>
                        <w:right w:val="none" w:sz="0" w:space="0" w:color="auto"/>
                      </w:divBdr>
                    </w:div>
                  </w:divsChild>
                </w:div>
                <w:div w:id="978609160">
                  <w:marLeft w:val="0"/>
                  <w:marRight w:val="0"/>
                  <w:marTop w:val="0"/>
                  <w:marBottom w:val="0"/>
                  <w:divBdr>
                    <w:top w:val="none" w:sz="0" w:space="0" w:color="auto"/>
                    <w:left w:val="none" w:sz="0" w:space="0" w:color="auto"/>
                    <w:bottom w:val="none" w:sz="0" w:space="0" w:color="auto"/>
                    <w:right w:val="none" w:sz="0" w:space="0" w:color="auto"/>
                  </w:divBdr>
                  <w:divsChild>
                    <w:div w:id="176046830">
                      <w:marLeft w:val="0"/>
                      <w:marRight w:val="0"/>
                      <w:marTop w:val="0"/>
                      <w:marBottom w:val="0"/>
                      <w:divBdr>
                        <w:top w:val="none" w:sz="0" w:space="0" w:color="auto"/>
                        <w:left w:val="none" w:sz="0" w:space="0" w:color="auto"/>
                        <w:bottom w:val="none" w:sz="0" w:space="0" w:color="auto"/>
                        <w:right w:val="none" w:sz="0" w:space="0" w:color="auto"/>
                      </w:divBdr>
                    </w:div>
                  </w:divsChild>
                </w:div>
                <w:div w:id="1081561865">
                  <w:marLeft w:val="0"/>
                  <w:marRight w:val="0"/>
                  <w:marTop w:val="0"/>
                  <w:marBottom w:val="0"/>
                  <w:divBdr>
                    <w:top w:val="none" w:sz="0" w:space="0" w:color="auto"/>
                    <w:left w:val="none" w:sz="0" w:space="0" w:color="auto"/>
                    <w:bottom w:val="none" w:sz="0" w:space="0" w:color="auto"/>
                    <w:right w:val="none" w:sz="0" w:space="0" w:color="auto"/>
                  </w:divBdr>
                  <w:divsChild>
                    <w:div w:id="600573694">
                      <w:marLeft w:val="0"/>
                      <w:marRight w:val="0"/>
                      <w:marTop w:val="0"/>
                      <w:marBottom w:val="0"/>
                      <w:divBdr>
                        <w:top w:val="none" w:sz="0" w:space="0" w:color="auto"/>
                        <w:left w:val="none" w:sz="0" w:space="0" w:color="auto"/>
                        <w:bottom w:val="none" w:sz="0" w:space="0" w:color="auto"/>
                        <w:right w:val="none" w:sz="0" w:space="0" w:color="auto"/>
                      </w:divBdr>
                    </w:div>
                  </w:divsChild>
                </w:div>
                <w:div w:id="1511799565">
                  <w:marLeft w:val="0"/>
                  <w:marRight w:val="0"/>
                  <w:marTop w:val="0"/>
                  <w:marBottom w:val="0"/>
                  <w:divBdr>
                    <w:top w:val="none" w:sz="0" w:space="0" w:color="auto"/>
                    <w:left w:val="none" w:sz="0" w:space="0" w:color="auto"/>
                    <w:bottom w:val="none" w:sz="0" w:space="0" w:color="auto"/>
                    <w:right w:val="none" w:sz="0" w:space="0" w:color="auto"/>
                  </w:divBdr>
                  <w:divsChild>
                    <w:div w:id="1684236738">
                      <w:marLeft w:val="0"/>
                      <w:marRight w:val="0"/>
                      <w:marTop w:val="0"/>
                      <w:marBottom w:val="0"/>
                      <w:divBdr>
                        <w:top w:val="none" w:sz="0" w:space="0" w:color="auto"/>
                        <w:left w:val="none" w:sz="0" w:space="0" w:color="auto"/>
                        <w:bottom w:val="none" w:sz="0" w:space="0" w:color="auto"/>
                        <w:right w:val="none" w:sz="0" w:space="0" w:color="auto"/>
                      </w:divBdr>
                    </w:div>
                  </w:divsChild>
                </w:div>
                <w:div w:id="1769083888">
                  <w:marLeft w:val="0"/>
                  <w:marRight w:val="0"/>
                  <w:marTop w:val="0"/>
                  <w:marBottom w:val="0"/>
                  <w:divBdr>
                    <w:top w:val="none" w:sz="0" w:space="0" w:color="auto"/>
                    <w:left w:val="none" w:sz="0" w:space="0" w:color="auto"/>
                    <w:bottom w:val="none" w:sz="0" w:space="0" w:color="auto"/>
                    <w:right w:val="none" w:sz="0" w:space="0" w:color="auto"/>
                  </w:divBdr>
                  <w:divsChild>
                    <w:div w:id="1426269730">
                      <w:marLeft w:val="0"/>
                      <w:marRight w:val="0"/>
                      <w:marTop w:val="0"/>
                      <w:marBottom w:val="0"/>
                      <w:divBdr>
                        <w:top w:val="none" w:sz="0" w:space="0" w:color="auto"/>
                        <w:left w:val="none" w:sz="0" w:space="0" w:color="auto"/>
                        <w:bottom w:val="none" w:sz="0" w:space="0" w:color="auto"/>
                        <w:right w:val="none" w:sz="0" w:space="0" w:color="auto"/>
                      </w:divBdr>
                    </w:div>
                  </w:divsChild>
                </w:div>
                <w:div w:id="1925990435">
                  <w:marLeft w:val="0"/>
                  <w:marRight w:val="0"/>
                  <w:marTop w:val="0"/>
                  <w:marBottom w:val="0"/>
                  <w:divBdr>
                    <w:top w:val="none" w:sz="0" w:space="0" w:color="auto"/>
                    <w:left w:val="none" w:sz="0" w:space="0" w:color="auto"/>
                    <w:bottom w:val="none" w:sz="0" w:space="0" w:color="auto"/>
                    <w:right w:val="none" w:sz="0" w:space="0" w:color="auto"/>
                  </w:divBdr>
                  <w:divsChild>
                    <w:div w:id="1963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0879">
      <w:bodyDiv w:val="1"/>
      <w:marLeft w:val="0"/>
      <w:marRight w:val="0"/>
      <w:marTop w:val="0"/>
      <w:marBottom w:val="0"/>
      <w:divBdr>
        <w:top w:val="none" w:sz="0" w:space="0" w:color="auto"/>
        <w:left w:val="none" w:sz="0" w:space="0" w:color="auto"/>
        <w:bottom w:val="none" w:sz="0" w:space="0" w:color="auto"/>
        <w:right w:val="none" w:sz="0" w:space="0" w:color="auto"/>
      </w:divBdr>
      <w:divsChild>
        <w:div w:id="8873941">
          <w:marLeft w:val="0"/>
          <w:marRight w:val="0"/>
          <w:marTop w:val="0"/>
          <w:marBottom w:val="0"/>
          <w:divBdr>
            <w:top w:val="none" w:sz="0" w:space="0" w:color="auto"/>
            <w:left w:val="none" w:sz="0" w:space="0" w:color="auto"/>
            <w:bottom w:val="none" w:sz="0" w:space="0" w:color="auto"/>
            <w:right w:val="none" w:sz="0" w:space="0" w:color="auto"/>
          </w:divBdr>
        </w:div>
        <w:div w:id="539781109">
          <w:marLeft w:val="0"/>
          <w:marRight w:val="0"/>
          <w:marTop w:val="0"/>
          <w:marBottom w:val="0"/>
          <w:divBdr>
            <w:top w:val="none" w:sz="0" w:space="0" w:color="auto"/>
            <w:left w:val="none" w:sz="0" w:space="0" w:color="auto"/>
            <w:bottom w:val="none" w:sz="0" w:space="0" w:color="auto"/>
            <w:right w:val="none" w:sz="0" w:space="0" w:color="auto"/>
          </w:divBdr>
        </w:div>
        <w:div w:id="646864722">
          <w:marLeft w:val="0"/>
          <w:marRight w:val="0"/>
          <w:marTop w:val="0"/>
          <w:marBottom w:val="0"/>
          <w:divBdr>
            <w:top w:val="none" w:sz="0" w:space="0" w:color="auto"/>
            <w:left w:val="none" w:sz="0" w:space="0" w:color="auto"/>
            <w:bottom w:val="none" w:sz="0" w:space="0" w:color="auto"/>
            <w:right w:val="none" w:sz="0" w:space="0" w:color="auto"/>
          </w:divBdr>
        </w:div>
        <w:div w:id="875240198">
          <w:marLeft w:val="0"/>
          <w:marRight w:val="0"/>
          <w:marTop w:val="0"/>
          <w:marBottom w:val="0"/>
          <w:divBdr>
            <w:top w:val="none" w:sz="0" w:space="0" w:color="auto"/>
            <w:left w:val="none" w:sz="0" w:space="0" w:color="auto"/>
            <w:bottom w:val="none" w:sz="0" w:space="0" w:color="auto"/>
            <w:right w:val="none" w:sz="0" w:space="0" w:color="auto"/>
          </w:divBdr>
        </w:div>
        <w:div w:id="1220559197">
          <w:marLeft w:val="0"/>
          <w:marRight w:val="0"/>
          <w:marTop w:val="0"/>
          <w:marBottom w:val="0"/>
          <w:divBdr>
            <w:top w:val="none" w:sz="0" w:space="0" w:color="auto"/>
            <w:left w:val="none" w:sz="0" w:space="0" w:color="auto"/>
            <w:bottom w:val="none" w:sz="0" w:space="0" w:color="auto"/>
            <w:right w:val="none" w:sz="0" w:space="0" w:color="auto"/>
          </w:divBdr>
        </w:div>
        <w:div w:id="1474365851">
          <w:marLeft w:val="0"/>
          <w:marRight w:val="0"/>
          <w:marTop w:val="0"/>
          <w:marBottom w:val="0"/>
          <w:divBdr>
            <w:top w:val="none" w:sz="0" w:space="0" w:color="auto"/>
            <w:left w:val="none" w:sz="0" w:space="0" w:color="auto"/>
            <w:bottom w:val="none" w:sz="0" w:space="0" w:color="auto"/>
            <w:right w:val="none" w:sz="0" w:space="0" w:color="auto"/>
          </w:divBdr>
        </w:div>
        <w:div w:id="1604534145">
          <w:marLeft w:val="0"/>
          <w:marRight w:val="0"/>
          <w:marTop w:val="0"/>
          <w:marBottom w:val="0"/>
          <w:divBdr>
            <w:top w:val="none" w:sz="0" w:space="0" w:color="auto"/>
            <w:left w:val="none" w:sz="0" w:space="0" w:color="auto"/>
            <w:bottom w:val="none" w:sz="0" w:space="0" w:color="auto"/>
            <w:right w:val="none" w:sz="0" w:space="0" w:color="auto"/>
          </w:divBdr>
        </w:div>
        <w:div w:id="1778980769">
          <w:marLeft w:val="0"/>
          <w:marRight w:val="0"/>
          <w:marTop w:val="0"/>
          <w:marBottom w:val="0"/>
          <w:divBdr>
            <w:top w:val="none" w:sz="0" w:space="0" w:color="auto"/>
            <w:left w:val="none" w:sz="0" w:space="0" w:color="auto"/>
            <w:bottom w:val="none" w:sz="0" w:space="0" w:color="auto"/>
            <w:right w:val="none" w:sz="0" w:space="0" w:color="auto"/>
          </w:divBdr>
        </w:div>
        <w:div w:id="1868788334">
          <w:marLeft w:val="0"/>
          <w:marRight w:val="0"/>
          <w:marTop w:val="0"/>
          <w:marBottom w:val="0"/>
          <w:divBdr>
            <w:top w:val="none" w:sz="0" w:space="0" w:color="auto"/>
            <w:left w:val="none" w:sz="0" w:space="0" w:color="auto"/>
            <w:bottom w:val="none" w:sz="0" w:space="0" w:color="auto"/>
            <w:right w:val="none" w:sz="0" w:space="0" w:color="auto"/>
          </w:divBdr>
        </w:div>
      </w:divsChild>
    </w:div>
    <w:div w:id="186918469">
      <w:bodyDiv w:val="1"/>
      <w:marLeft w:val="0"/>
      <w:marRight w:val="0"/>
      <w:marTop w:val="0"/>
      <w:marBottom w:val="0"/>
      <w:divBdr>
        <w:top w:val="none" w:sz="0" w:space="0" w:color="auto"/>
        <w:left w:val="none" w:sz="0" w:space="0" w:color="auto"/>
        <w:bottom w:val="none" w:sz="0" w:space="0" w:color="auto"/>
        <w:right w:val="none" w:sz="0" w:space="0" w:color="auto"/>
      </w:divBdr>
    </w:div>
    <w:div w:id="268240799">
      <w:bodyDiv w:val="1"/>
      <w:marLeft w:val="0"/>
      <w:marRight w:val="0"/>
      <w:marTop w:val="0"/>
      <w:marBottom w:val="0"/>
      <w:divBdr>
        <w:top w:val="none" w:sz="0" w:space="0" w:color="auto"/>
        <w:left w:val="none" w:sz="0" w:space="0" w:color="auto"/>
        <w:bottom w:val="none" w:sz="0" w:space="0" w:color="auto"/>
        <w:right w:val="none" w:sz="0" w:space="0" w:color="auto"/>
      </w:divBdr>
      <w:divsChild>
        <w:div w:id="825321720">
          <w:marLeft w:val="0"/>
          <w:marRight w:val="0"/>
          <w:marTop w:val="0"/>
          <w:marBottom w:val="0"/>
          <w:divBdr>
            <w:top w:val="none" w:sz="0" w:space="0" w:color="auto"/>
            <w:left w:val="none" w:sz="0" w:space="0" w:color="auto"/>
            <w:bottom w:val="none" w:sz="0" w:space="0" w:color="auto"/>
            <w:right w:val="none" w:sz="0" w:space="0" w:color="auto"/>
          </w:divBdr>
        </w:div>
        <w:div w:id="896285818">
          <w:marLeft w:val="0"/>
          <w:marRight w:val="0"/>
          <w:marTop w:val="0"/>
          <w:marBottom w:val="0"/>
          <w:divBdr>
            <w:top w:val="none" w:sz="0" w:space="0" w:color="auto"/>
            <w:left w:val="none" w:sz="0" w:space="0" w:color="auto"/>
            <w:bottom w:val="none" w:sz="0" w:space="0" w:color="auto"/>
            <w:right w:val="none" w:sz="0" w:space="0" w:color="auto"/>
          </w:divBdr>
        </w:div>
        <w:div w:id="1027868517">
          <w:marLeft w:val="0"/>
          <w:marRight w:val="0"/>
          <w:marTop w:val="0"/>
          <w:marBottom w:val="0"/>
          <w:divBdr>
            <w:top w:val="none" w:sz="0" w:space="0" w:color="auto"/>
            <w:left w:val="none" w:sz="0" w:space="0" w:color="auto"/>
            <w:bottom w:val="none" w:sz="0" w:space="0" w:color="auto"/>
            <w:right w:val="none" w:sz="0" w:space="0" w:color="auto"/>
          </w:divBdr>
        </w:div>
        <w:div w:id="1447771589">
          <w:marLeft w:val="0"/>
          <w:marRight w:val="0"/>
          <w:marTop w:val="0"/>
          <w:marBottom w:val="0"/>
          <w:divBdr>
            <w:top w:val="none" w:sz="0" w:space="0" w:color="auto"/>
            <w:left w:val="none" w:sz="0" w:space="0" w:color="auto"/>
            <w:bottom w:val="none" w:sz="0" w:space="0" w:color="auto"/>
            <w:right w:val="none" w:sz="0" w:space="0" w:color="auto"/>
          </w:divBdr>
        </w:div>
      </w:divsChild>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494150148">
      <w:bodyDiv w:val="1"/>
      <w:marLeft w:val="0"/>
      <w:marRight w:val="0"/>
      <w:marTop w:val="0"/>
      <w:marBottom w:val="0"/>
      <w:divBdr>
        <w:top w:val="none" w:sz="0" w:space="0" w:color="auto"/>
        <w:left w:val="none" w:sz="0" w:space="0" w:color="auto"/>
        <w:bottom w:val="none" w:sz="0" w:space="0" w:color="auto"/>
        <w:right w:val="none" w:sz="0" w:space="0" w:color="auto"/>
      </w:divBdr>
    </w:div>
    <w:div w:id="595528125">
      <w:bodyDiv w:val="1"/>
      <w:marLeft w:val="0"/>
      <w:marRight w:val="0"/>
      <w:marTop w:val="0"/>
      <w:marBottom w:val="0"/>
      <w:divBdr>
        <w:top w:val="none" w:sz="0" w:space="0" w:color="auto"/>
        <w:left w:val="none" w:sz="0" w:space="0" w:color="auto"/>
        <w:bottom w:val="none" w:sz="0" w:space="0" w:color="auto"/>
        <w:right w:val="none" w:sz="0" w:space="0" w:color="auto"/>
      </w:divBdr>
    </w:div>
    <w:div w:id="610666234">
      <w:bodyDiv w:val="1"/>
      <w:marLeft w:val="0"/>
      <w:marRight w:val="0"/>
      <w:marTop w:val="0"/>
      <w:marBottom w:val="0"/>
      <w:divBdr>
        <w:top w:val="none" w:sz="0" w:space="0" w:color="auto"/>
        <w:left w:val="none" w:sz="0" w:space="0" w:color="auto"/>
        <w:bottom w:val="none" w:sz="0" w:space="0" w:color="auto"/>
        <w:right w:val="none" w:sz="0" w:space="0" w:color="auto"/>
      </w:divBdr>
    </w:div>
    <w:div w:id="800073830">
      <w:bodyDiv w:val="1"/>
      <w:marLeft w:val="0"/>
      <w:marRight w:val="0"/>
      <w:marTop w:val="0"/>
      <w:marBottom w:val="0"/>
      <w:divBdr>
        <w:top w:val="none" w:sz="0" w:space="0" w:color="auto"/>
        <w:left w:val="none" w:sz="0" w:space="0" w:color="auto"/>
        <w:bottom w:val="none" w:sz="0" w:space="0" w:color="auto"/>
        <w:right w:val="none" w:sz="0" w:space="0" w:color="auto"/>
      </w:divBdr>
    </w:div>
    <w:div w:id="1135489184">
      <w:bodyDiv w:val="1"/>
      <w:marLeft w:val="0"/>
      <w:marRight w:val="0"/>
      <w:marTop w:val="0"/>
      <w:marBottom w:val="0"/>
      <w:divBdr>
        <w:top w:val="none" w:sz="0" w:space="0" w:color="auto"/>
        <w:left w:val="none" w:sz="0" w:space="0" w:color="auto"/>
        <w:bottom w:val="none" w:sz="0" w:space="0" w:color="auto"/>
        <w:right w:val="none" w:sz="0" w:space="0" w:color="auto"/>
      </w:divBdr>
    </w:div>
    <w:div w:id="1311978471">
      <w:bodyDiv w:val="1"/>
      <w:marLeft w:val="0"/>
      <w:marRight w:val="0"/>
      <w:marTop w:val="0"/>
      <w:marBottom w:val="0"/>
      <w:divBdr>
        <w:top w:val="none" w:sz="0" w:space="0" w:color="auto"/>
        <w:left w:val="none" w:sz="0" w:space="0" w:color="auto"/>
        <w:bottom w:val="none" w:sz="0" w:space="0" w:color="auto"/>
        <w:right w:val="none" w:sz="0" w:space="0" w:color="auto"/>
      </w:divBdr>
      <w:divsChild>
        <w:div w:id="82528456">
          <w:marLeft w:val="0"/>
          <w:marRight w:val="0"/>
          <w:marTop w:val="0"/>
          <w:marBottom w:val="0"/>
          <w:divBdr>
            <w:top w:val="none" w:sz="0" w:space="0" w:color="auto"/>
            <w:left w:val="none" w:sz="0" w:space="0" w:color="auto"/>
            <w:bottom w:val="none" w:sz="0" w:space="0" w:color="auto"/>
            <w:right w:val="none" w:sz="0" w:space="0" w:color="auto"/>
          </w:divBdr>
        </w:div>
        <w:div w:id="1144395943">
          <w:marLeft w:val="0"/>
          <w:marRight w:val="0"/>
          <w:marTop w:val="0"/>
          <w:marBottom w:val="0"/>
          <w:divBdr>
            <w:top w:val="none" w:sz="0" w:space="0" w:color="auto"/>
            <w:left w:val="none" w:sz="0" w:space="0" w:color="auto"/>
            <w:bottom w:val="none" w:sz="0" w:space="0" w:color="auto"/>
            <w:right w:val="none" w:sz="0" w:space="0" w:color="auto"/>
          </w:divBdr>
        </w:div>
        <w:div w:id="1214807721">
          <w:marLeft w:val="0"/>
          <w:marRight w:val="0"/>
          <w:marTop w:val="0"/>
          <w:marBottom w:val="0"/>
          <w:divBdr>
            <w:top w:val="none" w:sz="0" w:space="0" w:color="auto"/>
            <w:left w:val="none" w:sz="0" w:space="0" w:color="auto"/>
            <w:bottom w:val="none" w:sz="0" w:space="0" w:color="auto"/>
            <w:right w:val="none" w:sz="0" w:space="0" w:color="auto"/>
          </w:divBdr>
        </w:div>
        <w:div w:id="1317342185">
          <w:marLeft w:val="0"/>
          <w:marRight w:val="0"/>
          <w:marTop w:val="0"/>
          <w:marBottom w:val="0"/>
          <w:divBdr>
            <w:top w:val="none" w:sz="0" w:space="0" w:color="auto"/>
            <w:left w:val="none" w:sz="0" w:space="0" w:color="auto"/>
            <w:bottom w:val="none" w:sz="0" w:space="0" w:color="auto"/>
            <w:right w:val="none" w:sz="0" w:space="0" w:color="auto"/>
          </w:divBdr>
        </w:div>
        <w:div w:id="1410270037">
          <w:marLeft w:val="0"/>
          <w:marRight w:val="0"/>
          <w:marTop w:val="0"/>
          <w:marBottom w:val="0"/>
          <w:divBdr>
            <w:top w:val="none" w:sz="0" w:space="0" w:color="auto"/>
            <w:left w:val="none" w:sz="0" w:space="0" w:color="auto"/>
            <w:bottom w:val="none" w:sz="0" w:space="0" w:color="auto"/>
            <w:right w:val="none" w:sz="0" w:space="0" w:color="auto"/>
          </w:divBdr>
        </w:div>
        <w:div w:id="1416784097">
          <w:marLeft w:val="0"/>
          <w:marRight w:val="0"/>
          <w:marTop w:val="0"/>
          <w:marBottom w:val="0"/>
          <w:divBdr>
            <w:top w:val="none" w:sz="0" w:space="0" w:color="auto"/>
            <w:left w:val="none" w:sz="0" w:space="0" w:color="auto"/>
            <w:bottom w:val="none" w:sz="0" w:space="0" w:color="auto"/>
            <w:right w:val="none" w:sz="0" w:space="0" w:color="auto"/>
          </w:divBdr>
        </w:div>
        <w:div w:id="1435173585">
          <w:marLeft w:val="0"/>
          <w:marRight w:val="0"/>
          <w:marTop w:val="0"/>
          <w:marBottom w:val="0"/>
          <w:divBdr>
            <w:top w:val="none" w:sz="0" w:space="0" w:color="auto"/>
            <w:left w:val="none" w:sz="0" w:space="0" w:color="auto"/>
            <w:bottom w:val="none" w:sz="0" w:space="0" w:color="auto"/>
            <w:right w:val="none" w:sz="0" w:space="0" w:color="auto"/>
          </w:divBdr>
        </w:div>
        <w:div w:id="1464931909">
          <w:marLeft w:val="0"/>
          <w:marRight w:val="0"/>
          <w:marTop w:val="0"/>
          <w:marBottom w:val="0"/>
          <w:divBdr>
            <w:top w:val="none" w:sz="0" w:space="0" w:color="auto"/>
            <w:left w:val="none" w:sz="0" w:space="0" w:color="auto"/>
            <w:bottom w:val="none" w:sz="0" w:space="0" w:color="auto"/>
            <w:right w:val="none" w:sz="0" w:space="0" w:color="auto"/>
          </w:divBdr>
        </w:div>
        <w:div w:id="1786657911">
          <w:marLeft w:val="0"/>
          <w:marRight w:val="0"/>
          <w:marTop w:val="0"/>
          <w:marBottom w:val="0"/>
          <w:divBdr>
            <w:top w:val="none" w:sz="0" w:space="0" w:color="auto"/>
            <w:left w:val="none" w:sz="0" w:space="0" w:color="auto"/>
            <w:bottom w:val="none" w:sz="0" w:space="0" w:color="auto"/>
            <w:right w:val="none" w:sz="0" w:space="0" w:color="auto"/>
          </w:divBdr>
        </w:div>
      </w:divsChild>
    </w:div>
    <w:div w:id="1434283932">
      <w:bodyDiv w:val="1"/>
      <w:marLeft w:val="0"/>
      <w:marRight w:val="0"/>
      <w:marTop w:val="0"/>
      <w:marBottom w:val="0"/>
      <w:divBdr>
        <w:top w:val="none" w:sz="0" w:space="0" w:color="auto"/>
        <w:left w:val="none" w:sz="0" w:space="0" w:color="auto"/>
        <w:bottom w:val="none" w:sz="0" w:space="0" w:color="auto"/>
        <w:right w:val="none" w:sz="0" w:space="0" w:color="auto"/>
      </w:divBdr>
      <w:divsChild>
        <w:div w:id="160893888">
          <w:marLeft w:val="0"/>
          <w:marRight w:val="0"/>
          <w:marTop w:val="0"/>
          <w:marBottom w:val="0"/>
          <w:divBdr>
            <w:top w:val="none" w:sz="0" w:space="0" w:color="auto"/>
            <w:left w:val="none" w:sz="0" w:space="0" w:color="auto"/>
            <w:bottom w:val="none" w:sz="0" w:space="0" w:color="auto"/>
            <w:right w:val="none" w:sz="0" w:space="0" w:color="auto"/>
          </w:divBdr>
          <w:divsChild>
            <w:div w:id="857964139">
              <w:marLeft w:val="-75"/>
              <w:marRight w:val="0"/>
              <w:marTop w:val="30"/>
              <w:marBottom w:val="30"/>
              <w:divBdr>
                <w:top w:val="none" w:sz="0" w:space="0" w:color="auto"/>
                <w:left w:val="none" w:sz="0" w:space="0" w:color="auto"/>
                <w:bottom w:val="none" w:sz="0" w:space="0" w:color="auto"/>
                <w:right w:val="none" w:sz="0" w:space="0" w:color="auto"/>
              </w:divBdr>
              <w:divsChild>
                <w:div w:id="438112277">
                  <w:marLeft w:val="0"/>
                  <w:marRight w:val="0"/>
                  <w:marTop w:val="0"/>
                  <w:marBottom w:val="0"/>
                  <w:divBdr>
                    <w:top w:val="none" w:sz="0" w:space="0" w:color="auto"/>
                    <w:left w:val="none" w:sz="0" w:space="0" w:color="auto"/>
                    <w:bottom w:val="none" w:sz="0" w:space="0" w:color="auto"/>
                    <w:right w:val="none" w:sz="0" w:space="0" w:color="auto"/>
                  </w:divBdr>
                  <w:divsChild>
                    <w:div w:id="1270502099">
                      <w:marLeft w:val="0"/>
                      <w:marRight w:val="0"/>
                      <w:marTop w:val="0"/>
                      <w:marBottom w:val="0"/>
                      <w:divBdr>
                        <w:top w:val="none" w:sz="0" w:space="0" w:color="auto"/>
                        <w:left w:val="none" w:sz="0" w:space="0" w:color="auto"/>
                        <w:bottom w:val="none" w:sz="0" w:space="0" w:color="auto"/>
                        <w:right w:val="none" w:sz="0" w:space="0" w:color="auto"/>
                      </w:divBdr>
                    </w:div>
                  </w:divsChild>
                </w:div>
                <w:div w:id="1142314038">
                  <w:marLeft w:val="0"/>
                  <w:marRight w:val="0"/>
                  <w:marTop w:val="0"/>
                  <w:marBottom w:val="0"/>
                  <w:divBdr>
                    <w:top w:val="none" w:sz="0" w:space="0" w:color="auto"/>
                    <w:left w:val="none" w:sz="0" w:space="0" w:color="auto"/>
                    <w:bottom w:val="none" w:sz="0" w:space="0" w:color="auto"/>
                    <w:right w:val="none" w:sz="0" w:space="0" w:color="auto"/>
                  </w:divBdr>
                  <w:divsChild>
                    <w:div w:id="838690701">
                      <w:marLeft w:val="0"/>
                      <w:marRight w:val="0"/>
                      <w:marTop w:val="0"/>
                      <w:marBottom w:val="0"/>
                      <w:divBdr>
                        <w:top w:val="none" w:sz="0" w:space="0" w:color="auto"/>
                        <w:left w:val="none" w:sz="0" w:space="0" w:color="auto"/>
                        <w:bottom w:val="none" w:sz="0" w:space="0" w:color="auto"/>
                        <w:right w:val="none" w:sz="0" w:space="0" w:color="auto"/>
                      </w:divBdr>
                    </w:div>
                  </w:divsChild>
                </w:div>
                <w:div w:id="1417481053">
                  <w:marLeft w:val="0"/>
                  <w:marRight w:val="0"/>
                  <w:marTop w:val="0"/>
                  <w:marBottom w:val="0"/>
                  <w:divBdr>
                    <w:top w:val="none" w:sz="0" w:space="0" w:color="auto"/>
                    <w:left w:val="none" w:sz="0" w:space="0" w:color="auto"/>
                    <w:bottom w:val="none" w:sz="0" w:space="0" w:color="auto"/>
                    <w:right w:val="none" w:sz="0" w:space="0" w:color="auto"/>
                  </w:divBdr>
                  <w:divsChild>
                    <w:div w:id="2051294255">
                      <w:marLeft w:val="0"/>
                      <w:marRight w:val="0"/>
                      <w:marTop w:val="0"/>
                      <w:marBottom w:val="0"/>
                      <w:divBdr>
                        <w:top w:val="none" w:sz="0" w:space="0" w:color="auto"/>
                        <w:left w:val="none" w:sz="0" w:space="0" w:color="auto"/>
                        <w:bottom w:val="none" w:sz="0" w:space="0" w:color="auto"/>
                        <w:right w:val="none" w:sz="0" w:space="0" w:color="auto"/>
                      </w:divBdr>
                    </w:div>
                  </w:divsChild>
                </w:div>
                <w:div w:id="1722749596">
                  <w:marLeft w:val="0"/>
                  <w:marRight w:val="0"/>
                  <w:marTop w:val="0"/>
                  <w:marBottom w:val="0"/>
                  <w:divBdr>
                    <w:top w:val="none" w:sz="0" w:space="0" w:color="auto"/>
                    <w:left w:val="none" w:sz="0" w:space="0" w:color="auto"/>
                    <w:bottom w:val="none" w:sz="0" w:space="0" w:color="auto"/>
                    <w:right w:val="none" w:sz="0" w:space="0" w:color="auto"/>
                  </w:divBdr>
                  <w:divsChild>
                    <w:div w:id="1222405854">
                      <w:marLeft w:val="0"/>
                      <w:marRight w:val="0"/>
                      <w:marTop w:val="0"/>
                      <w:marBottom w:val="0"/>
                      <w:divBdr>
                        <w:top w:val="none" w:sz="0" w:space="0" w:color="auto"/>
                        <w:left w:val="none" w:sz="0" w:space="0" w:color="auto"/>
                        <w:bottom w:val="none" w:sz="0" w:space="0" w:color="auto"/>
                        <w:right w:val="none" w:sz="0" w:space="0" w:color="auto"/>
                      </w:divBdr>
                    </w:div>
                  </w:divsChild>
                </w:div>
                <w:div w:id="2068066166">
                  <w:marLeft w:val="0"/>
                  <w:marRight w:val="0"/>
                  <w:marTop w:val="0"/>
                  <w:marBottom w:val="0"/>
                  <w:divBdr>
                    <w:top w:val="none" w:sz="0" w:space="0" w:color="auto"/>
                    <w:left w:val="none" w:sz="0" w:space="0" w:color="auto"/>
                    <w:bottom w:val="none" w:sz="0" w:space="0" w:color="auto"/>
                    <w:right w:val="none" w:sz="0" w:space="0" w:color="auto"/>
                  </w:divBdr>
                  <w:divsChild>
                    <w:div w:id="1845239339">
                      <w:marLeft w:val="0"/>
                      <w:marRight w:val="0"/>
                      <w:marTop w:val="0"/>
                      <w:marBottom w:val="0"/>
                      <w:divBdr>
                        <w:top w:val="none" w:sz="0" w:space="0" w:color="auto"/>
                        <w:left w:val="none" w:sz="0" w:space="0" w:color="auto"/>
                        <w:bottom w:val="none" w:sz="0" w:space="0" w:color="auto"/>
                        <w:right w:val="none" w:sz="0" w:space="0" w:color="auto"/>
                      </w:divBdr>
                    </w:div>
                  </w:divsChild>
                </w:div>
                <w:div w:id="2094428151">
                  <w:marLeft w:val="0"/>
                  <w:marRight w:val="0"/>
                  <w:marTop w:val="0"/>
                  <w:marBottom w:val="0"/>
                  <w:divBdr>
                    <w:top w:val="none" w:sz="0" w:space="0" w:color="auto"/>
                    <w:left w:val="none" w:sz="0" w:space="0" w:color="auto"/>
                    <w:bottom w:val="none" w:sz="0" w:space="0" w:color="auto"/>
                    <w:right w:val="none" w:sz="0" w:space="0" w:color="auto"/>
                  </w:divBdr>
                  <w:divsChild>
                    <w:div w:id="20513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791">
          <w:marLeft w:val="0"/>
          <w:marRight w:val="0"/>
          <w:marTop w:val="0"/>
          <w:marBottom w:val="0"/>
          <w:divBdr>
            <w:top w:val="none" w:sz="0" w:space="0" w:color="auto"/>
            <w:left w:val="none" w:sz="0" w:space="0" w:color="auto"/>
            <w:bottom w:val="none" w:sz="0" w:space="0" w:color="auto"/>
            <w:right w:val="none" w:sz="0" w:space="0" w:color="auto"/>
          </w:divBdr>
        </w:div>
        <w:div w:id="910236742">
          <w:marLeft w:val="0"/>
          <w:marRight w:val="0"/>
          <w:marTop w:val="0"/>
          <w:marBottom w:val="0"/>
          <w:divBdr>
            <w:top w:val="none" w:sz="0" w:space="0" w:color="auto"/>
            <w:left w:val="none" w:sz="0" w:space="0" w:color="auto"/>
            <w:bottom w:val="none" w:sz="0" w:space="0" w:color="auto"/>
            <w:right w:val="none" w:sz="0" w:space="0" w:color="auto"/>
          </w:divBdr>
        </w:div>
        <w:div w:id="1242790778">
          <w:marLeft w:val="0"/>
          <w:marRight w:val="0"/>
          <w:marTop w:val="0"/>
          <w:marBottom w:val="0"/>
          <w:divBdr>
            <w:top w:val="none" w:sz="0" w:space="0" w:color="auto"/>
            <w:left w:val="none" w:sz="0" w:space="0" w:color="auto"/>
            <w:bottom w:val="none" w:sz="0" w:space="0" w:color="auto"/>
            <w:right w:val="none" w:sz="0" w:space="0" w:color="auto"/>
          </w:divBdr>
        </w:div>
      </w:divsChild>
    </w:div>
    <w:div w:id="1561331638">
      <w:bodyDiv w:val="1"/>
      <w:marLeft w:val="0"/>
      <w:marRight w:val="0"/>
      <w:marTop w:val="0"/>
      <w:marBottom w:val="0"/>
      <w:divBdr>
        <w:top w:val="none" w:sz="0" w:space="0" w:color="auto"/>
        <w:left w:val="none" w:sz="0" w:space="0" w:color="auto"/>
        <w:bottom w:val="none" w:sz="0" w:space="0" w:color="auto"/>
        <w:right w:val="none" w:sz="0" w:space="0" w:color="auto"/>
      </w:divBdr>
    </w:div>
    <w:div w:id="1763061402">
      <w:bodyDiv w:val="1"/>
      <w:marLeft w:val="0"/>
      <w:marRight w:val="0"/>
      <w:marTop w:val="0"/>
      <w:marBottom w:val="0"/>
      <w:divBdr>
        <w:top w:val="none" w:sz="0" w:space="0" w:color="auto"/>
        <w:left w:val="none" w:sz="0" w:space="0" w:color="auto"/>
        <w:bottom w:val="none" w:sz="0" w:space="0" w:color="auto"/>
        <w:right w:val="none" w:sz="0" w:space="0" w:color="auto"/>
      </w:divBdr>
    </w:div>
    <w:div w:id="1844009504">
      <w:bodyDiv w:val="1"/>
      <w:marLeft w:val="0"/>
      <w:marRight w:val="0"/>
      <w:marTop w:val="0"/>
      <w:marBottom w:val="0"/>
      <w:divBdr>
        <w:top w:val="none" w:sz="0" w:space="0" w:color="auto"/>
        <w:left w:val="none" w:sz="0" w:space="0" w:color="auto"/>
        <w:bottom w:val="none" w:sz="0" w:space="0" w:color="auto"/>
        <w:right w:val="none" w:sz="0" w:space="0" w:color="auto"/>
      </w:divBdr>
    </w:div>
    <w:div w:id="2143301531">
      <w:bodyDiv w:val="1"/>
      <w:marLeft w:val="0"/>
      <w:marRight w:val="0"/>
      <w:marTop w:val="0"/>
      <w:marBottom w:val="0"/>
      <w:divBdr>
        <w:top w:val="none" w:sz="0" w:space="0" w:color="auto"/>
        <w:left w:val="none" w:sz="0" w:space="0" w:color="auto"/>
        <w:bottom w:val="none" w:sz="0" w:space="0" w:color="auto"/>
        <w:right w:val="none" w:sz="0" w:space="0" w:color="auto"/>
      </w:divBdr>
      <w:divsChild>
        <w:div w:id="682171129">
          <w:marLeft w:val="0"/>
          <w:marRight w:val="0"/>
          <w:marTop w:val="0"/>
          <w:marBottom w:val="0"/>
          <w:divBdr>
            <w:top w:val="none" w:sz="0" w:space="0" w:color="auto"/>
            <w:left w:val="none" w:sz="0" w:space="0" w:color="auto"/>
            <w:bottom w:val="none" w:sz="0" w:space="0" w:color="auto"/>
            <w:right w:val="none" w:sz="0" w:space="0" w:color="auto"/>
          </w:divBdr>
        </w:div>
        <w:div w:id="1557622928">
          <w:marLeft w:val="0"/>
          <w:marRight w:val="0"/>
          <w:marTop w:val="0"/>
          <w:marBottom w:val="0"/>
          <w:divBdr>
            <w:top w:val="none" w:sz="0" w:space="0" w:color="auto"/>
            <w:left w:val="none" w:sz="0" w:space="0" w:color="auto"/>
            <w:bottom w:val="none" w:sz="0" w:space="0" w:color="auto"/>
            <w:right w:val="none" w:sz="0" w:space="0" w:color="auto"/>
          </w:divBdr>
        </w:div>
        <w:div w:id="1583951534">
          <w:marLeft w:val="0"/>
          <w:marRight w:val="0"/>
          <w:marTop w:val="0"/>
          <w:marBottom w:val="0"/>
          <w:divBdr>
            <w:top w:val="none" w:sz="0" w:space="0" w:color="auto"/>
            <w:left w:val="none" w:sz="0" w:space="0" w:color="auto"/>
            <w:bottom w:val="none" w:sz="0" w:space="0" w:color="auto"/>
            <w:right w:val="none" w:sz="0" w:space="0" w:color="auto"/>
          </w:divBdr>
        </w:div>
        <w:div w:id="202211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PGPA@finance.gov.au" TargetMode="External"/><Relationship Id="rId26" Type="http://schemas.openxmlformats.org/officeDocument/2006/relationships/footer" Target="footer2.xml"/><Relationship Id="rId39" Type="http://schemas.openxmlformats.org/officeDocument/2006/relationships/header" Target="header5.xml"/><Relationship Id="rId21" Type="http://schemas.openxmlformats.org/officeDocument/2006/relationships/hyperlink" Target="https://aus01.safelinks.protection.outlook.com/?url=https%3A%2F%2Fwww.apsc.gov.au%2Finitiatives-and-programs%2Fworkforce-information%2Faps-strategic-commissioning-framework%2Fresources-toolkit-strategic-commissioning-framework&amp;data=05%7C02%7CAndrew.Fitzgerald%40finance.gov.au%7C2b7e5a07b6d546867c0508de7fc6b393%7C08954cee47824ff69ad51997dccef4b0%7C0%7C0%7C639088689821068709%7CUnknown%7CTWFpbGZsb3d8eyJFbXB0eU1hcGkiOnRydWUsIlYiOiIwLjAuMDAwMCIsIlAiOiJXaW4zMiIsIkFOIjoiTWFpbCIsIldUIjoyfQ%3D%3D%7C0%7C%7C%7C&amp;sdata=ct5oH%2Bcaf7rO9bLKoWJxHIJ%2F9FYpLGYfTiNRRMwY9g8%3D&amp;reserved=0" TargetMode="External"/><Relationship Id="rId34" Type="http://schemas.openxmlformats.org/officeDocument/2006/relationships/hyperlink" Target="https://www.finance.gov.au/government/climate-action-government-operations/australian-government-emissions-reporting"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inance.gov.au/government/managing-commonwealth-resources/annual-performance-statements-commonwealth-entities-rmg-134" TargetMode="External"/><Relationship Id="rId20" Type="http://schemas.openxmlformats.org/officeDocument/2006/relationships/hyperlink" Target="https://www.finance.gov.au/government/managing-commonwealth-resources/annual-performance-statements-commonwealth-entities-rmg-134" TargetMode="External"/><Relationship Id="rId29" Type="http://schemas.openxmlformats.org/officeDocument/2006/relationships/hyperlink" Target="https://www.finance.gov.au/government/managing-commonwealth-resources/commonwealth-entities-executive-remuneration-reporting-guide-annual-reports-rmg-138/employment-arrangements-include-disclosure-tables"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s://www.legislation.gov.au/Series/F2015L00131" TargetMode="External"/><Relationship Id="rId37" Type="http://schemas.openxmlformats.org/officeDocument/2006/relationships/hyperlink" Target="https://www.finance.gov.au/government/climate-action-government-operations"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finance.gov.au/government/managing-commonwealth-resources/annual-reports-corporate-commonwealth-entities-rmg-136" TargetMode="External"/><Relationship Id="rId23" Type="http://schemas.openxmlformats.org/officeDocument/2006/relationships/hyperlink" Target="https://www.finance.gov.au/government/procurement/commonwealth-procurement-rules" TargetMode="External"/><Relationship Id="rId28" Type="http://schemas.openxmlformats.org/officeDocument/2006/relationships/hyperlink" Target="https://www.finance.gov.au/government/managing-commonwealth-resources/commonwealth-entities-executive-remuneration-reporting-guide-annual-reports-rmg-138" TargetMode="External"/><Relationship Id="rId36" Type="http://schemas.openxmlformats.org/officeDocument/2006/relationships/hyperlink" Target="https://www.dcceew.gov.au/environment/epbc/our-role/our-performance" TargetMode="External"/><Relationship Id="rId10" Type="http://schemas.openxmlformats.org/officeDocument/2006/relationships/webSettings" Target="webSettings.xml"/><Relationship Id="rId19" Type="http://schemas.openxmlformats.org/officeDocument/2006/relationships/hyperlink" Target="https://www.finance.gov.au/government/managing-commonwealth-resources/annual-performance-statements-commonwealth-entities-rmg-134" TargetMode="External"/><Relationship Id="rId31" Type="http://schemas.openxmlformats.org/officeDocument/2006/relationships/hyperlink" Target="https://www.finance.gov.au/government/managing-commonwealth-resources/commonwealth-entities-financial-statements-guide-rmg-12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4L00911/latest/text"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s://www.finance.gov.au/government/managing-commonwealth-resources/commonwealth-entities-executive-remuneration-reporting-guide-annual-reports-rmg-138/examples-remuneration-disclosure-tables-commonwealth-entities" TargetMode="External"/><Relationship Id="rId35" Type="http://schemas.openxmlformats.org/officeDocument/2006/relationships/hyperlink" Target="https://www.finance.gov.au/government/climate-action-government-operations/commonwealth-climate-disclosure"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inance.gov.au/publications/resource-management-guides/reporting-requirements-following-machinery-government-changes-rmg-119" TargetMode="External"/><Relationship Id="rId25" Type="http://schemas.openxmlformats.org/officeDocument/2006/relationships/header" Target="header2.xml"/><Relationship Id="rId33" Type="http://schemas.openxmlformats.org/officeDocument/2006/relationships/hyperlink" Target="https://www.finance.gov.au/publications/resource-management-guides/government-business-enterprises-gbes-rmg-126"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847bf01b-380a-45ec-93ca-8a99f024ebb9\Short%20Word%20template_triangle_teal.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https://financegovau.sharepoint.com/sites/M365_DoF_50033515/_layouts/15/DocIdRedir.aspx?ID=FIN33515-1149831390-7765</Url>
      <Description>FIN33515-1149831390-7765</Description>
    </_dlc_DocIdUrl>
    <_dlc_DocIdPersistId xmlns="6a7e9632-768a-49bf-85ac-c69233ab2a52">false</_dlc_DocIdPersistId>
    <Original_x0020_Date_x0020_Created xmlns="a334ba3b-e131-42d3-95f3-2728f5a41884" xsi:nil="true"/>
    <TaxCatchAll xmlns="a334ba3b-e131-42d3-95f3-2728f5a41884">
      <Value>82</Value>
      <Value>31</Value>
      <Value>1</Value>
    </TaxCatchAll>
    <_dlc_DocId xmlns="6a7e9632-768a-49bf-85ac-c69233ab2a52">FIN33515-1149831390-7765</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333572CA-4AE3-4248-A3ED-4B1AB34D8A27}">
  <ds:schemaRefs>
    <ds:schemaRef ds:uri="http://schemas.microsoft.com/sharepoint/events"/>
  </ds:schemaRefs>
</ds:datastoreItem>
</file>

<file path=customXml/itemProps2.xml><?xml version="1.0" encoding="utf-8"?>
<ds:datastoreItem xmlns:ds="http://schemas.openxmlformats.org/officeDocument/2006/customXml" ds:itemID="{3D5D0B5F-70E1-4576-BCC8-E5247D62B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66F4C-9F7C-4F7F-B60C-CA489F344E31}">
  <ds:schemaRefs>
    <ds:schemaRef ds:uri="http://schemas.microsoft.com/office/2006/metadata/properties"/>
    <ds:schemaRef ds:uri="http://schemas.microsoft.com/office/infopath/2007/PartnerControls"/>
    <ds:schemaRef ds:uri="http://schemas.microsoft.com/sharepoint/v3"/>
    <ds:schemaRef ds:uri="a334ba3b-e131-42d3-95f3-2728f5a41884"/>
    <ds:schemaRef ds:uri="6a7e9632-768a-49bf-85ac-c69233ab2a52"/>
    <ds:schemaRef ds:uri="c4e10507-0956-4fff-9e8c-a59a2715fdc8"/>
  </ds:schemaRefs>
</ds:datastoreItem>
</file>

<file path=customXml/itemProps4.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5.xml><?xml version="1.0" encoding="utf-8"?>
<ds:datastoreItem xmlns:ds="http://schemas.openxmlformats.org/officeDocument/2006/customXml" ds:itemID="{63FF197B-1876-45E9-BED3-866DC6BAD9C5}">
  <ds:schemaRefs>
    <ds:schemaRef ds:uri="http://schemas.microsoft.com/sharepoint/v3/contenttype/forms"/>
  </ds:schemaRefs>
</ds:datastoreItem>
</file>

<file path=customXml/itemProps6.xml><?xml version="1.0" encoding="utf-8"?>
<ds:datastoreItem xmlns:ds="http://schemas.openxmlformats.org/officeDocument/2006/customXml" ds:itemID="{B5199A6D-F29F-4FB0-B366-F9D8A2132A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Short Word template_triangle_teal.dotx</Template>
  <TotalTime>8</TotalTime>
  <Pages>29</Pages>
  <Words>6734</Words>
  <Characters>35592</Characters>
  <Application>Microsoft Office Word</Application>
  <DocSecurity>0</DocSecurity>
  <Lines>1783</Lines>
  <Paragraphs>1248</Paragraphs>
  <ScaleCrop>false</ScaleCrop>
  <Company>Department of Finance</Company>
  <LinksUpToDate>false</LinksUpToDate>
  <CharactersWithSpaces>41435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[SEC=OFFICIAL]</cp:keywords>
  <dc:description/>
  <cp:lastModifiedBy>Fitzgerald, Andrew</cp:lastModifiedBy>
  <cp:revision>6</cp:revision>
  <dcterms:created xsi:type="dcterms:W3CDTF">2026-03-06T04:06:00Z</dcterms:created>
  <dcterms:modified xsi:type="dcterms:W3CDTF">2026-05-21T02:35:00Z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SecurityClassification">
    <vt:lpwstr>OFFICIAL</vt:lpwstr>
  </property>
  <property fmtid="{D5CDD505-2E9C-101B-9397-08002B2CF9AE}" pid="6" name="PM_Qualifier">
    <vt:lpwstr/>
  </property>
  <property fmtid="{D5CDD505-2E9C-101B-9397-08002B2CF9AE}" pid="7" name="PM_Note">
    <vt:lpwstr/>
  </property>
  <property fmtid="{D5CDD505-2E9C-101B-9397-08002B2CF9AE}" pid="8" name="PM_OriginationTimeStamp">
    <vt:lpwstr>2025-07-04T03:39:46Z</vt:lpwstr>
  </property>
  <property fmtid="{D5CDD505-2E9C-101B-9397-08002B2CF9AE}" pid="9" name="PM_ProtectiveMarkingValue_Header">
    <vt:lpwstr>OFFICIAL</vt:lpwstr>
  </property>
  <property fmtid="{D5CDD505-2E9C-101B-9397-08002B2CF9AE}" pid="10" name="PM_Markers">
    <vt:lpwstr/>
  </property>
  <property fmtid="{D5CDD505-2E9C-101B-9397-08002B2CF9AE}" pid="11" name="PM_Display">
    <vt:lpwstr>OFFICIAL</vt:lpwstr>
  </property>
  <property fmtid="{D5CDD505-2E9C-101B-9397-08002B2CF9AE}" pid="12" name="PM_InsertionValue">
    <vt:lpwstr>OFFICIAL</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B1D716C70F444F8BA1449F99C53FF073</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OriginatorDomainName_SHA256">
    <vt:lpwstr>325440F6CA31C4C3BCE4433552DC42928CAAD3E2731ABE35FDE729ECEB763AF0</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SecurityClassification_Prev">
    <vt:lpwstr>OFFICIAL</vt:lpwstr>
  </property>
  <property fmtid="{D5CDD505-2E9C-101B-9397-08002B2CF9AE}" pid="22" name="PM_Qualifier_Prev">
    <vt:lpwstr/>
  </property>
  <property fmtid="{D5CDD505-2E9C-101B-9397-08002B2CF9AE}" pid="23" name="ContentTypeId">
    <vt:lpwstr>0x010100B7B479F47583304BA8B631462CC772D700441BB8F00C96A1419B693043A92093FD</vt:lpwstr>
  </property>
  <property fmtid="{D5CDD505-2E9C-101B-9397-08002B2CF9AE}" pid="24" name="TaxKeyword">
    <vt:lpwstr>31;#[SEC=OFFICIAL]|07351cc0-de73-4913-be2f-56f124cbf8bb</vt:lpwstr>
  </property>
  <property fmtid="{D5CDD505-2E9C-101B-9397-08002B2CF9AE}" pid="25" name="_dlc_DocIdItemGuid">
    <vt:lpwstr>32c465c0-caae-4955-82e4-874891c0c41b</vt:lpwstr>
  </property>
  <property fmtid="{D5CDD505-2E9C-101B-9397-08002B2CF9AE}" pid="26" name="Initiating Entity">
    <vt:lpwstr>1;#Department of Finance|fd660e8f-8f31-49bd-92a3-d31d4da31afe</vt:lpwstr>
  </property>
  <property fmtid="{D5CDD505-2E9C-101B-9397-08002B2CF9AE}" pid="27" name="Organisation Unit">
    <vt:lpwstr>82;#Digital Reporting|cc4cbd41-e406-4ab1-87aa-c78b45024523</vt:lpwstr>
  </property>
  <property fmtid="{D5CDD505-2E9C-101B-9397-08002B2CF9AE}" pid="28" name="About Entity">
    <vt:lpwstr>1;#Department of Finance|fd660e8f-8f31-49bd-92a3-d31d4da31afe</vt:lpwstr>
  </property>
  <property fmtid="{D5CDD505-2E9C-101B-9397-08002B2CF9AE}" pid="29" name="Organisation_x0020_Unit">
    <vt:lpwstr>82;#Digital Reporting|cc4cbd41-e406-4ab1-87aa-c78b45024523</vt:lpwstr>
  </property>
  <property fmtid="{D5CDD505-2E9C-101B-9397-08002B2CF9AE}" pid="30" name="MediaServiceImageTags">
    <vt:lpwstr/>
  </property>
  <property fmtid="{D5CDD505-2E9C-101B-9397-08002B2CF9AE}" pid="31" name="About_x0020_Entity">
    <vt:lpwstr>1;#Department of Finance|fd660e8f-8f31-49bd-92a3-d31d4da31afe</vt:lpwstr>
  </property>
  <property fmtid="{D5CDD505-2E9C-101B-9397-08002B2CF9AE}" pid="32" name="Function_x0020_and_x0020_Activity">
    <vt:lpwstr/>
  </property>
  <property fmtid="{D5CDD505-2E9C-101B-9397-08002B2CF9AE}" pid="33" name="Function and Activity">
    <vt:lpwstr/>
  </property>
  <property fmtid="{D5CDD505-2E9C-101B-9397-08002B2CF9AE}" pid="34" name="Initiating_x0020_Entity">
    <vt:lpwstr>1;#Department of Finance|fd660e8f-8f31-49bd-92a3-d31d4da31afe</vt:lpwstr>
  </property>
  <property fmtid="{D5CDD505-2E9C-101B-9397-08002B2CF9AE}" pid="35" name="MSIP_Label_87d6481e-ccdd-4ab6-8b26-05a0df5699e7_Enabled">
    <vt:lpwstr>true</vt:lpwstr>
  </property>
  <property fmtid="{D5CDD505-2E9C-101B-9397-08002B2CF9AE}" pid="36" name="MSIP_Label_87d6481e-ccdd-4ab6-8b26-05a0df5699e7_SetDate">
    <vt:lpwstr>2025-07-04T03:39:46Z</vt:lpwstr>
  </property>
  <property fmtid="{D5CDD505-2E9C-101B-9397-08002B2CF9AE}" pid="37" name="MSIP_Label_87d6481e-ccdd-4ab6-8b26-05a0df5699e7_Method">
    <vt:lpwstr>Privileged</vt:lpwstr>
  </property>
  <property fmtid="{D5CDD505-2E9C-101B-9397-08002B2CF9AE}" pid="38" name="MSIP_Label_87d6481e-ccdd-4ab6-8b26-05a0df5699e7_Name">
    <vt:lpwstr>OFFICIAL</vt:lpwstr>
  </property>
  <property fmtid="{D5CDD505-2E9C-101B-9397-08002B2CF9AE}" pid="39" name="MSIP_Label_87d6481e-ccdd-4ab6-8b26-05a0df5699e7_SiteId">
    <vt:lpwstr>08954cee-4782-4ff6-9ad5-1997dccef4b0</vt:lpwstr>
  </property>
  <property fmtid="{D5CDD505-2E9C-101B-9397-08002B2CF9AE}" pid="40" name="MSIP_Label_87d6481e-ccdd-4ab6-8b26-05a0df5699e7_ContentBits">
    <vt:lpwstr>0</vt:lpwstr>
  </property>
  <property fmtid="{D5CDD505-2E9C-101B-9397-08002B2CF9AE}" pid="41" name="MSIP_Label_87d6481e-ccdd-4ab6-8b26-05a0df5699e7_Tag">
    <vt:lpwstr>10, 0, 1, 2</vt:lpwstr>
  </property>
  <property fmtid="{D5CDD505-2E9C-101B-9397-08002B2CF9AE}" pid="42" name="PM_Originator_Hash_SHA1">
    <vt:lpwstr>C9BC698CDE4A42E939A793685EBD6549FE546749</vt:lpwstr>
  </property>
  <property fmtid="{D5CDD505-2E9C-101B-9397-08002B2CF9AE}" pid="43" name="PM_OriginatorUserAccountName_SHA256">
    <vt:lpwstr>20BDCFE6947724F891BAB363F8FDB79521E398CC665E8FF32A97DBC8BCDF0CA6</vt:lpwstr>
  </property>
  <property fmtid="{D5CDD505-2E9C-101B-9397-08002B2CF9AE}" pid="44" name="EmReceivedByName">
    <vt:lpwstr/>
  </property>
  <property fmtid="{D5CDD505-2E9C-101B-9397-08002B2CF9AE}" pid="45" name="EmToAddress">
    <vt:lpwstr/>
  </property>
  <property fmtid="{D5CDD505-2E9C-101B-9397-08002B2CF9AE}" pid="46" name="ComplianceAssetId">
    <vt:lpwstr/>
  </property>
  <property fmtid="{D5CDD505-2E9C-101B-9397-08002B2CF9AE}" pid="47" name="EmCategory">
    <vt:lpwstr/>
  </property>
  <property fmtid="{D5CDD505-2E9C-101B-9397-08002B2CF9AE}" pid="48" name="EmConversationIndex">
    <vt:lpwstr/>
  </property>
  <property fmtid="{D5CDD505-2E9C-101B-9397-08002B2CF9AE}" pid="49" name="EmHasAttachments">
    <vt:bool>false</vt:bool>
  </property>
  <property fmtid="{D5CDD505-2E9C-101B-9397-08002B2CF9AE}" pid="50" name="EmBCCSMTPAddress">
    <vt:lpwstr/>
  </property>
  <property fmtid="{D5CDD505-2E9C-101B-9397-08002B2CF9AE}" pid="51" name="EmCC">
    <vt:lpwstr/>
  </property>
  <property fmtid="{D5CDD505-2E9C-101B-9397-08002B2CF9AE}" pid="52" name="EmCon">
    <vt:lpwstr/>
  </property>
  <property fmtid="{D5CDD505-2E9C-101B-9397-08002B2CF9AE}" pid="53" name="xd_Signature">
    <vt:bool>false</vt:bool>
  </property>
  <property fmtid="{D5CDD505-2E9C-101B-9397-08002B2CF9AE}" pid="54" name="EmCompanies">
    <vt:lpwstr/>
  </property>
  <property fmtid="{D5CDD505-2E9C-101B-9397-08002B2CF9AE}" pid="55" name="EmFromSMTPAddress">
    <vt:lpwstr/>
  </property>
  <property fmtid="{D5CDD505-2E9C-101B-9397-08002B2CF9AE}" pid="56" name="EmAttachCount">
    <vt:lpwstr/>
  </property>
  <property fmtid="{D5CDD505-2E9C-101B-9397-08002B2CF9AE}" pid="57" name="EmReceivedOnBehalfOfName">
    <vt:lpwstr/>
  </property>
  <property fmtid="{D5CDD505-2E9C-101B-9397-08002B2CF9AE}" pid="58" name="EmReplyRecipients">
    <vt:lpwstr/>
  </property>
  <property fmtid="{D5CDD505-2E9C-101B-9397-08002B2CF9AE}" pid="59" name="EmRetentionPolicyName">
    <vt:lpwstr/>
  </property>
  <property fmtid="{D5CDD505-2E9C-101B-9397-08002B2CF9AE}" pid="60" name="EmReplyRecipientNames">
    <vt:lpwstr/>
  </property>
  <property fmtid="{D5CDD505-2E9C-101B-9397-08002B2CF9AE}" pid="61" name="EmFrom">
    <vt:lpwstr/>
  </property>
  <property fmtid="{D5CDD505-2E9C-101B-9397-08002B2CF9AE}" pid="62" name="EmAttachmentNames">
    <vt:lpwstr/>
  </property>
  <property fmtid="{D5CDD505-2E9C-101B-9397-08002B2CF9AE}" pid="63" name="EmSentOnBehalfOfName">
    <vt:lpwstr/>
  </property>
  <property fmtid="{D5CDD505-2E9C-101B-9397-08002B2CF9AE}" pid="64" name="RelatedIssues">
    <vt:lpwstr/>
  </property>
  <property fmtid="{D5CDD505-2E9C-101B-9397-08002B2CF9AE}" pid="65" name="TriggerFlowInfo">
    <vt:lpwstr/>
  </property>
  <property fmtid="{D5CDD505-2E9C-101B-9397-08002B2CF9AE}" pid="66" name="EmCCSMTPAddress">
    <vt:lpwstr/>
  </property>
  <property fmtid="{D5CDD505-2E9C-101B-9397-08002B2CF9AE}" pid="67" name="EmConversationID">
    <vt:lpwstr/>
  </property>
  <property fmtid="{D5CDD505-2E9C-101B-9397-08002B2CF9AE}" pid="68" name="EmBCC">
    <vt:lpwstr/>
  </property>
  <property fmtid="{D5CDD505-2E9C-101B-9397-08002B2CF9AE}" pid="69" name="EmID">
    <vt:lpwstr/>
  </property>
  <property fmtid="{D5CDD505-2E9C-101B-9397-08002B2CF9AE}" pid="70" name="xd_ProgID">
    <vt:lpwstr/>
  </property>
  <property fmtid="{D5CDD505-2E9C-101B-9397-08002B2CF9AE}" pid="71" name="EmSubject">
    <vt:lpwstr/>
  </property>
  <property fmtid="{D5CDD505-2E9C-101B-9397-08002B2CF9AE}" pid="72" name="TemplateUrl">
    <vt:lpwstr/>
  </property>
  <property fmtid="{D5CDD505-2E9C-101B-9397-08002B2CF9AE}" pid="73" name="EmBody">
    <vt:lpwstr/>
  </property>
  <property fmtid="{D5CDD505-2E9C-101B-9397-08002B2CF9AE}" pid="74" name="EmFromName">
    <vt:lpwstr/>
  </property>
  <property fmtid="{D5CDD505-2E9C-101B-9397-08002B2CF9AE}" pid="75" name="EmTo">
    <vt:lpwstr/>
  </property>
  <property fmtid="{D5CDD505-2E9C-101B-9397-08002B2CF9AE}" pid="76" name="EmToSMTPAddress">
    <vt:lpwstr/>
  </property>
  <property fmtid="{D5CDD505-2E9C-101B-9397-08002B2CF9AE}" pid="77" name="_ExtendedDescription">
    <vt:lpwstr/>
  </property>
  <property fmtid="{D5CDD505-2E9C-101B-9397-08002B2CF9AE}" pid="78" name="PMHMAC">
    <vt:lpwstr>v=2022.1;a=SHA256;h=F17C907766E744E6DED9F6B81F75E7B5D38AD927FEFBC8ABA5BD621A9DB28079</vt:lpwstr>
  </property>
  <property fmtid="{D5CDD505-2E9C-101B-9397-08002B2CF9AE}" pid="79" name="PM_Hash_Salt_Prev">
    <vt:lpwstr>8F83E6AA524F12DD4DCABD5439248463</vt:lpwstr>
  </property>
  <property fmtid="{D5CDD505-2E9C-101B-9397-08002B2CF9AE}" pid="80" name="PM_Hash_Salt">
    <vt:lpwstr>5ACE860240A04E47B1A85C4967D5F5EF</vt:lpwstr>
  </property>
  <property fmtid="{D5CDD505-2E9C-101B-9397-08002B2CF9AE}" pid="81" name="PM_Hash_SHA1">
    <vt:lpwstr>E17CE24BF069DAEF278A3EE5D6FB159BCD3D1EC9</vt:lpwstr>
  </property>
  <property fmtid="{D5CDD505-2E9C-101B-9397-08002B2CF9AE}" pid="82" name="MSIP_Label_87d6481e-ccdd-4ab6-8b26-05a0df5699e7_ActionId">
    <vt:lpwstr>226b4354ed484d5a9f6f3799451ae262</vt:lpwstr>
  </property>
  <property fmtid="{D5CDD505-2E9C-101B-9397-08002B2CF9AE}" pid="83" name="docLang">
    <vt:lpwstr>en</vt:lpwstr>
  </property>
</Properties>
</file>