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ACED3" w14:textId="091991C7" w:rsidR="005D79BB" w:rsidRDefault="00006017" w:rsidP="00CD2ED8">
      <w:pPr>
        <w:pStyle w:val="EgHeading1"/>
        <w:spacing w:before="0" w:after="0" w:line="276" w:lineRule="auto"/>
        <w:rPr>
          <w:rFonts w:ascii="Arial" w:hAnsi="Arial" w:cs="Arial"/>
          <w:sz w:val="56"/>
          <w:szCs w:val="56"/>
        </w:rPr>
      </w:pPr>
      <w:r w:rsidRPr="39B7AD04">
        <w:rPr>
          <w:rFonts w:ascii="Arial" w:hAnsi="Arial" w:cs="Arial"/>
          <w:sz w:val="56"/>
          <w:szCs w:val="56"/>
        </w:rPr>
        <w:t>A beginner</w:t>
      </w:r>
      <w:r w:rsidR="006A7421" w:rsidRPr="39B7AD04">
        <w:rPr>
          <w:rFonts w:ascii="Arial" w:hAnsi="Arial" w:cs="Arial"/>
          <w:sz w:val="56"/>
          <w:szCs w:val="56"/>
        </w:rPr>
        <w:t>’</w:t>
      </w:r>
      <w:r w:rsidRPr="39B7AD04">
        <w:rPr>
          <w:rFonts w:ascii="Arial" w:hAnsi="Arial" w:cs="Arial"/>
          <w:sz w:val="56"/>
          <w:szCs w:val="56"/>
        </w:rPr>
        <w:t xml:space="preserve">s guide to </w:t>
      </w:r>
      <w:r w:rsidR="001068B9" w:rsidRPr="39B7AD04">
        <w:rPr>
          <w:rFonts w:ascii="Arial" w:hAnsi="Arial" w:cs="Arial"/>
          <w:sz w:val="56"/>
          <w:szCs w:val="56"/>
        </w:rPr>
        <w:t>Climate Scenario Analysis</w:t>
      </w:r>
    </w:p>
    <w:p w14:paraId="262C5EC2" w14:textId="77777777" w:rsidR="002D633D" w:rsidRPr="00516B2B" w:rsidRDefault="002D633D" w:rsidP="002D633D">
      <w:pPr>
        <w:pStyle w:val="Subheading"/>
        <w:spacing w:after="0" w:line="276" w:lineRule="auto"/>
        <w:rPr>
          <w:color w:val="auto"/>
        </w:rPr>
      </w:pPr>
      <w:r>
        <w:rPr>
          <w:color w:val="auto"/>
        </w:rPr>
        <w:t>Commonwealth Climate Disclosure</w:t>
      </w:r>
    </w:p>
    <w:p w14:paraId="286EC600" w14:textId="77777777" w:rsidR="002D633D" w:rsidRDefault="002D633D" w:rsidP="002D633D">
      <w:pPr>
        <w:spacing w:before="0" w:after="0"/>
        <w:rPr>
          <w:rFonts w:cs="Arial"/>
          <w:sz w:val="22"/>
        </w:rPr>
      </w:pPr>
    </w:p>
    <w:p w14:paraId="208E5815" w14:textId="7DDA983C" w:rsidR="00D54FE0" w:rsidRPr="00F42DF7" w:rsidRDefault="00B57296" w:rsidP="00393CEA">
      <w:pPr>
        <w:pStyle w:val="Heading2"/>
      </w:pPr>
      <w:r>
        <w:t xml:space="preserve">Core Requirement </w:t>
      </w:r>
      <w:r w:rsidR="00D54FE0" w:rsidRPr="00F42DF7">
        <w:t>S14 Climate-related scenario analysis</w:t>
      </w:r>
    </w:p>
    <w:p w14:paraId="179DA0B5" w14:textId="33DCE0CF" w:rsidR="0044632A" w:rsidRPr="00032499" w:rsidRDefault="00D54FE0" w:rsidP="000F5224">
      <w:pPr>
        <w:pStyle w:val="BodyText1"/>
      </w:pPr>
      <w:r w:rsidRPr="00032499">
        <w:t xml:space="preserve">This </w:t>
      </w:r>
      <w:r w:rsidR="00D20595" w:rsidRPr="00032499">
        <w:t>document</w:t>
      </w:r>
      <w:r w:rsidRPr="00032499">
        <w:t xml:space="preserve"> supports </w:t>
      </w:r>
      <w:r w:rsidR="0084000B">
        <w:t>entities</w:t>
      </w:r>
      <w:r w:rsidRPr="00032499">
        <w:t xml:space="preserve"> to </w:t>
      </w:r>
      <w:r w:rsidR="00EF1B1C">
        <w:t xml:space="preserve">disclose provisions </w:t>
      </w:r>
      <w:r w:rsidR="00EF1B1C" w:rsidRPr="00032499">
        <w:t xml:space="preserve">against </w:t>
      </w:r>
      <w:r w:rsidR="00757BE6">
        <w:t xml:space="preserve">the Strategy pillar </w:t>
      </w:r>
      <w:r w:rsidR="00EF1B1C" w:rsidRPr="00032499">
        <w:t xml:space="preserve">S14 </w:t>
      </w:r>
      <w:r w:rsidR="00EF1B1C">
        <w:t xml:space="preserve">- </w:t>
      </w:r>
      <w:r w:rsidR="00EF1B1C" w:rsidRPr="00032499">
        <w:t>Climate-related scenario analysis</w:t>
      </w:r>
      <w:r w:rsidR="00A269EC">
        <w:t xml:space="preserve">. It </w:t>
      </w:r>
      <w:r w:rsidR="0084000B">
        <w:t>explains</w:t>
      </w:r>
      <w:r w:rsidR="001869C2">
        <w:t xml:space="preserve"> </w:t>
      </w:r>
      <w:r w:rsidR="00A269EC">
        <w:t xml:space="preserve">the purpose </w:t>
      </w:r>
      <w:r w:rsidR="008A4A35">
        <w:t>of climate scenario analysis</w:t>
      </w:r>
      <w:r w:rsidR="00376B25">
        <w:t xml:space="preserve">, and </w:t>
      </w:r>
      <w:r w:rsidR="00965297">
        <w:t xml:space="preserve">what to include in your </w:t>
      </w:r>
      <w:r w:rsidR="00A97C6E" w:rsidRPr="00032499">
        <w:t xml:space="preserve">climate scenario </w:t>
      </w:r>
      <w:r w:rsidR="003763F5" w:rsidRPr="00032499">
        <w:t>analysis</w:t>
      </w:r>
      <w:r w:rsidR="00965297">
        <w:t>, with examples on how to present your information</w:t>
      </w:r>
      <w:r w:rsidR="003151F0">
        <w:t>.</w:t>
      </w:r>
    </w:p>
    <w:p w14:paraId="7B124BD8" w14:textId="34E317F4" w:rsidR="003F1879" w:rsidRPr="00032499" w:rsidRDefault="00E41F7D" w:rsidP="000F5224">
      <w:pPr>
        <w:pStyle w:val="BodyText1"/>
      </w:pPr>
      <w:r w:rsidRPr="00032499">
        <w:t>We recommend that you use this document alongside the </w:t>
      </w:r>
      <w:r w:rsidR="00A14410">
        <w:t xml:space="preserve">other </w:t>
      </w:r>
      <w:r w:rsidRPr="00032499">
        <w:t>Strategy resources published on the </w:t>
      </w:r>
      <w:hyperlink r:id="rId13" w:tgtFrame="_blank" w:history="1">
        <w:r w:rsidRPr="00032499">
          <w:rPr>
            <w:rStyle w:val="Hyperlink"/>
          </w:rPr>
          <w:t>Application Guidance website</w:t>
        </w:r>
      </w:hyperlink>
      <w:r w:rsidRPr="00032499">
        <w:t>.</w:t>
      </w:r>
    </w:p>
    <w:p w14:paraId="7D7C3356" w14:textId="2D495064" w:rsidR="00414216" w:rsidRDefault="00414216" w:rsidP="00393CEA">
      <w:pPr>
        <w:pStyle w:val="Heading2"/>
      </w:pPr>
      <w:r>
        <w:t>Purpose of Climate Scenario Analysis</w:t>
      </w:r>
    </w:p>
    <w:p w14:paraId="294CB627" w14:textId="09D5500A" w:rsidR="0025003D" w:rsidRPr="000F5224" w:rsidRDefault="0025003D" w:rsidP="000F5224">
      <w:pPr>
        <w:pStyle w:val="BodyText1"/>
      </w:pPr>
      <w:r w:rsidRPr="000F5224">
        <w:t>Climate scenario analysis is a strategic, forward-looking tool used to evaluate risk over longer time periods. It helps to highlight physical and transitional risks</w:t>
      </w:r>
      <w:r w:rsidR="001B17EE" w:rsidRPr="000F5224">
        <w:t>. This knowledge</w:t>
      </w:r>
      <w:r w:rsidRPr="000F5224">
        <w:t xml:space="preserve"> can be used to plan and maintain an entity’s </w:t>
      </w:r>
      <w:r w:rsidR="002E7417" w:rsidRPr="000F5224">
        <w:t xml:space="preserve">climate </w:t>
      </w:r>
      <w:r w:rsidRPr="000F5224">
        <w:t xml:space="preserve">resilience. </w:t>
      </w:r>
    </w:p>
    <w:tbl>
      <w:tblPr>
        <w:tblStyle w:val="TableGrid"/>
        <w:tblW w:w="0" w:type="auto"/>
        <w:tblLook w:val="04A0" w:firstRow="1" w:lastRow="0" w:firstColumn="1" w:lastColumn="0" w:noHBand="0" w:noVBand="1"/>
      </w:tblPr>
      <w:tblGrid>
        <w:gridCol w:w="9628"/>
      </w:tblGrid>
      <w:tr w:rsidR="00F435FB" w14:paraId="61B05B54" w14:textId="77777777" w:rsidTr="003D500A">
        <w:tc>
          <w:tcPr>
            <w:tcW w:w="9628" w:type="dxa"/>
            <w:shd w:val="clear" w:color="auto" w:fill="D2F0EF" w:themeFill="accent2" w:themeFillTint="33"/>
          </w:tcPr>
          <w:p w14:paraId="42841F44" w14:textId="78B89125" w:rsidR="00F435FB" w:rsidRDefault="00F435FB" w:rsidP="000F5224">
            <w:pPr>
              <w:pStyle w:val="BodyText1"/>
            </w:pPr>
            <w:r w:rsidRPr="002D695E">
              <w:rPr>
                <w:b/>
              </w:rPr>
              <w:t>Note:</w:t>
            </w:r>
            <w:r w:rsidRPr="00414216">
              <w:t xml:space="preserve"> Climate scenario analysis is a process for identifying and assessing a potential range of outcomes of future events under conditions of uncertainty</w:t>
            </w:r>
            <w:r>
              <w:t xml:space="preserve">, see key terms and definitions in the </w:t>
            </w:r>
            <w:hyperlink r:id="rId14" w:history="1">
              <w:r w:rsidRPr="005E3715">
                <w:rPr>
                  <w:rStyle w:val="Hyperlink"/>
                  <w:color w:val="1A4E4D" w:themeColor="accent2" w:themeShade="80"/>
                </w:rPr>
                <w:t>Requirements</w:t>
              </w:r>
            </w:hyperlink>
            <w:r>
              <w:t xml:space="preserve"> and </w:t>
            </w:r>
            <w:hyperlink r:id="rId15" w:history="1">
              <w:r w:rsidRPr="005E3715">
                <w:rPr>
                  <w:rStyle w:val="Hyperlink"/>
                  <w:color w:val="1A4E4D" w:themeColor="accent2" w:themeShade="80"/>
                </w:rPr>
                <w:t>IFRS Sustainability Disclosure Standards</w:t>
              </w:r>
            </w:hyperlink>
            <w:r w:rsidRPr="00414216">
              <w:t xml:space="preserve">. </w:t>
            </w:r>
            <w:r>
              <w:t xml:space="preserve">See </w:t>
            </w:r>
            <w:r w:rsidR="00422D6D">
              <w:t xml:space="preserve">this </w:t>
            </w:r>
            <w:r>
              <w:t xml:space="preserve">ASIC resource for further information on </w:t>
            </w:r>
            <w:hyperlink r:id="rId16" w:history="1">
              <w:r w:rsidRPr="005E3715">
                <w:rPr>
                  <w:rStyle w:val="Hyperlink"/>
                  <w:color w:val="1A4E4D" w:themeColor="accent2" w:themeShade="80"/>
                </w:rPr>
                <w:t>scenario analysis</w:t>
              </w:r>
            </w:hyperlink>
            <w:r>
              <w:t>.</w:t>
            </w:r>
          </w:p>
        </w:tc>
      </w:tr>
    </w:tbl>
    <w:p w14:paraId="0BC08DF7" w14:textId="03D95D34" w:rsidR="00052F08" w:rsidRPr="004C7DF3" w:rsidRDefault="00BD4040" w:rsidP="003D500A">
      <w:pPr>
        <w:pStyle w:val="BodyText1"/>
      </w:pPr>
      <w:r w:rsidDel="00F435FB">
        <w:rPr>
          <w:bCs/>
        </w:rPr>
        <w:fldChar w:fldCharType="begin"/>
      </w:r>
      <w:r w:rsidDel="00F435FB">
        <w:rPr>
          <w:bCs/>
        </w:rPr>
        <w:fldChar w:fldCharType="separate"/>
      </w:r>
      <w:r w:rsidDel="00F435FB">
        <w:rPr>
          <w:bCs/>
        </w:rPr>
        <w:fldChar w:fldCharType="end"/>
      </w:r>
      <w:r w:rsidR="00EE1908" w:rsidDel="00F435FB">
        <w:rPr>
          <w:bCs/>
        </w:rPr>
        <w:fldChar w:fldCharType="begin"/>
      </w:r>
      <w:r w:rsidR="00EE1908" w:rsidDel="00F435FB">
        <w:rPr>
          <w:bCs/>
        </w:rPr>
        <w:fldChar w:fldCharType="separate"/>
      </w:r>
      <w:r w:rsidR="00EE1908" w:rsidDel="00F435FB">
        <w:rPr>
          <w:bCs/>
        </w:rPr>
        <w:fldChar w:fldCharType="end"/>
      </w:r>
      <w:r w:rsidR="004C6F2D" w:rsidDel="00F435FB">
        <w:rPr>
          <w:bCs/>
        </w:rPr>
        <w:fldChar w:fldCharType="begin"/>
      </w:r>
      <w:r w:rsidR="004C6F2D" w:rsidDel="00F435FB">
        <w:rPr>
          <w:bCs/>
        </w:rPr>
        <w:fldChar w:fldCharType="separate"/>
      </w:r>
      <w:r w:rsidR="004C6F2D" w:rsidDel="00F435FB">
        <w:rPr>
          <w:bCs/>
        </w:rPr>
        <w:fldChar w:fldCharType="end"/>
      </w:r>
      <w:r w:rsidR="003722C5" w:rsidRPr="003722C5">
        <w:t>Climate scenario analysis is a way to imagine different possible futures</w:t>
      </w:r>
      <w:r w:rsidR="003722C5" w:rsidRPr="003722C5">
        <w:rPr>
          <w:b/>
          <w:bCs/>
        </w:rPr>
        <w:t xml:space="preserve"> </w:t>
      </w:r>
      <w:r w:rsidR="003722C5" w:rsidRPr="003722C5">
        <w:t>for our planet based on how m</w:t>
      </w:r>
      <w:r w:rsidR="0091221C">
        <w:t>any</w:t>
      </w:r>
      <w:r w:rsidR="003722C5" w:rsidRPr="003722C5">
        <w:t xml:space="preserve"> greenhouse gases we produce and how we respond to climate change</w:t>
      </w:r>
      <w:r w:rsidR="00052F08">
        <w:t>. Climate scenarios</w:t>
      </w:r>
      <w:r w:rsidR="00052F08" w:rsidRPr="004C7DF3">
        <w:t xml:space="preserve"> are not predictions; rather, they illustrate plausible futures based on different sets of assumptions about human activity and policy choices</w:t>
      </w:r>
      <w:r w:rsidR="003F5110">
        <w:t xml:space="preserve"> (Figure 1)</w:t>
      </w:r>
      <w:r w:rsidR="00052F08" w:rsidRPr="004C7DF3">
        <w:t>.</w:t>
      </w:r>
    </w:p>
    <w:p w14:paraId="7C773C47" w14:textId="2E25FB81" w:rsidR="003722C5" w:rsidRDefault="001E75B9" w:rsidP="003722C5">
      <w:pPr>
        <w:tabs>
          <w:tab w:val="num" w:pos="1440"/>
        </w:tabs>
        <w:spacing w:line="276" w:lineRule="auto"/>
        <w:rPr>
          <w:rFonts w:asciiTheme="minorHAnsi" w:hAnsiTheme="minorHAnsi" w:cstheme="minorHAnsi"/>
          <w:b/>
          <w:bCs/>
          <w:sz w:val="22"/>
        </w:rPr>
      </w:pPr>
      <w:r>
        <w:rPr>
          <w:rFonts w:asciiTheme="minorHAnsi" w:hAnsiTheme="minorHAnsi" w:cstheme="minorHAnsi"/>
          <w:noProof/>
          <w:sz w:val="22"/>
        </w:rPr>
        <w:drawing>
          <wp:inline distT="0" distB="0" distL="0" distR="0" wp14:anchorId="022E4834" wp14:editId="266A162F">
            <wp:extent cx="6086651" cy="1452880"/>
            <wp:effectExtent l="0" t="0" r="9525" b="13970"/>
            <wp:docPr id="1284300602" name="Diagram 1" descr="Figure descibing different types of assumptions, such as greenhouse gas trajectories and policy chang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5498650" w14:textId="2FE33E4B" w:rsidR="007A66C1" w:rsidRDefault="007A66C1" w:rsidP="00A331BC">
      <w:pPr>
        <w:pStyle w:val="Caption"/>
      </w:pPr>
      <w:r>
        <w:t xml:space="preserve">Figure </w:t>
      </w:r>
      <w:r>
        <w:fldChar w:fldCharType="begin"/>
      </w:r>
      <w:r>
        <w:instrText xml:space="preserve"> SEQ Figure \* ARABIC </w:instrText>
      </w:r>
      <w:r>
        <w:fldChar w:fldCharType="separate"/>
      </w:r>
      <w:r w:rsidR="007E5019">
        <w:rPr>
          <w:noProof/>
        </w:rPr>
        <w:t>1</w:t>
      </w:r>
      <w:r>
        <w:fldChar w:fldCharType="end"/>
      </w:r>
      <w:r>
        <w:t xml:space="preserve"> Assumptions about human activities</w:t>
      </w:r>
    </w:p>
    <w:p w14:paraId="6D743269" w14:textId="7921FF19" w:rsidR="00245B94" w:rsidRDefault="00245B94" w:rsidP="00245B94">
      <w:pPr>
        <w:spacing w:line="276" w:lineRule="auto"/>
        <w:rPr>
          <w:rFonts w:asciiTheme="minorHAnsi" w:hAnsiTheme="minorHAnsi" w:cstheme="minorHAnsi"/>
          <w:sz w:val="22"/>
        </w:rPr>
      </w:pPr>
      <w:r>
        <w:rPr>
          <w:rFonts w:asciiTheme="minorHAnsi" w:hAnsiTheme="minorHAnsi" w:cstheme="minorHAnsi"/>
          <w:sz w:val="22"/>
          <w:lang w:val="en-US"/>
        </w:rPr>
        <w:t>Climate scenario analysis is a useful way of</w:t>
      </w:r>
      <w:r w:rsidRPr="00B729A7">
        <w:rPr>
          <w:rFonts w:asciiTheme="minorHAnsi" w:hAnsiTheme="minorHAnsi" w:cstheme="minorHAnsi"/>
          <w:sz w:val="22"/>
          <w:lang w:val="en-US"/>
        </w:rPr>
        <w:t xml:space="preserve"> stress</w:t>
      </w:r>
      <w:r w:rsidR="28FE64FB" w:rsidRPr="7CEB2D37">
        <w:rPr>
          <w:rFonts w:asciiTheme="minorHAnsi" w:hAnsiTheme="minorHAnsi"/>
          <w:sz w:val="22"/>
          <w:lang w:val="en-US"/>
        </w:rPr>
        <w:t xml:space="preserve"> </w:t>
      </w:r>
      <w:r w:rsidRPr="00B729A7">
        <w:rPr>
          <w:rFonts w:asciiTheme="minorHAnsi" w:hAnsiTheme="minorHAnsi" w:cstheme="minorHAnsi"/>
          <w:sz w:val="22"/>
          <w:lang w:val="en-US"/>
        </w:rPr>
        <w:t>testing</w:t>
      </w:r>
      <w:r>
        <w:rPr>
          <w:rFonts w:asciiTheme="minorHAnsi" w:hAnsiTheme="minorHAnsi" w:cstheme="minorHAnsi"/>
          <w:sz w:val="22"/>
          <w:lang w:val="en-US"/>
        </w:rPr>
        <w:t xml:space="preserve"> your entity’s activities</w:t>
      </w:r>
      <w:r w:rsidRPr="00B729A7">
        <w:rPr>
          <w:rFonts w:asciiTheme="minorHAnsi" w:hAnsiTheme="minorHAnsi" w:cstheme="minorHAnsi"/>
          <w:sz w:val="22"/>
          <w:lang w:val="en-US"/>
        </w:rPr>
        <w:t>.</w:t>
      </w:r>
      <w:r>
        <w:rPr>
          <w:rFonts w:asciiTheme="minorHAnsi" w:hAnsiTheme="minorHAnsi" w:cstheme="minorHAnsi"/>
          <w:sz w:val="22"/>
          <w:lang w:val="en-US"/>
        </w:rPr>
        <w:t xml:space="preserve"> It acts </w:t>
      </w:r>
      <w:r w:rsidRPr="00C77ED5">
        <w:rPr>
          <w:rFonts w:asciiTheme="minorHAnsi" w:hAnsiTheme="minorHAnsi" w:cstheme="minorHAnsi"/>
          <w:sz w:val="22"/>
        </w:rPr>
        <w:t>a</w:t>
      </w:r>
      <w:r>
        <w:rPr>
          <w:rFonts w:asciiTheme="minorHAnsi" w:hAnsiTheme="minorHAnsi" w:cstheme="minorHAnsi"/>
          <w:sz w:val="22"/>
        </w:rPr>
        <w:t>s a</w:t>
      </w:r>
      <w:r w:rsidRPr="00C77ED5">
        <w:rPr>
          <w:rFonts w:asciiTheme="minorHAnsi" w:hAnsiTheme="minorHAnsi" w:cstheme="minorHAnsi"/>
          <w:sz w:val="22"/>
        </w:rPr>
        <w:t xml:space="preserve"> structured way to </w:t>
      </w:r>
      <w:r>
        <w:rPr>
          <w:rFonts w:asciiTheme="minorHAnsi" w:hAnsiTheme="minorHAnsi" w:cstheme="minorHAnsi"/>
          <w:sz w:val="22"/>
        </w:rPr>
        <w:t>see what happens to e</w:t>
      </w:r>
      <w:r w:rsidRPr="00C77ED5">
        <w:rPr>
          <w:rFonts w:asciiTheme="minorHAnsi" w:hAnsiTheme="minorHAnsi" w:cstheme="minorHAnsi"/>
          <w:sz w:val="22"/>
        </w:rPr>
        <w:t>missions over time and what different choices would mean for the future</w:t>
      </w:r>
      <w:r>
        <w:rPr>
          <w:rFonts w:asciiTheme="minorHAnsi" w:hAnsiTheme="minorHAnsi" w:cstheme="minorHAnsi"/>
          <w:sz w:val="22"/>
        </w:rPr>
        <w:t>. They can be used to build strategies and net zero plans as well as set targets or see the impact on sectors.</w:t>
      </w:r>
    </w:p>
    <w:p w14:paraId="7E5CD2EA" w14:textId="6F1ED24E" w:rsidR="00B56067" w:rsidRDefault="00841D91" w:rsidP="00B56067">
      <w:pPr>
        <w:tabs>
          <w:tab w:val="num" w:pos="1440"/>
        </w:tabs>
        <w:spacing w:line="276" w:lineRule="auto"/>
        <w:rPr>
          <w:rFonts w:asciiTheme="minorHAnsi" w:hAnsiTheme="minorHAnsi"/>
          <w:sz w:val="22"/>
          <w:lang w:val="en-US"/>
        </w:rPr>
      </w:pPr>
      <w:r>
        <w:rPr>
          <w:rFonts w:asciiTheme="minorHAnsi" w:hAnsiTheme="minorHAnsi"/>
          <w:sz w:val="22"/>
          <w:lang w:val="en-US"/>
        </w:rPr>
        <w:t>Climate scenarios</w:t>
      </w:r>
      <w:r w:rsidR="00B56067" w:rsidRPr="133499B7">
        <w:rPr>
          <w:rFonts w:asciiTheme="minorHAnsi" w:hAnsiTheme="minorHAnsi"/>
          <w:sz w:val="22"/>
          <w:lang w:val="en-US"/>
        </w:rPr>
        <w:t xml:space="preserve"> help entities plan for physical climate risks</w:t>
      </w:r>
      <w:r w:rsidR="00393CEA">
        <w:rPr>
          <w:rFonts w:asciiTheme="minorHAnsi" w:hAnsiTheme="minorHAnsi"/>
          <w:sz w:val="22"/>
          <w:lang w:val="en-US"/>
        </w:rPr>
        <w:t xml:space="preserve">, </w:t>
      </w:r>
      <w:r w:rsidR="00B56067" w:rsidRPr="133499B7">
        <w:rPr>
          <w:rFonts w:asciiTheme="minorHAnsi" w:hAnsiTheme="minorHAnsi"/>
          <w:sz w:val="22"/>
          <w:lang w:val="en-US"/>
        </w:rPr>
        <w:t xml:space="preserve">such as extreme weather, rising sea levels, and changes </w:t>
      </w:r>
      <w:r w:rsidR="00393CEA">
        <w:rPr>
          <w:rFonts w:asciiTheme="minorHAnsi" w:hAnsiTheme="minorHAnsi"/>
          <w:sz w:val="22"/>
          <w:lang w:val="en-US"/>
        </w:rPr>
        <w:t>in precipitation and temperature</w:t>
      </w:r>
      <w:r w:rsidR="00286B18">
        <w:rPr>
          <w:rFonts w:asciiTheme="minorHAnsi" w:hAnsiTheme="minorHAnsi"/>
          <w:sz w:val="22"/>
          <w:lang w:val="en-US"/>
        </w:rPr>
        <w:t xml:space="preserve"> (</w:t>
      </w:r>
      <w:r w:rsidR="00090F40">
        <w:rPr>
          <w:rFonts w:asciiTheme="minorHAnsi" w:hAnsiTheme="minorHAnsi"/>
          <w:sz w:val="22"/>
          <w:lang w:val="en-US"/>
        </w:rPr>
        <w:t>t</w:t>
      </w:r>
      <w:r w:rsidR="00286B18">
        <w:rPr>
          <w:rFonts w:asciiTheme="minorHAnsi" w:hAnsiTheme="minorHAnsi"/>
          <w:sz w:val="22"/>
          <w:lang w:val="en-US"/>
        </w:rPr>
        <w:t>hese are called climate hazards)</w:t>
      </w:r>
      <w:r w:rsidR="00B56067" w:rsidRPr="133499B7">
        <w:rPr>
          <w:rFonts w:asciiTheme="minorHAnsi" w:hAnsiTheme="minorHAnsi"/>
          <w:sz w:val="22"/>
          <w:lang w:val="en-US"/>
        </w:rPr>
        <w:t>.</w:t>
      </w:r>
    </w:p>
    <w:p w14:paraId="244CA3C7" w14:textId="2CBFDEA4" w:rsidR="00D54FE0" w:rsidRDefault="00D54FE0" w:rsidP="00D54FE0">
      <w:pPr>
        <w:tabs>
          <w:tab w:val="num" w:pos="1440"/>
        </w:tabs>
        <w:spacing w:line="276" w:lineRule="auto"/>
        <w:rPr>
          <w:rFonts w:asciiTheme="minorHAnsi" w:hAnsiTheme="minorHAnsi" w:cstheme="minorHAnsi"/>
          <w:sz w:val="22"/>
        </w:rPr>
      </w:pPr>
      <w:r w:rsidRPr="007E42A5">
        <w:rPr>
          <w:rFonts w:asciiTheme="minorHAnsi" w:hAnsiTheme="minorHAnsi" w:cstheme="minorHAnsi"/>
          <w:sz w:val="22"/>
        </w:rPr>
        <w:t xml:space="preserve">Future greenhouse gas emissions depend on </w:t>
      </w:r>
      <w:r w:rsidR="003C3040">
        <w:rPr>
          <w:rFonts w:asciiTheme="minorHAnsi" w:hAnsiTheme="minorHAnsi" w:cstheme="minorHAnsi"/>
          <w:sz w:val="22"/>
        </w:rPr>
        <w:t xml:space="preserve">a range of </w:t>
      </w:r>
      <w:r w:rsidRPr="007E42A5">
        <w:rPr>
          <w:rFonts w:asciiTheme="minorHAnsi" w:hAnsiTheme="minorHAnsi" w:cstheme="minorHAnsi"/>
          <w:sz w:val="22"/>
        </w:rPr>
        <w:t>complex factors like population growth, economic development, technology</w:t>
      </w:r>
      <w:r w:rsidR="0078789B">
        <w:rPr>
          <w:rFonts w:asciiTheme="minorHAnsi" w:hAnsiTheme="minorHAnsi" w:cstheme="minorHAnsi"/>
          <w:sz w:val="22"/>
        </w:rPr>
        <w:t xml:space="preserve"> and energy mix. </w:t>
      </w:r>
      <w:r w:rsidRPr="0016302D">
        <w:rPr>
          <w:rFonts w:asciiTheme="minorHAnsi" w:hAnsiTheme="minorHAnsi" w:cstheme="minorHAnsi"/>
          <w:sz w:val="22"/>
        </w:rPr>
        <w:t>Scenario</w:t>
      </w:r>
      <w:r>
        <w:rPr>
          <w:rFonts w:asciiTheme="minorHAnsi" w:hAnsiTheme="minorHAnsi" w:cstheme="minorHAnsi"/>
          <w:sz w:val="22"/>
        </w:rPr>
        <w:t xml:space="preserve"> analysis</w:t>
      </w:r>
      <w:r w:rsidRPr="0016302D">
        <w:rPr>
          <w:rFonts w:asciiTheme="minorHAnsi" w:hAnsiTheme="minorHAnsi" w:cstheme="minorHAnsi"/>
          <w:sz w:val="22"/>
        </w:rPr>
        <w:t xml:space="preserve"> </w:t>
      </w:r>
      <w:r>
        <w:rPr>
          <w:rFonts w:asciiTheme="minorHAnsi" w:hAnsiTheme="minorHAnsi" w:cstheme="minorHAnsi"/>
          <w:sz w:val="22"/>
        </w:rPr>
        <w:t xml:space="preserve">is </w:t>
      </w:r>
      <w:r w:rsidR="002E39C9">
        <w:rPr>
          <w:rFonts w:asciiTheme="minorHAnsi" w:hAnsiTheme="minorHAnsi" w:cstheme="minorHAnsi"/>
          <w:sz w:val="22"/>
        </w:rPr>
        <w:t xml:space="preserve">a </w:t>
      </w:r>
      <w:r w:rsidRPr="00821097">
        <w:rPr>
          <w:rFonts w:asciiTheme="minorHAnsi" w:hAnsiTheme="minorHAnsi" w:cstheme="minorHAnsi"/>
          <w:sz w:val="22"/>
        </w:rPr>
        <w:t>useful tool</w:t>
      </w:r>
      <w:r>
        <w:rPr>
          <w:rFonts w:asciiTheme="minorHAnsi" w:hAnsiTheme="minorHAnsi" w:cstheme="minorHAnsi"/>
          <w:sz w:val="22"/>
        </w:rPr>
        <w:t xml:space="preserve"> to </w:t>
      </w:r>
      <w:r w:rsidRPr="0016302D">
        <w:rPr>
          <w:rFonts w:asciiTheme="minorHAnsi" w:hAnsiTheme="minorHAnsi" w:cstheme="minorHAnsi"/>
          <w:sz w:val="22"/>
        </w:rPr>
        <w:t>show how these factors could affect emissions</w:t>
      </w:r>
      <w:r w:rsidRPr="00821097">
        <w:rPr>
          <w:rFonts w:asciiTheme="minorHAnsi" w:hAnsiTheme="minorHAnsi" w:cstheme="minorHAnsi"/>
          <w:sz w:val="22"/>
        </w:rPr>
        <w:t xml:space="preserve"> </w:t>
      </w:r>
      <w:r>
        <w:rPr>
          <w:rFonts w:asciiTheme="minorHAnsi" w:hAnsiTheme="minorHAnsi" w:cstheme="minorHAnsi"/>
          <w:sz w:val="22"/>
        </w:rPr>
        <w:t xml:space="preserve">and provide entities </w:t>
      </w:r>
      <w:r w:rsidRPr="00BB3972">
        <w:rPr>
          <w:rFonts w:asciiTheme="minorHAnsi" w:hAnsiTheme="minorHAnsi" w:cstheme="minorHAnsi"/>
          <w:sz w:val="22"/>
        </w:rPr>
        <w:t>with insights into potential risks</w:t>
      </w:r>
      <w:r>
        <w:rPr>
          <w:rFonts w:asciiTheme="minorHAnsi" w:hAnsiTheme="minorHAnsi" w:cstheme="minorHAnsi"/>
          <w:sz w:val="22"/>
        </w:rPr>
        <w:t xml:space="preserve"> and opportunities</w:t>
      </w:r>
      <w:r w:rsidRPr="001C2731">
        <w:rPr>
          <w:rFonts w:asciiTheme="minorHAnsi" w:hAnsiTheme="minorHAnsi" w:cstheme="minorHAnsi"/>
          <w:sz w:val="22"/>
        </w:rPr>
        <w:t xml:space="preserve"> over the </w:t>
      </w:r>
      <w:r>
        <w:rPr>
          <w:rFonts w:asciiTheme="minorHAnsi" w:hAnsiTheme="minorHAnsi" w:cstheme="minorHAnsi"/>
          <w:sz w:val="22"/>
        </w:rPr>
        <w:t xml:space="preserve">short, </w:t>
      </w:r>
      <w:r w:rsidRPr="001C2731">
        <w:rPr>
          <w:rFonts w:asciiTheme="minorHAnsi" w:hAnsiTheme="minorHAnsi" w:cstheme="minorHAnsi"/>
          <w:sz w:val="22"/>
        </w:rPr>
        <w:t>medium- to long-term horizons.</w:t>
      </w:r>
      <w:r w:rsidRPr="0016302D">
        <w:rPr>
          <w:rFonts w:asciiTheme="minorHAnsi" w:hAnsiTheme="minorHAnsi" w:cstheme="minorHAnsi"/>
          <w:sz w:val="22"/>
        </w:rPr>
        <w:t xml:space="preserve"> </w:t>
      </w:r>
    </w:p>
    <w:p w14:paraId="51D8EB89" w14:textId="3F718947" w:rsidR="001E75B9" w:rsidRPr="00B74FAD" w:rsidRDefault="001E75B9" w:rsidP="001E75B9">
      <w:pPr>
        <w:pBdr>
          <w:top w:val="single" w:sz="4" w:space="1" w:color="auto"/>
          <w:left w:val="single" w:sz="4" w:space="4" w:color="auto"/>
          <w:bottom w:val="single" w:sz="4" w:space="1" w:color="auto"/>
          <w:right w:val="single" w:sz="4" w:space="4" w:color="auto"/>
        </w:pBdr>
        <w:shd w:val="clear" w:color="auto" w:fill="D2F0EF" w:themeFill="accent2" w:themeFillTint="33"/>
        <w:spacing w:line="276" w:lineRule="auto"/>
        <w:rPr>
          <w:rFonts w:asciiTheme="minorHAnsi" w:hAnsiTheme="minorHAnsi" w:cstheme="minorHAnsi"/>
          <w:sz w:val="22"/>
        </w:rPr>
      </w:pPr>
      <w:r w:rsidRPr="002D695E">
        <w:rPr>
          <w:rFonts w:asciiTheme="minorHAnsi" w:hAnsiTheme="minorHAnsi" w:cstheme="minorHAnsi"/>
          <w:b/>
          <w:bCs/>
          <w:sz w:val="22"/>
        </w:rPr>
        <w:t>Tip:</w:t>
      </w:r>
      <w:r>
        <w:rPr>
          <w:rFonts w:asciiTheme="minorHAnsi" w:hAnsiTheme="minorHAnsi" w:cstheme="minorHAnsi"/>
          <w:sz w:val="22"/>
        </w:rPr>
        <w:t xml:space="preserve"> Your entity’s e</w:t>
      </w:r>
      <w:r w:rsidRPr="001E4756">
        <w:rPr>
          <w:rFonts w:asciiTheme="minorHAnsi" w:hAnsiTheme="minorHAnsi" w:cstheme="minorHAnsi"/>
          <w:sz w:val="22"/>
        </w:rPr>
        <w:t xml:space="preserve">xposure varies across </w:t>
      </w:r>
      <w:r w:rsidRPr="00B74FAD">
        <w:rPr>
          <w:rFonts w:asciiTheme="minorHAnsi" w:hAnsiTheme="minorHAnsi" w:cstheme="minorHAnsi"/>
          <w:sz w:val="22"/>
        </w:rPr>
        <w:t>different time horizon</w:t>
      </w:r>
      <w:r>
        <w:rPr>
          <w:rFonts w:asciiTheme="minorHAnsi" w:hAnsiTheme="minorHAnsi" w:cstheme="minorHAnsi"/>
          <w:sz w:val="22"/>
        </w:rPr>
        <w:t>s</w:t>
      </w:r>
      <w:r w:rsidRPr="00B74FAD">
        <w:rPr>
          <w:rFonts w:asciiTheme="minorHAnsi" w:hAnsiTheme="minorHAnsi" w:cstheme="minorHAnsi"/>
          <w:sz w:val="22"/>
        </w:rPr>
        <w:t xml:space="preserve">. Short-term scenarios can help to reveal immediate risks which may be significant, while medium- and long-term scenarios can be important for </w:t>
      </w:r>
      <w:r w:rsidR="00334164">
        <w:rPr>
          <w:rFonts w:asciiTheme="minorHAnsi" w:hAnsiTheme="minorHAnsi" w:cstheme="minorHAnsi"/>
          <w:sz w:val="22"/>
        </w:rPr>
        <w:t>risks over</w:t>
      </w:r>
      <w:r>
        <w:rPr>
          <w:rFonts w:asciiTheme="minorHAnsi" w:hAnsiTheme="minorHAnsi" w:cstheme="minorHAnsi"/>
          <w:sz w:val="22"/>
        </w:rPr>
        <w:t xml:space="preserve"> time such as sea level rise or increasing frequency of </w:t>
      </w:r>
      <w:r w:rsidRPr="00B74FAD">
        <w:rPr>
          <w:rFonts w:asciiTheme="minorHAnsi" w:hAnsiTheme="minorHAnsi" w:cstheme="minorHAnsi"/>
          <w:sz w:val="22"/>
        </w:rPr>
        <w:t>severe storms</w:t>
      </w:r>
      <w:r>
        <w:rPr>
          <w:rFonts w:asciiTheme="minorHAnsi" w:hAnsiTheme="minorHAnsi" w:cstheme="minorHAnsi"/>
          <w:sz w:val="22"/>
        </w:rPr>
        <w:t>.</w:t>
      </w:r>
    </w:p>
    <w:p w14:paraId="6FDA2BD3" w14:textId="3FA38898" w:rsidR="0060124D" w:rsidRDefault="0060124D" w:rsidP="00393CEA">
      <w:pPr>
        <w:pStyle w:val="Heading2"/>
      </w:pPr>
      <w:r>
        <w:t>Where to begin with Climate Scenario Analysis</w:t>
      </w:r>
    </w:p>
    <w:p w14:paraId="1FAF2409" w14:textId="3E0549EF" w:rsidR="00B8319D" w:rsidRPr="009E7A8E" w:rsidRDefault="00B8319D" w:rsidP="00B8319D">
      <w:pPr>
        <w:spacing w:line="276" w:lineRule="auto"/>
        <w:rPr>
          <w:rFonts w:asciiTheme="minorHAnsi" w:hAnsiTheme="minorHAnsi" w:cstheme="minorHAnsi"/>
          <w:sz w:val="22"/>
        </w:rPr>
      </w:pPr>
      <w:r w:rsidRPr="009E7A8E">
        <w:rPr>
          <w:rFonts w:asciiTheme="minorHAnsi" w:hAnsiTheme="minorHAnsi" w:cstheme="minorHAnsi"/>
          <w:sz w:val="22"/>
          <w:lang w:val="en-US"/>
        </w:rPr>
        <w:t>An entity</w:t>
      </w:r>
      <w:r>
        <w:rPr>
          <w:rFonts w:asciiTheme="minorHAnsi" w:hAnsiTheme="minorHAnsi" w:cstheme="minorHAnsi"/>
          <w:sz w:val="22"/>
          <w:lang w:val="en-US"/>
        </w:rPr>
        <w:t xml:space="preserve"> can begin their climate scenario </w:t>
      </w:r>
      <w:r w:rsidR="0023562F">
        <w:rPr>
          <w:rFonts w:asciiTheme="minorHAnsi" w:hAnsiTheme="minorHAnsi" w:cstheme="minorHAnsi"/>
          <w:sz w:val="22"/>
          <w:lang w:val="en-US"/>
        </w:rPr>
        <w:t xml:space="preserve">analysis </w:t>
      </w:r>
      <w:r>
        <w:rPr>
          <w:rFonts w:asciiTheme="minorHAnsi" w:hAnsiTheme="minorHAnsi" w:cstheme="minorHAnsi"/>
          <w:sz w:val="22"/>
          <w:lang w:val="en-US"/>
        </w:rPr>
        <w:t>journey by</w:t>
      </w:r>
      <w:r w:rsidRPr="009E7A8E">
        <w:rPr>
          <w:rFonts w:asciiTheme="minorHAnsi" w:hAnsiTheme="minorHAnsi" w:cstheme="minorHAnsi"/>
          <w:sz w:val="22"/>
          <w:lang w:val="en-US"/>
        </w:rPr>
        <w:t xml:space="preserve"> </w:t>
      </w:r>
      <w:r w:rsidR="00FD1AA1">
        <w:rPr>
          <w:rFonts w:asciiTheme="minorHAnsi" w:hAnsiTheme="minorHAnsi" w:cstheme="minorHAnsi"/>
          <w:sz w:val="22"/>
          <w:lang w:val="en-US"/>
        </w:rPr>
        <w:t>using</w:t>
      </w:r>
      <w:r w:rsidRPr="009E7A8E">
        <w:rPr>
          <w:rFonts w:asciiTheme="minorHAnsi" w:hAnsiTheme="minorHAnsi" w:cstheme="minorHAnsi"/>
          <w:sz w:val="22"/>
          <w:lang w:val="en-US"/>
        </w:rPr>
        <w:t xml:space="preserve"> </w:t>
      </w:r>
      <w:r w:rsidR="00904A8D" w:rsidRPr="009E7A8E">
        <w:rPr>
          <w:rFonts w:asciiTheme="minorHAnsi" w:hAnsiTheme="minorHAnsi" w:cstheme="minorHAnsi"/>
          <w:sz w:val="22"/>
          <w:lang w:val="en-US"/>
        </w:rPr>
        <w:t>qualitative</w:t>
      </w:r>
      <w:r w:rsidR="00F90C64" w:rsidRPr="009E7A8E">
        <w:rPr>
          <w:rFonts w:asciiTheme="minorHAnsi" w:hAnsiTheme="minorHAnsi" w:cstheme="minorHAnsi"/>
          <w:sz w:val="22"/>
          <w:lang w:val="en-US"/>
        </w:rPr>
        <w:t xml:space="preserve"> analys</w:t>
      </w:r>
      <w:r w:rsidR="00F90C64">
        <w:rPr>
          <w:rFonts w:asciiTheme="minorHAnsi" w:hAnsiTheme="minorHAnsi" w:cstheme="minorHAnsi"/>
          <w:sz w:val="22"/>
          <w:lang w:val="en-US"/>
        </w:rPr>
        <w:t>is</w:t>
      </w:r>
      <w:r w:rsidR="00393CEA">
        <w:rPr>
          <w:rFonts w:asciiTheme="minorHAnsi" w:hAnsiTheme="minorHAnsi" w:cstheme="minorHAnsi"/>
          <w:sz w:val="22"/>
          <w:lang w:val="en-US"/>
        </w:rPr>
        <w:t xml:space="preserve"> </w:t>
      </w:r>
      <w:r w:rsidR="0074162F">
        <w:rPr>
          <w:rFonts w:asciiTheme="minorHAnsi" w:hAnsiTheme="minorHAnsi" w:cstheme="minorHAnsi"/>
          <w:sz w:val="22"/>
          <w:lang w:val="en-US"/>
        </w:rPr>
        <w:t>techniques such</w:t>
      </w:r>
      <w:r>
        <w:rPr>
          <w:rFonts w:asciiTheme="minorHAnsi" w:hAnsiTheme="minorHAnsi" w:cstheme="minorHAnsi"/>
          <w:sz w:val="22"/>
          <w:lang w:val="en-US"/>
        </w:rPr>
        <w:t xml:space="preserve"> as storylines</w:t>
      </w:r>
      <w:r w:rsidR="00B92E42">
        <w:rPr>
          <w:rFonts w:asciiTheme="minorHAnsi" w:hAnsiTheme="minorHAnsi" w:cstheme="minorHAnsi"/>
          <w:sz w:val="22"/>
          <w:lang w:val="en-US"/>
        </w:rPr>
        <w:t>,</w:t>
      </w:r>
      <w:r>
        <w:rPr>
          <w:rFonts w:asciiTheme="minorHAnsi" w:hAnsiTheme="minorHAnsi" w:cstheme="minorHAnsi"/>
          <w:sz w:val="22"/>
          <w:lang w:val="en-US"/>
        </w:rPr>
        <w:t xml:space="preserve"> which are narrative</w:t>
      </w:r>
      <w:r w:rsidR="005F7AB2">
        <w:rPr>
          <w:rFonts w:asciiTheme="minorHAnsi" w:hAnsiTheme="minorHAnsi" w:cstheme="minorHAnsi"/>
          <w:sz w:val="22"/>
          <w:lang w:val="en-US"/>
        </w:rPr>
        <w:t>s</w:t>
      </w:r>
      <w:r>
        <w:rPr>
          <w:rFonts w:asciiTheme="minorHAnsi" w:hAnsiTheme="minorHAnsi" w:cstheme="minorHAnsi"/>
          <w:sz w:val="22"/>
          <w:lang w:val="en-US"/>
        </w:rPr>
        <w:t xml:space="preserve"> </w:t>
      </w:r>
      <w:r w:rsidRPr="00465127">
        <w:rPr>
          <w:rFonts w:asciiTheme="minorHAnsi" w:hAnsiTheme="minorHAnsi" w:cstheme="minorHAnsi"/>
          <w:sz w:val="22"/>
        </w:rPr>
        <w:t xml:space="preserve">to understand broad scale differences in outcomes </w:t>
      </w:r>
      <w:r w:rsidR="0063748C">
        <w:rPr>
          <w:rFonts w:asciiTheme="minorHAnsi" w:hAnsiTheme="minorHAnsi" w:cstheme="minorHAnsi"/>
          <w:sz w:val="22"/>
        </w:rPr>
        <w:t>from</w:t>
      </w:r>
      <w:r w:rsidRPr="00465127">
        <w:rPr>
          <w:rFonts w:asciiTheme="minorHAnsi" w:hAnsiTheme="minorHAnsi" w:cstheme="minorHAnsi"/>
          <w:sz w:val="22"/>
        </w:rPr>
        <w:t xml:space="preserve"> different emissions pathways</w:t>
      </w:r>
      <w:r>
        <w:rPr>
          <w:rFonts w:asciiTheme="minorHAnsi" w:hAnsiTheme="minorHAnsi" w:cstheme="minorHAnsi"/>
          <w:sz w:val="22"/>
        </w:rPr>
        <w:t xml:space="preserve">. </w:t>
      </w:r>
      <w:r w:rsidR="00A8303E" w:rsidRPr="00A8303E">
        <w:rPr>
          <w:rFonts w:asciiTheme="minorHAnsi" w:hAnsiTheme="minorHAnsi" w:cstheme="minorHAnsi"/>
          <w:sz w:val="22"/>
        </w:rPr>
        <w:t xml:space="preserve">As </w:t>
      </w:r>
      <w:r w:rsidR="009A64F0">
        <w:rPr>
          <w:rFonts w:asciiTheme="minorHAnsi" w:hAnsiTheme="minorHAnsi" w:cstheme="minorHAnsi"/>
          <w:sz w:val="22"/>
        </w:rPr>
        <w:t>an</w:t>
      </w:r>
      <w:r w:rsidR="00A8303E" w:rsidRPr="00A8303E">
        <w:rPr>
          <w:rFonts w:asciiTheme="minorHAnsi" w:hAnsiTheme="minorHAnsi" w:cstheme="minorHAnsi"/>
          <w:sz w:val="22"/>
        </w:rPr>
        <w:t xml:space="preserve"> entity’s climate risk maturity develops, or</w:t>
      </w:r>
      <w:r w:rsidR="00E91E0F">
        <w:rPr>
          <w:rFonts w:asciiTheme="minorHAnsi" w:hAnsiTheme="minorHAnsi" w:cstheme="minorHAnsi"/>
          <w:sz w:val="22"/>
        </w:rPr>
        <w:t xml:space="preserve"> functions </w:t>
      </w:r>
      <w:r w:rsidR="00307D18">
        <w:rPr>
          <w:rFonts w:asciiTheme="minorHAnsi" w:hAnsiTheme="minorHAnsi" w:cstheme="minorHAnsi"/>
          <w:sz w:val="22"/>
        </w:rPr>
        <w:t>require</w:t>
      </w:r>
      <w:r w:rsidR="00A8303E" w:rsidRPr="00A8303E">
        <w:rPr>
          <w:rFonts w:asciiTheme="minorHAnsi" w:hAnsiTheme="minorHAnsi" w:cstheme="minorHAnsi"/>
          <w:sz w:val="22"/>
        </w:rPr>
        <w:t xml:space="preserve">, </w:t>
      </w:r>
      <w:r w:rsidR="00442570">
        <w:rPr>
          <w:rFonts w:asciiTheme="minorHAnsi" w:hAnsiTheme="minorHAnsi" w:cstheme="minorHAnsi"/>
          <w:sz w:val="22"/>
        </w:rPr>
        <w:t xml:space="preserve">an entity </w:t>
      </w:r>
      <w:r w:rsidR="00A8303E" w:rsidRPr="00A8303E">
        <w:rPr>
          <w:rFonts w:asciiTheme="minorHAnsi" w:hAnsiTheme="minorHAnsi" w:cstheme="minorHAnsi"/>
          <w:sz w:val="22"/>
        </w:rPr>
        <w:t xml:space="preserve">may progress to more </w:t>
      </w:r>
      <w:r w:rsidR="009A7A9A">
        <w:rPr>
          <w:rFonts w:asciiTheme="minorHAnsi" w:hAnsiTheme="minorHAnsi" w:cstheme="minorHAnsi"/>
          <w:sz w:val="22"/>
        </w:rPr>
        <w:t>detailed</w:t>
      </w:r>
      <w:r w:rsidR="009A7A9A" w:rsidRPr="00A8303E">
        <w:rPr>
          <w:rFonts w:asciiTheme="minorHAnsi" w:hAnsiTheme="minorHAnsi" w:cstheme="minorHAnsi"/>
          <w:sz w:val="22"/>
        </w:rPr>
        <w:t xml:space="preserve"> </w:t>
      </w:r>
      <w:r w:rsidR="00A8303E" w:rsidRPr="00A8303E">
        <w:rPr>
          <w:rFonts w:asciiTheme="minorHAnsi" w:hAnsiTheme="minorHAnsi" w:cstheme="minorHAnsi"/>
          <w:sz w:val="22"/>
        </w:rPr>
        <w:t>forms of quantitative scenario analysis</w:t>
      </w:r>
      <w:r w:rsidR="00A8303E">
        <w:rPr>
          <w:rFonts w:asciiTheme="minorHAnsi" w:hAnsiTheme="minorHAnsi" w:cstheme="minorHAnsi"/>
          <w:sz w:val="22"/>
          <w:lang w:val="en-US"/>
        </w:rPr>
        <w:t xml:space="preserve"> </w:t>
      </w:r>
      <w:r w:rsidR="008E48E0">
        <w:rPr>
          <w:rFonts w:asciiTheme="minorHAnsi" w:hAnsiTheme="minorHAnsi" w:cstheme="minorHAnsi"/>
          <w:sz w:val="22"/>
          <w:lang w:val="en-US"/>
        </w:rPr>
        <w:t>(Figure 2)</w:t>
      </w:r>
      <w:r w:rsidRPr="009E7A8E">
        <w:rPr>
          <w:rFonts w:asciiTheme="minorHAnsi" w:hAnsiTheme="minorHAnsi" w:cstheme="minorHAnsi"/>
          <w:sz w:val="22"/>
          <w:lang w:val="en-US"/>
        </w:rPr>
        <w:t>.</w:t>
      </w:r>
    </w:p>
    <w:p w14:paraId="5608A35E" w14:textId="77777777" w:rsidR="00980AF9" w:rsidRDefault="00980AF9" w:rsidP="00B8319D">
      <w:pPr>
        <w:tabs>
          <w:tab w:val="num" w:pos="720"/>
        </w:tabs>
        <w:spacing w:line="276" w:lineRule="auto"/>
        <w:rPr>
          <w:rFonts w:asciiTheme="minorHAnsi" w:hAnsiTheme="minorHAnsi" w:cstheme="minorHAnsi"/>
          <w:sz w:val="22"/>
          <w:lang w:val="en-US"/>
        </w:rPr>
      </w:pPr>
      <w:r>
        <w:rPr>
          <w:rFonts w:asciiTheme="minorHAnsi" w:hAnsiTheme="minorHAnsi" w:cstheme="minorHAnsi"/>
          <w:noProof/>
          <w:sz w:val="22"/>
        </w:rPr>
        <w:drawing>
          <wp:inline distT="0" distB="0" distL="0" distR="0" wp14:anchorId="2D97C8B4" wp14:editId="21552144">
            <wp:extent cx="6035040" cy="3135086"/>
            <wp:effectExtent l="0" t="0" r="80010" b="8255"/>
            <wp:docPr id="1091831713" name="Diagram 3" descr="Image showing how the use of climate scenario analysis may evolve based on the maturity of the entit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864BE8B" w14:textId="5EE3F1C1" w:rsidR="003F5110" w:rsidRPr="009824BF" w:rsidRDefault="007A66C1" w:rsidP="00A331BC">
      <w:pPr>
        <w:pStyle w:val="Caption"/>
        <w:rPr>
          <w:lang w:val="en-US"/>
        </w:rPr>
      </w:pPr>
      <w:r>
        <w:t xml:space="preserve">Figure </w:t>
      </w:r>
      <w:r>
        <w:fldChar w:fldCharType="begin"/>
      </w:r>
      <w:r>
        <w:instrText xml:space="preserve"> SEQ Figure \* ARABIC </w:instrText>
      </w:r>
      <w:r>
        <w:fldChar w:fldCharType="separate"/>
      </w:r>
      <w:r w:rsidR="007E5019">
        <w:rPr>
          <w:noProof/>
        </w:rPr>
        <w:t>2</w:t>
      </w:r>
      <w:r>
        <w:fldChar w:fldCharType="end"/>
      </w:r>
      <w:r>
        <w:t xml:space="preserve"> </w:t>
      </w:r>
      <w:r w:rsidRPr="00B80E2D">
        <w:t>Climate scenario analysis maturity pathway</w:t>
      </w:r>
    </w:p>
    <w:p w14:paraId="1287B136" w14:textId="555A50CF" w:rsidR="000774B8" w:rsidRDefault="00ED768B" w:rsidP="008D3420">
      <w:pPr>
        <w:tabs>
          <w:tab w:val="num" w:pos="720"/>
        </w:tabs>
        <w:spacing w:line="276" w:lineRule="auto"/>
        <w:rPr>
          <w:rFonts w:asciiTheme="minorHAnsi" w:hAnsiTheme="minorHAnsi"/>
          <w:sz w:val="22"/>
          <w:lang w:val="en-US"/>
        </w:rPr>
      </w:pPr>
      <w:r>
        <w:rPr>
          <w:rFonts w:asciiTheme="minorHAnsi" w:hAnsiTheme="minorHAnsi"/>
          <w:sz w:val="22"/>
          <w:lang w:val="en-US"/>
        </w:rPr>
        <w:t>How you move through the pathway</w:t>
      </w:r>
      <w:r w:rsidR="00A96531">
        <w:rPr>
          <w:rFonts w:asciiTheme="minorHAnsi" w:hAnsiTheme="minorHAnsi"/>
          <w:sz w:val="22"/>
          <w:lang w:val="en-US"/>
        </w:rPr>
        <w:t xml:space="preserve"> above</w:t>
      </w:r>
      <w:r w:rsidR="00356AE8">
        <w:rPr>
          <w:rFonts w:asciiTheme="minorHAnsi" w:hAnsiTheme="minorHAnsi"/>
          <w:sz w:val="22"/>
          <w:lang w:val="en-US"/>
        </w:rPr>
        <w:t xml:space="preserve"> </w:t>
      </w:r>
      <w:r w:rsidR="00014D68">
        <w:rPr>
          <w:rFonts w:asciiTheme="minorHAnsi" w:hAnsiTheme="minorHAnsi"/>
          <w:sz w:val="22"/>
          <w:lang w:val="en-US"/>
        </w:rPr>
        <w:t>will</w:t>
      </w:r>
      <w:r w:rsidR="00B8319D" w:rsidRPr="5B45D414">
        <w:rPr>
          <w:rFonts w:asciiTheme="minorHAnsi" w:hAnsiTheme="minorHAnsi"/>
          <w:sz w:val="22"/>
          <w:lang w:val="en-US"/>
        </w:rPr>
        <w:t xml:space="preserve"> depend on </w:t>
      </w:r>
      <w:r w:rsidR="00845E00">
        <w:rPr>
          <w:rFonts w:asciiTheme="minorHAnsi" w:hAnsiTheme="minorHAnsi"/>
          <w:sz w:val="22"/>
          <w:lang w:val="en-US"/>
        </w:rPr>
        <w:t xml:space="preserve">your </w:t>
      </w:r>
      <w:r w:rsidR="00B8319D" w:rsidRPr="5B45D414">
        <w:rPr>
          <w:rFonts w:asciiTheme="minorHAnsi" w:hAnsiTheme="minorHAnsi"/>
          <w:sz w:val="22"/>
          <w:lang w:val="en-US"/>
        </w:rPr>
        <w:t>entity</w:t>
      </w:r>
      <w:r w:rsidR="00845E00">
        <w:rPr>
          <w:rFonts w:asciiTheme="minorHAnsi" w:hAnsiTheme="minorHAnsi"/>
          <w:sz w:val="22"/>
          <w:lang w:val="en-US"/>
        </w:rPr>
        <w:t xml:space="preserve"> type, size</w:t>
      </w:r>
      <w:r w:rsidR="00356AE8">
        <w:rPr>
          <w:rFonts w:asciiTheme="minorHAnsi" w:hAnsiTheme="minorHAnsi"/>
          <w:sz w:val="22"/>
          <w:lang w:val="en-US"/>
        </w:rPr>
        <w:t xml:space="preserve">, </w:t>
      </w:r>
      <w:r w:rsidR="00845E00">
        <w:rPr>
          <w:rFonts w:asciiTheme="minorHAnsi" w:hAnsiTheme="minorHAnsi"/>
          <w:sz w:val="22"/>
          <w:lang w:val="en-US"/>
        </w:rPr>
        <w:t>profile</w:t>
      </w:r>
      <w:r>
        <w:rPr>
          <w:rFonts w:asciiTheme="minorHAnsi" w:hAnsiTheme="minorHAnsi"/>
          <w:sz w:val="22"/>
          <w:lang w:val="en-US"/>
        </w:rPr>
        <w:t xml:space="preserve">, </w:t>
      </w:r>
      <w:r w:rsidR="00014D68">
        <w:rPr>
          <w:rFonts w:asciiTheme="minorHAnsi" w:hAnsiTheme="minorHAnsi"/>
          <w:sz w:val="22"/>
          <w:lang w:val="en-US"/>
        </w:rPr>
        <w:t>climate maturity</w:t>
      </w:r>
      <w:r>
        <w:rPr>
          <w:rFonts w:asciiTheme="minorHAnsi" w:hAnsiTheme="minorHAnsi"/>
          <w:sz w:val="22"/>
          <w:lang w:val="en-US"/>
        </w:rPr>
        <w:t xml:space="preserve"> and </w:t>
      </w:r>
      <w:r w:rsidR="00A96531">
        <w:rPr>
          <w:rFonts w:asciiTheme="minorHAnsi" w:hAnsiTheme="minorHAnsi"/>
          <w:sz w:val="22"/>
          <w:lang w:val="en-US"/>
        </w:rPr>
        <w:t xml:space="preserve">the </w:t>
      </w:r>
      <w:r w:rsidR="00FC66C4">
        <w:rPr>
          <w:rFonts w:asciiTheme="minorHAnsi" w:hAnsiTheme="minorHAnsi"/>
          <w:sz w:val="22"/>
          <w:lang w:val="en-US"/>
        </w:rPr>
        <w:t>decisions to be made</w:t>
      </w:r>
      <w:r w:rsidR="00A96531">
        <w:rPr>
          <w:rFonts w:asciiTheme="minorHAnsi" w:hAnsiTheme="minorHAnsi"/>
          <w:sz w:val="22"/>
          <w:lang w:val="en-US"/>
        </w:rPr>
        <w:t xml:space="preserve"> from the analysis</w:t>
      </w:r>
      <w:r w:rsidR="00B23E59">
        <w:rPr>
          <w:rFonts w:asciiTheme="minorHAnsi" w:hAnsiTheme="minorHAnsi"/>
          <w:sz w:val="22"/>
          <w:lang w:val="en-US"/>
        </w:rPr>
        <w:t xml:space="preserve">. </w:t>
      </w:r>
      <w:r w:rsidR="007C103F">
        <w:rPr>
          <w:rFonts w:asciiTheme="minorHAnsi" w:hAnsiTheme="minorHAnsi"/>
          <w:sz w:val="22"/>
          <w:lang w:val="en-US"/>
        </w:rPr>
        <w:t>Your entity’s operations and polic</w:t>
      </w:r>
      <w:r w:rsidR="00A23853">
        <w:rPr>
          <w:rFonts w:asciiTheme="minorHAnsi" w:hAnsiTheme="minorHAnsi"/>
          <w:sz w:val="22"/>
          <w:lang w:val="en-US"/>
        </w:rPr>
        <w:t>ies</w:t>
      </w:r>
      <w:r w:rsidR="007C103F">
        <w:rPr>
          <w:rFonts w:asciiTheme="minorHAnsi" w:hAnsiTheme="minorHAnsi"/>
          <w:sz w:val="22"/>
          <w:lang w:val="en-US"/>
        </w:rPr>
        <w:t xml:space="preserve"> </w:t>
      </w:r>
      <w:r w:rsidR="00880B97">
        <w:rPr>
          <w:rFonts w:asciiTheme="minorHAnsi" w:hAnsiTheme="minorHAnsi"/>
          <w:sz w:val="22"/>
          <w:lang w:val="en-US"/>
        </w:rPr>
        <w:t>are</w:t>
      </w:r>
      <w:r w:rsidR="007C103F">
        <w:rPr>
          <w:rFonts w:asciiTheme="minorHAnsi" w:hAnsiTheme="minorHAnsi"/>
          <w:sz w:val="22"/>
          <w:lang w:val="en-US"/>
        </w:rPr>
        <w:t xml:space="preserve"> unique</w:t>
      </w:r>
      <w:r w:rsidR="00551C1E">
        <w:rPr>
          <w:rFonts w:asciiTheme="minorHAnsi" w:hAnsiTheme="minorHAnsi"/>
          <w:sz w:val="22"/>
          <w:lang w:val="en-US"/>
        </w:rPr>
        <w:t xml:space="preserve">. This will influence the </w:t>
      </w:r>
      <w:r w:rsidR="00B57FF0">
        <w:rPr>
          <w:rFonts w:asciiTheme="minorHAnsi" w:hAnsiTheme="minorHAnsi"/>
          <w:sz w:val="22"/>
          <w:lang w:val="en-US"/>
        </w:rPr>
        <w:t xml:space="preserve">approach you take and </w:t>
      </w:r>
      <w:r w:rsidR="00893335">
        <w:rPr>
          <w:rFonts w:asciiTheme="minorHAnsi" w:hAnsiTheme="minorHAnsi"/>
          <w:sz w:val="22"/>
          <w:lang w:val="en-US"/>
        </w:rPr>
        <w:t>the level of detail you require.</w:t>
      </w:r>
      <w:r w:rsidR="00587A60">
        <w:rPr>
          <w:rFonts w:asciiTheme="minorHAnsi" w:hAnsiTheme="minorHAnsi"/>
          <w:sz w:val="22"/>
          <w:lang w:val="en-US"/>
        </w:rPr>
        <w:t xml:space="preserve"> </w:t>
      </w:r>
      <w:r w:rsidR="00893335">
        <w:rPr>
          <w:rFonts w:asciiTheme="minorHAnsi" w:hAnsiTheme="minorHAnsi"/>
          <w:sz w:val="22"/>
          <w:lang w:val="en-US"/>
        </w:rPr>
        <w:t xml:space="preserve">Your approach will also be </w:t>
      </w:r>
      <w:r w:rsidR="00587A60">
        <w:rPr>
          <w:rFonts w:asciiTheme="minorHAnsi" w:hAnsiTheme="minorHAnsi"/>
          <w:sz w:val="22"/>
          <w:lang w:val="en-US"/>
        </w:rPr>
        <w:t xml:space="preserve">shaped by your </w:t>
      </w:r>
      <w:r w:rsidR="009804E7">
        <w:rPr>
          <w:rFonts w:asciiTheme="minorHAnsi" w:hAnsiTheme="minorHAnsi"/>
          <w:sz w:val="22"/>
          <w:lang w:val="en-US"/>
        </w:rPr>
        <w:t>entity</w:t>
      </w:r>
      <w:r w:rsidR="009804E7" w:rsidRPr="5B45D414">
        <w:rPr>
          <w:rFonts w:asciiTheme="minorHAnsi" w:hAnsiTheme="minorHAnsi"/>
          <w:sz w:val="22"/>
          <w:lang w:val="en-US"/>
        </w:rPr>
        <w:t>’s</w:t>
      </w:r>
      <w:r w:rsidR="009804E7">
        <w:rPr>
          <w:rFonts w:asciiTheme="minorHAnsi" w:hAnsiTheme="minorHAnsi"/>
          <w:sz w:val="22"/>
          <w:lang w:val="en-US"/>
        </w:rPr>
        <w:t xml:space="preserve"> </w:t>
      </w:r>
      <w:r w:rsidR="009804E7" w:rsidRPr="5B45D414">
        <w:rPr>
          <w:rFonts w:asciiTheme="minorHAnsi" w:hAnsiTheme="minorHAnsi"/>
          <w:sz w:val="22"/>
          <w:lang w:val="en-US"/>
        </w:rPr>
        <w:t>needs</w:t>
      </w:r>
      <w:r w:rsidR="00B8319D" w:rsidRPr="5B45D414">
        <w:rPr>
          <w:rFonts w:asciiTheme="minorHAnsi" w:hAnsiTheme="minorHAnsi"/>
          <w:sz w:val="22"/>
          <w:lang w:val="en-US"/>
        </w:rPr>
        <w:t xml:space="preserve">, resources, and capabilities. </w:t>
      </w:r>
    </w:p>
    <w:p w14:paraId="12A108D7" w14:textId="754BBEF9" w:rsidR="00B8319D" w:rsidRDefault="00B8319D" w:rsidP="008D3420">
      <w:pPr>
        <w:tabs>
          <w:tab w:val="num" w:pos="720"/>
        </w:tabs>
        <w:spacing w:line="276" w:lineRule="auto"/>
        <w:rPr>
          <w:rFonts w:asciiTheme="minorHAnsi" w:hAnsiTheme="minorHAnsi"/>
          <w:sz w:val="22"/>
          <w:lang w:val="en-US"/>
        </w:rPr>
      </w:pPr>
      <w:r w:rsidRPr="5B45D414">
        <w:rPr>
          <w:rFonts w:asciiTheme="minorHAnsi" w:hAnsiTheme="minorHAnsi"/>
          <w:sz w:val="22"/>
          <w:lang w:val="en-US"/>
        </w:rPr>
        <w:t xml:space="preserve">Entities that are likely to be significantly impacted by certain climate-related </w:t>
      </w:r>
      <w:r w:rsidR="54E07F58" w:rsidRPr="5B45D414">
        <w:rPr>
          <w:rFonts w:asciiTheme="minorHAnsi" w:hAnsiTheme="minorHAnsi"/>
          <w:sz w:val="22"/>
          <w:lang w:val="en-US"/>
        </w:rPr>
        <w:t>transition</w:t>
      </w:r>
      <w:r w:rsidRPr="5B45D414">
        <w:rPr>
          <w:rFonts w:asciiTheme="minorHAnsi" w:hAnsiTheme="minorHAnsi"/>
          <w:sz w:val="22"/>
          <w:lang w:val="en-US"/>
        </w:rPr>
        <w:t xml:space="preserve"> and/or physical risks </w:t>
      </w:r>
      <w:r w:rsidR="000774B8">
        <w:rPr>
          <w:rFonts w:asciiTheme="minorHAnsi" w:hAnsiTheme="minorHAnsi"/>
          <w:sz w:val="22"/>
          <w:lang w:val="en-US"/>
        </w:rPr>
        <w:t>can</w:t>
      </w:r>
      <w:r w:rsidRPr="5B45D414">
        <w:rPr>
          <w:rFonts w:asciiTheme="minorHAnsi" w:hAnsiTheme="minorHAnsi"/>
          <w:sz w:val="22"/>
          <w:lang w:val="en-US"/>
        </w:rPr>
        <w:t xml:space="preserve"> consider some level of quantitative scenario analysis.</w:t>
      </w:r>
      <w:r w:rsidR="008D3420">
        <w:rPr>
          <w:rFonts w:asciiTheme="minorHAnsi" w:hAnsiTheme="minorHAnsi"/>
          <w:sz w:val="22"/>
          <w:lang w:val="en-US"/>
        </w:rPr>
        <w:t xml:space="preserve"> </w:t>
      </w:r>
      <w:r w:rsidRPr="5B45D414">
        <w:rPr>
          <w:rFonts w:asciiTheme="minorHAnsi" w:hAnsiTheme="minorHAnsi"/>
          <w:sz w:val="22"/>
          <w:lang w:val="en-US"/>
        </w:rPr>
        <w:t xml:space="preserve">Quantitative approaches may be achieved by using </w:t>
      </w:r>
      <w:r w:rsidR="003535DA" w:rsidRPr="5B45D414">
        <w:rPr>
          <w:rFonts w:asciiTheme="minorHAnsi" w:hAnsiTheme="minorHAnsi"/>
          <w:sz w:val="22"/>
          <w:lang w:val="en-US"/>
        </w:rPr>
        <w:t xml:space="preserve">more rigorous analysis such as </w:t>
      </w:r>
      <w:r w:rsidR="00035DCF">
        <w:rPr>
          <w:rFonts w:asciiTheme="minorHAnsi" w:hAnsiTheme="minorHAnsi"/>
          <w:sz w:val="22"/>
          <w:lang w:val="en-US"/>
        </w:rPr>
        <w:t xml:space="preserve">a </w:t>
      </w:r>
      <w:r w:rsidR="00F331A5" w:rsidRPr="5B45D414">
        <w:rPr>
          <w:rFonts w:asciiTheme="minorHAnsi" w:hAnsiTheme="minorHAnsi"/>
          <w:sz w:val="22"/>
          <w:lang w:val="en-US"/>
        </w:rPr>
        <w:t xml:space="preserve">tailored analysis </w:t>
      </w:r>
      <w:r w:rsidR="00035DCF">
        <w:rPr>
          <w:rFonts w:asciiTheme="minorHAnsi" w:hAnsiTheme="minorHAnsi"/>
          <w:sz w:val="22"/>
          <w:lang w:val="en-US"/>
        </w:rPr>
        <w:t>o</w:t>
      </w:r>
      <w:r w:rsidR="00A243BC">
        <w:rPr>
          <w:rFonts w:asciiTheme="minorHAnsi" w:hAnsiTheme="minorHAnsi"/>
          <w:sz w:val="22"/>
          <w:lang w:val="en-US"/>
        </w:rPr>
        <w:t>f</w:t>
      </w:r>
      <w:r w:rsidR="00035DCF">
        <w:rPr>
          <w:rFonts w:asciiTheme="minorHAnsi" w:hAnsiTheme="minorHAnsi"/>
          <w:sz w:val="22"/>
          <w:lang w:val="en-US"/>
        </w:rPr>
        <w:t xml:space="preserve"> the entity’s operations </w:t>
      </w:r>
      <w:r w:rsidR="00881E67" w:rsidRPr="5B45D414">
        <w:rPr>
          <w:rFonts w:asciiTheme="minorHAnsi" w:hAnsiTheme="minorHAnsi"/>
          <w:sz w:val="22"/>
          <w:lang w:val="en-US"/>
        </w:rPr>
        <w:t>or accessing more complex climate model data</w:t>
      </w:r>
      <w:r w:rsidRPr="5B45D414">
        <w:rPr>
          <w:rFonts w:asciiTheme="minorHAnsi" w:hAnsiTheme="minorHAnsi"/>
          <w:sz w:val="22"/>
          <w:lang w:val="en-US"/>
        </w:rPr>
        <w:t xml:space="preserve">. </w:t>
      </w:r>
    </w:p>
    <w:p w14:paraId="286DDB60" w14:textId="04DB0AEA" w:rsidR="0075310F" w:rsidRDefault="0075310F" w:rsidP="0075310F">
      <w:pPr>
        <w:pBdr>
          <w:top w:val="single" w:sz="4" w:space="1" w:color="auto"/>
          <w:left w:val="single" w:sz="4" w:space="4" w:color="auto"/>
          <w:bottom w:val="single" w:sz="4" w:space="1" w:color="auto"/>
          <w:right w:val="single" w:sz="4" w:space="4" w:color="auto"/>
        </w:pBdr>
        <w:shd w:val="clear" w:color="auto" w:fill="D2F0EF" w:themeFill="accent2" w:themeFillTint="33"/>
        <w:tabs>
          <w:tab w:val="num" w:pos="720"/>
        </w:tabs>
        <w:spacing w:line="276" w:lineRule="auto"/>
        <w:rPr>
          <w:rFonts w:asciiTheme="minorHAnsi" w:hAnsiTheme="minorHAnsi"/>
          <w:sz w:val="22"/>
          <w:lang w:val="en-US"/>
        </w:rPr>
      </w:pPr>
      <w:r w:rsidRPr="002C07CF">
        <w:rPr>
          <w:rFonts w:asciiTheme="minorHAnsi" w:hAnsiTheme="minorHAnsi"/>
          <w:b/>
          <w:bCs/>
          <w:sz w:val="22"/>
          <w:lang w:val="en-US"/>
        </w:rPr>
        <w:t>Tip</w:t>
      </w:r>
      <w:r>
        <w:rPr>
          <w:rFonts w:asciiTheme="minorHAnsi" w:hAnsiTheme="minorHAnsi"/>
          <w:sz w:val="22"/>
          <w:lang w:val="en-US"/>
        </w:rPr>
        <w:t xml:space="preserve">: You may wish to begin your climate scenario analysis by providing qualitative descriptions of future climate but then </w:t>
      </w:r>
      <w:r w:rsidR="000774B8">
        <w:rPr>
          <w:rFonts w:asciiTheme="minorHAnsi" w:hAnsiTheme="minorHAnsi"/>
          <w:sz w:val="22"/>
          <w:lang w:val="en-US"/>
        </w:rPr>
        <w:t xml:space="preserve">extend </w:t>
      </w:r>
      <w:r>
        <w:rPr>
          <w:rFonts w:asciiTheme="minorHAnsi" w:hAnsiTheme="minorHAnsi"/>
          <w:sz w:val="22"/>
          <w:lang w:val="en-US"/>
        </w:rPr>
        <w:t xml:space="preserve">to a more in-depth analysis involving a quantitative approach as your risk maturity develops. </w:t>
      </w:r>
    </w:p>
    <w:p w14:paraId="5DB2FA2F" w14:textId="38213C0A" w:rsidR="008A68B9" w:rsidRDefault="008A68B9" w:rsidP="00393CEA">
      <w:pPr>
        <w:pStyle w:val="Heading2"/>
      </w:pPr>
      <w:r w:rsidRPr="00A97FB8">
        <w:t xml:space="preserve">Information </w:t>
      </w:r>
      <w:r w:rsidR="00E97CF6">
        <w:t xml:space="preserve">about the key inputs </w:t>
      </w:r>
      <w:r w:rsidR="00393CEA" w:rsidRPr="00A97FB8">
        <w:t>in</w:t>
      </w:r>
      <w:r>
        <w:t xml:space="preserve"> Climate Scenario Analysis</w:t>
      </w:r>
      <w:r w:rsidR="00393CEA">
        <w:t xml:space="preserve"> for CCD</w:t>
      </w:r>
    </w:p>
    <w:p w14:paraId="30BC3794" w14:textId="03670DC1" w:rsidR="0038149B" w:rsidRDefault="0038149B" w:rsidP="00190B37">
      <w:pPr>
        <w:spacing w:line="276" w:lineRule="auto"/>
        <w:rPr>
          <w:rFonts w:asciiTheme="minorHAnsi" w:hAnsiTheme="minorHAnsi" w:cstheme="minorHAnsi"/>
          <w:sz w:val="22"/>
          <w:lang w:val="en-US"/>
        </w:rPr>
      </w:pPr>
      <w:r w:rsidRPr="00D879D6">
        <w:rPr>
          <w:rFonts w:asciiTheme="minorHAnsi" w:hAnsiTheme="minorHAnsi" w:cstheme="minorHAnsi"/>
          <w:sz w:val="22"/>
          <w:lang w:val="en-US"/>
        </w:rPr>
        <w:t xml:space="preserve">There are three main elements </w:t>
      </w:r>
      <w:r w:rsidR="009F5F63">
        <w:rPr>
          <w:rFonts w:asciiTheme="minorHAnsi" w:hAnsiTheme="minorHAnsi" w:cstheme="minorHAnsi"/>
          <w:sz w:val="22"/>
          <w:lang w:val="en-US"/>
        </w:rPr>
        <w:t>you</w:t>
      </w:r>
      <w:r w:rsidRPr="00D879D6">
        <w:rPr>
          <w:rFonts w:asciiTheme="minorHAnsi" w:hAnsiTheme="minorHAnsi" w:cstheme="minorHAnsi"/>
          <w:sz w:val="22"/>
          <w:lang w:val="en-US"/>
        </w:rPr>
        <w:t xml:space="preserve"> should include </w:t>
      </w:r>
      <w:r w:rsidR="00D879D6" w:rsidRPr="00D879D6">
        <w:rPr>
          <w:rFonts w:asciiTheme="minorHAnsi" w:hAnsiTheme="minorHAnsi" w:cstheme="minorHAnsi"/>
          <w:sz w:val="22"/>
          <w:lang w:val="en-US"/>
        </w:rPr>
        <w:t>in your disclosure to show how your climate scenario analysis was carried out</w:t>
      </w:r>
      <w:r w:rsidR="00C63EFF">
        <w:rPr>
          <w:rFonts w:asciiTheme="minorHAnsi" w:hAnsiTheme="minorHAnsi" w:cstheme="minorHAnsi"/>
          <w:sz w:val="22"/>
          <w:lang w:val="en-US"/>
        </w:rPr>
        <w:t xml:space="preserve"> (Figure 3)</w:t>
      </w:r>
      <w:r w:rsidR="00D879D6" w:rsidRPr="00D879D6">
        <w:rPr>
          <w:rFonts w:asciiTheme="minorHAnsi" w:hAnsiTheme="minorHAnsi" w:cstheme="minorHAnsi"/>
          <w:sz w:val="22"/>
          <w:lang w:val="en-US"/>
        </w:rPr>
        <w:t xml:space="preserve">. </w:t>
      </w:r>
    </w:p>
    <w:p w14:paraId="2091B337" w14:textId="77777777" w:rsidR="0085381F" w:rsidRPr="0098253B" w:rsidRDefault="0085381F" w:rsidP="0010163D">
      <w:pPr>
        <w:pStyle w:val="Heading3"/>
        <w:rPr>
          <w:lang w:val="en-US"/>
        </w:rPr>
      </w:pPr>
      <w:r w:rsidRPr="0098253B">
        <w:rPr>
          <w:lang w:val="en-US"/>
        </w:rPr>
        <w:t>S14 (a)(i)(1)</w:t>
      </w:r>
      <w:r>
        <w:rPr>
          <w:lang w:val="en-US"/>
        </w:rPr>
        <w:t xml:space="preserve"> Which climate-related scenarios the entity used</w:t>
      </w:r>
    </w:p>
    <w:p w14:paraId="1094FC48" w14:textId="623E7432" w:rsidR="0085381F" w:rsidRDefault="0085381F" w:rsidP="0085381F">
      <w:pPr>
        <w:spacing w:line="276" w:lineRule="auto"/>
        <w:rPr>
          <w:rFonts w:asciiTheme="minorHAnsi" w:hAnsiTheme="minorHAnsi" w:cstheme="minorHAnsi"/>
          <w:sz w:val="22"/>
        </w:rPr>
      </w:pPr>
      <w:r w:rsidRPr="004C7DF3">
        <w:rPr>
          <w:rFonts w:asciiTheme="minorHAnsi" w:hAnsiTheme="minorHAnsi" w:cstheme="minorHAnsi"/>
          <w:sz w:val="22"/>
          <w:lang w:val="en-US"/>
        </w:rPr>
        <w:t xml:space="preserve">Entities should begin by identifying which climate scenario </w:t>
      </w:r>
      <w:r>
        <w:rPr>
          <w:rFonts w:asciiTheme="minorHAnsi" w:hAnsiTheme="minorHAnsi" w:cstheme="minorHAnsi"/>
          <w:sz w:val="22"/>
          <w:lang w:val="en-US"/>
        </w:rPr>
        <w:t>is</w:t>
      </w:r>
      <w:r w:rsidRPr="004C7DF3">
        <w:rPr>
          <w:rFonts w:asciiTheme="minorHAnsi" w:hAnsiTheme="minorHAnsi" w:cstheme="minorHAnsi"/>
          <w:sz w:val="22"/>
          <w:lang w:val="en-US"/>
        </w:rPr>
        <w:t xml:space="preserve"> </w:t>
      </w:r>
      <w:r>
        <w:rPr>
          <w:rFonts w:asciiTheme="minorHAnsi" w:hAnsiTheme="minorHAnsi" w:cstheme="minorHAnsi"/>
          <w:sz w:val="22"/>
          <w:lang w:val="en-US"/>
        </w:rPr>
        <w:t xml:space="preserve">appropriate for their entity. </w:t>
      </w:r>
      <w:r w:rsidR="00653D76" w:rsidRPr="0010163D">
        <w:t xml:space="preserve">A </w:t>
      </w:r>
      <w:hyperlink r:id="rId27" w:history="1">
        <w:r w:rsidR="00653D76" w:rsidRPr="00846CB8">
          <w:rPr>
            <w:rStyle w:val="Hyperlink"/>
            <w:rFonts w:asciiTheme="minorHAnsi" w:hAnsiTheme="minorHAnsi" w:cstheme="minorHAnsi"/>
            <w:sz w:val="22"/>
            <w:lang w:val="en-US"/>
          </w:rPr>
          <w:t>climate scenario</w:t>
        </w:r>
      </w:hyperlink>
      <w:r w:rsidR="00653D76" w:rsidRPr="0010163D">
        <w:t xml:space="preserve"> </w:t>
      </w:r>
      <w:r w:rsidR="00653D76" w:rsidRPr="00A331BC">
        <w:rPr>
          <w:rFonts w:asciiTheme="minorHAnsi" w:hAnsiTheme="minorHAnsi" w:cstheme="minorHAnsi"/>
          <w:sz w:val="22"/>
          <w:lang w:val="en-US"/>
        </w:rPr>
        <w:t>is a plausible description of how the future may develop based on a coherent and internally consistent set of assumptions about key driving forces and relationships</w:t>
      </w:r>
      <w:r w:rsidRPr="00DB2756">
        <w:rPr>
          <w:rFonts w:asciiTheme="minorHAnsi" w:hAnsiTheme="minorHAnsi" w:cstheme="minorHAnsi"/>
          <w:sz w:val="22"/>
          <w:lang w:val="en-US"/>
        </w:rPr>
        <w:t>.</w:t>
      </w:r>
      <w:r>
        <w:rPr>
          <w:rFonts w:asciiTheme="minorHAnsi" w:hAnsiTheme="minorHAnsi" w:cstheme="minorHAnsi"/>
          <w:sz w:val="22"/>
        </w:rPr>
        <w:t xml:space="preserve"> </w:t>
      </w:r>
    </w:p>
    <w:p w14:paraId="03FFBD85" w14:textId="10FC7D0E" w:rsidR="00C63EFF" w:rsidRDefault="00014D68" w:rsidP="0010163D">
      <w:pPr>
        <w:spacing w:line="276" w:lineRule="auto"/>
        <w:rPr>
          <w:rFonts w:asciiTheme="minorHAnsi" w:hAnsiTheme="minorHAnsi" w:cstheme="minorHAnsi"/>
          <w:sz w:val="22"/>
          <w:lang w:val="en-US"/>
        </w:rPr>
      </w:pPr>
      <w:r>
        <w:rPr>
          <w:rFonts w:asciiTheme="minorHAnsi" w:hAnsiTheme="minorHAnsi" w:cstheme="minorHAnsi"/>
          <w:b/>
          <w:bCs/>
          <w:noProof/>
          <w:sz w:val="22"/>
        </w:rPr>
        <w:drawing>
          <wp:anchor distT="0" distB="0" distL="114300" distR="114300" simplePos="0" relativeHeight="251658244" behindDoc="0" locked="0" layoutInCell="1" allowOverlap="1" wp14:anchorId="42D2E455" wp14:editId="27282D67">
            <wp:simplePos x="0" y="0"/>
            <wp:positionH relativeFrom="margin">
              <wp:align>left</wp:align>
            </wp:positionH>
            <wp:positionV relativeFrom="paragraph">
              <wp:posOffset>194945</wp:posOffset>
            </wp:positionV>
            <wp:extent cx="5459730" cy="3235960"/>
            <wp:effectExtent l="38100" t="0" r="26670" b="21590"/>
            <wp:wrapTopAndBottom/>
            <wp:docPr id="1456955315" name="Diagram 1" descr="Diagram to show what you need to disclose to carry out your climate scenario analysi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p>
    <w:p w14:paraId="051647F3" w14:textId="15F89EEF" w:rsidR="00C63EFF" w:rsidRPr="004265F8" w:rsidRDefault="007A66C1" w:rsidP="0010163D">
      <w:pPr>
        <w:pStyle w:val="Caption"/>
        <w:rPr>
          <w:lang w:val="en-US"/>
        </w:rPr>
      </w:pPr>
      <w:r>
        <w:t xml:space="preserve">Figure </w:t>
      </w:r>
      <w:r>
        <w:fldChar w:fldCharType="begin"/>
      </w:r>
      <w:r>
        <w:instrText xml:space="preserve"> SEQ Figure \* ARABIC </w:instrText>
      </w:r>
      <w:r>
        <w:fldChar w:fldCharType="separate"/>
      </w:r>
      <w:r w:rsidR="007E5019">
        <w:rPr>
          <w:noProof/>
        </w:rPr>
        <w:t>3</w:t>
      </w:r>
      <w:r>
        <w:fldChar w:fldCharType="end"/>
      </w:r>
      <w:r>
        <w:t xml:space="preserve"> </w:t>
      </w:r>
      <w:r w:rsidRPr="00565A80">
        <w:t>Diagram to show what you need to disclose to carry out your climate scenario analysis</w:t>
      </w:r>
    </w:p>
    <w:p w14:paraId="49C214CF" w14:textId="388E67D6" w:rsidR="00C977BC" w:rsidRPr="0010163D" w:rsidRDefault="000610BD" w:rsidP="0010163D">
      <w:pPr>
        <w:pStyle w:val="Heading4"/>
        <w:rPr>
          <w:i/>
          <w:iCs/>
          <w:u w:val="single"/>
          <w:lang w:val="en-US"/>
        </w:rPr>
      </w:pPr>
      <w:r w:rsidRPr="0010163D">
        <w:rPr>
          <w:i/>
          <w:iCs/>
          <w:u w:val="single"/>
        </w:rPr>
        <w:t>Emissions</w:t>
      </w:r>
      <w:r w:rsidR="00C977BC" w:rsidRPr="0010163D">
        <w:rPr>
          <w:i/>
          <w:iCs/>
          <w:u w:val="single"/>
        </w:rPr>
        <w:t xml:space="preserve"> scenarios</w:t>
      </w:r>
    </w:p>
    <w:p w14:paraId="378B333E" w14:textId="107FD0EE" w:rsidR="005B4266" w:rsidRPr="008E76DE" w:rsidRDefault="00247362" w:rsidP="0010163D">
      <w:pPr>
        <w:pStyle w:val="Bodybullet1"/>
      </w:pPr>
      <w:r w:rsidRPr="008E76DE">
        <w:t xml:space="preserve">Emissions scenarios are a key input into </w:t>
      </w:r>
      <w:r w:rsidR="00FD454F" w:rsidRPr="008E76DE">
        <w:t>a climate scenario</w:t>
      </w:r>
      <w:r w:rsidR="00B67BCE">
        <w:t xml:space="preserve">. They help us </w:t>
      </w:r>
      <w:r w:rsidR="003C2BA2">
        <w:t>explore</w:t>
      </w:r>
      <w:r w:rsidR="00B67BCE">
        <w:t xml:space="preserve"> possible futures under different </w:t>
      </w:r>
      <w:r w:rsidR="00F81C71" w:rsidRPr="008E76DE">
        <w:t>greenhouse gas concentrations.</w:t>
      </w:r>
      <w:r w:rsidR="0027359D" w:rsidRPr="008E76DE">
        <w:t xml:space="preserve"> Other inputs into climate scenarios include time horizons</w:t>
      </w:r>
      <w:r w:rsidR="007A66C1" w:rsidRPr="008E76DE">
        <w:t xml:space="preserve"> and macroeconomic trends (see </w:t>
      </w:r>
      <w:r w:rsidR="00B25EAB">
        <w:fldChar w:fldCharType="begin"/>
      </w:r>
      <w:r w:rsidR="00B25EAB">
        <w:instrText xml:space="preserve"> REF _Ref225855158 \h </w:instrText>
      </w:r>
      <w:r w:rsidR="00B25EAB">
        <w:fldChar w:fldCharType="separate"/>
      </w:r>
      <w:r w:rsidR="00B25EAB">
        <w:t xml:space="preserve">Table </w:t>
      </w:r>
      <w:r w:rsidR="00B25EAB">
        <w:rPr>
          <w:noProof/>
        </w:rPr>
        <w:t>1</w:t>
      </w:r>
      <w:r w:rsidR="00B25EAB">
        <w:fldChar w:fldCharType="end"/>
      </w:r>
      <w:r w:rsidR="00B25EAB">
        <w:t>)</w:t>
      </w:r>
      <w:r w:rsidR="003E7128">
        <w:t>.</w:t>
      </w:r>
    </w:p>
    <w:p w14:paraId="47F9FA85" w14:textId="5C0499C0" w:rsidR="00DF4AF7" w:rsidRPr="008E76DE" w:rsidRDefault="00DF4AF7" w:rsidP="0010163D">
      <w:pPr>
        <w:pStyle w:val="Bodybullet1"/>
      </w:pPr>
      <w:r w:rsidRPr="008E76DE">
        <w:t>L</w:t>
      </w:r>
      <w:r w:rsidR="00B729A7" w:rsidRPr="008E76DE">
        <w:t>ow</w:t>
      </w:r>
      <w:r w:rsidR="00B729A7" w:rsidRPr="008E76DE">
        <w:noBreakHyphen/>
        <w:t>emissions scenario</w:t>
      </w:r>
      <w:r w:rsidRPr="008E76DE">
        <w:t>s</w:t>
      </w:r>
      <w:r w:rsidR="00B729A7" w:rsidRPr="008E76DE">
        <w:t xml:space="preserve"> re</w:t>
      </w:r>
      <w:r w:rsidR="007216BD" w:rsidRPr="008E76DE">
        <w:t>present</w:t>
      </w:r>
      <w:r w:rsidR="00B729A7" w:rsidRPr="008E76DE">
        <w:t xml:space="preserve"> strong global climate action and </w:t>
      </w:r>
      <w:r w:rsidR="00554DBE" w:rsidRPr="008E76DE">
        <w:t>highlight</w:t>
      </w:r>
      <w:r w:rsidR="00B729A7" w:rsidRPr="008E76DE">
        <w:t xml:space="preserve"> transition risks</w:t>
      </w:r>
      <w:r w:rsidR="007216BD" w:rsidRPr="008E76DE">
        <w:t xml:space="preserve"> and opportunities</w:t>
      </w:r>
      <w:r w:rsidR="00B729A7" w:rsidRPr="008E76DE">
        <w:t xml:space="preserve"> as economies shift</w:t>
      </w:r>
      <w:r w:rsidR="007216BD" w:rsidRPr="008E76DE">
        <w:t xml:space="preserve"> quickly</w:t>
      </w:r>
      <w:r w:rsidR="00B729A7" w:rsidRPr="008E76DE">
        <w:t xml:space="preserve"> toward cleaner energy. </w:t>
      </w:r>
    </w:p>
    <w:p w14:paraId="0D6AF47C" w14:textId="7EB5D5AD" w:rsidR="00DF4AF7" w:rsidRPr="008E76DE" w:rsidRDefault="006233C0" w:rsidP="0010163D">
      <w:pPr>
        <w:pStyle w:val="Bodybullet1"/>
      </w:pPr>
      <w:r>
        <w:t xml:space="preserve">Moderate-emissions </w:t>
      </w:r>
      <w:r w:rsidR="00B729A7" w:rsidRPr="008E76DE">
        <w:t>scenario</w:t>
      </w:r>
      <w:r w:rsidR="00DF4AF7" w:rsidRPr="008E76DE">
        <w:t>s</w:t>
      </w:r>
      <w:r w:rsidR="00B729A7" w:rsidRPr="008E76DE">
        <w:t xml:space="preserve"> </w:t>
      </w:r>
      <w:r w:rsidR="00554DBE" w:rsidRPr="008E76DE">
        <w:t>represent</w:t>
      </w:r>
      <w:r w:rsidR="00B729A7" w:rsidRPr="008E76DE">
        <w:t xml:space="preserve"> </w:t>
      </w:r>
      <w:r w:rsidR="00A339FA">
        <w:t>intermediate</w:t>
      </w:r>
      <w:r w:rsidR="00A339FA" w:rsidRPr="008E76DE">
        <w:t xml:space="preserve"> </w:t>
      </w:r>
      <w:r w:rsidR="00E139C2" w:rsidRPr="008E76DE">
        <w:t>efforts of emissions reductions</w:t>
      </w:r>
      <w:r w:rsidR="00B729A7" w:rsidRPr="008E76DE">
        <w:t xml:space="preserve">. </w:t>
      </w:r>
    </w:p>
    <w:p w14:paraId="07FFA040" w14:textId="10F16876" w:rsidR="00FB66A3" w:rsidRPr="008E76DE" w:rsidRDefault="00DF4AF7" w:rsidP="0010163D">
      <w:pPr>
        <w:pStyle w:val="Bodybullet1"/>
      </w:pPr>
      <w:r w:rsidRPr="008E76DE">
        <w:t>H</w:t>
      </w:r>
      <w:r w:rsidR="00B729A7" w:rsidRPr="008E76DE">
        <w:t>igh</w:t>
      </w:r>
      <w:r w:rsidR="00B729A7" w:rsidRPr="008E76DE">
        <w:noBreakHyphen/>
        <w:t>emissions scenario</w:t>
      </w:r>
      <w:r w:rsidRPr="008E76DE">
        <w:t>s</w:t>
      </w:r>
      <w:r w:rsidR="00B729A7" w:rsidRPr="008E76DE">
        <w:t xml:space="preserve"> assumes limited </w:t>
      </w:r>
      <w:r w:rsidR="00E139C2" w:rsidRPr="008E76DE">
        <w:t>emissions reduction</w:t>
      </w:r>
      <w:r w:rsidR="00B729A7" w:rsidRPr="008E76DE">
        <w:t xml:space="preserve"> and continued </w:t>
      </w:r>
      <w:r w:rsidR="00BD6255" w:rsidRPr="008E76DE">
        <w:t xml:space="preserve">emissions intensive activity (such as </w:t>
      </w:r>
      <w:r w:rsidR="00B729A7" w:rsidRPr="008E76DE">
        <w:t>heavy fossil</w:t>
      </w:r>
      <w:r w:rsidR="00B729A7" w:rsidRPr="008E76DE">
        <w:noBreakHyphen/>
        <w:t>fuel use</w:t>
      </w:r>
      <w:r w:rsidR="00BD6255" w:rsidRPr="008E76DE">
        <w:t xml:space="preserve"> and continued deforestation)</w:t>
      </w:r>
      <w:r w:rsidR="00554DBE" w:rsidRPr="008E76DE">
        <w:t>.</w:t>
      </w:r>
      <w:r w:rsidR="00B729A7" w:rsidRPr="008E76DE">
        <w:t xml:space="preserve"> </w:t>
      </w:r>
    </w:p>
    <w:p w14:paraId="792A7244" w14:textId="658E58A8" w:rsidR="00D86E37" w:rsidRDefault="00194024" w:rsidP="00032F1B">
      <w:pPr>
        <w:spacing w:line="276" w:lineRule="auto"/>
        <w:rPr>
          <w:rFonts w:asciiTheme="minorHAnsi" w:hAnsiTheme="minorHAnsi" w:cstheme="minorHAnsi"/>
          <w:sz w:val="22"/>
          <w:lang w:val="en-US"/>
        </w:rPr>
      </w:pPr>
      <w:r w:rsidRPr="001A0E77">
        <w:rPr>
          <w:rFonts w:asciiTheme="minorHAnsi" w:hAnsiTheme="minorHAnsi" w:cstheme="minorHAnsi"/>
          <w:sz w:val="22"/>
          <w:lang w:val="en-US"/>
        </w:rPr>
        <w:t xml:space="preserve">There are many </w:t>
      </w:r>
      <w:r w:rsidR="00247B7C" w:rsidRPr="001A0E77">
        <w:rPr>
          <w:rFonts w:asciiTheme="minorHAnsi" w:hAnsiTheme="minorHAnsi" w:cstheme="minorHAnsi"/>
          <w:sz w:val="22"/>
          <w:lang w:val="en-US"/>
        </w:rPr>
        <w:t xml:space="preserve">internationally agreed </w:t>
      </w:r>
      <w:r w:rsidR="009233E4">
        <w:rPr>
          <w:rFonts w:asciiTheme="minorHAnsi" w:hAnsiTheme="minorHAnsi" w:cstheme="minorHAnsi"/>
          <w:sz w:val="22"/>
          <w:lang w:val="en-US"/>
        </w:rPr>
        <w:t>emissions</w:t>
      </w:r>
      <w:r w:rsidR="00247B7C" w:rsidRPr="001A0E77">
        <w:rPr>
          <w:rFonts w:asciiTheme="minorHAnsi" w:hAnsiTheme="minorHAnsi" w:cstheme="minorHAnsi"/>
          <w:sz w:val="22"/>
          <w:lang w:val="en-US"/>
        </w:rPr>
        <w:t xml:space="preserve"> scenarios available</w:t>
      </w:r>
      <w:r w:rsidR="00B84F56" w:rsidRPr="001A0E77">
        <w:rPr>
          <w:rFonts w:asciiTheme="minorHAnsi" w:hAnsiTheme="minorHAnsi" w:cstheme="minorHAnsi"/>
          <w:sz w:val="22"/>
          <w:lang w:val="en-US"/>
        </w:rPr>
        <w:t xml:space="preserve">. There are two commonly known </w:t>
      </w:r>
      <w:r w:rsidR="00E50BB1" w:rsidRPr="001A0E77">
        <w:rPr>
          <w:rFonts w:asciiTheme="minorHAnsi" w:hAnsiTheme="minorHAnsi" w:cstheme="minorHAnsi"/>
          <w:sz w:val="22"/>
          <w:lang w:val="en-US"/>
        </w:rPr>
        <w:t>sets used by the International Panel on Climate Change (IPCC)</w:t>
      </w:r>
      <w:r w:rsidR="004E2329">
        <w:rPr>
          <w:rFonts w:asciiTheme="minorHAnsi" w:hAnsiTheme="minorHAnsi" w:cstheme="minorHAnsi"/>
          <w:sz w:val="22"/>
          <w:lang w:val="en-US"/>
        </w:rPr>
        <w:t xml:space="preserve">, which are </w:t>
      </w:r>
      <w:r w:rsidR="001C31DF">
        <w:rPr>
          <w:rFonts w:asciiTheme="minorHAnsi" w:hAnsiTheme="minorHAnsi" w:cstheme="minorHAnsi"/>
          <w:sz w:val="22"/>
          <w:lang w:val="en-US"/>
        </w:rPr>
        <w:t xml:space="preserve">included in </w:t>
      </w:r>
      <w:r w:rsidR="004E2329">
        <w:rPr>
          <w:rFonts w:asciiTheme="minorHAnsi" w:hAnsiTheme="minorHAnsi" w:cstheme="minorHAnsi"/>
          <w:sz w:val="22"/>
          <w:lang w:val="en-US"/>
        </w:rPr>
        <w:t>the Climate Risk and Opportunity Management Prog</w:t>
      </w:r>
      <w:r w:rsidR="001C31DF">
        <w:rPr>
          <w:rFonts w:asciiTheme="minorHAnsi" w:hAnsiTheme="minorHAnsi" w:cstheme="minorHAnsi"/>
          <w:sz w:val="22"/>
          <w:lang w:val="en-US"/>
        </w:rPr>
        <w:t>ram</w:t>
      </w:r>
      <w:r w:rsidR="004E2329">
        <w:rPr>
          <w:rFonts w:asciiTheme="minorHAnsi" w:hAnsiTheme="minorHAnsi" w:cstheme="minorHAnsi"/>
          <w:sz w:val="22"/>
          <w:lang w:val="en-US"/>
        </w:rPr>
        <w:t xml:space="preserve"> (CROMP)</w:t>
      </w:r>
      <w:r w:rsidR="00395807" w:rsidRPr="001A0E77">
        <w:rPr>
          <w:rFonts w:asciiTheme="minorHAnsi" w:hAnsiTheme="minorHAnsi" w:cstheme="minorHAnsi"/>
          <w:sz w:val="22"/>
          <w:lang w:val="en-US"/>
        </w:rPr>
        <w:t>:</w:t>
      </w:r>
      <w:r w:rsidR="00E50BB1" w:rsidRPr="001A0E77">
        <w:rPr>
          <w:rFonts w:asciiTheme="minorHAnsi" w:hAnsiTheme="minorHAnsi" w:cstheme="minorHAnsi"/>
          <w:sz w:val="22"/>
          <w:lang w:val="en-US"/>
        </w:rPr>
        <w:t xml:space="preserve"> </w:t>
      </w:r>
    </w:p>
    <w:p w14:paraId="6F336FB2" w14:textId="6ACA7858" w:rsidR="00D86E37" w:rsidRDefault="00FB66A3" w:rsidP="0010163D">
      <w:pPr>
        <w:pStyle w:val="Bodybullet1"/>
      </w:pPr>
      <w:hyperlink r:id="rId33" w:history="1">
        <w:r w:rsidRPr="00D86E37">
          <w:rPr>
            <w:rStyle w:val="Hyperlink"/>
            <w:rFonts w:cstheme="minorHAnsi"/>
            <w:lang w:val="en-US"/>
          </w:rPr>
          <w:t>Representative Concentration Pathways</w:t>
        </w:r>
      </w:hyperlink>
      <w:r w:rsidRPr="00D86E37">
        <w:t xml:space="preserve"> (RCPs)</w:t>
      </w:r>
      <w:r w:rsidR="00D86E37">
        <w:t xml:space="preserve"> - </w:t>
      </w:r>
      <w:r w:rsidR="00D86E37" w:rsidRPr="00640D7E">
        <w:t xml:space="preserve">RCPs span a range of </w:t>
      </w:r>
      <w:r w:rsidR="00D86E37">
        <w:t xml:space="preserve">four </w:t>
      </w:r>
      <w:r w:rsidR="00D86E37" w:rsidRPr="00640D7E">
        <w:t>plausible global warming scenarios</w:t>
      </w:r>
      <w:r w:rsidR="00D86E37">
        <w:t xml:space="preserve"> from little curbing of emissions to ambitious emissions reduction scenarios.</w:t>
      </w:r>
    </w:p>
    <w:p w14:paraId="45E29754" w14:textId="1C71B696" w:rsidR="00B729A7" w:rsidRPr="0010163D" w:rsidRDefault="00FB66A3" w:rsidP="0010163D">
      <w:pPr>
        <w:pStyle w:val="Bodybullet1"/>
      </w:pPr>
      <w:hyperlink r:id="rId34" w:history="1">
        <w:r w:rsidRPr="00D86E37">
          <w:rPr>
            <w:rStyle w:val="Hyperlink"/>
            <w:rFonts w:cstheme="minorHAnsi"/>
            <w:lang w:val="en-US"/>
          </w:rPr>
          <w:t>Shared Socioeconomic Pathways</w:t>
        </w:r>
      </w:hyperlink>
      <w:r w:rsidRPr="00D86E37">
        <w:t xml:space="preserve"> (SSPs)</w:t>
      </w:r>
      <w:r w:rsidR="00D86E37" w:rsidRPr="00D86E37">
        <w:t xml:space="preserve"> </w:t>
      </w:r>
      <w:r w:rsidR="00D86E37">
        <w:t>- SSPs are the latest version of the climate scenarios from the IPCC covering four main scenarios from a ‘Sustainability’ narrative to a ‘Fossil-fuelled development’ narrative.</w:t>
      </w:r>
      <w:r w:rsidR="00D86E37" w:rsidRPr="00E02BAA">
        <w:t xml:space="preserve"> </w:t>
      </w:r>
    </w:p>
    <w:p w14:paraId="2815639D" w14:textId="3FC31BDD" w:rsidR="003B5544" w:rsidRPr="00092619" w:rsidRDefault="00725095" w:rsidP="00092619">
      <w:pPr>
        <w:spacing w:line="276" w:lineRule="auto"/>
        <w:rPr>
          <w:rFonts w:asciiTheme="minorHAnsi" w:hAnsiTheme="minorHAnsi" w:cstheme="minorHAnsi"/>
          <w:sz w:val="22"/>
          <w:lang w:val="en-US"/>
        </w:rPr>
      </w:pPr>
      <w:r>
        <w:rPr>
          <w:rFonts w:asciiTheme="minorHAnsi" w:hAnsiTheme="minorHAnsi" w:cstheme="minorHAnsi"/>
          <w:sz w:val="22"/>
        </w:rPr>
        <w:t>A</w:t>
      </w:r>
      <w:r w:rsidR="0010643D">
        <w:rPr>
          <w:rFonts w:asciiTheme="minorHAnsi" w:hAnsiTheme="minorHAnsi" w:cstheme="minorHAnsi"/>
          <w:sz w:val="22"/>
        </w:rPr>
        <w:t xml:space="preserve">nother </w:t>
      </w:r>
      <w:r w:rsidR="00B76AFC">
        <w:rPr>
          <w:rFonts w:asciiTheme="minorHAnsi" w:hAnsiTheme="minorHAnsi" w:cstheme="minorHAnsi"/>
          <w:sz w:val="22"/>
        </w:rPr>
        <w:t xml:space="preserve">way this has been articulated </w:t>
      </w:r>
      <w:r w:rsidR="000B27F4">
        <w:rPr>
          <w:rFonts w:asciiTheme="minorHAnsi" w:hAnsiTheme="minorHAnsi" w:cstheme="minorHAnsi"/>
          <w:sz w:val="22"/>
        </w:rPr>
        <w:t>by organisation</w:t>
      </w:r>
      <w:r w:rsidR="00C02D84">
        <w:rPr>
          <w:rFonts w:asciiTheme="minorHAnsi" w:hAnsiTheme="minorHAnsi" w:cstheme="minorHAnsi"/>
          <w:sz w:val="22"/>
        </w:rPr>
        <w:t>s</w:t>
      </w:r>
      <w:r w:rsidR="000B27F4">
        <w:rPr>
          <w:rFonts w:asciiTheme="minorHAnsi" w:hAnsiTheme="minorHAnsi" w:cstheme="minorHAnsi"/>
          <w:sz w:val="22"/>
        </w:rPr>
        <w:t xml:space="preserve"> is</w:t>
      </w:r>
      <w:r w:rsidR="00C02D84">
        <w:rPr>
          <w:rFonts w:asciiTheme="minorHAnsi" w:hAnsiTheme="minorHAnsi" w:cstheme="minorHAnsi"/>
          <w:sz w:val="22"/>
        </w:rPr>
        <w:t xml:space="preserve"> through</w:t>
      </w:r>
      <w:r w:rsidR="00D86E37" w:rsidRPr="004D7309">
        <w:rPr>
          <w:rFonts w:asciiTheme="minorHAnsi" w:hAnsiTheme="minorHAnsi" w:cstheme="minorHAnsi"/>
          <w:sz w:val="22"/>
        </w:rPr>
        <w:t xml:space="preserve"> </w:t>
      </w:r>
      <w:r w:rsidR="004D7309" w:rsidRPr="004D7309">
        <w:rPr>
          <w:rFonts w:asciiTheme="minorHAnsi" w:hAnsiTheme="minorHAnsi" w:cstheme="minorHAnsi"/>
          <w:sz w:val="22"/>
        </w:rPr>
        <w:t>global warming level</w:t>
      </w:r>
      <w:r w:rsidR="00B17EDE">
        <w:rPr>
          <w:rFonts w:asciiTheme="minorHAnsi" w:hAnsiTheme="minorHAnsi" w:cstheme="minorHAnsi"/>
          <w:sz w:val="22"/>
        </w:rPr>
        <w:t>s</w:t>
      </w:r>
      <w:r w:rsidR="00F92042">
        <w:rPr>
          <w:rFonts w:asciiTheme="minorHAnsi" w:hAnsiTheme="minorHAnsi" w:cstheme="minorHAnsi"/>
          <w:sz w:val="22"/>
        </w:rPr>
        <w:t xml:space="preserve">. </w:t>
      </w:r>
      <w:r w:rsidR="008242C9" w:rsidRPr="008242C9">
        <w:rPr>
          <w:rFonts w:asciiTheme="minorHAnsi" w:hAnsiTheme="minorHAnsi" w:cstheme="minorHAnsi"/>
          <w:sz w:val="22"/>
        </w:rPr>
        <w:t>Framing</w:t>
      </w:r>
      <w:r w:rsidR="000E6131">
        <w:rPr>
          <w:rFonts w:asciiTheme="minorHAnsi" w:hAnsiTheme="minorHAnsi" w:cstheme="minorHAnsi"/>
          <w:sz w:val="22"/>
        </w:rPr>
        <w:t xml:space="preserve"> the emissions scenario </w:t>
      </w:r>
      <w:r w:rsidR="0051500E">
        <w:rPr>
          <w:rFonts w:asciiTheme="minorHAnsi" w:hAnsiTheme="minorHAnsi" w:cstheme="minorHAnsi"/>
          <w:sz w:val="22"/>
        </w:rPr>
        <w:t>as a point in time</w:t>
      </w:r>
      <w:r w:rsidR="00F92042" w:rsidRPr="00F92042">
        <w:rPr>
          <w:rFonts w:asciiTheme="minorHAnsi" w:hAnsiTheme="minorHAnsi" w:cstheme="minorHAnsi"/>
          <w:sz w:val="22"/>
        </w:rPr>
        <w:t xml:space="preserve"> globally averaged temperature </w:t>
      </w:r>
      <w:r w:rsidR="007B2220" w:rsidRPr="00F92042">
        <w:rPr>
          <w:rFonts w:asciiTheme="minorHAnsi" w:hAnsiTheme="minorHAnsi" w:cstheme="minorHAnsi"/>
          <w:sz w:val="22"/>
        </w:rPr>
        <w:t>r</w:t>
      </w:r>
      <w:r w:rsidR="007B2220">
        <w:rPr>
          <w:rFonts w:asciiTheme="minorHAnsi" w:hAnsiTheme="minorHAnsi" w:cstheme="minorHAnsi"/>
          <w:sz w:val="22"/>
        </w:rPr>
        <w:t>ise, for example,</w:t>
      </w:r>
      <w:r w:rsidR="00F92042" w:rsidRPr="00F92042">
        <w:rPr>
          <w:rFonts w:asciiTheme="minorHAnsi" w:hAnsiTheme="minorHAnsi" w:cstheme="minorHAnsi"/>
          <w:sz w:val="22"/>
        </w:rPr>
        <w:t xml:space="preserve"> 1.5 °C</w:t>
      </w:r>
      <w:r w:rsidR="005A023A">
        <w:rPr>
          <w:rFonts w:asciiTheme="minorHAnsi" w:hAnsiTheme="minorHAnsi" w:cstheme="minorHAnsi"/>
          <w:sz w:val="22"/>
        </w:rPr>
        <w:t xml:space="preserve"> or </w:t>
      </w:r>
      <w:r w:rsidR="00F92042" w:rsidRPr="00F92042">
        <w:rPr>
          <w:rFonts w:asciiTheme="minorHAnsi" w:hAnsiTheme="minorHAnsi" w:cstheme="minorHAnsi"/>
          <w:sz w:val="22"/>
        </w:rPr>
        <w:t>3 °C above the pre-industrial climate</w:t>
      </w:r>
      <w:r w:rsidR="00F47F1B">
        <w:rPr>
          <w:rFonts w:asciiTheme="minorHAnsi" w:hAnsiTheme="minorHAnsi" w:cstheme="minorHAnsi"/>
          <w:sz w:val="22"/>
        </w:rPr>
        <w:t xml:space="preserve">, </w:t>
      </w:r>
      <w:r w:rsidR="00005963">
        <w:rPr>
          <w:rFonts w:asciiTheme="minorHAnsi" w:hAnsiTheme="minorHAnsi" w:cstheme="minorHAnsi"/>
          <w:sz w:val="22"/>
        </w:rPr>
        <w:t>can help decision ma</w:t>
      </w:r>
      <w:r w:rsidR="00AE78A1">
        <w:rPr>
          <w:rFonts w:asciiTheme="minorHAnsi" w:hAnsiTheme="minorHAnsi" w:cstheme="minorHAnsi"/>
          <w:sz w:val="22"/>
        </w:rPr>
        <w:t>kers visualise implications of climate change</w:t>
      </w:r>
      <w:r w:rsidR="00F92042" w:rsidRPr="00F92042">
        <w:rPr>
          <w:rFonts w:asciiTheme="minorHAnsi" w:hAnsiTheme="minorHAnsi" w:cstheme="minorHAnsi"/>
          <w:sz w:val="22"/>
        </w:rPr>
        <w:t>.</w:t>
      </w:r>
      <w:r w:rsidR="00CC047D">
        <w:rPr>
          <w:rFonts w:asciiTheme="minorHAnsi" w:hAnsiTheme="minorHAnsi" w:cstheme="minorHAnsi"/>
          <w:sz w:val="22"/>
        </w:rPr>
        <w:t xml:space="preserve"> </w:t>
      </w:r>
      <w:r w:rsidR="00E02BAA">
        <w:rPr>
          <w:rFonts w:asciiTheme="minorHAnsi" w:hAnsiTheme="minorHAnsi" w:cstheme="minorHAnsi"/>
          <w:sz w:val="22"/>
          <w:lang w:val="en-US"/>
        </w:rPr>
        <w:t>M</w:t>
      </w:r>
      <w:r w:rsidR="00E02BAA" w:rsidRPr="00BC6C3D">
        <w:rPr>
          <w:rFonts w:asciiTheme="minorHAnsi" w:hAnsiTheme="minorHAnsi" w:cstheme="minorHAnsi"/>
          <w:sz w:val="22"/>
          <w:lang w:val="en-US"/>
        </w:rPr>
        <w:t xml:space="preserve">ore information on </w:t>
      </w:r>
      <w:r w:rsidR="005E584B">
        <w:rPr>
          <w:rFonts w:asciiTheme="minorHAnsi" w:hAnsiTheme="minorHAnsi" w:cstheme="minorHAnsi"/>
          <w:sz w:val="22"/>
          <w:lang w:val="en-US"/>
        </w:rPr>
        <w:t>g</w:t>
      </w:r>
      <w:r w:rsidR="00E02BAA" w:rsidRPr="00BC6C3D">
        <w:rPr>
          <w:rFonts w:asciiTheme="minorHAnsi" w:hAnsiTheme="minorHAnsi" w:cstheme="minorHAnsi"/>
          <w:sz w:val="22"/>
          <w:lang w:val="en-US"/>
        </w:rPr>
        <w:t>reenhouse gas scenarios is available</w:t>
      </w:r>
      <w:r w:rsidR="00E02BAA">
        <w:rPr>
          <w:rFonts w:asciiTheme="minorHAnsi" w:hAnsiTheme="minorHAnsi" w:cstheme="minorHAnsi"/>
          <w:b/>
          <w:bCs/>
          <w:sz w:val="22"/>
          <w:lang w:val="en-US"/>
        </w:rPr>
        <w:t xml:space="preserve"> </w:t>
      </w:r>
      <w:r w:rsidR="00E02BAA" w:rsidRPr="009311A9">
        <w:rPr>
          <w:rFonts w:asciiTheme="minorHAnsi" w:hAnsiTheme="minorHAnsi" w:cstheme="minorHAnsi"/>
          <w:sz w:val="22"/>
          <w:lang w:val="en-US"/>
        </w:rPr>
        <w:t>at</w:t>
      </w:r>
      <w:r w:rsidR="00E02BAA">
        <w:rPr>
          <w:rFonts w:asciiTheme="minorHAnsi" w:hAnsiTheme="minorHAnsi" w:cstheme="minorHAnsi"/>
          <w:b/>
          <w:bCs/>
          <w:sz w:val="22"/>
          <w:lang w:val="en-US"/>
        </w:rPr>
        <w:t xml:space="preserve"> </w:t>
      </w:r>
      <w:hyperlink r:id="rId35" w:history="1">
        <w:r w:rsidR="00E02BAA" w:rsidRPr="00F0185F">
          <w:rPr>
            <w:rStyle w:val="Hyperlink"/>
            <w:rFonts w:asciiTheme="minorHAnsi" w:hAnsiTheme="minorHAnsi" w:cstheme="minorHAnsi"/>
            <w:sz w:val="22"/>
          </w:rPr>
          <w:t>Greenhouse gas scenarios</w:t>
        </w:r>
      </w:hyperlink>
      <w:r w:rsidR="00E02BAA" w:rsidRPr="00F0185F">
        <w:rPr>
          <w:rFonts w:asciiTheme="minorHAnsi" w:hAnsiTheme="minorHAnsi" w:cstheme="minorHAnsi"/>
          <w:sz w:val="22"/>
          <w:lang w:val="en-US"/>
        </w:rPr>
        <w:t>.</w:t>
      </w:r>
      <w:r w:rsidR="00E02BAA">
        <w:rPr>
          <w:rFonts w:asciiTheme="minorHAnsi" w:hAnsiTheme="minorHAnsi" w:cstheme="minorHAnsi"/>
          <w:sz w:val="22"/>
          <w:lang w:val="en-US"/>
        </w:rPr>
        <w:t xml:space="preserve"> </w:t>
      </w:r>
    </w:p>
    <w:p w14:paraId="4FE4D150" w14:textId="6D908B88" w:rsidR="005E584B" w:rsidRDefault="005A3BEB" w:rsidP="0087048A">
      <w:pPr>
        <w:spacing w:line="276" w:lineRule="auto"/>
        <w:rPr>
          <w:rFonts w:asciiTheme="minorHAnsi" w:hAnsiTheme="minorHAnsi" w:cstheme="minorHAnsi"/>
          <w:sz w:val="22"/>
          <w:lang w:val="en-US"/>
        </w:rPr>
      </w:pPr>
      <w:r>
        <w:rPr>
          <w:rFonts w:asciiTheme="minorHAnsi" w:hAnsiTheme="minorHAnsi" w:cstheme="minorHAnsi"/>
          <w:sz w:val="22"/>
          <w:lang w:val="en-US"/>
        </w:rPr>
        <w:t xml:space="preserve">Other useful </w:t>
      </w:r>
      <w:r w:rsidR="00BD72D9">
        <w:rPr>
          <w:rFonts w:asciiTheme="minorHAnsi" w:hAnsiTheme="minorHAnsi" w:cstheme="minorHAnsi"/>
          <w:sz w:val="22"/>
          <w:lang w:val="en-US"/>
        </w:rPr>
        <w:t>resources</w:t>
      </w:r>
      <w:r w:rsidR="00AC1C92">
        <w:rPr>
          <w:rFonts w:asciiTheme="minorHAnsi" w:hAnsiTheme="minorHAnsi" w:cstheme="minorHAnsi"/>
          <w:sz w:val="22"/>
          <w:lang w:val="en-US"/>
        </w:rPr>
        <w:t xml:space="preserve"> </w:t>
      </w:r>
      <w:r w:rsidR="005E584B">
        <w:rPr>
          <w:rFonts w:asciiTheme="minorHAnsi" w:hAnsiTheme="minorHAnsi" w:cstheme="minorHAnsi"/>
          <w:sz w:val="22"/>
          <w:lang w:val="en-US"/>
        </w:rPr>
        <w:t>include:</w:t>
      </w:r>
    </w:p>
    <w:p w14:paraId="5B7B0649" w14:textId="08C82900" w:rsidR="005E584B" w:rsidRPr="00584F77" w:rsidRDefault="00C8714D" w:rsidP="0010163D">
      <w:pPr>
        <w:pStyle w:val="Bodybullet1"/>
      </w:pPr>
      <w:hyperlink r:id="rId36" w:history="1">
        <w:r w:rsidRPr="00584F77">
          <w:rPr>
            <w:rStyle w:val="Hyperlink"/>
            <w:rFonts w:cstheme="minorHAnsi"/>
          </w:rPr>
          <w:t>Data Explorer | Australian Climate Service Website</w:t>
        </w:r>
      </w:hyperlink>
      <w:r w:rsidR="007E595C" w:rsidRPr="00584F77">
        <w:t xml:space="preserve"> </w:t>
      </w:r>
    </w:p>
    <w:p w14:paraId="6E44FE97" w14:textId="74F589AC" w:rsidR="005E584B" w:rsidRPr="00584F77" w:rsidRDefault="007E595C" w:rsidP="0010163D">
      <w:pPr>
        <w:pStyle w:val="Bodybullet1"/>
      </w:pPr>
      <w:hyperlink r:id="rId37" w:history="1">
        <w:r w:rsidRPr="00584F77">
          <w:rPr>
            <w:rStyle w:val="Hyperlink"/>
          </w:rPr>
          <w:t>NARCliM home page | AdaptNSW</w:t>
        </w:r>
      </w:hyperlink>
      <w:r w:rsidR="00D85C8B" w:rsidRPr="00584F77">
        <w:t xml:space="preserve"> </w:t>
      </w:r>
      <w:r w:rsidR="00D85C8B" w:rsidRPr="00584F77">
        <w:rPr>
          <w:rFonts w:eastAsia="Times New Roman"/>
        </w:rPr>
        <w:t>(NSW and ACT Governments)</w:t>
      </w:r>
    </w:p>
    <w:p w14:paraId="6F64A6A3" w14:textId="77777777" w:rsidR="00D85C8B" w:rsidRPr="00584F77" w:rsidRDefault="00D85C8B" w:rsidP="0010163D">
      <w:pPr>
        <w:pStyle w:val="Bodybullet1"/>
        <w:rPr>
          <w:rFonts w:ascii="Aptos" w:eastAsia="Times New Roman" w:hAnsi="Aptos"/>
        </w:rPr>
      </w:pPr>
      <w:hyperlink r:id="rId38" w:history="1">
        <w:r w:rsidRPr="00584F77">
          <w:rPr>
            <w:rStyle w:val="Hyperlink"/>
            <w:rFonts w:eastAsia="Times New Roman"/>
          </w:rPr>
          <w:t>Climate Change in Australia</w:t>
        </w:r>
      </w:hyperlink>
      <w:r w:rsidRPr="00584F77">
        <w:rPr>
          <w:rFonts w:eastAsia="Times New Roman"/>
        </w:rPr>
        <w:t xml:space="preserve"> (Australian Government)</w:t>
      </w:r>
    </w:p>
    <w:p w14:paraId="21DCE7A0" w14:textId="77777777" w:rsidR="00D85C8B" w:rsidRPr="00584F77" w:rsidRDefault="00D85C8B" w:rsidP="0010163D">
      <w:pPr>
        <w:pStyle w:val="Bodybullet1"/>
        <w:rPr>
          <w:rFonts w:eastAsia="Times New Roman"/>
        </w:rPr>
      </w:pPr>
      <w:hyperlink r:id="rId39" w:history="1">
        <w:r w:rsidRPr="00584F77">
          <w:rPr>
            <w:rStyle w:val="Hyperlink"/>
            <w:rFonts w:eastAsia="Times New Roman"/>
          </w:rPr>
          <w:t>Queensland Future Climate</w:t>
        </w:r>
      </w:hyperlink>
      <w:r w:rsidRPr="00584F77">
        <w:rPr>
          <w:rFonts w:eastAsia="Times New Roman"/>
        </w:rPr>
        <w:t xml:space="preserve"> (QLD Government)</w:t>
      </w:r>
    </w:p>
    <w:p w14:paraId="32AE9C20" w14:textId="77777777" w:rsidR="00D85C8B" w:rsidRPr="00584F77" w:rsidRDefault="00D85C8B" w:rsidP="0010163D">
      <w:pPr>
        <w:pStyle w:val="Bodybullet1"/>
        <w:rPr>
          <w:rFonts w:eastAsia="Times New Roman"/>
        </w:rPr>
      </w:pPr>
      <w:hyperlink r:id="rId40" w:history="1">
        <w:r w:rsidRPr="00584F77">
          <w:rPr>
            <w:rStyle w:val="Hyperlink"/>
            <w:rFonts w:eastAsia="Times New Roman"/>
          </w:rPr>
          <w:t>WA Climate Projections</w:t>
        </w:r>
      </w:hyperlink>
      <w:r w:rsidRPr="00584F77">
        <w:rPr>
          <w:rFonts w:eastAsia="Times New Roman"/>
        </w:rPr>
        <w:t xml:space="preserve"> (WA Government)</w:t>
      </w:r>
    </w:p>
    <w:p w14:paraId="6FA83789" w14:textId="77777777" w:rsidR="00D85C8B" w:rsidRPr="00584F77" w:rsidRDefault="00D85C8B" w:rsidP="0010163D">
      <w:pPr>
        <w:pStyle w:val="Bodybullet1"/>
        <w:rPr>
          <w:rFonts w:eastAsia="Times New Roman"/>
        </w:rPr>
      </w:pPr>
      <w:hyperlink r:id="rId41" w:history="1">
        <w:r w:rsidRPr="00584F77">
          <w:rPr>
            <w:rStyle w:val="Hyperlink"/>
            <w:rFonts w:eastAsia="Times New Roman"/>
          </w:rPr>
          <w:t>SA Climate projections</w:t>
        </w:r>
      </w:hyperlink>
      <w:r w:rsidRPr="00584F77">
        <w:rPr>
          <w:rFonts w:eastAsia="Times New Roman"/>
        </w:rPr>
        <w:t xml:space="preserve"> (SA Government)</w:t>
      </w:r>
    </w:p>
    <w:p w14:paraId="236780A7" w14:textId="77777777" w:rsidR="00D85C8B" w:rsidRPr="00584F77" w:rsidRDefault="00D85C8B" w:rsidP="0010163D">
      <w:pPr>
        <w:pStyle w:val="Bodybullet1"/>
        <w:rPr>
          <w:rFonts w:eastAsia="Times New Roman"/>
        </w:rPr>
      </w:pPr>
      <w:hyperlink r:id="rId42" w:history="1">
        <w:r w:rsidRPr="00584F77">
          <w:rPr>
            <w:rStyle w:val="Hyperlink"/>
            <w:rFonts w:eastAsia="Times New Roman"/>
          </w:rPr>
          <w:t>Victoria’s Future Climate Tool</w:t>
        </w:r>
      </w:hyperlink>
      <w:r w:rsidRPr="00584F77">
        <w:rPr>
          <w:rFonts w:eastAsia="Times New Roman"/>
        </w:rPr>
        <w:t xml:space="preserve"> (VIC Government)</w:t>
      </w:r>
    </w:p>
    <w:p w14:paraId="54BF4023" w14:textId="77777777" w:rsidR="00D85C8B" w:rsidRPr="00584F77" w:rsidRDefault="00D85C8B" w:rsidP="0010163D">
      <w:pPr>
        <w:pStyle w:val="Bodybullet1"/>
        <w:rPr>
          <w:rFonts w:eastAsia="Times New Roman"/>
        </w:rPr>
      </w:pPr>
      <w:r w:rsidRPr="00584F77">
        <w:rPr>
          <w:rFonts w:eastAsia="Times New Roman"/>
        </w:rPr>
        <w:t>Note – new climate projections for Tasmania are in development (</w:t>
      </w:r>
      <w:hyperlink r:id="rId43" w:history="1">
        <w:r w:rsidRPr="00584F77">
          <w:rPr>
            <w:rStyle w:val="Hyperlink"/>
            <w:rFonts w:eastAsia="Times New Roman"/>
          </w:rPr>
          <w:t>Grant program: Developing new fine-scale climate projections for Tasmania | ReCFIT</w:t>
        </w:r>
      </w:hyperlink>
      <w:r w:rsidRPr="00584F77">
        <w:rPr>
          <w:rFonts w:eastAsia="Times New Roman"/>
        </w:rPr>
        <w:t>)</w:t>
      </w:r>
    </w:p>
    <w:p w14:paraId="123358D2" w14:textId="480C64C4" w:rsidR="00D85C8B" w:rsidRPr="00584F77" w:rsidRDefault="00D85C8B" w:rsidP="0010163D">
      <w:pPr>
        <w:pStyle w:val="Bodybullet1"/>
      </w:pPr>
      <w:r w:rsidRPr="00584F77">
        <w:rPr>
          <w:rFonts w:eastAsia="Times New Roman"/>
        </w:rPr>
        <w:t xml:space="preserve">Note – for the Northern Territory, please see the report </w:t>
      </w:r>
      <w:hyperlink r:id="rId44" w:history="1">
        <w:r w:rsidRPr="00584F77">
          <w:rPr>
            <w:rStyle w:val="Hyperlink"/>
            <w:rFonts w:eastAsia="Times New Roman"/>
          </w:rPr>
          <w:t>Climate Change in the Northern Territory – State of the science and climate change impacts</w:t>
        </w:r>
      </w:hyperlink>
      <w:r w:rsidRPr="00584F77">
        <w:rPr>
          <w:rFonts w:eastAsia="Times New Roman"/>
        </w:rPr>
        <w:t xml:space="preserve"> which draws on Climate Change in Australia projections data.</w:t>
      </w:r>
    </w:p>
    <w:p w14:paraId="2562E38C" w14:textId="3B10B3F1" w:rsidR="00403004" w:rsidRDefault="00470803" w:rsidP="0010163D">
      <w:pPr>
        <w:pStyle w:val="Bodybullet1"/>
      </w:pPr>
      <w:hyperlink r:id="rId45" w:history="1">
        <w:r w:rsidRPr="00584F77">
          <w:rPr>
            <w:rStyle w:val="Hyperlink"/>
            <w:rFonts w:cstheme="minorHAnsi"/>
          </w:rPr>
          <w:t>NGFS Scenarios Portal</w:t>
        </w:r>
      </w:hyperlink>
      <w:r w:rsidR="00D964FB">
        <w:t xml:space="preserve"> (</w:t>
      </w:r>
      <w:r w:rsidR="00D964FB" w:rsidRPr="00D964FB">
        <w:t>Network of Central Banks and Supervisors for Greening the Financial System</w:t>
      </w:r>
      <w:r w:rsidR="00D964FB">
        <w:t>)</w:t>
      </w:r>
    </w:p>
    <w:p w14:paraId="748CBC68" w14:textId="0379A0FE" w:rsidR="00640D7E" w:rsidRDefault="00D964FB" w:rsidP="0010163D">
      <w:pPr>
        <w:pStyle w:val="Bodybullet1"/>
      </w:pPr>
      <w:hyperlink r:id="rId46" w:history="1">
        <w:r>
          <w:rPr>
            <w:rStyle w:val="Hyperlink"/>
            <w:rFonts w:cstheme="minorHAnsi"/>
          </w:rPr>
          <w:t>NGFS</w:t>
        </w:r>
        <w:r w:rsidR="00CA07D7" w:rsidRPr="00584F77">
          <w:rPr>
            <w:rStyle w:val="Hyperlink"/>
            <w:rFonts w:cstheme="minorHAnsi"/>
          </w:rPr>
          <w:t>_guide_scenario_analysis_final.pdf</w:t>
        </w:r>
      </w:hyperlink>
      <w:r>
        <w:t xml:space="preserve"> (</w:t>
      </w:r>
      <w:r w:rsidRPr="00D964FB">
        <w:t>Network of Central Banks and Supervisors for Greening the Financial System</w:t>
      </w:r>
      <w:r>
        <w:t>)</w:t>
      </w:r>
    </w:p>
    <w:p w14:paraId="3445077C" w14:textId="6C21EB51" w:rsidR="00290BB4" w:rsidRPr="00584F77" w:rsidRDefault="00840788" w:rsidP="0010163D">
      <w:pPr>
        <w:pStyle w:val="Bodybullet1"/>
      </w:pPr>
      <w:hyperlink r:id="rId47" w:history="1">
        <w:r w:rsidRPr="00840788">
          <w:rPr>
            <w:rStyle w:val="Hyperlink"/>
            <w:rFonts w:cstheme="minorHAnsi"/>
          </w:rPr>
          <w:t>Home | CoastAdapt</w:t>
        </w:r>
      </w:hyperlink>
      <w:r>
        <w:t xml:space="preserve"> </w:t>
      </w:r>
      <w:r w:rsidR="00387776">
        <w:t>(</w:t>
      </w:r>
      <w:r w:rsidR="00B64502">
        <w:t>National Climate Change Adaption Research Facility</w:t>
      </w:r>
      <w:r w:rsidR="00387776">
        <w:t>)</w:t>
      </w:r>
    </w:p>
    <w:p w14:paraId="39CA3921" w14:textId="712332C6" w:rsidR="008E7A29" w:rsidRPr="000F5224" w:rsidRDefault="008E7A29" w:rsidP="000F5224">
      <w:pPr>
        <w:pStyle w:val="BodyText1"/>
      </w:pPr>
      <w:r w:rsidRPr="000F5224">
        <w:t xml:space="preserve">The Department of Climate Change, Energy, the Environment and Water (DCCEEW) </w:t>
      </w:r>
      <w:r w:rsidR="00BE25DE" w:rsidRPr="000F5224">
        <w:t>intends to release</w:t>
      </w:r>
      <w:r w:rsidRPr="000F5224">
        <w:t xml:space="preserve"> National Climate Scenario Guidance to provide an overview of good practice climate scenario analysis to support organisations at different levels of maturity in completing assessments of physical climate risks. </w:t>
      </w:r>
    </w:p>
    <w:p w14:paraId="4439C770" w14:textId="6B6BCDE6" w:rsidR="0087048A" w:rsidRPr="00040CEC" w:rsidRDefault="00902D70" w:rsidP="00902D70">
      <w:pPr>
        <w:pBdr>
          <w:top w:val="single" w:sz="4" w:space="1" w:color="auto"/>
          <w:left w:val="single" w:sz="4" w:space="4" w:color="auto"/>
          <w:bottom w:val="single" w:sz="4" w:space="1" w:color="auto"/>
          <w:right w:val="single" w:sz="4" w:space="4" w:color="auto"/>
        </w:pBdr>
        <w:shd w:val="clear" w:color="auto" w:fill="F2E1BC" w:themeFill="accent1" w:themeFillTint="66"/>
        <w:spacing w:line="276" w:lineRule="auto"/>
        <w:rPr>
          <w:rFonts w:asciiTheme="minorHAnsi" w:hAnsiTheme="minorHAnsi" w:cstheme="minorHAnsi"/>
          <w:sz w:val="22"/>
          <w:lang w:val="en-US"/>
        </w:rPr>
      </w:pPr>
      <w:r>
        <w:rPr>
          <w:rFonts w:asciiTheme="minorHAnsi" w:hAnsiTheme="minorHAnsi" w:cstheme="minorHAnsi"/>
          <w:b/>
          <w:bCs/>
          <w:sz w:val="22"/>
          <w:lang w:val="en-US"/>
        </w:rPr>
        <w:t>Note</w:t>
      </w:r>
      <w:r w:rsidR="0087048A" w:rsidRPr="00017572">
        <w:rPr>
          <w:rFonts w:asciiTheme="minorHAnsi" w:hAnsiTheme="minorHAnsi" w:cstheme="minorHAnsi"/>
          <w:b/>
          <w:bCs/>
          <w:sz w:val="22"/>
          <w:lang w:val="en-US"/>
        </w:rPr>
        <w:t>:</w:t>
      </w:r>
      <w:r w:rsidR="0087048A" w:rsidRPr="00040CEC">
        <w:rPr>
          <w:rFonts w:asciiTheme="minorHAnsi" w:hAnsiTheme="minorHAnsi" w:cstheme="minorHAnsi"/>
          <w:sz w:val="22"/>
          <w:lang w:val="en-US"/>
        </w:rPr>
        <w:t xml:space="preserve"> Before conducting scenario analysis, an entity should understand the relevant climate-related scenarios and the risks and opportunities it may face.</w:t>
      </w:r>
    </w:p>
    <w:p w14:paraId="493A709C" w14:textId="0951F0DF" w:rsidR="00196697" w:rsidRDefault="0074680E" w:rsidP="00196697">
      <w:pPr>
        <w:pBdr>
          <w:top w:val="single" w:sz="4" w:space="1" w:color="auto"/>
          <w:left w:val="single" w:sz="4" w:space="4" w:color="auto"/>
          <w:bottom w:val="single" w:sz="4" w:space="1" w:color="auto"/>
          <w:right w:val="single" w:sz="4" w:space="4" w:color="auto"/>
        </w:pBdr>
        <w:shd w:val="clear" w:color="auto" w:fill="F2E1BC" w:themeFill="accent1" w:themeFillTint="66"/>
        <w:spacing w:line="276" w:lineRule="auto"/>
        <w:rPr>
          <w:rFonts w:asciiTheme="minorHAnsi" w:hAnsiTheme="minorHAnsi" w:cstheme="minorHAnsi"/>
          <w:sz w:val="22"/>
          <w:lang w:val="en-US"/>
        </w:rPr>
      </w:pPr>
      <w:r>
        <w:rPr>
          <w:rFonts w:asciiTheme="minorHAnsi" w:hAnsiTheme="minorHAnsi" w:cstheme="minorHAnsi"/>
          <w:sz w:val="22"/>
          <w:lang w:val="en-US"/>
        </w:rPr>
        <w:t>As per CCD Requirement S14, e</w:t>
      </w:r>
      <w:r w:rsidR="0087048A" w:rsidRPr="00040CEC">
        <w:rPr>
          <w:rFonts w:asciiTheme="minorHAnsi" w:hAnsiTheme="minorHAnsi" w:cstheme="minorHAnsi"/>
          <w:sz w:val="22"/>
          <w:lang w:val="en-US"/>
        </w:rPr>
        <w:t>ntities</w:t>
      </w:r>
      <w:r w:rsidR="00B20123">
        <w:rPr>
          <w:rFonts w:asciiTheme="minorHAnsi" w:hAnsiTheme="minorHAnsi" w:cstheme="minorHAnsi"/>
          <w:sz w:val="22"/>
          <w:lang w:val="en-US"/>
        </w:rPr>
        <w:t xml:space="preserve"> shall</w:t>
      </w:r>
      <w:r w:rsidR="0087048A" w:rsidRPr="00040CEC">
        <w:rPr>
          <w:rFonts w:asciiTheme="minorHAnsi" w:hAnsiTheme="minorHAnsi" w:cstheme="minorHAnsi"/>
          <w:sz w:val="22"/>
          <w:lang w:val="en-US"/>
        </w:rPr>
        <w:t xml:space="preserve"> perform climate scenario analysis against at least two plausible and distinct climate-related scenarios:</w:t>
      </w:r>
    </w:p>
    <w:p w14:paraId="0EA7D089" w14:textId="4E6CA60F" w:rsidR="00196697" w:rsidRDefault="00D0295C" w:rsidP="00196697">
      <w:pPr>
        <w:pBdr>
          <w:top w:val="single" w:sz="4" w:space="1" w:color="auto"/>
          <w:left w:val="single" w:sz="4" w:space="4" w:color="auto"/>
          <w:bottom w:val="single" w:sz="4" w:space="1" w:color="auto"/>
          <w:right w:val="single" w:sz="4" w:space="4" w:color="auto"/>
        </w:pBdr>
        <w:shd w:val="clear" w:color="auto" w:fill="F2E1BC" w:themeFill="accent1" w:themeFillTint="66"/>
        <w:spacing w:line="276" w:lineRule="auto"/>
        <w:rPr>
          <w:rFonts w:asciiTheme="minorHAnsi" w:hAnsiTheme="minorHAnsi" w:cstheme="minorHAnsi"/>
          <w:sz w:val="22"/>
          <w:lang w:val="en-US"/>
        </w:rPr>
      </w:pPr>
      <w:r>
        <w:rPr>
          <w:rFonts w:asciiTheme="minorHAnsi" w:hAnsiTheme="minorHAnsi" w:cstheme="minorHAnsi"/>
          <w:sz w:val="22"/>
          <w:lang w:val="en-US"/>
        </w:rPr>
        <w:t xml:space="preserve">  </w:t>
      </w:r>
      <w:r w:rsidR="00791C86">
        <w:rPr>
          <w:rFonts w:asciiTheme="minorHAnsi" w:hAnsiTheme="minorHAnsi" w:cstheme="minorHAnsi"/>
          <w:sz w:val="22"/>
          <w:lang w:val="en-US"/>
        </w:rPr>
        <w:t xml:space="preserve">- </w:t>
      </w:r>
      <w:r w:rsidR="0087048A" w:rsidRPr="00040CEC">
        <w:rPr>
          <w:rFonts w:asciiTheme="minorHAnsi" w:hAnsiTheme="minorHAnsi" w:cstheme="minorHAnsi"/>
          <w:sz w:val="22"/>
          <w:lang w:val="en-US"/>
        </w:rPr>
        <w:t xml:space="preserve">a low global warming scenario </w:t>
      </w:r>
      <w:r w:rsidR="00351100">
        <w:rPr>
          <w:rFonts w:asciiTheme="minorHAnsi" w:hAnsiTheme="minorHAnsi" w:cstheme="minorHAnsi"/>
          <w:sz w:val="22"/>
          <w:lang w:val="en-US"/>
        </w:rPr>
        <w:t xml:space="preserve">which must align with the </w:t>
      </w:r>
      <w:r w:rsidR="00351100">
        <w:rPr>
          <w:rFonts w:asciiTheme="minorHAnsi" w:hAnsiTheme="minorHAnsi" w:cstheme="minorHAnsi"/>
          <w:i/>
          <w:iCs/>
          <w:sz w:val="22"/>
          <w:lang w:val="en-US"/>
        </w:rPr>
        <w:t xml:space="preserve">Climate Change Act 2022 </w:t>
      </w:r>
      <w:r w:rsidR="00351100">
        <w:rPr>
          <w:rFonts w:asciiTheme="minorHAnsi" w:hAnsiTheme="minorHAnsi" w:cstheme="minorHAnsi"/>
          <w:sz w:val="22"/>
          <w:lang w:val="en-US"/>
        </w:rPr>
        <w:t xml:space="preserve">(i.e. </w:t>
      </w:r>
      <w:r w:rsidR="0087048A" w:rsidRPr="00040CEC">
        <w:rPr>
          <w:rFonts w:asciiTheme="minorHAnsi" w:hAnsiTheme="minorHAnsi" w:cstheme="minorHAnsi"/>
          <w:sz w:val="22"/>
          <w:lang w:val="en-US"/>
        </w:rPr>
        <w:t>limiting global warming to 1.5°C</w:t>
      </w:r>
      <w:r w:rsidR="00351100">
        <w:rPr>
          <w:rFonts w:asciiTheme="minorHAnsi" w:hAnsiTheme="minorHAnsi" w:cstheme="minorHAnsi"/>
          <w:sz w:val="22"/>
          <w:lang w:val="en-US"/>
        </w:rPr>
        <w:t>)</w:t>
      </w:r>
      <w:r w:rsidR="00196697">
        <w:rPr>
          <w:rFonts w:asciiTheme="minorHAnsi" w:hAnsiTheme="minorHAnsi" w:cstheme="minorHAnsi"/>
          <w:sz w:val="22"/>
          <w:lang w:val="en-US"/>
        </w:rPr>
        <w:t>,</w:t>
      </w:r>
      <w:r w:rsidR="00351100">
        <w:rPr>
          <w:rFonts w:asciiTheme="minorHAnsi" w:hAnsiTheme="minorHAnsi" w:cstheme="minorHAnsi"/>
          <w:sz w:val="22"/>
          <w:lang w:val="en-US"/>
        </w:rPr>
        <w:t xml:space="preserve"> and</w:t>
      </w:r>
      <w:r w:rsidR="00196697">
        <w:rPr>
          <w:rFonts w:asciiTheme="minorHAnsi" w:hAnsiTheme="minorHAnsi" w:cstheme="minorHAnsi"/>
          <w:sz w:val="22"/>
          <w:lang w:val="en-US"/>
        </w:rPr>
        <w:t xml:space="preserve"> </w:t>
      </w:r>
    </w:p>
    <w:p w14:paraId="039C8C28" w14:textId="1B7637AA" w:rsidR="00FB6BB5" w:rsidRDefault="00D0295C" w:rsidP="00FB6BB5">
      <w:pPr>
        <w:pBdr>
          <w:top w:val="single" w:sz="4" w:space="1" w:color="auto"/>
          <w:left w:val="single" w:sz="4" w:space="4" w:color="auto"/>
          <w:bottom w:val="single" w:sz="4" w:space="1" w:color="auto"/>
          <w:right w:val="single" w:sz="4" w:space="4" w:color="auto"/>
        </w:pBdr>
        <w:shd w:val="clear" w:color="auto" w:fill="F2E1BC" w:themeFill="accent1" w:themeFillTint="66"/>
        <w:spacing w:line="276" w:lineRule="auto"/>
        <w:rPr>
          <w:rFonts w:asciiTheme="minorHAnsi" w:hAnsiTheme="minorHAnsi" w:cstheme="minorHAnsi"/>
          <w:sz w:val="22"/>
          <w:lang w:val="en-US"/>
        </w:rPr>
      </w:pPr>
      <w:r>
        <w:rPr>
          <w:rFonts w:asciiTheme="minorHAnsi" w:hAnsiTheme="minorHAnsi" w:cstheme="minorHAnsi"/>
          <w:sz w:val="22"/>
          <w:lang w:val="en-US"/>
        </w:rPr>
        <w:t xml:space="preserve">  </w:t>
      </w:r>
      <w:r w:rsidR="00791C86">
        <w:rPr>
          <w:rFonts w:asciiTheme="minorHAnsi" w:hAnsiTheme="minorHAnsi" w:cstheme="minorHAnsi"/>
          <w:sz w:val="22"/>
          <w:lang w:val="en-US"/>
        </w:rPr>
        <w:t>-</w:t>
      </w:r>
      <w:r w:rsidR="00FB1B15">
        <w:rPr>
          <w:rFonts w:asciiTheme="minorHAnsi" w:hAnsiTheme="minorHAnsi" w:cstheme="minorHAnsi"/>
          <w:sz w:val="22"/>
          <w:lang w:val="en-US"/>
        </w:rPr>
        <w:t xml:space="preserve"> </w:t>
      </w:r>
      <w:r w:rsidR="0087048A" w:rsidRPr="00040CEC">
        <w:rPr>
          <w:rFonts w:asciiTheme="minorHAnsi" w:hAnsiTheme="minorHAnsi" w:cstheme="minorHAnsi"/>
          <w:sz w:val="22"/>
          <w:lang w:val="en-US"/>
        </w:rPr>
        <w:t xml:space="preserve">a higher global warming scenario </w:t>
      </w:r>
      <w:r w:rsidR="00FB1B15">
        <w:rPr>
          <w:rFonts w:asciiTheme="minorHAnsi" w:hAnsiTheme="minorHAnsi" w:cstheme="minorHAnsi"/>
          <w:sz w:val="22"/>
          <w:lang w:val="en-US"/>
        </w:rPr>
        <w:t>(</w:t>
      </w:r>
      <w:r w:rsidR="00C42772">
        <w:rPr>
          <w:rFonts w:asciiTheme="minorHAnsi" w:hAnsiTheme="minorHAnsi" w:cstheme="minorHAnsi"/>
          <w:sz w:val="22"/>
          <w:lang w:val="en-US"/>
        </w:rPr>
        <w:t xml:space="preserve">i.e. </w:t>
      </w:r>
      <w:r w:rsidR="0087048A" w:rsidRPr="00040CEC">
        <w:rPr>
          <w:rFonts w:asciiTheme="minorHAnsi" w:hAnsiTheme="minorHAnsi" w:cstheme="minorHAnsi"/>
          <w:sz w:val="22"/>
          <w:lang w:val="en-US"/>
        </w:rPr>
        <w:t>an increase of 2.5°C or higher</w:t>
      </w:r>
      <w:r w:rsidR="00C42772">
        <w:rPr>
          <w:rFonts w:asciiTheme="minorHAnsi" w:hAnsiTheme="minorHAnsi" w:cstheme="minorHAnsi"/>
          <w:sz w:val="22"/>
          <w:lang w:val="en-US"/>
        </w:rPr>
        <w:t>)</w:t>
      </w:r>
      <w:r w:rsidR="0087048A" w:rsidRPr="00040CEC">
        <w:rPr>
          <w:rFonts w:asciiTheme="minorHAnsi" w:hAnsiTheme="minorHAnsi" w:cstheme="minorHAnsi"/>
          <w:sz w:val="22"/>
          <w:lang w:val="en-US"/>
        </w:rPr>
        <w:t>.</w:t>
      </w:r>
      <w:r w:rsidR="00FB6BB5">
        <w:rPr>
          <w:rFonts w:asciiTheme="minorHAnsi" w:hAnsiTheme="minorHAnsi" w:cstheme="minorHAnsi"/>
          <w:sz w:val="22"/>
          <w:lang w:val="en-US"/>
        </w:rPr>
        <w:t xml:space="preserve"> </w:t>
      </w:r>
    </w:p>
    <w:p w14:paraId="6D944255" w14:textId="15F1BA81" w:rsidR="00D97B4F" w:rsidRDefault="00D97B4F" w:rsidP="00FB6BB5">
      <w:pPr>
        <w:pBdr>
          <w:top w:val="single" w:sz="4" w:space="1" w:color="auto"/>
          <w:left w:val="single" w:sz="4" w:space="4" w:color="auto"/>
          <w:bottom w:val="single" w:sz="4" w:space="1" w:color="auto"/>
          <w:right w:val="single" w:sz="4" w:space="4" w:color="auto"/>
        </w:pBdr>
        <w:shd w:val="clear" w:color="auto" w:fill="F2E1BC" w:themeFill="accent1" w:themeFillTint="66"/>
        <w:spacing w:line="276" w:lineRule="auto"/>
        <w:rPr>
          <w:rFonts w:asciiTheme="minorHAnsi" w:hAnsiTheme="minorHAnsi" w:cstheme="minorHAnsi"/>
          <w:sz w:val="22"/>
          <w:lang w:val="en-US"/>
        </w:rPr>
      </w:pPr>
      <w:r w:rsidRPr="00040CEC">
        <w:rPr>
          <w:rFonts w:asciiTheme="minorHAnsi" w:hAnsiTheme="minorHAnsi" w:cstheme="minorHAnsi"/>
          <w:sz w:val="22"/>
          <w:lang w:val="en-US"/>
        </w:rPr>
        <w:t>Using multiple scenarios ensures that planning and polic</w:t>
      </w:r>
      <w:r w:rsidR="001F13A6">
        <w:rPr>
          <w:rFonts w:asciiTheme="minorHAnsi" w:hAnsiTheme="minorHAnsi" w:cstheme="minorHAnsi"/>
          <w:sz w:val="22"/>
          <w:lang w:val="en-US"/>
        </w:rPr>
        <w:t xml:space="preserve">ies </w:t>
      </w:r>
      <w:r w:rsidRPr="00040CEC">
        <w:rPr>
          <w:rFonts w:asciiTheme="minorHAnsi" w:hAnsiTheme="minorHAnsi" w:cstheme="minorHAnsi"/>
          <w:sz w:val="22"/>
          <w:lang w:val="en-US"/>
        </w:rPr>
        <w:t>are more resilient and flexible in the face of a</w:t>
      </w:r>
      <w:r w:rsidR="003453E0">
        <w:rPr>
          <w:rFonts w:asciiTheme="minorHAnsi" w:hAnsiTheme="minorHAnsi" w:cstheme="minorHAnsi"/>
          <w:sz w:val="22"/>
          <w:lang w:val="en-US"/>
        </w:rPr>
        <w:t xml:space="preserve"> </w:t>
      </w:r>
      <w:r w:rsidR="00C475DB">
        <w:rPr>
          <w:rFonts w:asciiTheme="minorHAnsi" w:hAnsiTheme="minorHAnsi" w:cstheme="minorHAnsi"/>
          <w:sz w:val="22"/>
          <w:lang w:val="en-US"/>
        </w:rPr>
        <w:t>range of</w:t>
      </w:r>
      <w:r w:rsidRPr="00040CEC">
        <w:rPr>
          <w:rFonts w:asciiTheme="minorHAnsi" w:hAnsiTheme="minorHAnsi" w:cstheme="minorHAnsi"/>
          <w:sz w:val="22"/>
          <w:lang w:val="en-US"/>
        </w:rPr>
        <w:t xml:space="preserve"> uncertain future climate</w:t>
      </w:r>
      <w:r w:rsidR="00C475DB">
        <w:rPr>
          <w:rFonts w:asciiTheme="minorHAnsi" w:hAnsiTheme="minorHAnsi" w:cstheme="minorHAnsi"/>
          <w:sz w:val="22"/>
          <w:lang w:val="en-US"/>
        </w:rPr>
        <w:t>s</w:t>
      </w:r>
      <w:r w:rsidRPr="00040CEC">
        <w:rPr>
          <w:rFonts w:asciiTheme="minorHAnsi" w:hAnsiTheme="minorHAnsi" w:cstheme="minorHAnsi"/>
          <w:sz w:val="22"/>
          <w:lang w:val="en-US"/>
        </w:rPr>
        <w:t xml:space="preserve">. </w:t>
      </w:r>
    </w:p>
    <w:p w14:paraId="12729303" w14:textId="13FE581D" w:rsidR="00F64FA1" w:rsidRPr="00F64FA1" w:rsidRDefault="00F64FA1" w:rsidP="00F64FA1">
      <w:pPr>
        <w:spacing w:line="276" w:lineRule="auto"/>
        <w:rPr>
          <w:rFonts w:asciiTheme="minorHAnsi" w:hAnsiTheme="minorHAnsi" w:cstheme="minorHAnsi"/>
          <w:sz w:val="22"/>
        </w:rPr>
      </w:pPr>
      <w:r>
        <w:rPr>
          <w:rFonts w:asciiTheme="minorHAnsi" w:hAnsiTheme="minorHAnsi" w:cstheme="minorHAnsi"/>
          <w:sz w:val="22"/>
        </w:rPr>
        <w:t>P</w:t>
      </w:r>
      <w:r w:rsidRPr="00F64FA1">
        <w:rPr>
          <w:rFonts w:asciiTheme="minorHAnsi" w:hAnsiTheme="minorHAnsi" w:cstheme="minorHAnsi"/>
          <w:sz w:val="22"/>
        </w:rPr>
        <w:t>hysical risks and transition risks</w:t>
      </w:r>
      <w:r w:rsidR="00270387">
        <w:rPr>
          <w:rFonts w:asciiTheme="minorHAnsi" w:hAnsiTheme="minorHAnsi" w:cstheme="minorHAnsi"/>
          <w:sz w:val="22"/>
        </w:rPr>
        <w:t>,</w:t>
      </w:r>
      <w:r w:rsidRPr="00F64FA1">
        <w:rPr>
          <w:rFonts w:asciiTheme="minorHAnsi" w:hAnsiTheme="minorHAnsi" w:cstheme="minorHAnsi"/>
          <w:sz w:val="22"/>
        </w:rPr>
        <w:t xml:space="preserve"> driven by policy and technological developments</w:t>
      </w:r>
      <w:r w:rsidR="00270387">
        <w:rPr>
          <w:rFonts w:asciiTheme="minorHAnsi" w:hAnsiTheme="minorHAnsi" w:cstheme="minorHAnsi"/>
          <w:sz w:val="22"/>
        </w:rPr>
        <w:t>,</w:t>
      </w:r>
      <w:r>
        <w:rPr>
          <w:rFonts w:asciiTheme="minorHAnsi" w:hAnsiTheme="minorHAnsi" w:cstheme="minorHAnsi"/>
          <w:sz w:val="22"/>
        </w:rPr>
        <w:t xml:space="preserve"> </w:t>
      </w:r>
      <w:r w:rsidRPr="00F64FA1">
        <w:rPr>
          <w:rFonts w:asciiTheme="minorHAnsi" w:hAnsiTheme="minorHAnsi" w:cstheme="minorHAnsi"/>
          <w:sz w:val="22"/>
        </w:rPr>
        <w:t>may unfold across different possible futures.</w:t>
      </w:r>
    </w:p>
    <w:p w14:paraId="093F20B1" w14:textId="5AFDF6BE" w:rsidR="000E0032" w:rsidRPr="000E0032" w:rsidRDefault="000E0032" w:rsidP="000E0032">
      <w:pPr>
        <w:spacing w:line="276" w:lineRule="auto"/>
        <w:rPr>
          <w:rFonts w:asciiTheme="minorHAnsi" w:hAnsiTheme="minorHAnsi" w:cstheme="minorHAnsi"/>
          <w:sz w:val="22"/>
        </w:rPr>
      </w:pPr>
      <w:r w:rsidRPr="000E0032">
        <w:rPr>
          <w:rFonts w:asciiTheme="minorHAnsi" w:hAnsiTheme="minorHAnsi" w:cstheme="minorHAnsi"/>
          <w:sz w:val="22"/>
        </w:rPr>
        <w:t>Short</w:t>
      </w:r>
      <w:r w:rsidRPr="000E0032">
        <w:rPr>
          <w:rFonts w:asciiTheme="minorHAnsi" w:hAnsiTheme="minorHAnsi" w:cstheme="minorHAnsi"/>
          <w:sz w:val="22"/>
        </w:rPr>
        <w:noBreakHyphen/>
        <w:t>term scenarios focus on near</w:t>
      </w:r>
      <w:r w:rsidRPr="000E0032">
        <w:rPr>
          <w:rFonts w:asciiTheme="minorHAnsi" w:hAnsiTheme="minorHAnsi" w:cstheme="minorHAnsi"/>
          <w:sz w:val="22"/>
        </w:rPr>
        <w:noBreakHyphen/>
        <w:t xml:space="preserve">term economic and financial shocks, increasing their usefulness for climate risk assessments and policy design. </w:t>
      </w:r>
    </w:p>
    <w:p w14:paraId="04E66F2F" w14:textId="6870E332" w:rsidR="009D1D4B" w:rsidRDefault="009D1D4B" w:rsidP="009D1D4B">
      <w:pPr>
        <w:spacing w:line="276" w:lineRule="auto"/>
        <w:rPr>
          <w:rFonts w:asciiTheme="minorHAnsi" w:hAnsiTheme="minorHAnsi" w:cstheme="minorHAnsi"/>
          <w:sz w:val="22"/>
        </w:rPr>
      </w:pPr>
      <w:r>
        <w:rPr>
          <w:rFonts w:asciiTheme="minorHAnsi" w:hAnsiTheme="minorHAnsi" w:cstheme="minorHAnsi"/>
          <w:sz w:val="22"/>
        </w:rPr>
        <w:t>Longer term scenario</w:t>
      </w:r>
      <w:r w:rsidR="002E32FE">
        <w:rPr>
          <w:rFonts w:asciiTheme="minorHAnsi" w:hAnsiTheme="minorHAnsi" w:cstheme="minorHAnsi"/>
          <w:sz w:val="22"/>
        </w:rPr>
        <w:t>s</w:t>
      </w:r>
      <w:r>
        <w:rPr>
          <w:rFonts w:asciiTheme="minorHAnsi" w:hAnsiTheme="minorHAnsi" w:cstheme="minorHAnsi"/>
          <w:sz w:val="22"/>
        </w:rPr>
        <w:t xml:space="preserve"> may</w:t>
      </w:r>
      <w:r w:rsidRPr="00E525B8">
        <w:rPr>
          <w:rFonts w:asciiTheme="minorHAnsi" w:hAnsiTheme="minorHAnsi" w:cstheme="minorHAnsi"/>
          <w:sz w:val="22"/>
        </w:rPr>
        <w:t xml:space="preserve"> </w:t>
      </w:r>
      <w:r w:rsidRPr="00F5419F">
        <w:rPr>
          <w:rFonts w:asciiTheme="minorHAnsi" w:hAnsiTheme="minorHAnsi" w:cstheme="minorHAnsi"/>
          <w:sz w:val="22"/>
        </w:rPr>
        <w:t>explore how the global economy and financial system might evolve under different levels of climate policy ambition and physical climate impacts over the rest of the 21st century. </w:t>
      </w:r>
    </w:p>
    <w:p w14:paraId="3D283D37" w14:textId="427783E0" w:rsidR="00DF7185" w:rsidRPr="00DF7185" w:rsidRDefault="009D1D4B" w:rsidP="00DF7185">
      <w:pPr>
        <w:pBdr>
          <w:top w:val="single" w:sz="4" w:space="1" w:color="auto"/>
          <w:left w:val="single" w:sz="4" w:space="4" w:color="auto"/>
          <w:bottom w:val="single" w:sz="4" w:space="1" w:color="auto"/>
          <w:right w:val="single" w:sz="4" w:space="4" w:color="auto"/>
        </w:pBdr>
        <w:shd w:val="clear" w:color="auto" w:fill="D2F0EF" w:themeFill="accent2" w:themeFillTint="33"/>
        <w:spacing w:line="276" w:lineRule="auto"/>
        <w:rPr>
          <w:rFonts w:asciiTheme="minorHAnsi" w:hAnsiTheme="minorHAnsi" w:cstheme="minorHAnsi"/>
          <w:sz w:val="22"/>
        </w:rPr>
      </w:pPr>
      <w:r w:rsidRPr="00360027">
        <w:rPr>
          <w:rFonts w:asciiTheme="minorHAnsi" w:hAnsiTheme="minorHAnsi" w:cstheme="minorHAnsi"/>
          <w:b/>
          <w:bCs/>
          <w:sz w:val="22"/>
        </w:rPr>
        <w:t>Tip:</w:t>
      </w:r>
      <w:r>
        <w:rPr>
          <w:rFonts w:asciiTheme="minorHAnsi" w:hAnsiTheme="minorHAnsi" w:cstheme="minorHAnsi"/>
          <w:sz w:val="22"/>
        </w:rPr>
        <w:t xml:space="preserve"> It is important to </w:t>
      </w:r>
      <w:r w:rsidR="00DF7185">
        <w:rPr>
          <w:rFonts w:asciiTheme="minorHAnsi" w:hAnsiTheme="minorHAnsi" w:cstheme="minorHAnsi"/>
          <w:sz w:val="22"/>
        </w:rPr>
        <w:t>s</w:t>
      </w:r>
      <w:r w:rsidR="00DF7185" w:rsidRPr="00DF7185">
        <w:rPr>
          <w:rFonts w:asciiTheme="minorHAnsi" w:hAnsiTheme="minorHAnsi" w:cstheme="minorHAnsi"/>
          <w:sz w:val="22"/>
        </w:rPr>
        <w:t>elect appropriate climate scenarios</w:t>
      </w:r>
      <w:r w:rsidR="00072029">
        <w:rPr>
          <w:rFonts w:asciiTheme="minorHAnsi" w:hAnsiTheme="minorHAnsi" w:cstheme="minorHAnsi"/>
          <w:sz w:val="22"/>
        </w:rPr>
        <w:t xml:space="preserve">. This can be </w:t>
      </w:r>
      <w:r w:rsidR="00DF7185" w:rsidRPr="00DF7185">
        <w:rPr>
          <w:rFonts w:asciiTheme="minorHAnsi" w:hAnsiTheme="minorHAnsi" w:cstheme="minorHAnsi"/>
          <w:sz w:val="22"/>
        </w:rPr>
        <w:t>guided by your entity’s specific priorities, functions, and strategic objectives.</w:t>
      </w:r>
    </w:p>
    <w:p w14:paraId="3EDB39EC" w14:textId="77777777" w:rsidR="0075310F" w:rsidRDefault="009D1D4B" w:rsidP="009D1D4B">
      <w:pPr>
        <w:pBdr>
          <w:top w:val="single" w:sz="4" w:space="1" w:color="auto"/>
          <w:left w:val="single" w:sz="4" w:space="4" w:color="auto"/>
          <w:bottom w:val="single" w:sz="4" w:space="1" w:color="auto"/>
          <w:right w:val="single" w:sz="4" w:space="4" w:color="auto"/>
        </w:pBdr>
        <w:shd w:val="clear" w:color="auto" w:fill="D2F0EF" w:themeFill="accent2" w:themeFillTint="33"/>
        <w:spacing w:line="276" w:lineRule="auto"/>
        <w:rPr>
          <w:rFonts w:asciiTheme="minorHAnsi" w:hAnsiTheme="minorHAnsi" w:cstheme="minorHAnsi"/>
          <w:sz w:val="22"/>
        </w:rPr>
      </w:pPr>
      <w:r>
        <w:rPr>
          <w:rFonts w:asciiTheme="minorHAnsi" w:hAnsiTheme="minorHAnsi" w:cstheme="minorHAnsi"/>
          <w:sz w:val="22"/>
        </w:rPr>
        <w:t xml:space="preserve">For example, if transition risks over the short term are an important risk to your entity, you may need to consider choosing scenarios which look at these </w:t>
      </w:r>
      <w:r w:rsidR="0075310F">
        <w:rPr>
          <w:rFonts w:asciiTheme="minorHAnsi" w:hAnsiTheme="minorHAnsi" w:cstheme="minorHAnsi"/>
          <w:sz w:val="22"/>
        </w:rPr>
        <w:t>short-term</w:t>
      </w:r>
      <w:r>
        <w:rPr>
          <w:rFonts w:asciiTheme="minorHAnsi" w:hAnsiTheme="minorHAnsi" w:cstheme="minorHAnsi"/>
          <w:sz w:val="22"/>
        </w:rPr>
        <w:t xml:space="preserve"> changes to the economy, technology and energy use.</w:t>
      </w:r>
      <w:r w:rsidR="0075310F">
        <w:rPr>
          <w:rFonts w:asciiTheme="minorHAnsi" w:hAnsiTheme="minorHAnsi" w:cstheme="minorHAnsi"/>
          <w:sz w:val="22"/>
        </w:rPr>
        <w:t xml:space="preserve"> </w:t>
      </w:r>
    </w:p>
    <w:p w14:paraId="43F2A8E2" w14:textId="77777777" w:rsidR="00327ADC" w:rsidRDefault="00CD7CF9" w:rsidP="00CD7CF9">
      <w:pPr>
        <w:pBdr>
          <w:top w:val="single" w:sz="4" w:space="1" w:color="auto"/>
          <w:left w:val="single" w:sz="4" w:space="4" w:color="auto"/>
          <w:bottom w:val="single" w:sz="4" w:space="1" w:color="auto"/>
          <w:right w:val="single" w:sz="4" w:space="4" w:color="auto"/>
        </w:pBdr>
        <w:shd w:val="clear" w:color="auto" w:fill="D2F0EF" w:themeFill="accent2" w:themeFillTint="33"/>
        <w:spacing w:line="276" w:lineRule="auto"/>
        <w:rPr>
          <w:rFonts w:asciiTheme="minorHAnsi" w:hAnsiTheme="minorHAnsi" w:cstheme="minorHAnsi"/>
          <w:sz w:val="22"/>
        </w:rPr>
      </w:pPr>
      <w:r>
        <w:rPr>
          <w:rFonts w:asciiTheme="minorHAnsi" w:hAnsiTheme="minorHAnsi" w:cstheme="minorHAnsi"/>
          <w:sz w:val="22"/>
        </w:rPr>
        <w:t>I</w:t>
      </w:r>
      <w:r w:rsidRPr="00CD7CF9">
        <w:rPr>
          <w:rFonts w:asciiTheme="minorHAnsi" w:hAnsiTheme="minorHAnsi" w:cstheme="minorHAnsi"/>
          <w:sz w:val="22"/>
        </w:rPr>
        <w:t>f long</w:t>
      </w:r>
      <w:r w:rsidRPr="00CD7CF9">
        <w:rPr>
          <w:rFonts w:asciiTheme="minorHAnsi" w:hAnsiTheme="minorHAnsi" w:cstheme="minorHAnsi"/>
          <w:sz w:val="22"/>
        </w:rPr>
        <w:noBreakHyphen/>
        <w:t>term physical risks are material to your entity, incorporating longer</w:t>
      </w:r>
      <w:r w:rsidRPr="00CD7CF9">
        <w:rPr>
          <w:rFonts w:asciiTheme="minorHAnsi" w:hAnsiTheme="minorHAnsi" w:cstheme="minorHAnsi"/>
          <w:sz w:val="22"/>
        </w:rPr>
        <w:noBreakHyphen/>
        <w:t xml:space="preserve">horizon scenarios will provide insight into how chronic climate impacts and future climate pathways may affect your organisation over time. </w:t>
      </w:r>
    </w:p>
    <w:p w14:paraId="174406FD" w14:textId="28476F95" w:rsidR="009D1D4B" w:rsidRPr="00EE2594" w:rsidRDefault="00CD7CF9" w:rsidP="00C167D7">
      <w:pPr>
        <w:pBdr>
          <w:top w:val="single" w:sz="4" w:space="1" w:color="auto"/>
          <w:left w:val="single" w:sz="4" w:space="4" w:color="auto"/>
          <w:bottom w:val="single" w:sz="4" w:space="1" w:color="auto"/>
          <w:right w:val="single" w:sz="4" w:space="4" w:color="auto"/>
        </w:pBdr>
        <w:shd w:val="clear" w:color="auto" w:fill="D2F0EF" w:themeFill="accent2" w:themeFillTint="33"/>
        <w:spacing w:line="276" w:lineRule="auto"/>
        <w:rPr>
          <w:rFonts w:asciiTheme="minorHAnsi" w:hAnsiTheme="minorHAnsi" w:cstheme="minorHAnsi"/>
          <w:sz w:val="22"/>
          <w:lang w:val="en-US"/>
        </w:rPr>
      </w:pPr>
      <w:r w:rsidRPr="00CD7CF9">
        <w:rPr>
          <w:rFonts w:asciiTheme="minorHAnsi" w:hAnsiTheme="minorHAnsi" w:cstheme="minorHAnsi"/>
          <w:sz w:val="22"/>
        </w:rPr>
        <w:t>It is not always necessary for the same set of scenarios to be used for both physical and transition risk assessments, and any differences should be clearly articulated in your disclosures.</w:t>
      </w:r>
    </w:p>
    <w:p w14:paraId="76F20D6B" w14:textId="21F346B1" w:rsidR="00FB66A3" w:rsidRPr="009824BF" w:rsidRDefault="00AA5857" w:rsidP="005B4E72">
      <w:pPr>
        <w:pStyle w:val="Heading3"/>
        <w:rPr>
          <w:lang w:val="en-US"/>
        </w:rPr>
      </w:pPr>
      <w:r>
        <w:rPr>
          <w:lang w:val="en-US"/>
        </w:rPr>
        <w:t xml:space="preserve">2. </w:t>
      </w:r>
      <w:r w:rsidRPr="00AA294B">
        <w:rPr>
          <w:lang w:val="en-US"/>
        </w:rPr>
        <w:t>S14 (a)(i)(</w:t>
      </w:r>
      <w:r>
        <w:rPr>
          <w:lang w:val="en-US"/>
        </w:rPr>
        <w:t>2</w:t>
      </w:r>
      <w:r w:rsidRPr="00AA294B">
        <w:rPr>
          <w:lang w:val="en-US"/>
        </w:rPr>
        <w:t>)</w:t>
      </w:r>
      <w:r>
        <w:rPr>
          <w:lang w:val="en-US"/>
        </w:rPr>
        <w:t xml:space="preserve"> The time horizon the entity used</w:t>
      </w:r>
    </w:p>
    <w:p w14:paraId="31319D1D" w14:textId="54F2F2B4" w:rsidR="00865934" w:rsidRDefault="0099311B" w:rsidP="0099311B">
      <w:pPr>
        <w:spacing w:line="276" w:lineRule="auto"/>
        <w:rPr>
          <w:rFonts w:asciiTheme="minorHAnsi" w:hAnsiTheme="minorHAnsi" w:cstheme="minorHAnsi"/>
          <w:sz w:val="22"/>
          <w:lang w:val="en-US"/>
        </w:rPr>
      </w:pPr>
      <w:r w:rsidRPr="0099311B">
        <w:rPr>
          <w:rFonts w:asciiTheme="minorHAnsi" w:hAnsiTheme="minorHAnsi" w:cstheme="minorHAnsi"/>
          <w:sz w:val="22"/>
          <w:lang w:val="en-US"/>
        </w:rPr>
        <w:t xml:space="preserve">The time horizon you choose should align with the lifespan </w:t>
      </w:r>
      <w:r w:rsidR="005E3FC8">
        <w:rPr>
          <w:rFonts w:asciiTheme="minorHAnsi" w:hAnsiTheme="minorHAnsi" w:cstheme="minorHAnsi"/>
          <w:sz w:val="22"/>
          <w:lang w:val="en-US"/>
        </w:rPr>
        <w:t>of your entit</w:t>
      </w:r>
      <w:r w:rsidR="00D33246">
        <w:rPr>
          <w:rFonts w:asciiTheme="minorHAnsi" w:hAnsiTheme="minorHAnsi" w:cstheme="minorHAnsi"/>
          <w:sz w:val="22"/>
          <w:lang w:val="en-US"/>
        </w:rPr>
        <w:t>y’s responsibilities, for example: a</w:t>
      </w:r>
      <w:r w:rsidRPr="0099311B">
        <w:rPr>
          <w:rFonts w:asciiTheme="minorHAnsi" w:hAnsiTheme="minorHAnsi" w:cstheme="minorHAnsi"/>
          <w:sz w:val="22"/>
          <w:lang w:val="en-US"/>
        </w:rPr>
        <w:t xml:space="preserve"> </w:t>
      </w:r>
      <w:r w:rsidR="00FB5099">
        <w:rPr>
          <w:rFonts w:asciiTheme="minorHAnsi" w:hAnsiTheme="minorHAnsi" w:cstheme="minorHAnsi"/>
          <w:sz w:val="22"/>
          <w:lang w:val="en-US"/>
        </w:rPr>
        <w:t xml:space="preserve">policy </w:t>
      </w:r>
      <w:r w:rsidR="00D33246">
        <w:rPr>
          <w:rFonts w:asciiTheme="minorHAnsi" w:hAnsiTheme="minorHAnsi" w:cstheme="minorHAnsi"/>
          <w:sz w:val="22"/>
          <w:lang w:val="en-US"/>
        </w:rPr>
        <w:t>outcome</w:t>
      </w:r>
      <w:r w:rsidR="005E3FC8">
        <w:rPr>
          <w:rFonts w:asciiTheme="minorHAnsi" w:hAnsiTheme="minorHAnsi" w:cstheme="minorHAnsi"/>
          <w:sz w:val="22"/>
          <w:lang w:val="en-US"/>
        </w:rPr>
        <w:t xml:space="preserve"> </w:t>
      </w:r>
      <w:r w:rsidRPr="0099311B">
        <w:rPr>
          <w:rFonts w:asciiTheme="minorHAnsi" w:hAnsiTheme="minorHAnsi" w:cstheme="minorHAnsi"/>
          <w:sz w:val="22"/>
          <w:lang w:val="en-US"/>
        </w:rPr>
        <w:t>or asset you’re assessing. Near</w:t>
      </w:r>
      <w:r w:rsidRPr="0099311B">
        <w:rPr>
          <w:rFonts w:asciiTheme="minorHAnsi" w:hAnsiTheme="minorHAnsi" w:cstheme="minorHAnsi"/>
          <w:sz w:val="22"/>
          <w:lang w:val="en-US"/>
        </w:rPr>
        <w:noBreakHyphen/>
        <w:t>term horizons (2030–2040) are best for operational planning and understanding risks under current policies. Mid</w:t>
      </w:r>
      <w:r w:rsidRPr="0099311B">
        <w:rPr>
          <w:rFonts w:asciiTheme="minorHAnsi" w:hAnsiTheme="minorHAnsi" w:cstheme="minorHAnsi"/>
          <w:sz w:val="22"/>
          <w:lang w:val="en-US"/>
        </w:rPr>
        <w:noBreakHyphen/>
        <w:t xml:space="preserve">century </w:t>
      </w:r>
      <w:r w:rsidR="00BD6A8F">
        <w:rPr>
          <w:rFonts w:asciiTheme="minorHAnsi" w:hAnsiTheme="minorHAnsi" w:cstheme="minorHAnsi"/>
          <w:sz w:val="22"/>
          <w:lang w:val="en-US"/>
        </w:rPr>
        <w:t xml:space="preserve">horizons </w:t>
      </w:r>
      <w:r w:rsidRPr="0099311B">
        <w:rPr>
          <w:rFonts w:asciiTheme="minorHAnsi" w:hAnsiTheme="minorHAnsi" w:cstheme="minorHAnsi"/>
          <w:sz w:val="22"/>
          <w:lang w:val="en-US"/>
        </w:rPr>
        <w:t xml:space="preserve">(2050) </w:t>
      </w:r>
      <w:r w:rsidR="00BD6A8F">
        <w:rPr>
          <w:rFonts w:asciiTheme="minorHAnsi" w:hAnsiTheme="minorHAnsi" w:cstheme="minorHAnsi"/>
          <w:sz w:val="22"/>
          <w:lang w:val="en-US"/>
        </w:rPr>
        <w:t xml:space="preserve">are </w:t>
      </w:r>
      <w:r w:rsidRPr="0099311B">
        <w:rPr>
          <w:rFonts w:asciiTheme="minorHAnsi" w:hAnsiTheme="minorHAnsi" w:cstheme="minorHAnsi"/>
          <w:sz w:val="22"/>
          <w:lang w:val="en-US"/>
        </w:rPr>
        <w:t>commonly used for strategic planning and net</w:t>
      </w:r>
      <w:r w:rsidRPr="0099311B">
        <w:rPr>
          <w:rFonts w:asciiTheme="minorHAnsi" w:hAnsiTheme="minorHAnsi" w:cstheme="minorHAnsi"/>
          <w:sz w:val="22"/>
          <w:lang w:val="en-US"/>
        </w:rPr>
        <w:noBreakHyphen/>
        <w:t>zero alignment. For long</w:t>
      </w:r>
      <w:r w:rsidRPr="0099311B">
        <w:rPr>
          <w:rFonts w:asciiTheme="minorHAnsi" w:hAnsiTheme="minorHAnsi" w:cstheme="minorHAnsi"/>
          <w:sz w:val="22"/>
          <w:lang w:val="en-US"/>
        </w:rPr>
        <w:noBreakHyphen/>
        <w:t>lived assets or long</w:t>
      </w:r>
      <w:r w:rsidRPr="0099311B">
        <w:rPr>
          <w:rFonts w:asciiTheme="minorHAnsi" w:hAnsiTheme="minorHAnsi" w:cstheme="minorHAnsi"/>
          <w:sz w:val="22"/>
          <w:lang w:val="en-US"/>
        </w:rPr>
        <w:noBreakHyphen/>
        <w:t xml:space="preserve">term climate risk, </w:t>
      </w:r>
      <w:r w:rsidR="00DA384A">
        <w:rPr>
          <w:rFonts w:asciiTheme="minorHAnsi" w:hAnsiTheme="minorHAnsi" w:cstheme="minorHAnsi"/>
          <w:sz w:val="22"/>
          <w:lang w:val="en-US"/>
        </w:rPr>
        <w:t>horizons</w:t>
      </w:r>
      <w:r w:rsidR="00DA384A" w:rsidRPr="0099311B">
        <w:rPr>
          <w:rFonts w:asciiTheme="minorHAnsi" w:hAnsiTheme="minorHAnsi" w:cstheme="minorHAnsi"/>
          <w:sz w:val="22"/>
          <w:lang w:val="en-US"/>
        </w:rPr>
        <w:t xml:space="preserve"> </w:t>
      </w:r>
      <w:r w:rsidRPr="0099311B">
        <w:rPr>
          <w:rFonts w:asciiTheme="minorHAnsi" w:hAnsiTheme="minorHAnsi" w:cstheme="minorHAnsi"/>
          <w:sz w:val="22"/>
          <w:lang w:val="en-US"/>
        </w:rPr>
        <w:t xml:space="preserve">to 2100 capture </w:t>
      </w:r>
      <w:r w:rsidR="001B46D1">
        <w:rPr>
          <w:rFonts w:asciiTheme="minorHAnsi" w:hAnsiTheme="minorHAnsi" w:cstheme="minorHAnsi"/>
          <w:sz w:val="22"/>
          <w:lang w:val="en-US"/>
        </w:rPr>
        <w:t>a wider</w:t>
      </w:r>
      <w:r w:rsidRPr="0099311B">
        <w:rPr>
          <w:rFonts w:asciiTheme="minorHAnsi" w:hAnsiTheme="minorHAnsi" w:cstheme="minorHAnsi"/>
          <w:sz w:val="22"/>
          <w:lang w:val="en-US"/>
        </w:rPr>
        <w:t xml:space="preserve"> range of </w:t>
      </w:r>
      <w:r w:rsidR="00DF687F">
        <w:rPr>
          <w:rFonts w:asciiTheme="minorHAnsi" w:hAnsiTheme="minorHAnsi" w:cstheme="minorHAnsi"/>
          <w:sz w:val="22"/>
          <w:lang w:val="en-US"/>
        </w:rPr>
        <w:t xml:space="preserve">more extreme potential </w:t>
      </w:r>
      <w:r w:rsidRPr="0099311B">
        <w:rPr>
          <w:rFonts w:asciiTheme="minorHAnsi" w:hAnsiTheme="minorHAnsi" w:cstheme="minorHAnsi"/>
          <w:sz w:val="22"/>
          <w:lang w:val="en-US"/>
        </w:rPr>
        <w:t>physical impacts</w:t>
      </w:r>
      <w:r w:rsidR="00F141D6">
        <w:rPr>
          <w:rFonts w:asciiTheme="minorHAnsi" w:hAnsiTheme="minorHAnsi" w:cstheme="minorHAnsi"/>
          <w:sz w:val="22"/>
          <w:lang w:val="en-US"/>
        </w:rPr>
        <w:t xml:space="preserve">. </w:t>
      </w:r>
    </w:p>
    <w:p w14:paraId="329584D7" w14:textId="77777777" w:rsidR="00B4405A" w:rsidRPr="005F0796" w:rsidRDefault="00B4405A" w:rsidP="005B4E72">
      <w:pPr>
        <w:pStyle w:val="Heading3"/>
        <w:rPr>
          <w:lang w:val="en-US"/>
        </w:rPr>
      </w:pPr>
      <w:r>
        <w:rPr>
          <w:lang w:val="en-US"/>
        </w:rPr>
        <w:t xml:space="preserve">3. </w:t>
      </w:r>
      <w:r w:rsidRPr="00AA294B">
        <w:rPr>
          <w:lang w:val="en-US"/>
        </w:rPr>
        <w:t>S14 (a)(i)(</w:t>
      </w:r>
      <w:r>
        <w:rPr>
          <w:lang w:val="en-US"/>
        </w:rPr>
        <w:t>3</w:t>
      </w:r>
      <w:r w:rsidRPr="00AA294B">
        <w:rPr>
          <w:lang w:val="en-US"/>
        </w:rPr>
        <w:t>)</w:t>
      </w:r>
      <w:r>
        <w:rPr>
          <w:lang w:val="en-US"/>
        </w:rPr>
        <w:t xml:space="preserve"> What scope of operations the entity used in the analysis </w:t>
      </w:r>
    </w:p>
    <w:p w14:paraId="7311632F" w14:textId="4D52D94E" w:rsidR="002D053A" w:rsidRPr="00B4405A" w:rsidRDefault="00B4405A" w:rsidP="00B4405A">
      <w:pPr>
        <w:spacing w:line="276" w:lineRule="auto"/>
        <w:rPr>
          <w:rFonts w:asciiTheme="minorHAnsi" w:hAnsiTheme="minorHAnsi" w:cstheme="minorHAnsi"/>
          <w:sz w:val="22"/>
          <w:lang w:val="en-US"/>
        </w:rPr>
      </w:pPr>
      <w:r w:rsidRPr="00A654A1">
        <w:rPr>
          <w:rFonts w:asciiTheme="minorHAnsi" w:hAnsiTheme="minorHAnsi" w:cstheme="minorHAnsi"/>
          <w:sz w:val="22"/>
          <w:lang w:val="en-US"/>
        </w:rPr>
        <w:t xml:space="preserve">For more information on your scope of operations refer to </w:t>
      </w:r>
      <w:hyperlink r:id="rId48" w:history="1">
        <w:r>
          <w:rPr>
            <w:rStyle w:val="Hyperlink"/>
            <w:rFonts w:asciiTheme="minorHAnsi" w:hAnsiTheme="minorHAnsi" w:cstheme="minorHAnsi"/>
            <w:sz w:val="22"/>
          </w:rPr>
          <w:t>Risk Management Guidance</w:t>
        </w:r>
      </w:hyperlink>
      <w:r>
        <w:rPr>
          <w:rFonts w:asciiTheme="minorHAnsi" w:hAnsiTheme="minorHAnsi" w:cstheme="minorHAnsi"/>
          <w:sz w:val="22"/>
          <w:lang w:val="en-US"/>
        </w:rPr>
        <w:t xml:space="preserve">. </w:t>
      </w:r>
    </w:p>
    <w:p w14:paraId="7D16EB0C" w14:textId="4FB9B567" w:rsidR="002D053A" w:rsidRPr="005B4E72" w:rsidRDefault="002D053A" w:rsidP="002D053A">
      <w:pPr>
        <w:pBdr>
          <w:top w:val="single" w:sz="4" w:space="1" w:color="auto"/>
          <w:left w:val="single" w:sz="4" w:space="4" w:color="auto"/>
          <w:bottom w:val="single" w:sz="4" w:space="1" w:color="auto"/>
          <w:right w:val="single" w:sz="4" w:space="4" w:color="auto"/>
        </w:pBdr>
        <w:shd w:val="clear" w:color="auto" w:fill="F2E1BC" w:themeFill="accent1" w:themeFillTint="66"/>
        <w:spacing w:line="276" w:lineRule="auto"/>
        <w:rPr>
          <w:rFonts w:asciiTheme="minorHAnsi" w:hAnsiTheme="minorHAnsi" w:cstheme="minorHAnsi"/>
          <w:b/>
          <w:bCs/>
          <w:sz w:val="22"/>
        </w:rPr>
      </w:pPr>
      <w:r>
        <w:rPr>
          <w:rFonts w:asciiTheme="minorHAnsi" w:hAnsiTheme="minorHAnsi" w:cstheme="minorHAnsi"/>
          <w:b/>
          <w:bCs/>
          <w:sz w:val="22"/>
        </w:rPr>
        <w:t xml:space="preserve">Note: </w:t>
      </w:r>
      <w:r w:rsidR="00247324" w:rsidRPr="005B4E72">
        <w:rPr>
          <w:rFonts w:asciiTheme="minorHAnsi" w:hAnsiTheme="minorHAnsi" w:cstheme="minorHAnsi"/>
          <w:sz w:val="22"/>
        </w:rPr>
        <w:t>Climate scenario analysis w</w:t>
      </w:r>
      <w:r w:rsidR="007661CD">
        <w:rPr>
          <w:rFonts w:asciiTheme="minorHAnsi" w:hAnsiTheme="minorHAnsi" w:cstheme="minorHAnsi"/>
          <w:sz w:val="22"/>
        </w:rPr>
        <w:t>ill not</w:t>
      </w:r>
      <w:r w:rsidR="00247324" w:rsidRPr="005B4E72">
        <w:rPr>
          <w:rFonts w:asciiTheme="minorHAnsi" w:hAnsiTheme="minorHAnsi" w:cstheme="minorHAnsi"/>
          <w:sz w:val="22"/>
        </w:rPr>
        <w:t xml:space="preserve"> show every possible future outcome. It only gives a limited picture, and there is uncertainty involved</w:t>
      </w:r>
      <w:r w:rsidR="00315F24">
        <w:rPr>
          <w:rFonts w:asciiTheme="minorHAnsi" w:hAnsiTheme="minorHAnsi" w:cstheme="minorHAnsi"/>
          <w:sz w:val="22"/>
        </w:rPr>
        <w:t xml:space="preserve"> in how the future will unfold</w:t>
      </w:r>
      <w:r w:rsidR="00247324" w:rsidRPr="005B4E72">
        <w:rPr>
          <w:rFonts w:asciiTheme="minorHAnsi" w:hAnsiTheme="minorHAnsi" w:cstheme="minorHAnsi"/>
          <w:sz w:val="22"/>
        </w:rPr>
        <w:t>. As your organisation becomes more experienced with climate risk, you might find it helpful to sort the possible impacts into a clear hierarchy so you can focus on what matters most.</w:t>
      </w:r>
    </w:p>
    <w:p w14:paraId="0E7E1963" w14:textId="3A61D9ED" w:rsidR="00285A0B" w:rsidRDefault="00285A0B" w:rsidP="00393CEA">
      <w:pPr>
        <w:pStyle w:val="Heading2"/>
        <w:rPr>
          <w:rFonts w:cs="Arial"/>
          <w:sz w:val="22"/>
        </w:rPr>
      </w:pPr>
      <w:r>
        <w:t>How to apply climate scenario analysis outputs</w:t>
      </w:r>
    </w:p>
    <w:p w14:paraId="51D1A537" w14:textId="4AE74E3A" w:rsidR="00285A0B" w:rsidRPr="004D6C0B" w:rsidRDefault="00285A0B" w:rsidP="00F67443">
      <w:pPr>
        <w:spacing w:line="276" w:lineRule="auto"/>
        <w:rPr>
          <w:rFonts w:asciiTheme="minorHAnsi" w:hAnsiTheme="minorHAnsi" w:cstheme="minorHAnsi"/>
          <w:sz w:val="22"/>
          <w:lang w:val="en-US"/>
        </w:rPr>
      </w:pPr>
      <w:r w:rsidRPr="005B4E72">
        <w:rPr>
          <w:rFonts w:asciiTheme="minorHAnsi" w:hAnsiTheme="minorHAnsi" w:cstheme="minorHAnsi"/>
          <w:sz w:val="22"/>
          <w:lang w:val="en-US"/>
        </w:rPr>
        <w:t xml:space="preserve">Outputs from the climate </w:t>
      </w:r>
      <w:r w:rsidRPr="004D6C0B">
        <w:rPr>
          <w:rFonts w:asciiTheme="minorHAnsi" w:hAnsiTheme="minorHAnsi" w:cstheme="minorHAnsi"/>
          <w:sz w:val="22"/>
          <w:lang w:val="en-US"/>
        </w:rPr>
        <w:t>scenario analysis can:</w:t>
      </w:r>
    </w:p>
    <w:p w14:paraId="6BC2E5DC" w14:textId="0F2F0C41" w:rsidR="00315F24" w:rsidRDefault="00315F24">
      <w:pPr>
        <w:pStyle w:val="Bodybullet1"/>
      </w:pPr>
      <w:r>
        <w:t>Be your enti</w:t>
      </w:r>
      <w:r w:rsidR="00A97910">
        <w:t xml:space="preserve">ty’s </w:t>
      </w:r>
      <w:r>
        <w:t>material risks and opportunities.</w:t>
      </w:r>
    </w:p>
    <w:p w14:paraId="1A28F266" w14:textId="3090C180" w:rsidR="0014136C" w:rsidRPr="00F435FB" w:rsidRDefault="0014136C" w:rsidP="004D6C0B">
      <w:pPr>
        <w:pStyle w:val="Bodybullet1"/>
      </w:pPr>
      <w:r w:rsidRPr="00F435FB">
        <w:t xml:space="preserve">Highlight </w:t>
      </w:r>
      <w:r w:rsidR="009D6BA1">
        <w:t>areas where</w:t>
      </w:r>
      <w:r w:rsidRPr="00F435FB">
        <w:t xml:space="preserve"> your entity</w:t>
      </w:r>
      <w:r w:rsidR="009A5F0C">
        <w:t xml:space="preserve"> needs to strengthen its</w:t>
      </w:r>
      <w:r w:rsidRPr="00F435FB">
        <w:t xml:space="preserve"> </w:t>
      </w:r>
      <w:r w:rsidR="00C5594A" w:rsidRPr="00F435FB">
        <w:t xml:space="preserve">understanding </w:t>
      </w:r>
      <w:r w:rsidR="009C4785" w:rsidRPr="00F435FB">
        <w:t xml:space="preserve">of its </w:t>
      </w:r>
      <w:r w:rsidRPr="00F435FB">
        <w:t>exposure to</w:t>
      </w:r>
      <w:r w:rsidR="006C29A7" w:rsidRPr="00F435FB">
        <w:t xml:space="preserve"> physical and transitional risks and opportun</w:t>
      </w:r>
      <w:r w:rsidR="003F1879" w:rsidRPr="00F435FB">
        <w:t>i</w:t>
      </w:r>
      <w:r w:rsidR="006C29A7" w:rsidRPr="00F435FB">
        <w:t>ties</w:t>
      </w:r>
      <w:r w:rsidR="00B96153" w:rsidRPr="00F435FB">
        <w:t>.</w:t>
      </w:r>
      <w:r w:rsidRPr="00F435FB">
        <w:t xml:space="preserve"> </w:t>
      </w:r>
    </w:p>
    <w:p w14:paraId="72BC0479" w14:textId="4D1E301F" w:rsidR="00285A0B" w:rsidRPr="00F435FB" w:rsidRDefault="003842AD" w:rsidP="004D6C0B">
      <w:pPr>
        <w:pStyle w:val="Bodybullet1"/>
      </w:pPr>
      <w:r w:rsidRPr="00F435FB">
        <w:t xml:space="preserve">Inform </w:t>
      </w:r>
      <w:r w:rsidR="00285A0B" w:rsidRPr="00F435FB">
        <w:t>stress testing of your entity’s policy delivery or operational model material risks and opportunities.</w:t>
      </w:r>
    </w:p>
    <w:p w14:paraId="32047977" w14:textId="0E4A979D" w:rsidR="00285A0B" w:rsidRPr="00F435FB" w:rsidRDefault="008D47CF" w:rsidP="004D6C0B">
      <w:pPr>
        <w:pStyle w:val="Bodybullet1"/>
      </w:pPr>
      <w:r w:rsidRPr="00F435FB">
        <w:t>I</w:t>
      </w:r>
      <w:r w:rsidR="00904FA1" w:rsidRPr="00F435FB">
        <w:t xml:space="preserve">mprove your </w:t>
      </w:r>
      <w:r w:rsidR="009A5F0C">
        <w:t xml:space="preserve">entity’s </w:t>
      </w:r>
      <w:r w:rsidR="00285A0B" w:rsidRPr="00F435FB">
        <w:t xml:space="preserve">understanding </w:t>
      </w:r>
      <w:r w:rsidR="00904FA1" w:rsidRPr="00F435FB">
        <w:t xml:space="preserve">of the </w:t>
      </w:r>
      <w:r w:rsidR="00285A0B" w:rsidRPr="00F435FB">
        <w:t>implications of possible future structural changes to the economy or society for your entity and its delivery of policy (Year 2 reporting onwards).</w:t>
      </w:r>
    </w:p>
    <w:p w14:paraId="70B48618" w14:textId="0A55F135" w:rsidR="00285A0B" w:rsidRPr="00F435FB" w:rsidRDefault="002A7A5F" w:rsidP="004D6C0B">
      <w:pPr>
        <w:pStyle w:val="Bodybullet1"/>
      </w:pPr>
      <w:r w:rsidRPr="00F435FB">
        <w:t xml:space="preserve">Help you to </w:t>
      </w:r>
      <w:r w:rsidR="00285A0B" w:rsidRPr="00F435FB">
        <w:t xml:space="preserve">explore the implications for </w:t>
      </w:r>
      <w:r w:rsidRPr="00F435FB">
        <w:t xml:space="preserve">these risks </w:t>
      </w:r>
      <w:r w:rsidR="009F4715" w:rsidRPr="00F435FB">
        <w:t>regarding</w:t>
      </w:r>
      <w:r w:rsidRPr="00F435FB">
        <w:t xml:space="preserve"> </w:t>
      </w:r>
      <w:r w:rsidR="00285A0B" w:rsidRPr="00F435FB">
        <w:t>your financial position, cash flow and financial performance (Year 3 reporting onwards).</w:t>
      </w:r>
    </w:p>
    <w:p w14:paraId="58894BF1" w14:textId="77FD5CDF" w:rsidR="00285A0B" w:rsidRDefault="003A3A03" w:rsidP="00285A0B">
      <w:pPr>
        <w:spacing w:line="276" w:lineRule="auto"/>
        <w:jc w:val="center"/>
        <w:rPr>
          <w:rFonts w:asciiTheme="minorHAnsi" w:hAnsiTheme="minorHAnsi" w:cstheme="minorHAnsi"/>
          <w:sz w:val="22"/>
          <w:lang w:val="en-US"/>
        </w:rPr>
      </w:pPr>
      <w:r>
        <w:rPr>
          <w:noProof/>
        </w:rPr>
        <w:drawing>
          <wp:inline distT="0" distB="0" distL="0" distR="0" wp14:anchorId="4DE0D172" wp14:editId="4B147A84">
            <wp:extent cx="6120130" cy="3401695"/>
            <wp:effectExtent l="0" t="0" r="0" b="8255"/>
            <wp:docPr id="9" name="Picture 8" descr="Diagram showing elements that may influence your entities disclosure.">
              <a:extLst xmlns:a="http://schemas.openxmlformats.org/drawingml/2006/main">
                <a:ext uri="{FF2B5EF4-FFF2-40B4-BE49-F238E27FC236}">
                  <a16:creationId xmlns:a16="http://schemas.microsoft.com/office/drawing/2014/main" id="{EA7AC7ED-5A8B-2819-4D18-E6C4BA6CBD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Diagram showing elements that may influence your entities disclosure.">
                      <a:extLst>
                        <a:ext uri="{FF2B5EF4-FFF2-40B4-BE49-F238E27FC236}">
                          <a16:creationId xmlns:a16="http://schemas.microsoft.com/office/drawing/2014/main" id="{EA7AC7ED-5A8B-2819-4D18-E6C4BA6CBD0D}"/>
                        </a:ext>
                      </a:extLst>
                    </pic:cNvPr>
                    <pic:cNvPicPr>
                      <a:picLocks noChangeAspect="1"/>
                    </pic:cNvPicPr>
                  </pic:nvPicPr>
                  <pic:blipFill>
                    <a:blip r:embed="rId49"/>
                    <a:stretch>
                      <a:fillRect/>
                    </a:stretch>
                  </pic:blipFill>
                  <pic:spPr>
                    <a:xfrm>
                      <a:off x="0" y="0"/>
                      <a:ext cx="6120130" cy="3401695"/>
                    </a:xfrm>
                    <a:prstGeom prst="rect">
                      <a:avLst/>
                    </a:prstGeom>
                  </pic:spPr>
                </pic:pic>
              </a:graphicData>
            </a:graphic>
          </wp:inline>
        </w:drawing>
      </w:r>
    </w:p>
    <w:p w14:paraId="3C48C993" w14:textId="35E4D12A" w:rsidR="007E5019" w:rsidRDefault="007E5019" w:rsidP="007E5019">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w:t>
      </w:r>
      <w:r w:rsidRPr="00284294">
        <w:t>Factors influencing an entity’s final disclosure</w:t>
      </w:r>
    </w:p>
    <w:p w14:paraId="263334E5" w14:textId="32F9EC30" w:rsidR="00285A0B" w:rsidRDefault="00285A0B" w:rsidP="004D6C0B">
      <w:pPr>
        <w:pStyle w:val="Caption"/>
        <w:rPr>
          <w:rFonts w:asciiTheme="minorHAnsi" w:hAnsiTheme="minorHAnsi" w:cstheme="minorHAnsi"/>
          <w:sz w:val="22"/>
          <w:lang w:val="en-US"/>
        </w:rPr>
      </w:pPr>
      <w:r w:rsidRPr="00A331BC">
        <w:rPr>
          <w:rFonts w:asciiTheme="minorHAnsi" w:hAnsiTheme="minorHAnsi" w:cstheme="minorHAnsi"/>
          <w:i w:val="0"/>
          <w:iCs w:val="0"/>
          <w:sz w:val="22"/>
          <w:lang w:val="en-US"/>
        </w:rPr>
        <w:t>The</w:t>
      </w:r>
      <w:r w:rsidR="00E267E5">
        <w:rPr>
          <w:rFonts w:asciiTheme="minorHAnsi" w:hAnsiTheme="minorHAnsi" w:cstheme="minorHAnsi"/>
          <w:i w:val="0"/>
          <w:iCs w:val="0"/>
          <w:sz w:val="22"/>
          <w:lang w:val="en-US"/>
        </w:rPr>
        <w:t>re</w:t>
      </w:r>
      <w:r w:rsidRPr="00A331BC">
        <w:rPr>
          <w:rFonts w:asciiTheme="minorHAnsi" w:hAnsiTheme="minorHAnsi" w:cstheme="minorHAnsi"/>
          <w:i w:val="0"/>
          <w:iCs w:val="0"/>
          <w:sz w:val="22"/>
          <w:lang w:val="en-US"/>
        </w:rPr>
        <w:t xml:space="preserve"> are multiple factors which can influence what your entity will disclose </w:t>
      </w:r>
      <w:r w:rsidR="003A1A34" w:rsidRPr="00A331BC">
        <w:rPr>
          <w:rFonts w:asciiTheme="minorHAnsi" w:hAnsiTheme="minorHAnsi" w:cstheme="minorHAnsi"/>
          <w:i w:val="0"/>
          <w:iCs w:val="0"/>
          <w:sz w:val="22"/>
          <w:lang w:val="en-US"/>
        </w:rPr>
        <w:t>(</w:t>
      </w:r>
      <w:r w:rsidR="006669CD" w:rsidRPr="00A331BC">
        <w:rPr>
          <w:rFonts w:asciiTheme="minorHAnsi" w:hAnsiTheme="minorHAnsi" w:cstheme="minorHAnsi"/>
          <w:i w:val="0"/>
          <w:iCs w:val="0"/>
          <w:sz w:val="22"/>
          <w:lang w:val="en-US"/>
        </w:rPr>
        <w:t>Figure 4</w:t>
      </w:r>
      <w:r w:rsidR="003A1A34" w:rsidRPr="00A331BC">
        <w:rPr>
          <w:rFonts w:asciiTheme="minorHAnsi" w:hAnsiTheme="minorHAnsi" w:cstheme="minorHAnsi"/>
          <w:i w:val="0"/>
          <w:iCs w:val="0"/>
          <w:sz w:val="22"/>
          <w:lang w:val="en-US"/>
        </w:rPr>
        <w:t>)</w:t>
      </w:r>
      <w:r w:rsidRPr="00A331BC">
        <w:rPr>
          <w:rFonts w:asciiTheme="minorHAnsi" w:hAnsiTheme="minorHAnsi" w:cstheme="minorHAnsi"/>
          <w:i w:val="0"/>
          <w:iCs w:val="0"/>
          <w:sz w:val="22"/>
          <w:lang w:val="en-US"/>
        </w:rPr>
        <w:t>. These factors include</w:t>
      </w:r>
      <w:r>
        <w:rPr>
          <w:rFonts w:asciiTheme="minorHAnsi" w:hAnsiTheme="minorHAnsi" w:cstheme="minorHAnsi"/>
          <w:sz w:val="22"/>
          <w:lang w:val="en-US"/>
        </w:rPr>
        <w:t>:</w:t>
      </w:r>
    </w:p>
    <w:p w14:paraId="1580EE97" w14:textId="3F6DB0D4" w:rsidR="00285A0B" w:rsidRPr="00152BE3" w:rsidRDefault="00531715" w:rsidP="004D6C0B">
      <w:pPr>
        <w:pStyle w:val="Bodybullet1"/>
      </w:pPr>
      <w:r>
        <w:t xml:space="preserve">Guiding principles </w:t>
      </w:r>
      <w:r w:rsidR="00C71044">
        <w:t xml:space="preserve">such as </w:t>
      </w:r>
      <w:r w:rsidR="00285A0B" w:rsidRPr="00152BE3">
        <w:t xml:space="preserve">Proportionality, </w:t>
      </w:r>
      <w:r w:rsidR="00296180">
        <w:t>C</w:t>
      </w:r>
      <w:r w:rsidR="00285A0B" w:rsidRPr="00152BE3">
        <w:t xml:space="preserve">ompleteness </w:t>
      </w:r>
      <w:r w:rsidR="00296180">
        <w:t xml:space="preserve">and </w:t>
      </w:r>
      <w:r w:rsidR="00C71044">
        <w:t>M</w:t>
      </w:r>
      <w:r w:rsidR="00C71044" w:rsidRPr="00152BE3">
        <w:t>aturity</w:t>
      </w:r>
      <w:r w:rsidR="002E6325">
        <w:t>.</w:t>
      </w:r>
      <w:r w:rsidR="00285A0B" w:rsidRPr="00152BE3">
        <w:t xml:space="preserve"> (See Guiding Principles in the General Requirements section of your CCD Requirements </w:t>
      </w:r>
      <w:hyperlink r:id="rId50" w:history="1">
        <w:r w:rsidR="00285A0B" w:rsidRPr="00152BE3">
          <w:rPr>
            <w:rStyle w:val="Hyperlink"/>
            <w:rFonts w:cstheme="minorHAnsi"/>
          </w:rPr>
          <w:t>Commonwealth Climate Disclosure Requirements | Department of Finance</w:t>
        </w:r>
      </w:hyperlink>
      <w:r w:rsidR="00153446">
        <w:t>)</w:t>
      </w:r>
    </w:p>
    <w:p w14:paraId="0E4DCF94" w14:textId="63DC8DA8" w:rsidR="00285A0B" w:rsidRPr="00152BE3" w:rsidRDefault="00285A0B" w:rsidP="004D6C0B">
      <w:pPr>
        <w:pStyle w:val="Bodybullet1"/>
      </w:pPr>
      <w:r w:rsidRPr="00152BE3">
        <w:t xml:space="preserve">Proportionality </w:t>
      </w:r>
      <w:r w:rsidR="00C71044" w:rsidRPr="00152BE3">
        <w:t>Mechanisms</w:t>
      </w:r>
      <w:r w:rsidRPr="00152BE3">
        <w:t xml:space="preserve"> (see </w:t>
      </w:r>
      <w:r w:rsidR="002C5B4C">
        <w:t xml:space="preserve">application </w:t>
      </w:r>
      <w:r w:rsidRPr="00152BE3">
        <w:t xml:space="preserve">guidance </w:t>
      </w:r>
      <w:hyperlink r:id="rId51" w:history="1">
        <w:r w:rsidRPr="004D6C0B">
          <w:rPr>
            <w:rStyle w:val="Hyperlink"/>
            <w:rFonts w:cstheme="minorHAnsi"/>
          </w:rPr>
          <w:t>Proportionality Mechanisms</w:t>
        </w:r>
      </w:hyperlink>
      <w:r w:rsidRPr="004D6C0B">
        <w:rPr>
          <w:rStyle w:val="Hyperlink"/>
          <w:rFonts w:cstheme="minorHAnsi"/>
        </w:rPr>
        <w:t>)</w:t>
      </w:r>
      <w:r w:rsidR="00887C67">
        <w:rPr>
          <w:rStyle w:val="Hyperlink"/>
          <w:rFonts w:cstheme="minorHAnsi"/>
        </w:rPr>
        <w:t>.</w:t>
      </w:r>
      <w:r w:rsidRPr="00152BE3">
        <w:t xml:space="preserve"> </w:t>
      </w:r>
    </w:p>
    <w:p w14:paraId="5A21277F" w14:textId="2B267BC3" w:rsidR="00285A0B" w:rsidRDefault="00285A0B" w:rsidP="004D6C0B">
      <w:pPr>
        <w:pStyle w:val="BodyText1"/>
      </w:pPr>
      <w:r w:rsidRPr="00152BE3">
        <w:t>Exemption</w:t>
      </w:r>
      <w:r w:rsidR="002C5B4C">
        <w:t>s</w:t>
      </w:r>
      <w:r w:rsidRPr="00152BE3">
        <w:t xml:space="preserve"> for your entity and operational constraints (</w:t>
      </w:r>
      <w:r w:rsidR="004E3372">
        <w:t>s</w:t>
      </w:r>
      <w:r w:rsidRPr="00152BE3">
        <w:t xml:space="preserve">ee the General Requirements of the CCD Requirements, as above). </w:t>
      </w:r>
    </w:p>
    <w:p w14:paraId="44F51EF5" w14:textId="3CF2D40C" w:rsidR="00285A0B" w:rsidRPr="007C35A4" w:rsidRDefault="00285A0B" w:rsidP="004D6C0B">
      <w:pPr>
        <w:pStyle w:val="BodyText1"/>
      </w:pPr>
      <w:r>
        <w:t>This multi-faceted approach to climate risk and opportunity assessment helps your entity provide a meaningful assessment of the entity’s exposure to inform</w:t>
      </w:r>
      <w:r w:rsidR="00AC1C92">
        <w:t xml:space="preserve"> internal decision-making and </w:t>
      </w:r>
      <w:r>
        <w:t>annual report users.</w:t>
      </w:r>
    </w:p>
    <w:p w14:paraId="0AB18575" w14:textId="1F335202" w:rsidR="00285A0B" w:rsidRPr="00D071CB" w:rsidRDefault="00285A0B" w:rsidP="00D071CB">
      <w:pPr>
        <w:pStyle w:val="BodyText1"/>
      </w:pPr>
      <w:r w:rsidRPr="00D071CB">
        <w:t xml:space="preserve">See the </w:t>
      </w:r>
      <w:r w:rsidR="00B46EE3">
        <w:t>e</w:t>
      </w:r>
      <w:r w:rsidRPr="00A331BC">
        <w:t xml:space="preserve">xamples of Tranche 1 entity approaches to Strategy criteria including climate scenario data </w:t>
      </w:r>
      <w:r w:rsidRPr="00D071CB">
        <w:t>section, at the end of this document, for more information on how entities have used climate scenario analysis to assess their material climate risks and opportunities.</w:t>
      </w:r>
    </w:p>
    <w:p w14:paraId="3B27D7BB" w14:textId="4499FBFA" w:rsidR="00ED681C" w:rsidRDefault="00ED681C" w:rsidP="00393CEA">
      <w:pPr>
        <w:pStyle w:val="Heading2"/>
      </w:pPr>
      <w:r>
        <w:t>Using CROMP Climate Scenario</w:t>
      </w:r>
      <w:r w:rsidR="00DA2EE7">
        <w:t xml:space="preserve">s </w:t>
      </w:r>
      <w:r w:rsidR="00B80F30">
        <w:t>outputs to disclose information</w:t>
      </w:r>
    </w:p>
    <w:p w14:paraId="7B3A8C6B" w14:textId="0EDDCBDB" w:rsidR="00ED681C" w:rsidRPr="00AC1C92" w:rsidRDefault="00ED681C" w:rsidP="00F511CC">
      <w:pPr>
        <w:pBdr>
          <w:top w:val="single" w:sz="4" w:space="1" w:color="auto"/>
          <w:left w:val="single" w:sz="4" w:space="4" w:color="auto"/>
          <w:bottom w:val="single" w:sz="4" w:space="1" w:color="auto"/>
          <w:right w:val="single" w:sz="4" w:space="4" w:color="auto"/>
        </w:pBdr>
        <w:shd w:val="clear" w:color="auto" w:fill="F2E1BC" w:themeFill="accent1" w:themeFillTint="66"/>
        <w:spacing w:line="276" w:lineRule="auto"/>
        <w:rPr>
          <w:rFonts w:asciiTheme="minorHAnsi" w:hAnsiTheme="minorHAnsi" w:cstheme="minorHAnsi"/>
          <w:sz w:val="22"/>
        </w:rPr>
      </w:pPr>
      <w:r w:rsidRPr="008B6E76">
        <w:rPr>
          <w:rFonts w:asciiTheme="minorHAnsi" w:hAnsiTheme="minorHAnsi" w:cstheme="minorHAnsi"/>
          <w:b/>
          <w:bCs/>
          <w:sz w:val="22"/>
          <w:lang w:val="en-US"/>
        </w:rPr>
        <w:t>Tip</w:t>
      </w:r>
      <w:r w:rsidRPr="008B6E76">
        <w:rPr>
          <w:rFonts w:asciiTheme="minorHAnsi" w:hAnsiTheme="minorHAnsi" w:cstheme="minorHAnsi"/>
          <w:sz w:val="22"/>
          <w:lang w:val="en-US"/>
        </w:rPr>
        <w:t xml:space="preserve">: </w:t>
      </w:r>
      <w:r w:rsidR="001A736B" w:rsidRPr="008B6E76">
        <w:rPr>
          <w:rFonts w:asciiTheme="minorHAnsi" w:hAnsiTheme="minorHAnsi" w:cstheme="minorHAnsi"/>
          <w:sz w:val="22"/>
          <w:lang w:val="en-US"/>
        </w:rPr>
        <w:t xml:space="preserve">Entities using </w:t>
      </w:r>
      <w:r w:rsidR="00F52C3D" w:rsidRPr="008B6E76">
        <w:rPr>
          <w:sz w:val="22"/>
        </w:rPr>
        <w:t>Australian Government’s Approach to Climate Risk and Opportunity Management in the Public Sector 2024-2026 (</w:t>
      </w:r>
      <w:r w:rsidR="001A736B" w:rsidRPr="008B6E76">
        <w:rPr>
          <w:rFonts w:asciiTheme="minorHAnsi" w:hAnsiTheme="minorHAnsi" w:cstheme="minorHAnsi"/>
          <w:sz w:val="22"/>
          <w:lang w:val="en-US"/>
        </w:rPr>
        <w:t>CROMP</w:t>
      </w:r>
      <w:r w:rsidR="00F52C3D" w:rsidRPr="008B6E76">
        <w:rPr>
          <w:rFonts w:asciiTheme="minorHAnsi" w:hAnsiTheme="minorHAnsi" w:cstheme="minorHAnsi"/>
          <w:sz w:val="22"/>
          <w:lang w:val="en-US"/>
        </w:rPr>
        <w:t>)</w:t>
      </w:r>
      <w:r w:rsidR="001A736B" w:rsidRPr="008B6E76">
        <w:rPr>
          <w:rFonts w:asciiTheme="minorHAnsi" w:hAnsiTheme="minorHAnsi" w:cstheme="minorHAnsi"/>
          <w:sz w:val="22"/>
          <w:lang w:val="en-US"/>
        </w:rPr>
        <w:t xml:space="preserve"> can use climate scenario analysis information available </w:t>
      </w:r>
      <w:r w:rsidR="003C27B7">
        <w:rPr>
          <w:rFonts w:asciiTheme="minorHAnsi" w:hAnsiTheme="minorHAnsi" w:cstheme="minorHAnsi"/>
          <w:sz w:val="22"/>
          <w:lang w:val="en-US"/>
        </w:rPr>
        <w:t xml:space="preserve">through the </w:t>
      </w:r>
      <w:r w:rsidR="001A736B" w:rsidRPr="008B6E76">
        <w:rPr>
          <w:rFonts w:asciiTheme="minorHAnsi" w:hAnsiTheme="minorHAnsi" w:cstheme="minorHAnsi"/>
          <w:sz w:val="22"/>
          <w:lang w:val="en-US"/>
        </w:rPr>
        <w:t>CROMP assessment</w:t>
      </w:r>
      <w:r w:rsidR="00CA49D0">
        <w:rPr>
          <w:rFonts w:asciiTheme="minorHAnsi" w:hAnsiTheme="minorHAnsi" w:cstheme="minorHAnsi"/>
          <w:sz w:val="22"/>
          <w:lang w:val="en-US"/>
        </w:rPr>
        <w:t>, see</w:t>
      </w:r>
      <w:r w:rsidR="001A736B" w:rsidRPr="008B6E76">
        <w:rPr>
          <w:rFonts w:asciiTheme="minorHAnsi" w:hAnsiTheme="minorHAnsi" w:cstheme="minorHAnsi"/>
          <w:sz w:val="22"/>
          <w:lang w:val="en-US"/>
        </w:rPr>
        <w:t xml:space="preserve"> </w:t>
      </w:r>
      <w:hyperlink r:id="rId52" w:history="1">
        <w:r w:rsidRPr="004D6C0B">
          <w:rPr>
            <w:rStyle w:val="Hyperlink"/>
            <w:rFonts w:asciiTheme="minorHAnsi" w:hAnsiTheme="minorHAnsi" w:cstheme="minorHAnsi"/>
            <w:color w:val="1A4E4D" w:themeColor="accent2" w:themeShade="80"/>
            <w:sz w:val="22"/>
          </w:rPr>
          <w:t>Climate Risk and Opportunity Management Program resources - DCCEEW</w:t>
        </w:r>
      </w:hyperlink>
      <w:r w:rsidRPr="008B6E76">
        <w:rPr>
          <w:sz w:val="22"/>
        </w:rPr>
        <w:t>.</w:t>
      </w:r>
      <w:r w:rsidRPr="008B6E76">
        <w:rPr>
          <w:rFonts w:asciiTheme="minorHAnsi" w:hAnsiTheme="minorHAnsi" w:cstheme="minorHAnsi"/>
          <w:sz w:val="22"/>
          <w:lang w:val="en-US"/>
        </w:rPr>
        <w:t xml:space="preserve"> </w:t>
      </w:r>
      <w:r w:rsidR="00AC1C92">
        <w:rPr>
          <w:rFonts w:asciiTheme="minorHAnsi" w:hAnsiTheme="minorHAnsi" w:cstheme="minorHAnsi"/>
          <w:sz w:val="22"/>
          <w:lang w:val="en-US"/>
        </w:rPr>
        <w:t xml:space="preserve">The </w:t>
      </w:r>
      <w:r w:rsidR="00AC1C92" w:rsidRPr="00AC1C92">
        <w:rPr>
          <w:rFonts w:asciiTheme="minorHAnsi" w:hAnsiTheme="minorHAnsi" w:cstheme="minorHAnsi"/>
          <w:sz w:val="22"/>
        </w:rPr>
        <w:t>use of CROMP is encouraged b</w:t>
      </w:r>
      <w:r w:rsidR="0003674A">
        <w:rPr>
          <w:rFonts w:asciiTheme="minorHAnsi" w:hAnsiTheme="minorHAnsi" w:cstheme="minorHAnsi"/>
          <w:sz w:val="22"/>
        </w:rPr>
        <w:t>ut</w:t>
      </w:r>
      <w:r w:rsidR="00AC1C92" w:rsidRPr="00AC1C92">
        <w:rPr>
          <w:rFonts w:asciiTheme="minorHAnsi" w:hAnsiTheme="minorHAnsi" w:cstheme="minorHAnsi"/>
          <w:sz w:val="22"/>
        </w:rPr>
        <w:t xml:space="preserve"> not compulsory for CCD. </w:t>
      </w:r>
    </w:p>
    <w:p w14:paraId="57A2BAF3" w14:textId="026BBF68" w:rsidR="003A7E53" w:rsidRPr="006669CD" w:rsidRDefault="005A485D" w:rsidP="000F5224">
      <w:pPr>
        <w:pStyle w:val="BodyText1"/>
      </w:pPr>
      <w:r w:rsidRPr="006669CD">
        <w:t xml:space="preserve">Users of CROMP </w:t>
      </w:r>
      <w:r w:rsidR="00A34FDA" w:rsidRPr="006669CD">
        <w:t>can</w:t>
      </w:r>
      <w:r w:rsidR="00E9560F" w:rsidRPr="006669CD">
        <w:t xml:space="preserve"> </w:t>
      </w:r>
      <w:r w:rsidR="00511BA9" w:rsidRPr="006669CD">
        <w:t>use</w:t>
      </w:r>
      <w:r w:rsidR="00E9560F" w:rsidRPr="006669CD">
        <w:t xml:space="preserve"> output</w:t>
      </w:r>
      <w:r w:rsidR="00892EB9" w:rsidRPr="006669CD">
        <w:t>s</w:t>
      </w:r>
      <w:r w:rsidR="00E9560F" w:rsidRPr="006669CD">
        <w:t xml:space="preserve"> from the </w:t>
      </w:r>
      <w:hyperlink r:id="rId53">
        <w:r w:rsidR="004B5BA5" w:rsidRPr="005118C8">
          <w:rPr>
            <w:rStyle w:val="Hyperlink"/>
          </w:rPr>
          <w:t>Climate risk digital tool</w:t>
        </w:r>
      </w:hyperlink>
      <w:r w:rsidR="004B5BA5">
        <w:t xml:space="preserve"> </w:t>
      </w:r>
      <w:r w:rsidR="008D4BC2" w:rsidRPr="006669CD">
        <w:t xml:space="preserve">to </w:t>
      </w:r>
      <w:r w:rsidR="00A34FDA" w:rsidRPr="006669CD">
        <w:t xml:space="preserve">respond to </w:t>
      </w:r>
      <w:r w:rsidR="00BA72B1" w:rsidRPr="006669CD">
        <w:t>disclosure requ</w:t>
      </w:r>
      <w:r w:rsidR="00264BBE" w:rsidRPr="006669CD">
        <w:t>ir</w:t>
      </w:r>
      <w:r w:rsidR="00BA72B1" w:rsidRPr="006669CD">
        <w:t xml:space="preserve">ements </w:t>
      </w:r>
      <w:r w:rsidR="00892EB9" w:rsidRPr="006669CD">
        <w:t>in S14</w:t>
      </w:r>
      <w:r w:rsidR="00640115" w:rsidRPr="006669CD">
        <w:t>.</w:t>
      </w:r>
      <w:r w:rsidR="00751901" w:rsidRPr="006669CD">
        <w:t xml:space="preserve"> </w:t>
      </w:r>
      <w:r w:rsidR="0016209A">
        <w:t xml:space="preserve">See Appendix A of </w:t>
      </w:r>
      <w:hyperlink r:id="rId54" w:history="1">
        <w:r w:rsidR="00CC515D" w:rsidRPr="00CC515D">
          <w:rPr>
            <w:rStyle w:val="Hyperlink"/>
          </w:rPr>
          <w:t>Organisation Application Guide</w:t>
        </w:r>
      </w:hyperlink>
      <w:r w:rsidR="00CC515D">
        <w:t xml:space="preserve"> which provides data from </w:t>
      </w:r>
      <w:r w:rsidR="00E1238B">
        <w:t xml:space="preserve">emissions pathways </w:t>
      </w:r>
      <w:r w:rsidR="003F6EA9">
        <w:t xml:space="preserve">from </w:t>
      </w:r>
      <w:r w:rsidR="009962C8" w:rsidRPr="00916503">
        <w:t xml:space="preserve">SSPs, RCPs, </w:t>
      </w:r>
      <w:r w:rsidR="00CA49D0">
        <w:t xml:space="preserve">and the </w:t>
      </w:r>
      <w:r w:rsidR="009962C8" w:rsidRPr="00916503">
        <w:t>N</w:t>
      </w:r>
      <w:r w:rsidR="00E21CB9">
        <w:t xml:space="preserve">ational </w:t>
      </w:r>
      <w:r w:rsidR="009962C8" w:rsidRPr="00916503">
        <w:t>C</w:t>
      </w:r>
      <w:r w:rsidR="00E21CB9">
        <w:t xml:space="preserve">limate </w:t>
      </w:r>
      <w:r w:rsidR="009962C8" w:rsidRPr="00916503">
        <w:t>R</w:t>
      </w:r>
      <w:r w:rsidR="00E21CB9">
        <w:t xml:space="preserve">isk </w:t>
      </w:r>
      <w:r w:rsidR="009962C8" w:rsidRPr="00916503">
        <w:t>A</w:t>
      </w:r>
      <w:r w:rsidR="00E21CB9">
        <w:t>ssessment (NCRA)</w:t>
      </w:r>
      <w:r w:rsidR="00D0735E" w:rsidRPr="00916503">
        <w:t>.</w:t>
      </w:r>
    </w:p>
    <w:p w14:paraId="2FA1337D" w14:textId="1B19CD4D" w:rsidR="009D1D4B" w:rsidRDefault="00D03E53" w:rsidP="000F5224">
      <w:pPr>
        <w:pStyle w:val="BodyText1"/>
      </w:pPr>
      <w:r w:rsidRPr="008B6E76">
        <w:rPr>
          <w:b/>
          <w:bCs/>
        </w:rPr>
        <w:t>Note:</w:t>
      </w:r>
      <w:r w:rsidRPr="006669CD">
        <w:t xml:space="preserve"> </w:t>
      </w:r>
      <w:r w:rsidR="001F7E5D" w:rsidRPr="006669CD">
        <w:t xml:space="preserve">The </w:t>
      </w:r>
      <w:r w:rsidR="00F52C3D" w:rsidRPr="006669CD">
        <w:t>CROMP</w:t>
      </w:r>
      <w:r w:rsidR="001F7E5D" w:rsidRPr="006669CD">
        <w:t xml:space="preserve"> sets out the expectations for climate risk assessment and management </w:t>
      </w:r>
      <w:r w:rsidR="00BE2246">
        <w:t xml:space="preserve">for </w:t>
      </w:r>
      <w:r w:rsidR="007400A4">
        <w:t>the public sector</w:t>
      </w:r>
      <w:r w:rsidR="00173574" w:rsidRPr="006669CD">
        <w:t>.</w:t>
      </w:r>
      <w:r w:rsidR="00BC642B" w:rsidRPr="006669CD">
        <w:t xml:space="preserve"> It </w:t>
      </w:r>
      <w:r w:rsidR="003C3C00" w:rsidRPr="006669CD">
        <w:t xml:space="preserve">supports and </w:t>
      </w:r>
      <w:r w:rsidR="00700AC2" w:rsidRPr="006669CD">
        <w:t>enables</w:t>
      </w:r>
      <w:r w:rsidR="00BC642B" w:rsidRPr="006669CD">
        <w:t xml:space="preserve"> entities to meet </w:t>
      </w:r>
      <w:r w:rsidR="00F67443">
        <w:t xml:space="preserve">many of the CCD </w:t>
      </w:r>
      <w:r w:rsidR="00700AC2" w:rsidRPr="006669CD">
        <w:t>requ</w:t>
      </w:r>
      <w:r w:rsidR="003C3C00" w:rsidRPr="006669CD">
        <w:t>ir</w:t>
      </w:r>
      <w:r w:rsidR="00700AC2" w:rsidRPr="006669CD">
        <w:t>ements</w:t>
      </w:r>
      <w:r w:rsidR="00F67443">
        <w:t>, particularly in the Risk management and Strategy pillars</w:t>
      </w:r>
      <w:r w:rsidR="001F7E5D" w:rsidRPr="006669CD">
        <w:t>.</w:t>
      </w:r>
      <w:r w:rsidR="00F52C3D" w:rsidRPr="006669CD">
        <w:t xml:space="preserve"> </w:t>
      </w:r>
    </w:p>
    <w:p w14:paraId="33957986" w14:textId="1BAD42D5" w:rsidR="00D03E53" w:rsidRPr="006669CD" w:rsidRDefault="006B381D" w:rsidP="000F5224">
      <w:pPr>
        <w:pStyle w:val="BodyText1"/>
      </w:pPr>
      <w:r>
        <w:t xml:space="preserve">Commonwealth </w:t>
      </w:r>
      <w:r w:rsidR="009D1D4B">
        <w:t xml:space="preserve">entities and companies </w:t>
      </w:r>
      <w:r w:rsidR="00D3006E">
        <w:t xml:space="preserve">are encouraged to follow </w:t>
      </w:r>
      <w:r w:rsidR="008B2CF6">
        <w:t>CROMP</w:t>
      </w:r>
      <w:r w:rsidR="00BA18E3">
        <w:t xml:space="preserve"> however it is </w:t>
      </w:r>
      <w:r w:rsidR="0003674A">
        <w:t>not compulsory</w:t>
      </w:r>
      <w:r w:rsidR="009D1D4B">
        <w:t xml:space="preserve">. </w:t>
      </w:r>
      <w:r w:rsidR="0003674A">
        <w:t xml:space="preserve">Where an entity </w:t>
      </w:r>
      <w:r w:rsidR="00F36DC8" w:rsidRPr="006669CD">
        <w:t>choose</w:t>
      </w:r>
      <w:r w:rsidR="0003674A">
        <w:t>s</w:t>
      </w:r>
      <w:r w:rsidR="00F36DC8" w:rsidRPr="006669CD">
        <w:t xml:space="preserve"> to adopt an alternate methodology</w:t>
      </w:r>
      <w:r w:rsidR="0003674A">
        <w:t xml:space="preserve">, they </w:t>
      </w:r>
      <w:r w:rsidR="00700AC2" w:rsidRPr="006669CD">
        <w:t>should</w:t>
      </w:r>
      <w:r w:rsidR="00115F8E" w:rsidRPr="006669CD">
        <w:t xml:space="preserve"> ensure that</w:t>
      </w:r>
      <w:r w:rsidR="0003674A">
        <w:t xml:space="preserve"> methodology</w:t>
      </w:r>
      <w:r w:rsidR="00115F8E" w:rsidRPr="006669CD">
        <w:t xml:space="preserve"> is robust and defensible.</w:t>
      </w:r>
    </w:p>
    <w:p w14:paraId="240BD53E" w14:textId="4BD35ED8" w:rsidR="00646907" w:rsidRDefault="006F4B4A" w:rsidP="004D6C0B">
      <w:pPr>
        <w:pStyle w:val="Heading3"/>
        <w:rPr>
          <w:noProof/>
          <w:lang w:val="en-US"/>
        </w:rPr>
      </w:pPr>
      <w:r>
        <w:rPr>
          <w:lang w:val="en-US"/>
        </w:rPr>
        <w:t>S</w:t>
      </w:r>
      <w:r w:rsidR="00B966F7">
        <w:rPr>
          <w:lang w:val="en-US"/>
        </w:rPr>
        <w:t>14 (a) (i) (1 and 2) – Key inputs the entity used</w:t>
      </w:r>
    </w:p>
    <w:p w14:paraId="2639FF6D" w14:textId="7282EEB0" w:rsidR="00360ABD" w:rsidRDefault="007576CE" w:rsidP="0099311B">
      <w:pPr>
        <w:spacing w:line="276" w:lineRule="auto"/>
        <w:rPr>
          <w:rFonts w:asciiTheme="minorHAnsi" w:hAnsiTheme="minorHAnsi" w:cstheme="minorHAnsi"/>
          <w:sz w:val="22"/>
          <w:lang w:val="en-US"/>
        </w:rPr>
      </w:pPr>
      <w:r>
        <w:rPr>
          <w:rFonts w:asciiTheme="minorHAnsi" w:hAnsiTheme="minorHAnsi" w:cstheme="minorHAnsi"/>
          <w:noProof/>
          <w:sz w:val="22"/>
          <w:lang w:val="en-US"/>
        </w:rPr>
        <mc:AlternateContent>
          <mc:Choice Requires="wps">
            <w:drawing>
              <wp:anchor distT="0" distB="0" distL="114300" distR="114300" simplePos="0" relativeHeight="251658240" behindDoc="0" locked="0" layoutInCell="1" allowOverlap="1" wp14:anchorId="161F3B74" wp14:editId="4F5201AC">
                <wp:simplePos x="0" y="0"/>
                <wp:positionH relativeFrom="column">
                  <wp:posOffset>327660</wp:posOffset>
                </wp:positionH>
                <wp:positionV relativeFrom="paragraph">
                  <wp:posOffset>80645</wp:posOffset>
                </wp:positionV>
                <wp:extent cx="2593975" cy="1602740"/>
                <wp:effectExtent l="0" t="0" r="15875" b="16510"/>
                <wp:wrapNone/>
                <wp:docPr id="248255104" name="Oval 1"/>
                <wp:cNvGraphicFramePr/>
                <a:graphic xmlns:a="http://schemas.openxmlformats.org/drawingml/2006/main">
                  <a:graphicData uri="http://schemas.microsoft.com/office/word/2010/wordprocessingShape">
                    <wps:wsp>
                      <wps:cNvSpPr/>
                      <wps:spPr>
                        <a:xfrm>
                          <a:off x="0" y="0"/>
                          <a:ext cx="2593975" cy="1602740"/>
                        </a:xfrm>
                        <a:prstGeom prst="ellipse">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8B1BF3A" w14:textId="06A04C7D" w:rsidR="00C21DFC" w:rsidRPr="004D6C0B" w:rsidRDefault="003078C0" w:rsidP="004F6E70">
                            <w:pPr>
                              <w:jc w:val="center"/>
                              <w:rPr>
                                <w:b/>
                                <w:bCs/>
                                <w:color w:val="4C4C4C"/>
                              </w:rPr>
                            </w:pPr>
                            <w:r w:rsidRPr="004D6C0B">
                              <w:rPr>
                                <w:b/>
                                <w:bCs/>
                                <w:color w:val="4C4C4C"/>
                              </w:rPr>
                              <w:t>CROMP</w:t>
                            </w:r>
                            <w:r w:rsidR="008D3408" w:rsidRPr="004D6C0B">
                              <w:rPr>
                                <w:b/>
                                <w:bCs/>
                                <w:color w:val="4C4C4C"/>
                              </w:rPr>
                              <w:t>:</w:t>
                            </w:r>
                          </w:p>
                          <w:p w14:paraId="5D162DCB" w14:textId="3459EBA4" w:rsidR="004F6E70" w:rsidRPr="004D6C0B" w:rsidRDefault="004F6E70" w:rsidP="004F6E70">
                            <w:pPr>
                              <w:jc w:val="center"/>
                              <w:rPr>
                                <w:color w:val="4C4C4C"/>
                              </w:rPr>
                            </w:pPr>
                            <w:r w:rsidRPr="004D6C0B">
                              <w:rPr>
                                <w:color w:val="4C4C4C"/>
                              </w:rPr>
                              <w:t>Time Horizons (2030, 2050, 2090)</w:t>
                            </w:r>
                          </w:p>
                          <w:p w14:paraId="46814274" w14:textId="52B165F3" w:rsidR="002A3C53" w:rsidRPr="004D6C0B" w:rsidRDefault="003F4687" w:rsidP="004F6E70">
                            <w:pPr>
                              <w:jc w:val="center"/>
                              <w:rPr>
                                <w:color w:val="4C4C4C"/>
                              </w:rPr>
                            </w:pPr>
                            <w:r w:rsidRPr="004D6C0B">
                              <w:rPr>
                                <w:color w:val="4C4C4C"/>
                              </w:rPr>
                              <w:t>E</w:t>
                            </w:r>
                            <w:r w:rsidR="003A615A" w:rsidRPr="004D6C0B">
                              <w:rPr>
                                <w:color w:val="4C4C4C"/>
                              </w:rPr>
                              <w:t xml:space="preserve">missions </w:t>
                            </w:r>
                            <w:r w:rsidR="009E0249" w:rsidRPr="004D6C0B">
                              <w:rPr>
                                <w:color w:val="4C4C4C"/>
                              </w:rPr>
                              <w:t>Scenarios</w:t>
                            </w:r>
                            <w:r w:rsidR="004A4DE5" w:rsidRPr="004D6C0B">
                              <w:rPr>
                                <w:color w:val="4C4C4C"/>
                              </w:rPr>
                              <w:t xml:space="preserve"> (Low </w:t>
                            </w:r>
                            <w:r w:rsidR="00011B42" w:rsidRPr="004D6C0B">
                              <w:rPr>
                                <w:color w:val="4C4C4C"/>
                              </w:rPr>
                              <w:t>Medium</w:t>
                            </w:r>
                            <w:r w:rsidR="004A4DE5" w:rsidRPr="004D6C0B">
                              <w:rPr>
                                <w:color w:val="4C4C4C"/>
                              </w:rPr>
                              <w:t xml:space="preserve"> and </w:t>
                            </w:r>
                            <w:r w:rsidR="004B5BA5" w:rsidRPr="004D6C0B">
                              <w:rPr>
                                <w:color w:val="4C4C4C"/>
                              </w:rPr>
                              <w:t>High)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F3B74" id="Oval 1" o:spid="_x0000_s1026" style="position:absolute;margin-left:25.8pt;margin-top:6.35pt;width:204.25pt;height:12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" fillcolor="#78d1ce [1941]" strokecolor="#261d07 [484]" strokeweight="1pt">
                <v:stroke joinstyle="miter"/>
                <v:textbox>
                  <w:txbxContent>
                    <w:p w14:paraId="78B1BF3A" w14:textId="06A04C7D" w:rsidR="00C21DFC" w:rsidRPr="004D6C0B" w:rsidRDefault="003078C0" w:rsidP="004F6E70">
                      <w:pPr>
                        <w:jc w:val="center"/>
                        <w:rPr>
                          <w:b/>
                          <w:bCs/>
                          <w:color w:val="4C4C4C"/>
                        </w:rPr>
                      </w:pPr>
                      <w:r w:rsidRPr="004D6C0B">
                        <w:rPr>
                          <w:b/>
                          <w:bCs/>
                          <w:color w:val="4C4C4C"/>
                        </w:rPr>
                        <w:t>CROMP</w:t>
                      </w:r>
                      <w:r w:rsidR="008D3408" w:rsidRPr="004D6C0B">
                        <w:rPr>
                          <w:b/>
                          <w:bCs/>
                          <w:color w:val="4C4C4C"/>
                        </w:rPr>
                        <w:t>:</w:t>
                      </w:r>
                    </w:p>
                    <w:p w14:paraId="5D162DCB" w14:textId="3459EBA4" w:rsidR="004F6E70" w:rsidRPr="004D6C0B" w:rsidRDefault="004F6E70" w:rsidP="004F6E70">
                      <w:pPr>
                        <w:jc w:val="center"/>
                        <w:rPr>
                          <w:color w:val="4C4C4C"/>
                        </w:rPr>
                      </w:pPr>
                      <w:r w:rsidRPr="004D6C0B">
                        <w:rPr>
                          <w:color w:val="4C4C4C"/>
                        </w:rPr>
                        <w:t>Time Horizons (2030, 2050, 2090)</w:t>
                      </w:r>
                    </w:p>
                    <w:p w14:paraId="46814274" w14:textId="52B165F3" w:rsidR="002A3C53" w:rsidRPr="004D6C0B" w:rsidRDefault="003F4687" w:rsidP="004F6E70">
                      <w:pPr>
                        <w:jc w:val="center"/>
                        <w:rPr>
                          <w:color w:val="4C4C4C"/>
                        </w:rPr>
                      </w:pPr>
                      <w:r w:rsidRPr="004D6C0B">
                        <w:rPr>
                          <w:color w:val="4C4C4C"/>
                        </w:rPr>
                        <w:t>E</w:t>
                      </w:r>
                      <w:r w:rsidR="003A615A" w:rsidRPr="004D6C0B">
                        <w:rPr>
                          <w:color w:val="4C4C4C"/>
                        </w:rPr>
                        <w:t xml:space="preserve">missions </w:t>
                      </w:r>
                      <w:r w:rsidR="009E0249" w:rsidRPr="004D6C0B">
                        <w:rPr>
                          <w:color w:val="4C4C4C"/>
                        </w:rPr>
                        <w:t>Scenarios</w:t>
                      </w:r>
                      <w:r w:rsidR="004A4DE5" w:rsidRPr="004D6C0B">
                        <w:rPr>
                          <w:color w:val="4C4C4C"/>
                        </w:rPr>
                        <w:t xml:space="preserve"> (Low </w:t>
                      </w:r>
                      <w:r w:rsidR="00011B42" w:rsidRPr="004D6C0B">
                        <w:rPr>
                          <w:color w:val="4C4C4C"/>
                        </w:rPr>
                        <w:t>Medium</w:t>
                      </w:r>
                      <w:r w:rsidR="004A4DE5" w:rsidRPr="004D6C0B">
                        <w:rPr>
                          <w:color w:val="4C4C4C"/>
                        </w:rPr>
                        <w:t xml:space="preserve"> and </w:t>
                      </w:r>
                      <w:r w:rsidR="004B5BA5" w:rsidRPr="004D6C0B">
                        <w:rPr>
                          <w:color w:val="4C4C4C"/>
                        </w:rPr>
                        <w:t>High) *</w:t>
                      </w:r>
                    </w:p>
                  </w:txbxContent>
                </v:textbox>
              </v:oval>
            </w:pict>
          </mc:Fallback>
        </mc:AlternateContent>
      </w:r>
      <w:r>
        <w:rPr>
          <w:rFonts w:asciiTheme="minorHAnsi" w:hAnsiTheme="minorHAnsi" w:cstheme="minorHAnsi"/>
          <w:noProof/>
          <w:sz w:val="22"/>
          <w:lang w:val="en-US"/>
        </w:rPr>
        <mc:AlternateContent>
          <mc:Choice Requires="wps">
            <w:drawing>
              <wp:anchor distT="0" distB="0" distL="114300" distR="114300" simplePos="0" relativeHeight="251658241" behindDoc="0" locked="0" layoutInCell="1" allowOverlap="1" wp14:anchorId="4B2E8CF2" wp14:editId="48212641">
                <wp:simplePos x="0" y="0"/>
                <wp:positionH relativeFrom="margin">
                  <wp:posOffset>4313794</wp:posOffset>
                </wp:positionH>
                <wp:positionV relativeFrom="paragraph">
                  <wp:posOffset>279845</wp:posOffset>
                </wp:positionV>
                <wp:extent cx="1329459" cy="1032501"/>
                <wp:effectExtent l="0" t="0" r="23495" b="15875"/>
                <wp:wrapNone/>
                <wp:docPr id="486816978" name="Oval 1"/>
                <wp:cNvGraphicFramePr/>
                <a:graphic xmlns:a="http://schemas.openxmlformats.org/drawingml/2006/main">
                  <a:graphicData uri="http://schemas.microsoft.com/office/word/2010/wordprocessingShape">
                    <wps:wsp>
                      <wps:cNvSpPr/>
                      <wps:spPr>
                        <a:xfrm>
                          <a:off x="0" y="0"/>
                          <a:ext cx="1329459" cy="1032501"/>
                        </a:xfrm>
                        <a:prstGeom prst="ellipse">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105F594" w14:textId="53E6AB8A" w:rsidR="003078C0" w:rsidRPr="004D6C0B" w:rsidRDefault="002C38DF" w:rsidP="002E7C1B">
                            <w:pPr>
                              <w:jc w:val="center"/>
                              <w:rPr>
                                <w:b/>
                                <w:bCs/>
                                <w:color w:val="262626"/>
                              </w:rPr>
                            </w:pPr>
                            <w:r w:rsidRPr="004D6C0B">
                              <w:rPr>
                                <w:b/>
                                <w:bCs/>
                                <w:color w:val="262626"/>
                              </w:rPr>
                              <w:t>CCD</w:t>
                            </w:r>
                            <w:r w:rsidR="008D3408" w:rsidRPr="004D6C0B">
                              <w:rPr>
                                <w:b/>
                                <w:bCs/>
                                <w:color w:val="262626"/>
                              </w:rPr>
                              <w:t>:</w:t>
                            </w:r>
                          </w:p>
                          <w:p w14:paraId="780132EB" w14:textId="6F1C1F4B" w:rsidR="002E7C1B" w:rsidRPr="004D6C0B" w:rsidRDefault="002E7C1B" w:rsidP="002E7C1B">
                            <w:pPr>
                              <w:jc w:val="center"/>
                              <w:rPr>
                                <w:color w:val="262626"/>
                              </w:rPr>
                            </w:pPr>
                            <w:r w:rsidRPr="004D6C0B">
                              <w:rPr>
                                <w:color w:val="262626"/>
                              </w:rPr>
                              <w:t>S14</w:t>
                            </w:r>
                            <w:r w:rsidR="00575D5A" w:rsidRPr="004D6C0B">
                              <w:rPr>
                                <w:color w:val="262626"/>
                              </w:rPr>
                              <w:t xml:space="preserve"> (</w:t>
                            </w:r>
                            <w:r w:rsidR="00985D95" w:rsidRPr="004D6C0B">
                              <w:rPr>
                                <w:color w:val="262626"/>
                              </w:rPr>
                              <w:t>a</w:t>
                            </w:r>
                            <w:r w:rsidR="00340CC5" w:rsidRPr="004D6C0B">
                              <w:rPr>
                                <w:color w:val="262626"/>
                              </w:rPr>
                              <w:t>)</w:t>
                            </w:r>
                            <w:r w:rsidR="003C131C" w:rsidRPr="004D6C0B">
                              <w:rPr>
                                <w:color w:val="262626"/>
                              </w:rPr>
                              <w:t xml:space="preserve"> </w:t>
                            </w:r>
                            <w:r w:rsidR="00340CC5" w:rsidRPr="004D6C0B">
                              <w:rPr>
                                <w:color w:val="262626"/>
                              </w:rPr>
                              <w:t>(</w:t>
                            </w:r>
                            <w:r w:rsidR="00F55B57" w:rsidRPr="004D6C0B">
                              <w:rPr>
                                <w:color w:val="262626"/>
                              </w:rPr>
                              <w:t>i</w:t>
                            </w:r>
                            <w:r w:rsidR="00340CC5" w:rsidRPr="004D6C0B">
                              <w:rPr>
                                <w:color w:val="262626"/>
                              </w:rPr>
                              <w:t>)</w:t>
                            </w:r>
                            <w:r w:rsidR="00445EB3" w:rsidRPr="004D6C0B">
                              <w:rPr>
                                <w:color w:val="262626"/>
                              </w:rPr>
                              <w:t xml:space="preserve"> </w:t>
                            </w:r>
                            <w:r w:rsidR="002C532F" w:rsidRPr="004D6C0B">
                              <w:rPr>
                                <w:color w:val="262626"/>
                              </w:rPr>
                              <w:t>(</w:t>
                            </w:r>
                            <w:r w:rsidR="00445EB3" w:rsidRPr="004D6C0B">
                              <w:rPr>
                                <w:color w:val="262626"/>
                              </w:rPr>
                              <w:t>1</w:t>
                            </w:r>
                            <w:r w:rsidR="002C532F" w:rsidRPr="004D6C0B">
                              <w:rPr>
                                <w:color w:val="262626"/>
                              </w:rPr>
                              <w:t xml:space="preserve"> and </w:t>
                            </w:r>
                            <w:r w:rsidR="00445EB3" w:rsidRPr="004D6C0B">
                              <w:rPr>
                                <w:color w:val="262626"/>
                              </w:rPr>
                              <w:t>2</w:t>
                            </w:r>
                            <w:r w:rsidR="00985D95" w:rsidRPr="004D6C0B">
                              <w:rPr>
                                <w:color w:val="2626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2E8CF2" id="_x0000_s1027" style="position:absolute;margin-left:339.65pt;margin-top:22.05pt;width:104.7pt;height:81.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" fillcolor="#78d1ce [1941]" strokecolor="#261d07 [484]" strokeweight="1pt">
                <v:stroke joinstyle="miter"/>
                <v:textbox>
                  <w:txbxContent>
                    <w:p w14:paraId="0105F594" w14:textId="53E6AB8A" w:rsidR="003078C0" w:rsidRPr="004D6C0B" w:rsidRDefault="002C38DF" w:rsidP="002E7C1B">
                      <w:pPr>
                        <w:jc w:val="center"/>
                        <w:rPr>
                          <w:b/>
                          <w:bCs/>
                          <w:color w:val="262626"/>
                        </w:rPr>
                      </w:pPr>
                      <w:r w:rsidRPr="004D6C0B">
                        <w:rPr>
                          <w:b/>
                          <w:bCs/>
                          <w:color w:val="262626"/>
                        </w:rPr>
                        <w:t>CCD</w:t>
                      </w:r>
                      <w:r w:rsidR="008D3408" w:rsidRPr="004D6C0B">
                        <w:rPr>
                          <w:b/>
                          <w:bCs/>
                          <w:color w:val="262626"/>
                        </w:rPr>
                        <w:t>:</w:t>
                      </w:r>
                    </w:p>
                    <w:p w14:paraId="780132EB" w14:textId="6F1C1F4B" w:rsidR="002E7C1B" w:rsidRPr="004D6C0B" w:rsidRDefault="002E7C1B" w:rsidP="002E7C1B">
                      <w:pPr>
                        <w:jc w:val="center"/>
                        <w:rPr>
                          <w:color w:val="262626"/>
                        </w:rPr>
                      </w:pPr>
                      <w:r w:rsidRPr="004D6C0B">
                        <w:rPr>
                          <w:color w:val="262626"/>
                        </w:rPr>
                        <w:t>S14</w:t>
                      </w:r>
                      <w:r w:rsidR="00575D5A" w:rsidRPr="004D6C0B">
                        <w:rPr>
                          <w:color w:val="262626"/>
                        </w:rPr>
                        <w:t xml:space="preserve"> (</w:t>
                      </w:r>
                      <w:r w:rsidR="00985D95" w:rsidRPr="004D6C0B">
                        <w:rPr>
                          <w:color w:val="262626"/>
                        </w:rPr>
                        <w:t>a</w:t>
                      </w:r>
                      <w:r w:rsidR="00340CC5" w:rsidRPr="004D6C0B">
                        <w:rPr>
                          <w:color w:val="262626"/>
                        </w:rPr>
                        <w:t>)</w:t>
                      </w:r>
                      <w:r w:rsidR="003C131C" w:rsidRPr="004D6C0B">
                        <w:rPr>
                          <w:color w:val="262626"/>
                        </w:rPr>
                        <w:t xml:space="preserve"> </w:t>
                      </w:r>
                      <w:r w:rsidR="00340CC5" w:rsidRPr="004D6C0B">
                        <w:rPr>
                          <w:color w:val="262626"/>
                        </w:rPr>
                        <w:t>(</w:t>
                      </w:r>
                      <w:r w:rsidR="00F55B57" w:rsidRPr="004D6C0B">
                        <w:rPr>
                          <w:color w:val="262626"/>
                        </w:rPr>
                        <w:t>i</w:t>
                      </w:r>
                      <w:r w:rsidR="00340CC5" w:rsidRPr="004D6C0B">
                        <w:rPr>
                          <w:color w:val="262626"/>
                        </w:rPr>
                        <w:t>)</w:t>
                      </w:r>
                      <w:r w:rsidR="00445EB3" w:rsidRPr="004D6C0B">
                        <w:rPr>
                          <w:color w:val="262626"/>
                        </w:rPr>
                        <w:t xml:space="preserve"> </w:t>
                      </w:r>
                      <w:r w:rsidR="002C532F" w:rsidRPr="004D6C0B">
                        <w:rPr>
                          <w:color w:val="262626"/>
                        </w:rPr>
                        <w:t>(</w:t>
                      </w:r>
                      <w:r w:rsidR="00445EB3" w:rsidRPr="004D6C0B">
                        <w:rPr>
                          <w:color w:val="262626"/>
                        </w:rPr>
                        <w:t>1</w:t>
                      </w:r>
                      <w:r w:rsidR="002C532F" w:rsidRPr="004D6C0B">
                        <w:rPr>
                          <w:color w:val="262626"/>
                        </w:rPr>
                        <w:t xml:space="preserve"> and </w:t>
                      </w:r>
                      <w:r w:rsidR="00445EB3" w:rsidRPr="004D6C0B">
                        <w:rPr>
                          <w:color w:val="262626"/>
                        </w:rPr>
                        <w:t>2</w:t>
                      </w:r>
                      <w:r w:rsidR="00985D95" w:rsidRPr="004D6C0B">
                        <w:rPr>
                          <w:color w:val="262626"/>
                        </w:rPr>
                        <w:t>)</w:t>
                      </w:r>
                    </w:p>
                  </w:txbxContent>
                </v:textbox>
                <w10:wrap anchorx="margin"/>
              </v:oval>
            </w:pict>
          </mc:Fallback>
        </mc:AlternateContent>
      </w:r>
      <w:r w:rsidR="005A485D">
        <w:rPr>
          <w:rFonts w:asciiTheme="minorHAnsi" w:hAnsiTheme="minorHAnsi" w:cstheme="minorHAnsi"/>
          <w:sz w:val="22"/>
          <w:lang w:val="en-US"/>
        </w:rPr>
        <w:t xml:space="preserve">  </w:t>
      </w:r>
    </w:p>
    <w:p w14:paraId="3606F7C8" w14:textId="004682AA" w:rsidR="005A485D" w:rsidRDefault="007576CE" w:rsidP="0099311B">
      <w:pPr>
        <w:spacing w:line="276" w:lineRule="auto"/>
        <w:rPr>
          <w:rFonts w:asciiTheme="minorHAnsi" w:hAnsiTheme="minorHAnsi" w:cstheme="minorHAnsi"/>
          <w:sz w:val="22"/>
          <w:lang w:val="en-US"/>
        </w:rPr>
      </w:pPr>
      <w:r>
        <w:rPr>
          <w:rFonts w:asciiTheme="minorHAnsi" w:hAnsiTheme="minorHAnsi" w:cstheme="minorHAnsi"/>
          <w:noProof/>
          <w:sz w:val="22"/>
          <w:lang w:val="en-US"/>
        </w:rPr>
        <mc:AlternateContent>
          <mc:Choice Requires="wps">
            <w:drawing>
              <wp:anchor distT="0" distB="0" distL="114300" distR="114300" simplePos="0" relativeHeight="251658242" behindDoc="0" locked="0" layoutInCell="1" allowOverlap="1" wp14:anchorId="16B3D3B9" wp14:editId="543C39A7">
                <wp:simplePos x="0" y="0"/>
                <wp:positionH relativeFrom="margin">
                  <wp:posOffset>3208152</wp:posOffset>
                </wp:positionH>
                <wp:positionV relativeFrom="paragraph">
                  <wp:posOffset>258445</wp:posOffset>
                </wp:positionV>
                <wp:extent cx="878205" cy="403225"/>
                <wp:effectExtent l="0" t="19050" r="36195" b="34925"/>
                <wp:wrapNone/>
                <wp:docPr id="1663916833" name="Arrow: Right 3"/>
                <wp:cNvGraphicFramePr/>
                <a:graphic xmlns:a="http://schemas.openxmlformats.org/drawingml/2006/main">
                  <a:graphicData uri="http://schemas.microsoft.com/office/word/2010/wordprocessingShape">
                    <wps:wsp>
                      <wps:cNvSpPr/>
                      <wps:spPr>
                        <a:xfrm>
                          <a:off x="0" y="0"/>
                          <a:ext cx="878205" cy="403225"/>
                        </a:xfrm>
                        <a:prstGeom prst="rightArrow">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CBDE3F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252.6pt;margin-top:20.35pt;width:69.15pt;height:31.75pt;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" adj="16641" fillcolor="#f2f2f2 [3052]" strokecolor="#261d07 [484]" strokeweight="1pt">
                <w10:wrap anchorx="margin"/>
              </v:shape>
            </w:pict>
          </mc:Fallback>
        </mc:AlternateContent>
      </w:r>
    </w:p>
    <w:p w14:paraId="2C6B214B" w14:textId="36CD6272" w:rsidR="005A485D" w:rsidRDefault="005A485D" w:rsidP="0099311B">
      <w:pPr>
        <w:spacing w:line="276" w:lineRule="auto"/>
        <w:rPr>
          <w:rFonts w:asciiTheme="minorHAnsi" w:hAnsiTheme="minorHAnsi" w:cstheme="minorHAnsi"/>
          <w:sz w:val="22"/>
          <w:lang w:val="en-US"/>
        </w:rPr>
      </w:pPr>
    </w:p>
    <w:p w14:paraId="6F1420AE" w14:textId="2CC5C335" w:rsidR="00ED681C" w:rsidRDefault="00ED681C" w:rsidP="0099311B">
      <w:pPr>
        <w:spacing w:line="276" w:lineRule="auto"/>
        <w:rPr>
          <w:rFonts w:asciiTheme="minorHAnsi" w:hAnsiTheme="minorHAnsi" w:cstheme="minorHAnsi"/>
          <w:sz w:val="22"/>
          <w:lang w:val="en-US"/>
        </w:rPr>
      </w:pPr>
    </w:p>
    <w:p w14:paraId="37993ABD" w14:textId="3A00BC12" w:rsidR="00ED681C" w:rsidRDefault="00ED681C" w:rsidP="0099311B">
      <w:pPr>
        <w:spacing w:line="276" w:lineRule="auto"/>
        <w:rPr>
          <w:rFonts w:asciiTheme="minorHAnsi" w:hAnsiTheme="minorHAnsi" w:cstheme="minorHAnsi"/>
          <w:sz w:val="22"/>
          <w:lang w:val="en-US"/>
        </w:rPr>
      </w:pPr>
    </w:p>
    <w:p w14:paraId="294BE411" w14:textId="0A5B4E47" w:rsidR="009E6FCA" w:rsidRDefault="009E6FCA" w:rsidP="0099311B">
      <w:pPr>
        <w:spacing w:line="276" w:lineRule="auto"/>
        <w:rPr>
          <w:rFonts w:asciiTheme="minorHAnsi" w:hAnsiTheme="minorHAnsi" w:cstheme="minorHAnsi"/>
          <w:sz w:val="22"/>
          <w:lang w:val="en-US"/>
        </w:rPr>
      </w:pPr>
    </w:p>
    <w:p w14:paraId="5CD6446B" w14:textId="77777777" w:rsidR="00DF62CA" w:rsidRDefault="00DF62CA" w:rsidP="0099311B">
      <w:pPr>
        <w:spacing w:line="276" w:lineRule="auto"/>
        <w:rPr>
          <w:rFonts w:asciiTheme="minorHAnsi" w:hAnsiTheme="minorHAnsi" w:cstheme="minorHAnsi"/>
          <w:sz w:val="22"/>
          <w:lang w:val="en-US"/>
        </w:rPr>
      </w:pPr>
    </w:p>
    <w:p w14:paraId="0BC60C2F" w14:textId="24DB4F61" w:rsidR="005306DD" w:rsidRPr="00F63FAC" w:rsidRDefault="00CB254F" w:rsidP="0099311B">
      <w:pPr>
        <w:spacing w:line="276" w:lineRule="auto"/>
        <w:rPr>
          <w:rStyle w:val="cf01"/>
          <w:b/>
          <w:bCs/>
        </w:rPr>
      </w:pPr>
      <w:r>
        <w:rPr>
          <w:rStyle w:val="cf01"/>
        </w:rPr>
        <w:t>*Present day emissions scenario also available</w:t>
      </w:r>
    </w:p>
    <w:p w14:paraId="60807477" w14:textId="79DFCBD7" w:rsidR="00A63614" w:rsidRDefault="005A5892" w:rsidP="0099311B">
      <w:pPr>
        <w:spacing w:line="276" w:lineRule="auto"/>
        <w:rPr>
          <w:rFonts w:asciiTheme="minorHAnsi" w:hAnsiTheme="minorHAnsi" w:cstheme="minorHAnsi"/>
          <w:sz w:val="22"/>
          <w:lang w:val="en-US"/>
        </w:rPr>
      </w:pPr>
      <w:r w:rsidRPr="00F63FAC">
        <w:rPr>
          <w:rFonts w:asciiTheme="minorHAnsi" w:hAnsiTheme="minorHAnsi" w:cstheme="minorHAnsi"/>
          <w:sz w:val="22"/>
          <w:lang w:val="en-US"/>
        </w:rPr>
        <w:t xml:space="preserve">The CROMP documentation (including the digital tool) </w:t>
      </w:r>
      <w:r w:rsidR="009D1D4B" w:rsidRPr="00F63FAC">
        <w:rPr>
          <w:rFonts w:asciiTheme="minorHAnsi" w:hAnsiTheme="minorHAnsi" w:cstheme="minorHAnsi"/>
          <w:sz w:val="22"/>
          <w:lang w:val="en-US"/>
        </w:rPr>
        <w:t>provides</w:t>
      </w:r>
      <w:r w:rsidRPr="00F63FAC">
        <w:rPr>
          <w:rFonts w:asciiTheme="minorHAnsi" w:hAnsiTheme="minorHAnsi" w:cstheme="minorHAnsi"/>
          <w:sz w:val="22"/>
          <w:lang w:val="en-US"/>
        </w:rPr>
        <w:t xml:space="preserve"> data on different physical and </w:t>
      </w:r>
      <w:r w:rsidR="00077200" w:rsidRPr="00F63FAC">
        <w:rPr>
          <w:rFonts w:asciiTheme="minorHAnsi" w:hAnsiTheme="minorHAnsi" w:cstheme="minorHAnsi"/>
          <w:sz w:val="22"/>
          <w:lang w:val="en-US"/>
        </w:rPr>
        <w:t>transition</w:t>
      </w:r>
      <w:r w:rsidRPr="00F63FAC">
        <w:rPr>
          <w:rFonts w:asciiTheme="minorHAnsi" w:hAnsiTheme="minorHAnsi" w:cstheme="minorHAnsi"/>
          <w:sz w:val="22"/>
          <w:lang w:val="en-US"/>
        </w:rPr>
        <w:t xml:space="preserve"> climate risk drivers.</w:t>
      </w:r>
      <w:r w:rsidR="000545F6">
        <w:rPr>
          <w:rFonts w:asciiTheme="minorHAnsi" w:hAnsiTheme="minorHAnsi" w:cstheme="minorHAnsi"/>
          <w:sz w:val="22"/>
          <w:lang w:val="en-US"/>
        </w:rPr>
        <w:t xml:space="preserve"> </w:t>
      </w:r>
      <w:r w:rsidR="00BA58AC">
        <w:rPr>
          <w:rFonts w:asciiTheme="minorHAnsi" w:hAnsiTheme="minorHAnsi" w:cstheme="minorHAnsi"/>
          <w:sz w:val="22"/>
          <w:lang w:val="en-US"/>
        </w:rPr>
        <w:fldChar w:fldCharType="begin"/>
      </w:r>
      <w:r w:rsidR="00BA58AC">
        <w:rPr>
          <w:rFonts w:asciiTheme="minorHAnsi" w:hAnsiTheme="minorHAnsi" w:cstheme="minorHAnsi"/>
          <w:sz w:val="22"/>
          <w:lang w:val="en-US"/>
        </w:rPr>
        <w:instrText xml:space="preserve"> REF _Ref225856970 \h </w:instrText>
      </w:r>
      <w:r w:rsidR="000F7576">
        <w:rPr>
          <w:rFonts w:asciiTheme="minorHAnsi" w:hAnsiTheme="minorHAnsi" w:cstheme="minorHAnsi"/>
          <w:sz w:val="22"/>
          <w:lang w:val="en-US"/>
        </w:rPr>
        <w:instrText xml:space="preserve"> \* MERGEFORMAT </w:instrText>
      </w:r>
      <w:r w:rsidR="00BA58AC">
        <w:rPr>
          <w:rFonts w:asciiTheme="minorHAnsi" w:hAnsiTheme="minorHAnsi" w:cstheme="minorHAnsi"/>
          <w:sz w:val="22"/>
          <w:lang w:val="en-US"/>
        </w:rPr>
      </w:r>
      <w:r w:rsidR="00BA58AC">
        <w:rPr>
          <w:rFonts w:asciiTheme="minorHAnsi" w:hAnsiTheme="minorHAnsi" w:cstheme="minorHAnsi"/>
          <w:sz w:val="22"/>
          <w:lang w:val="en-US"/>
        </w:rPr>
        <w:fldChar w:fldCharType="separate"/>
      </w:r>
      <w:r w:rsidR="00BA58AC" w:rsidRPr="00A331BC">
        <w:rPr>
          <w:rFonts w:asciiTheme="minorHAnsi" w:hAnsiTheme="minorHAnsi" w:cstheme="minorHAnsi"/>
          <w:sz w:val="22"/>
          <w:lang w:val="en-US"/>
        </w:rPr>
        <w:t>Figure 5</w:t>
      </w:r>
      <w:r w:rsidR="00BA58AC">
        <w:rPr>
          <w:rFonts w:asciiTheme="minorHAnsi" w:hAnsiTheme="minorHAnsi" w:cstheme="minorHAnsi"/>
          <w:sz w:val="22"/>
          <w:lang w:val="en-US"/>
        </w:rPr>
        <w:fldChar w:fldCharType="end"/>
      </w:r>
      <w:r w:rsidR="00BA58AC">
        <w:rPr>
          <w:rFonts w:asciiTheme="minorHAnsi" w:hAnsiTheme="minorHAnsi" w:cstheme="minorHAnsi"/>
          <w:sz w:val="22"/>
          <w:lang w:val="en-US"/>
        </w:rPr>
        <w:t xml:space="preserve"> </w:t>
      </w:r>
      <w:r w:rsidR="00BA58AC">
        <w:rPr>
          <w:rFonts w:asciiTheme="minorHAnsi" w:hAnsiTheme="minorHAnsi" w:cstheme="minorHAnsi"/>
          <w:sz w:val="22"/>
          <w:lang w:val="en-US"/>
        </w:rPr>
        <w:fldChar w:fldCharType="begin"/>
      </w:r>
      <w:r w:rsidR="00BA58AC">
        <w:rPr>
          <w:rFonts w:asciiTheme="minorHAnsi" w:hAnsiTheme="minorHAnsi" w:cstheme="minorHAnsi"/>
          <w:sz w:val="22"/>
          <w:lang w:val="en-US"/>
        </w:rPr>
        <w:instrText xml:space="preserve"> REF _Ref225856979 \p \h </w:instrText>
      </w:r>
      <w:r w:rsidR="00BA58AC">
        <w:rPr>
          <w:rFonts w:asciiTheme="minorHAnsi" w:hAnsiTheme="minorHAnsi" w:cstheme="minorHAnsi"/>
          <w:sz w:val="22"/>
          <w:lang w:val="en-US"/>
        </w:rPr>
      </w:r>
      <w:r w:rsidR="00BA58AC">
        <w:rPr>
          <w:rFonts w:asciiTheme="minorHAnsi" w:hAnsiTheme="minorHAnsi" w:cstheme="minorHAnsi"/>
          <w:sz w:val="22"/>
          <w:lang w:val="en-US"/>
        </w:rPr>
        <w:fldChar w:fldCharType="separate"/>
      </w:r>
      <w:r w:rsidR="00BA58AC">
        <w:rPr>
          <w:rFonts w:asciiTheme="minorHAnsi" w:hAnsiTheme="minorHAnsi" w:cstheme="minorHAnsi"/>
          <w:sz w:val="22"/>
          <w:lang w:val="en-US"/>
        </w:rPr>
        <w:t>below</w:t>
      </w:r>
      <w:r w:rsidR="00BA58AC">
        <w:rPr>
          <w:rFonts w:asciiTheme="minorHAnsi" w:hAnsiTheme="minorHAnsi" w:cstheme="minorHAnsi"/>
          <w:sz w:val="22"/>
          <w:lang w:val="en-US"/>
        </w:rPr>
        <w:fldChar w:fldCharType="end"/>
      </w:r>
      <w:r w:rsidR="00BA58AC">
        <w:rPr>
          <w:rFonts w:asciiTheme="minorHAnsi" w:hAnsiTheme="minorHAnsi" w:cstheme="minorHAnsi"/>
          <w:sz w:val="22"/>
          <w:lang w:val="en-US"/>
        </w:rPr>
        <w:t xml:space="preserve"> </w:t>
      </w:r>
      <w:r w:rsidR="002F6106">
        <w:rPr>
          <w:rFonts w:asciiTheme="minorHAnsi" w:hAnsiTheme="minorHAnsi" w:cstheme="minorHAnsi"/>
          <w:sz w:val="22"/>
          <w:lang w:val="en-US"/>
        </w:rPr>
        <w:t xml:space="preserve">demonstrates information on </w:t>
      </w:r>
      <w:r w:rsidR="004E46E2">
        <w:rPr>
          <w:rFonts w:asciiTheme="minorHAnsi" w:hAnsiTheme="minorHAnsi" w:cstheme="minorHAnsi"/>
          <w:sz w:val="22"/>
          <w:lang w:val="en-US"/>
        </w:rPr>
        <w:t xml:space="preserve">physical </w:t>
      </w:r>
      <w:r w:rsidR="00364CA0">
        <w:rPr>
          <w:rFonts w:asciiTheme="minorHAnsi" w:hAnsiTheme="minorHAnsi" w:cstheme="minorHAnsi"/>
          <w:sz w:val="22"/>
          <w:lang w:val="en-US"/>
        </w:rPr>
        <w:t>risk drivers</w:t>
      </w:r>
      <w:r w:rsidR="00240CA1">
        <w:rPr>
          <w:rFonts w:asciiTheme="minorHAnsi" w:hAnsiTheme="minorHAnsi" w:cstheme="minorHAnsi"/>
          <w:sz w:val="22"/>
          <w:lang w:val="en-US"/>
        </w:rPr>
        <w:t xml:space="preserve">. </w:t>
      </w:r>
    </w:p>
    <w:p w14:paraId="14007C96" w14:textId="5221E8BE" w:rsidR="00692190" w:rsidRDefault="00240CA1" w:rsidP="0099311B">
      <w:pPr>
        <w:spacing w:line="276" w:lineRule="auto"/>
        <w:rPr>
          <w:rFonts w:asciiTheme="minorHAnsi" w:hAnsiTheme="minorHAnsi" w:cstheme="minorHAnsi"/>
          <w:sz w:val="22"/>
          <w:lang w:val="en-US"/>
        </w:rPr>
      </w:pPr>
      <w:r w:rsidRPr="00240CA1">
        <w:rPr>
          <w:rFonts w:asciiTheme="minorHAnsi" w:hAnsiTheme="minorHAnsi" w:cstheme="minorHAnsi"/>
          <w:noProof/>
          <w:sz w:val="22"/>
          <w:lang w:val="en-US"/>
        </w:rPr>
        <w:drawing>
          <wp:inline distT="0" distB="0" distL="0" distR="0" wp14:anchorId="79EA9397" wp14:editId="7E4AC8FA">
            <wp:extent cx="3825895" cy="3819744"/>
            <wp:effectExtent l="0" t="0" r="3175" b="9525"/>
            <wp:docPr id="199165597" name="Picture 1" descr="Image of national summary of potential changes to climate haz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5597" name="Picture 1" descr="Image of national summary of potential changes to climate hazards"/>
                    <pic:cNvPicPr/>
                  </pic:nvPicPr>
                  <pic:blipFill>
                    <a:blip r:embed="rId55"/>
                    <a:stretch>
                      <a:fillRect/>
                    </a:stretch>
                  </pic:blipFill>
                  <pic:spPr>
                    <a:xfrm>
                      <a:off x="0" y="0"/>
                      <a:ext cx="3838218" cy="3832047"/>
                    </a:xfrm>
                    <a:prstGeom prst="rect">
                      <a:avLst/>
                    </a:prstGeom>
                  </pic:spPr>
                </pic:pic>
              </a:graphicData>
            </a:graphic>
          </wp:inline>
        </w:drawing>
      </w:r>
    </w:p>
    <w:p w14:paraId="0B3855BB" w14:textId="470B8E0D" w:rsidR="00F856C0" w:rsidRDefault="007E5019" w:rsidP="00A331BC">
      <w:pPr>
        <w:pStyle w:val="Figuretext"/>
        <w:rPr>
          <w:sz w:val="22"/>
          <w:lang w:val="en-US"/>
        </w:rPr>
      </w:pPr>
      <w:bookmarkStart w:id="0" w:name="_Ref225856970"/>
      <w:bookmarkStart w:id="1" w:name="_Ref225856979"/>
      <w:r w:rsidRPr="00A331BC">
        <w:rPr>
          <w:rFonts w:ascii="Arial" w:hAnsi="Arial"/>
          <w:iCs/>
          <w:sz w:val="18"/>
          <w:szCs w:val="18"/>
        </w:rPr>
        <w:t xml:space="preserve">Figure </w:t>
      </w:r>
      <w:r w:rsidRPr="00A331BC">
        <w:rPr>
          <w:rFonts w:ascii="Arial" w:hAnsi="Arial"/>
          <w:iCs/>
          <w:sz w:val="18"/>
          <w:szCs w:val="18"/>
        </w:rPr>
        <w:fldChar w:fldCharType="begin"/>
      </w:r>
      <w:r w:rsidRPr="00A331BC">
        <w:rPr>
          <w:rFonts w:ascii="Arial" w:hAnsi="Arial"/>
          <w:iCs/>
          <w:sz w:val="18"/>
          <w:szCs w:val="18"/>
        </w:rPr>
        <w:instrText xml:space="preserve"> SEQ Figure \* ARABIC </w:instrText>
      </w:r>
      <w:r w:rsidRPr="00A331BC">
        <w:rPr>
          <w:rFonts w:ascii="Arial" w:hAnsi="Arial"/>
          <w:iCs/>
          <w:sz w:val="18"/>
          <w:szCs w:val="18"/>
        </w:rPr>
        <w:fldChar w:fldCharType="separate"/>
      </w:r>
      <w:r w:rsidRPr="00A331BC">
        <w:rPr>
          <w:rFonts w:ascii="Arial" w:hAnsi="Arial"/>
          <w:iCs/>
          <w:sz w:val="18"/>
          <w:szCs w:val="18"/>
        </w:rPr>
        <w:t>5</w:t>
      </w:r>
      <w:r w:rsidRPr="00A331BC">
        <w:rPr>
          <w:rFonts w:ascii="Arial" w:hAnsi="Arial"/>
          <w:iCs/>
          <w:sz w:val="18"/>
          <w:szCs w:val="18"/>
        </w:rPr>
        <w:fldChar w:fldCharType="end"/>
      </w:r>
      <w:bookmarkEnd w:id="0"/>
      <w:r w:rsidRPr="00A331BC">
        <w:rPr>
          <w:rFonts w:ascii="Arial" w:hAnsi="Arial"/>
          <w:iCs/>
          <w:sz w:val="18"/>
          <w:szCs w:val="18"/>
        </w:rPr>
        <w:t xml:space="preserve"> National summary of potential changes to climate hazards, Source: National Climate Risk Assessment 2025.</w:t>
      </w:r>
      <w:bookmarkEnd w:id="1"/>
      <w:r w:rsidR="00F856C0">
        <w:rPr>
          <w:sz w:val="22"/>
          <w:lang w:val="en-US"/>
        </w:rPr>
        <w:br w:type="page"/>
      </w:r>
    </w:p>
    <w:p w14:paraId="29BBC365" w14:textId="606E86DA" w:rsidR="6DABC2DC" w:rsidRDefault="6DABC2DC" w:rsidP="005118C8">
      <w:pPr>
        <w:spacing w:line="276" w:lineRule="auto"/>
        <w:rPr>
          <w:sz w:val="22"/>
        </w:rPr>
      </w:pPr>
      <w:r w:rsidRPr="005118C8">
        <w:rPr>
          <w:rFonts w:asciiTheme="minorHAnsi" w:hAnsiTheme="minorHAnsi"/>
          <w:sz w:val="22"/>
          <w:lang w:val="en-US"/>
        </w:rPr>
        <w:t xml:space="preserve">The CROMP </w:t>
      </w:r>
      <w:hyperlink r:id="rId56">
        <w:r w:rsidRPr="005118C8">
          <w:rPr>
            <w:rStyle w:val="Hyperlink"/>
            <w:sz w:val="22"/>
          </w:rPr>
          <w:t>Climate risk digital tool</w:t>
        </w:r>
      </w:hyperlink>
      <w:r w:rsidRPr="005118C8">
        <w:rPr>
          <w:sz w:val="22"/>
        </w:rPr>
        <w:t xml:space="preserve"> also provides</w:t>
      </w:r>
      <w:r w:rsidRPr="45E0898C">
        <w:rPr>
          <w:b/>
          <w:bCs/>
          <w:sz w:val="22"/>
        </w:rPr>
        <w:t xml:space="preserve"> </w:t>
      </w:r>
      <w:r w:rsidRPr="45E0898C">
        <w:rPr>
          <w:sz w:val="22"/>
        </w:rPr>
        <w:t xml:space="preserve">physical risk drivers </w:t>
      </w:r>
      <w:r w:rsidR="00692CBC">
        <w:rPr>
          <w:sz w:val="22"/>
        </w:rPr>
        <w:t>by hazard at national level:</w:t>
      </w:r>
    </w:p>
    <w:p w14:paraId="255A70D3" w14:textId="3EE0192B" w:rsidR="00692CBC" w:rsidRDefault="00692CBC" w:rsidP="005118C8">
      <w:pPr>
        <w:spacing w:line="276" w:lineRule="auto"/>
        <w:rPr>
          <w:sz w:val="22"/>
        </w:rPr>
      </w:pPr>
      <w:r w:rsidRPr="00692CBC">
        <w:rPr>
          <w:noProof/>
          <w:sz w:val="22"/>
        </w:rPr>
        <w:drawing>
          <wp:inline distT="0" distB="0" distL="0" distR="0" wp14:anchorId="36326422" wp14:editId="351C8D0B">
            <wp:extent cx="5825499" cy="4050287"/>
            <wp:effectExtent l="0" t="0" r="3810" b="7620"/>
            <wp:docPr id="650011956" name="Picture 1" descr="Image from CR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11956" name="Picture 1" descr="Image from CROMP"/>
                    <pic:cNvPicPr/>
                  </pic:nvPicPr>
                  <pic:blipFill>
                    <a:blip r:embed="rId57"/>
                    <a:stretch>
                      <a:fillRect/>
                    </a:stretch>
                  </pic:blipFill>
                  <pic:spPr>
                    <a:xfrm>
                      <a:off x="0" y="0"/>
                      <a:ext cx="5837557" cy="4058671"/>
                    </a:xfrm>
                    <a:prstGeom prst="rect">
                      <a:avLst/>
                    </a:prstGeom>
                  </pic:spPr>
                </pic:pic>
              </a:graphicData>
            </a:graphic>
          </wp:inline>
        </w:drawing>
      </w:r>
    </w:p>
    <w:p w14:paraId="67B1BDA1" w14:textId="617EF421" w:rsidR="004265F8" w:rsidRDefault="004265F8" w:rsidP="004D6C0B">
      <w:pPr>
        <w:pStyle w:val="Caption"/>
        <w:rPr>
          <w:b/>
          <w:bCs/>
          <w:sz w:val="22"/>
        </w:rPr>
      </w:pPr>
      <w:r>
        <w:t xml:space="preserve">Figure </w:t>
      </w:r>
      <w:r>
        <w:fldChar w:fldCharType="begin"/>
      </w:r>
      <w:r>
        <w:instrText xml:space="preserve"> SEQ Figure \* ARABIC </w:instrText>
      </w:r>
      <w:r>
        <w:fldChar w:fldCharType="separate"/>
      </w:r>
      <w:r w:rsidR="007E5019">
        <w:rPr>
          <w:noProof/>
        </w:rPr>
        <w:t>6</w:t>
      </w:r>
      <w:r>
        <w:fldChar w:fldCharType="end"/>
      </w:r>
      <w:r>
        <w:t xml:space="preserve"> </w:t>
      </w:r>
      <w:r w:rsidR="00E62773">
        <w:t>CROMP Digital Tool</w:t>
      </w:r>
    </w:p>
    <w:p w14:paraId="072BC7E4" w14:textId="783D6DFF" w:rsidR="00646907" w:rsidRPr="008C0903" w:rsidRDefault="008C0903" w:rsidP="004D6C0B">
      <w:pPr>
        <w:pStyle w:val="Heading3"/>
      </w:pPr>
      <w:r w:rsidRPr="008C0903">
        <w:t>S14 (a) (ii) (2,3,5,6) – Key assumptions the entity made in the analysis</w:t>
      </w:r>
    </w:p>
    <w:p w14:paraId="404EBF09" w14:textId="77403550" w:rsidR="00724EE9" w:rsidRPr="00724EE9" w:rsidRDefault="00B92FA1" w:rsidP="00CC055D">
      <w:pPr>
        <w:spacing w:line="276" w:lineRule="auto"/>
        <w:rPr>
          <w:sz w:val="22"/>
        </w:rPr>
      </w:pPr>
      <w:r>
        <w:rPr>
          <w:sz w:val="22"/>
        </w:rPr>
        <w:t xml:space="preserve">Climate scenario analysis </w:t>
      </w:r>
      <w:r w:rsidRPr="00987EA2">
        <w:rPr>
          <w:sz w:val="22"/>
        </w:rPr>
        <w:t xml:space="preserve">can </w:t>
      </w:r>
      <w:r>
        <w:rPr>
          <w:sz w:val="22"/>
        </w:rPr>
        <w:t xml:space="preserve">be used to </w:t>
      </w:r>
      <w:r w:rsidRPr="00987EA2">
        <w:rPr>
          <w:sz w:val="22"/>
        </w:rPr>
        <w:t>explore plausible futures, identify thresholds, test resilience, and understand where</w:t>
      </w:r>
      <w:r w:rsidR="007875BA">
        <w:rPr>
          <w:sz w:val="22"/>
        </w:rPr>
        <w:t xml:space="preserve"> an entity’s</w:t>
      </w:r>
      <w:r w:rsidRPr="00987EA2">
        <w:rPr>
          <w:sz w:val="22"/>
        </w:rPr>
        <w:t xml:space="preserve"> strategies</w:t>
      </w:r>
      <w:r w:rsidR="007875BA">
        <w:rPr>
          <w:sz w:val="22"/>
        </w:rPr>
        <w:t xml:space="preserve"> and decision-making </w:t>
      </w:r>
      <w:r w:rsidRPr="00987EA2">
        <w:rPr>
          <w:sz w:val="22"/>
        </w:rPr>
        <w:t>may need to adapt</w:t>
      </w:r>
      <w:r>
        <w:rPr>
          <w:sz w:val="22"/>
        </w:rPr>
        <w:t>. It</w:t>
      </w:r>
      <w:r w:rsidR="007643E8" w:rsidRPr="007643E8">
        <w:rPr>
          <w:sz w:val="22"/>
        </w:rPr>
        <w:t xml:space="preserve"> relies on assumptions</w:t>
      </w:r>
      <w:r w:rsidR="005E5894">
        <w:rPr>
          <w:sz w:val="22"/>
        </w:rPr>
        <w:t>;</w:t>
      </w:r>
      <w:r w:rsidR="007643E8" w:rsidRPr="007643E8">
        <w:rPr>
          <w:sz w:val="22"/>
        </w:rPr>
        <w:t xml:space="preserve"> </w:t>
      </w:r>
      <w:r w:rsidR="005E5894" w:rsidRPr="00724EE9">
        <w:rPr>
          <w:sz w:val="22"/>
        </w:rPr>
        <w:t>understanding</w:t>
      </w:r>
      <w:r w:rsidR="00724EE9" w:rsidRPr="00724EE9">
        <w:rPr>
          <w:sz w:val="22"/>
        </w:rPr>
        <w:t xml:space="preserve"> these underlying assumptions is essential for interpreting results and using them responsibly in decision</w:t>
      </w:r>
      <w:r w:rsidR="00724EE9" w:rsidRPr="00724EE9">
        <w:rPr>
          <w:sz w:val="22"/>
        </w:rPr>
        <w:noBreakHyphen/>
        <w:t>making.</w:t>
      </w:r>
    </w:p>
    <w:p w14:paraId="5EF8655B" w14:textId="26E1EDBC" w:rsidR="003D298D" w:rsidRDefault="00734452" w:rsidP="00616EDA">
      <w:pPr>
        <w:ind w:firstLine="720"/>
        <w:rPr>
          <w:rFonts w:asciiTheme="minorHAnsi" w:hAnsiTheme="minorHAnsi" w:cstheme="minorHAnsi"/>
          <w:b/>
          <w:bCs/>
          <w:sz w:val="24"/>
          <w:szCs w:val="24"/>
        </w:rPr>
      </w:pPr>
      <w:r>
        <w:rPr>
          <w:rFonts w:asciiTheme="minorHAnsi" w:hAnsiTheme="minorHAnsi" w:cstheme="minorHAnsi"/>
          <w:b/>
          <w:bCs/>
          <w:noProof/>
          <w:sz w:val="24"/>
          <w:szCs w:val="24"/>
        </w:rPr>
        <w:drawing>
          <wp:inline distT="0" distB="0" distL="0" distR="0" wp14:anchorId="6B3E0286" wp14:editId="17C309C5">
            <wp:extent cx="4221678" cy="2428875"/>
            <wp:effectExtent l="0" t="0" r="0" b="9525"/>
            <wp:docPr id="1600448655" name="Diagram 3" descr="Image of key assumptions in climate scenarios e.g. macroeconomic trend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044190AD" w14:textId="2C4F572A" w:rsidR="00EA205D" w:rsidRDefault="00E45D35" w:rsidP="00E45D35">
      <w:pPr>
        <w:spacing w:line="276" w:lineRule="auto"/>
        <w:rPr>
          <w:sz w:val="22"/>
        </w:rPr>
      </w:pPr>
      <w:r w:rsidRPr="00CC055D">
        <w:rPr>
          <w:sz w:val="22"/>
        </w:rPr>
        <w:t xml:space="preserve">All climate projections </w:t>
      </w:r>
      <w:r w:rsidR="0034379A">
        <w:rPr>
          <w:sz w:val="22"/>
        </w:rPr>
        <w:t xml:space="preserve">include some level of </w:t>
      </w:r>
      <w:r w:rsidRPr="00CC055D">
        <w:rPr>
          <w:sz w:val="22"/>
        </w:rPr>
        <w:t>uncertainty</w:t>
      </w:r>
      <w:r w:rsidR="00357E41">
        <w:rPr>
          <w:sz w:val="22"/>
        </w:rPr>
        <w:t xml:space="preserve"> </w:t>
      </w:r>
      <w:r w:rsidR="00BC4792">
        <w:rPr>
          <w:sz w:val="22"/>
        </w:rPr>
        <w:t xml:space="preserve">due </w:t>
      </w:r>
      <w:r w:rsidR="00404555">
        <w:rPr>
          <w:sz w:val="22"/>
        </w:rPr>
        <w:t>to climate</w:t>
      </w:r>
      <w:r w:rsidRPr="00CC055D">
        <w:rPr>
          <w:sz w:val="22"/>
        </w:rPr>
        <w:t xml:space="preserve"> model limitations, </w:t>
      </w:r>
      <w:r w:rsidR="00FD4446">
        <w:rPr>
          <w:sz w:val="22"/>
        </w:rPr>
        <w:t xml:space="preserve">uncertainty </w:t>
      </w:r>
      <w:r w:rsidR="00C167D7">
        <w:rPr>
          <w:sz w:val="22"/>
        </w:rPr>
        <w:t>about</w:t>
      </w:r>
      <w:r w:rsidR="00FD4446">
        <w:rPr>
          <w:sz w:val="22"/>
        </w:rPr>
        <w:t xml:space="preserve"> </w:t>
      </w:r>
      <w:r w:rsidRPr="00CC055D">
        <w:rPr>
          <w:sz w:val="22"/>
        </w:rPr>
        <w:t xml:space="preserve">future socioeconomic conditions, natural climate variability and the choice of scenario. </w:t>
      </w:r>
      <w:r w:rsidR="00EA205D">
        <w:rPr>
          <w:sz w:val="22"/>
        </w:rPr>
        <w:t xml:space="preserve">Uncertainty is also inherent in policy environments, technological change, markets and society. </w:t>
      </w:r>
    </w:p>
    <w:p w14:paraId="49275A27" w14:textId="000CE52B" w:rsidR="00091F49" w:rsidRDefault="00E45D35" w:rsidP="00E45D35">
      <w:pPr>
        <w:spacing w:line="276" w:lineRule="auto"/>
        <w:rPr>
          <w:sz w:val="22"/>
        </w:rPr>
      </w:pPr>
      <w:r w:rsidRPr="00CC055D">
        <w:rPr>
          <w:sz w:val="22"/>
        </w:rPr>
        <w:t>Recognising uncertainties help</w:t>
      </w:r>
      <w:r w:rsidR="00622110">
        <w:rPr>
          <w:sz w:val="22"/>
        </w:rPr>
        <w:t>s</w:t>
      </w:r>
      <w:r w:rsidR="00FD4446">
        <w:rPr>
          <w:sz w:val="22"/>
        </w:rPr>
        <w:t xml:space="preserve"> users to </w:t>
      </w:r>
      <w:r w:rsidR="00091F49" w:rsidRPr="00CC055D">
        <w:rPr>
          <w:sz w:val="22"/>
        </w:rPr>
        <w:t>avoid</w:t>
      </w:r>
      <w:r w:rsidRPr="00CC055D">
        <w:rPr>
          <w:sz w:val="22"/>
        </w:rPr>
        <w:t xml:space="preserve"> overconfidence in any single projection. Instead, decision</w:t>
      </w:r>
      <w:r w:rsidRPr="00CC055D">
        <w:rPr>
          <w:sz w:val="22"/>
        </w:rPr>
        <w:noBreakHyphen/>
        <w:t>makers should focus on interpreting ranges, comparing multiple scenarios, and considering the sensitivity of their conclusions to different assumptions.</w:t>
      </w:r>
      <w:r w:rsidR="005761FB">
        <w:rPr>
          <w:sz w:val="22"/>
        </w:rPr>
        <w:t xml:space="preserve"> </w:t>
      </w:r>
    </w:p>
    <w:p w14:paraId="0A7FB646" w14:textId="00A665F0" w:rsidR="002B79F6" w:rsidRDefault="00654A18" w:rsidP="00F64ED9">
      <w:pPr>
        <w:spacing w:line="276" w:lineRule="auto"/>
        <w:rPr>
          <w:sz w:val="22"/>
        </w:rPr>
      </w:pPr>
      <w:r>
        <w:rPr>
          <w:sz w:val="22"/>
        </w:rPr>
        <w:t xml:space="preserve">Users of </w:t>
      </w:r>
      <w:r w:rsidR="00F028B2">
        <w:rPr>
          <w:sz w:val="22"/>
        </w:rPr>
        <w:t xml:space="preserve">CROMP </w:t>
      </w:r>
      <w:r w:rsidR="00B25A92">
        <w:rPr>
          <w:sz w:val="22"/>
        </w:rPr>
        <w:t xml:space="preserve">can use the </w:t>
      </w:r>
      <w:r w:rsidR="009D1892">
        <w:rPr>
          <w:sz w:val="22"/>
        </w:rPr>
        <w:t xml:space="preserve">information from the </w:t>
      </w:r>
      <w:hyperlink r:id="rId63" w:history="1">
        <w:r w:rsidR="00107DD9" w:rsidRPr="00107DD9">
          <w:rPr>
            <w:rStyle w:val="Hyperlink"/>
            <w:sz w:val="22"/>
          </w:rPr>
          <w:t>Climate Risk Management Technical Guidance</w:t>
        </w:r>
      </w:hyperlink>
      <w:r w:rsidR="00107DD9">
        <w:rPr>
          <w:sz w:val="22"/>
        </w:rPr>
        <w:t xml:space="preserve"> </w:t>
      </w:r>
      <w:r w:rsidR="009D1892">
        <w:rPr>
          <w:sz w:val="22"/>
        </w:rPr>
        <w:t xml:space="preserve">to </w:t>
      </w:r>
      <w:r w:rsidR="00107DD9">
        <w:rPr>
          <w:sz w:val="22"/>
        </w:rPr>
        <w:t xml:space="preserve">respond to disclosure </w:t>
      </w:r>
      <w:r w:rsidR="004E3554">
        <w:rPr>
          <w:sz w:val="22"/>
        </w:rPr>
        <w:t>requirements</w:t>
      </w:r>
      <w:r w:rsidR="00107DD9">
        <w:rPr>
          <w:sz w:val="22"/>
        </w:rPr>
        <w:t xml:space="preserve"> in S14 </w:t>
      </w:r>
      <w:r w:rsidR="006C12AE">
        <w:rPr>
          <w:sz w:val="22"/>
        </w:rPr>
        <w:t>(a)</w:t>
      </w:r>
      <w:r w:rsidR="00107DD9">
        <w:rPr>
          <w:sz w:val="22"/>
        </w:rPr>
        <w:t>(</w:t>
      </w:r>
      <w:r w:rsidR="00416AA5">
        <w:rPr>
          <w:sz w:val="22"/>
        </w:rPr>
        <w:t>i</w:t>
      </w:r>
      <w:r w:rsidR="00EA0993">
        <w:rPr>
          <w:sz w:val="22"/>
        </w:rPr>
        <w:t>i</w:t>
      </w:r>
      <w:r w:rsidR="00D71901">
        <w:rPr>
          <w:sz w:val="22"/>
        </w:rPr>
        <w:t>)(2)(3)(4)(5).</w:t>
      </w:r>
      <w:r w:rsidR="00E902E4">
        <w:rPr>
          <w:sz w:val="22"/>
        </w:rPr>
        <w:t xml:space="preserve"> </w:t>
      </w:r>
      <w:r w:rsidR="008B1E79">
        <w:rPr>
          <w:sz w:val="22"/>
        </w:rPr>
        <w:t xml:space="preserve">See </w:t>
      </w:r>
      <w:r w:rsidR="00DB51FE">
        <w:rPr>
          <w:sz w:val="22"/>
        </w:rPr>
        <w:fldChar w:fldCharType="begin"/>
      </w:r>
      <w:r w:rsidR="00DB51FE">
        <w:rPr>
          <w:sz w:val="22"/>
        </w:rPr>
        <w:instrText xml:space="preserve"> REF _Ref225857156 \h </w:instrText>
      </w:r>
      <w:r w:rsidR="00DB51FE">
        <w:rPr>
          <w:sz w:val="22"/>
        </w:rPr>
      </w:r>
      <w:r w:rsidR="00DB51FE">
        <w:rPr>
          <w:sz w:val="22"/>
        </w:rPr>
        <w:fldChar w:fldCharType="separate"/>
      </w:r>
      <w:r w:rsidR="00DB51FE">
        <w:t xml:space="preserve">Table </w:t>
      </w:r>
      <w:r w:rsidR="00DB51FE">
        <w:rPr>
          <w:noProof/>
        </w:rPr>
        <w:t>2</w:t>
      </w:r>
      <w:r w:rsidR="00DB51FE">
        <w:rPr>
          <w:sz w:val="22"/>
        </w:rPr>
        <w:fldChar w:fldCharType="end"/>
      </w:r>
      <w:r w:rsidR="00DB51FE">
        <w:rPr>
          <w:sz w:val="22"/>
        </w:rPr>
        <w:t xml:space="preserve"> </w:t>
      </w:r>
      <w:r w:rsidR="008B1E79">
        <w:rPr>
          <w:sz w:val="22"/>
        </w:rPr>
        <w:t>for an example response to</w:t>
      </w:r>
      <w:r w:rsidR="00CC02CB">
        <w:rPr>
          <w:sz w:val="22"/>
        </w:rPr>
        <w:t xml:space="preserve"> S14 (a)(ii)(1).</w:t>
      </w:r>
    </w:p>
    <w:p w14:paraId="0DCA49B0" w14:textId="68DEBAE4" w:rsidR="00B25A92" w:rsidRDefault="000303CE" w:rsidP="000F5224">
      <w:pPr>
        <w:pStyle w:val="BodyText1"/>
      </w:pPr>
      <w:r>
        <w:rPr>
          <w:noProof/>
        </w:rPr>
        <mc:AlternateContent>
          <mc:Choice Requires="wps">
            <w:drawing>
              <wp:anchor distT="0" distB="0" distL="114300" distR="114300" simplePos="0" relativeHeight="251658245" behindDoc="0" locked="0" layoutInCell="1" allowOverlap="1" wp14:anchorId="6B070FCA" wp14:editId="4C6F9F03">
                <wp:simplePos x="0" y="0"/>
                <wp:positionH relativeFrom="margin">
                  <wp:posOffset>4678311</wp:posOffset>
                </wp:positionH>
                <wp:positionV relativeFrom="paragraph">
                  <wp:posOffset>261767</wp:posOffset>
                </wp:positionV>
                <wp:extent cx="1329459" cy="1032501"/>
                <wp:effectExtent l="0" t="0" r="23495" b="15875"/>
                <wp:wrapNone/>
                <wp:docPr id="2035374180" name="Oval 1"/>
                <wp:cNvGraphicFramePr/>
                <a:graphic xmlns:a="http://schemas.openxmlformats.org/drawingml/2006/main">
                  <a:graphicData uri="http://schemas.microsoft.com/office/word/2010/wordprocessingShape">
                    <wps:wsp>
                      <wps:cNvSpPr/>
                      <wps:spPr>
                        <a:xfrm>
                          <a:off x="0" y="0"/>
                          <a:ext cx="1329459" cy="1032501"/>
                        </a:xfrm>
                        <a:prstGeom prst="ellipse">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DA3857A" w14:textId="26B5CF13" w:rsidR="00B25A92" w:rsidRPr="004D6C0B" w:rsidRDefault="00B25A92" w:rsidP="00B25A92">
                            <w:pPr>
                              <w:jc w:val="center"/>
                              <w:rPr>
                                <w:b/>
                                <w:bCs/>
                                <w:color w:val="262626"/>
                              </w:rPr>
                            </w:pPr>
                            <w:r w:rsidRPr="004D6C0B">
                              <w:rPr>
                                <w:b/>
                                <w:bCs/>
                                <w:color w:val="262626"/>
                              </w:rPr>
                              <w:t>CCD</w:t>
                            </w:r>
                            <w:r w:rsidR="000303CE" w:rsidRPr="004D6C0B">
                              <w:rPr>
                                <w:b/>
                                <w:bCs/>
                                <w:color w:val="262626"/>
                              </w:rPr>
                              <w:t>:</w:t>
                            </w:r>
                          </w:p>
                          <w:p w14:paraId="25444D9F" w14:textId="566A5E06" w:rsidR="00B25A92" w:rsidRPr="004D6C0B" w:rsidRDefault="00B25A92" w:rsidP="00B25A92">
                            <w:pPr>
                              <w:jc w:val="center"/>
                              <w:rPr>
                                <w:color w:val="262626"/>
                              </w:rPr>
                            </w:pPr>
                            <w:r w:rsidRPr="004D6C0B">
                              <w:rPr>
                                <w:color w:val="262626"/>
                              </w:rPr>
                              <w:t>S14 (</w:t>
                            </w:r>
                            <w:r w:rsidR="000303CE" w:rsidRPr="004D6C0B">
                              <w:rPr>
                                <w:color w:val="262626"/>
                              </w:rPr>
                              <w:t>(</w:t>
                            </w:r>
                            <w:r w:rsidRPr="004D6C0B">
                              <w:rPr>
                                <w:color w:val="262626"/>
                              </w:rPr>
                              <w:t>a</w:t>
                            </w:r>
                            <w:r w:rsidR="000303CE" w:rsidRPr="004D6C0B">
                              <w:rPr>
                                <w:color w:val="262626"/>
                              </w:rPr>
                              <w:t>)</w:t>
                            </w:r>
                            <w:r w:rsidR="00816883" w:rsidRPr="004D6C0B">
                              <w:rPr>
                                <w:color w:val="262626"/>
                              </w:rPr>
                              <w:t>(</w:t>
                            </w:r>
                            <w:r w:rsidR="00C80A75" w:rsidRPr="004D6C0B">
                              <w:rPr>
                                <w:color w:val="262626"/>
                              </w:rPr>
                              <w:t>i</w:t>
                            </w:r>
                            <w:r w:rsidRPr="004D6C0B">
                              <w:rPr>
                                <w:color w:val="262626"/>
                              </w:rPr>
                              <w:t>i</w:t>
                            </w:r>
                            <w:r w:rsidR="00816883" w:rsidRPr="004D6C0B">
                              <w:rPr>
                                <w:color w:val="262626"/>
                              </w:rPr>
                              <w:t>)</w:t>
                            </w:r>
                            <w:r w:rsidRPr="004D6C0B">
                              <w:rPr>
                                <w:color w:val="262626"/>
                              </w:rPr>
                              <w:t xml:space="preserve"> 2</w:t>
                            </w:r>
                            <w:r w:rsidR="005C09C8" w:rsidRPr="004D6C0B">
                              <w:rPr>
                                <w:color w:val="262626"/>
                              </w:rPr>
                              <w:t xml:space="preserve">, </w:t>
                            </w:r>
                            <w:r w:rsidR="00B003A7" w:rsidRPr="004D6C0B">
                              <w:rPr>
                                <w:color w:val="262626"/>
                              </w:rPr>
                              <w:t xml:space="preserve">3, </w:t>
                            </w:r>
                            <w:r w:rsidR="005C09C8" w:rsidRPr="004D6C0B">
                              <w:rPr>
                                <w:color w:val="262626"/>
                              </w:rPr>
                              <w:t>4,</w:t>
                            </w:r>
                            <w:r w:rsidR="00816883" w:rsidRPr="004D6C0B">
                              <w:rPr>
                                <w:color w:val="262626"/>
                              </w:rPr>
                              <w:t xml:space="preserve"> </w:t>
                            </w:r>
                            <w:r w:rsidR="005C09C8" w:rsidRPr="004D6C0B">
                              <w:rPr>
                                <w:color w:val="262626"/>
                              </w:rPr>
                              <w:t>5</w:t>
                            </w:r>
                            <w:r w:rsidRPr="004D6C0B">
                              <w:rPr>
                                <w:color w:val="2626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070FCA" id="_x0000_s1028" style="position:absolute;margin-left:368.35pt;margin-top:20.6pt;width:104.7pt;height:81.3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" fillcolor="#78d1ce [1941]" strokecolor="#261d07 [484]" strokeweight="1pt">
                <v:stroke joinstyle="miter"/>
                <v:textbox>
                  <w:txbxContent>
                    <w:p w14:paraId="1DA3857A" w14:textId="26B5CF13" w:rsidR="00B25A92" w:rsidRPr="004D6C0B" w:rsidRDefault="00B25A92" w:rsidP="00B25A92">
                      <w:pPr>
                        <w:jc w:val="center"/>
                        <w:rPr>
                          <w:b/>
                          <w:bCs/>
                          <w:color w:val="262626"/>
                        </w:rPr>
                      </w:pPr>
                      <w:r w:rsidRPr="004D6C0B">
                        <w:rPr>
                          <w:b/>
                          <w:bCs/>
                          <w:color w:val="262626"/>
                        </w:rPr>
                        <w:t>CCD</w:t>
                      </w:r>
                      <w:r w:rsidR="000303CE" w:rsidRPr="004D6C0B">
                        <w:rPr>
                          <w:b/>
                          <w:bCs/>
                          <w:color w:val="262626"/>
                        </w:rPr>
                        <w:t>:</w:t>
                      </w:r>
                    </w:p>
                    <w:p w14:paraId="25444D9F" w14:textId="566A5E06" w:rsidR="00B25A92" w:rsidRPr="004D6C0B" w:rsidRDefault="00B25A92" w:rsidP="00B25A92">
                      <w:pPr>
                        <w:jc w:val="center"/>
                        <w:rPr>
                          <w:color w:val="262626"/>
                        </w:rPr>
                      </w:pPr>
                      <w:r w:rsidRPr="004D6C0B">
                        <w:rPr>
                          <w:color w:val="262626"/>
                        </w:rPr>
                        <w:t>S14 (</w:t>
                      </w:r>
                      <w:r w:rsidR="000303CE" w:rsidRPr="004D6C0B">
                        <w:rPr>
                          <w:color w:val="262626"/>
                        </w:rPr>
                        <w:t>(</w:t>
                      </w:r>
                      <w:r w:rsidRPr="004D6C0B">
                        <w:rPr>
                          <w:color w:val="262626"/>
                        </w:rPr>
                        <w:t>a</w:t>
                      </w:r>
                      <w:r w:rsidR="000303CE" w:rsidRPr="004D6C0B">
                        <w:rPr>
                          <w:color w:val="262626"/>
                        </w:rPr>
                        <w:t>)</w:t>
                      </w:r>
                      <w:r w:rsidR="00816883" w:rsidRPr="004D6C0B">
                        <w:rPr>
                          <w:color w:val="262626"/>
                        </w:rPr>
                        <w:t>(</w:t>
                      </w:r>
                      <w:r w:rsidR="00C80A75" w:rsidRPr="004D6C0B">
                        <w:rPr>
                          <w:color w:val="262626"/>
                        </w:rPr>
                        <w:t>i</w:t>
                      </w:r>
                      <w:r w:rsidRPr="004D6C0B">
                        <w:rPr>
                          <w:color w:val="262626"/>
                        </w:rPr>
                        <w:t>i</w:t>
                      </w:r>
                      <w:r w:rsidR="00816883" w:rsidRPr="004D6C0B">
                        <w:rPr>
                          <w:color w:val="262626"/>
                        </w:rPr>
                        <w:t>)</w:t>
                      </w:r>
                      <w:r w:rsidRPr="004D6C0B">
                        <w:rPr>
                          <w:color w:val="262626"/>
                        </w:rPr>
                        <w:t xml:space="preserve"> 2</w:t>
                      </w:r>
                      <w:r w:rsidR="005C09C8" w:rsidRPr="004D6C0B">
                        <w:rPr>
                          <w:color w:val="262626"/>
                        </w:rPr>
                        <w:t xml:space="preserve">, </w:t>
                      </w:r>
                      <w:r w:rsidR="00B003A7" w:rsidRPr="004D6C0B">
                        <w:rPr>
                          <w:color w:val="262626"/>
                        </w:rPr>
                        <w:t xml:space="preserve">3, </w:t>
                      </w:r>
                      <w:r w:rsidR="005C09C8" w:rsidRPr="004D6C0B">
                        <w:rPr>
                          <w:color w:val="262626"/>
                        </w:rPr>
                        <w:t>4,</w:t>
                      </w:r>
                      <w:r w:rsidR="00816883" w:rsidRPr="004D6C0B">
                        <w:rPr>
                          <w:color w:val="262626"/>
                        </w:rPr>
                        <w:t xml:space="preserve"> </w:t>
                      </w:r>
                      <w:r w:rsidR="005C09C8" w:rsidRPr="004D6C0B">
                        <w:rPr>
                          <w:color w:val="262626"/>
                        </w:rPr>
                        <w:t>5</w:t>
                      </w:r>
                      <w:r w:rsidRPr="004D6C0B">
                        <w:rPr>
                          <w:color w:val="262626"/>
                        </w:rPr>
                        <w:t>)</w:t>
                      </w:r>
                    </w:p>
                  </w:txbxContent>
                </v:textbox>
                <w10:wrap anchorx="margin"/>
              </v:oval>
            </w:pict>
          </mc:Fallback>
        </mc:AlternateContent>
      </w:r>
      <w:r>
        <w:rPr>
          <w:noProof/>
        </w:rPr>
        <mc:AlternateContent>
          <mc:Choice Requires="wps">
            <w:drawing>
              <wp:anchor distT="0" distB="0" distL="114300" distR="114300" simplePos="0" relativeHeight="251658243" behindDoc="0" locked="0" layoutInCell="1" allowOverlap="1" wp14:anchorId="7AC45EB5" wp14:editId="124649B7">
                <wp:simplePos x="0" y="0"/>
                <wp:positionH relativeFrom="column">
                  <wp:posOffset>226207</wp:posOffset>
                </wp:positionH>
                <wp:positionV relativeFrom="paragraph">
                  <wp:posOffset>77632</wp:posOffset>
                </wp:positionV>
                <wp:extent cx="3370521" cy="1460500"/>
                <wp:effectExtent l="0" t="0" r="20955" b="25400"/>
                <wp:wrapNone/>
                <wp:docPr id="1746567721" name="Oval 1"/>
                <wp:cNvGraphicFramePr/>
                <a:graphic xmlns:a="http://schemas.openxmlformats.org/drawingml/2006/main">
                  <a:graphicData uri="http://schemas.microsoft.com/office/word/2010/wordprocessingShape">
                    <wps:wsp>
                      <wps:cNvSpPr/>
                      <wps:spPr>
                        <a:xfrm>
                          <a:off x="0" y="0"/>
                          <a:ext cx="3370521" cy="1460500"/>
                        </a:xfrm>
                        <a:prstGeom prst="ellipse">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9074828" w14:textId="65B6DB2D" w:rsidR="00B25A92" w:rsidRPr="004D6C0B" w:rsidRDefault="00B25A92" w:rsidP="00B25A92">
                            <w:pPr>
                              <w:jc w:val="center"/>
                              <w:rPr>
                                <w:color w:val="262626"/>
                              </w:rPr>
                            </w:pPr>
                            <w:r w:rsidRPr="004D6C0B">
                              <w:rPr>
                                <w:b/>
                                <w:color w:val="262626"/>
                              </w:rPr>
                              <w:t>CROMP</w:t>
                            </w:r>
                            <w:r w:rsidR="009411C7" w:rsidRPr="004D6C0B">
                              <w:rPr>
                                <w:b/>
                                <w:color w:val="262626"/>
                              </w:rPr>
                              <w:t>:</w:t>
                            </w:r>
                            <w:r w:rsidR="00C21DFC" w:rsidRPr="004D6C0B">
                              <w:rPr>
                                <w:color w:val="262626"/>
                              </w:rPr>
                              <w:t xml:space="preserve"> </w:t>
                            </w:r>
                            <w:r w:rsidR="0077062F" w:rsidRPr="004D6C0B">
                              <w:rPr>
                                <w:color w:val="262626"/>
                              </w:rPr>
                              <w:t>Macro-economic trends</w:t>
                            </w:r>
                            <w:r w:rsidR="004A36FC" w:rsidRPr="004D6C0B">
                              <w:rPr>
                                <w:color w:val="262626"/>
                              </w:rPr>
                              <w:t xml:space="preserve">, </w:t>
                            </w:r>
                            <w:r w:rsidR="005C09C8" w:rsidRPr="004D6C0B">
                              <w:rPr>
                                <w:color w:val="262626"/>
                              </w:rPr>
                              <w:t xml:space="preserve">national and regional variables, </w:t>
                            </w:r>
                            <w:r w:rsidR="004A36FC" w:rsidRPr="004D6C0B">
                              <w:rPr>
                                <w:color w:val="262626"/>
                              </w:rPr>
                              <w:t>energy usage and mix, developments in technology</w:t>
                            </w:r>
                          </w:p>
                          <w:p w14:paraId="67680C0F" w14:textId="69C95112" w:rsidR="00B25A92" w:rsidRPr="004D6C0B" w:rsidRDefault="00B25A92" w:rsidP="00B25A92">
                            <w:pPr>
                              <w:jc w:val="center"/>
                              <w:rPr>
                                <w:color w:val="262626"/>
                              </w:rPr>
                            </w:pPr>
                            <w:r w:rsidRPr="004D6C0B">
                              <w:rPr>
                                <w:color w:val="262626"/>
                              </w:rPr>
                              <w:t>Scenarios (Low</w:t>
                            </w:r>
                            <w:r w:rsidR="00DB51FE">
                              <w:rPr>
                                <w:color w:val="262626"/>
                              </w:rPr>
                              <w:t>,</w:t>
                            </w:r>
                            <w:r w:rsidRPr="004D6C0B">
                              <w:rPr>
                                <w:color w:val="262626"/>
                              </w:rPr>
                              <w:t xml:space="preserve"> </w:t>
                            </w:r>
                            <w:r w:rsidR="00DB51FE" w:rsidRPr="004D6C0B">
                              <w:rPr>
                                <w:color w:val="262626"/>
                              </w:rPr>
                              <w:t>M</w:t>
                            </w:r>
                            <w:r w:rsidR="00DB51FE">
                              <w:rPr>
                                <w:color w:val="262626"/>
                              </w:rPr>
                              <w:t>oderate</w:t>
                            </w:r>
                            <w:r w:rsidR="00DB51FE" w:rsidRPr="004D6C0B">
                              <w:rPr>
                                <w:color w:val="262626"/>
                              </w:rPr>
                              <w:t xml:space="preserve"> </w:t>
                            </w:r>
                            <w:r w:rsidRPr="004D6C0B">
                              <w:rPr>
                                <w:color w:val="262626"/>
                              </w:rPr>
                              <w:t>and High)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C45EB5" id="_x0000_s1029" style="position:absolute;margin-left:17.8pt;margin-top:6.1pt;width:265.4pt;height:1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" fillcolor="#78d1ce [1941]" strokecolor="#261d07 [484]" strokeweight="1pt">
                <v:stroke joinstyle="miter"/>
                <v:textbox>
                  <w:txbxContent>
                    <w:p w14:paraId="39074828" w14:textId="65B6DB2D" w:rsidR="00B25A92" w:rsidRPr="004D6C0B" w:rsidRDefault="00B25A92" w:rsidP="00B25A92">
                      <w:pPr>
                        <w:jc w:val="center"/>
                        <w:rPr>
                          <w:color w:val="262626"/>
                        </w:rPr>
                      </w:pPr>
                      <w:r w:rsidRPr="004D6C0B">
                        <w:rPr>
                          <w:b/>
                          <w:color w:val="262626"/>
                        </w:rPr>
                        <w:t>CROMP</w:t>
                      </w:r>
                      <w:r w:rsidR="009411C7" w:rsidRPr="004D6C0B">
                        <w:rPr>
                          <w:b/>
                          <w:color w:val="262626"/>
                        </w:rPr>
                        <w:t>:</w:t>
                      </w:r>
                      <w:r w:rsidR="00C21DFC" w:rsidRPr="004D6C0B">
                        <w:rPr>
                          <w:color w:val="262626"/>
                        </w:rPr>
                        <w:t xml:space="preserve"> </w:t>
                      </w:r>
                      <w:r w:rsidR="0077062F" w:rsidRPr="004D6C0B">
                        <w:rPr>
                          <w:color w:val="262626"/>
                        </w:rPr>
                        <w:t>Macro-economic trends</w:t>
                      </w:r>
                      <w:r w:rsidR="004A36FC" w:rsidRPr="004D6C0B">
                        <w:rPr>
                          <w:color w:val="262626"/>
                        </w:rPr>
                        <w:t xml:space="preserve">, </w:t>
                      </w:r>
                      <w:r w:rsidR="005C09C8" w:rsidRPr="004D6C0B">
                        <w:rPr>
                          <w:color w:val="262626"/>
                        </w:rPr>
                        <w:t xml:space="preserve">national and regional variables, </w:t>
                      </w:r>
                      <w:r w:rsidR="004A36FC" w:rsidRPr="004D6C0B">
                        <w:rPr>
                          <w:color w:val="262626"/>
                        </w:rPr>
                        <w:t>energy usage and mix, developments in technology</w:t>
                      </w:r>
                    </w:p>
                    <w:p w14:paraId="67680C0F" w14:textId="69C95112" w:rsidR="00B25A92" w:rsidRPr="004D6C0B" w:rsidRDefault="00B25A92" w:rsidP="00B25A92">
                      <w:pPr>
                        <w:jc w:val="center"/>
                        <w:rPr>
                          <w:color w:val="262626"/>
                        </w:rPr>
                      </w:pPr>
                      <w:r w:rsidRPr="004D6C0B">
                        <w:rPr>
                          <w:color w:val="262626"/>
                        </w:rPr>
                        <w:t>Scenarios (Low</w:t>
                      </w:r>
                      <w:r w:rsidR="00DB51FE">
                        <w:rPr>
                          <w:color w:val="262626"/>
                        </w:rPr>
                        <w:t>,</w:t>
                      </w:r>
                      <w:r w:rsidRPr="004D6C0B">
                        <w:rPr>
                          <w:color w:val="262626"/>
                        </w:rPr>
                        <w:t xml:space="preserve"> </w:t>
                      </w:r>
                      <w:r w:rsidR="00DB51FE" w:rsidRPr="004D6C0B">
                        <w:rPr>
                          <w:color w:val="262626"/>
                        </w:rPr>
                        <w:t>M</w:t>
                      </w:r>
                      <w:r w:rsidR="00DB51FE">
                        <w:rPr>
                          <w:color w:val="262626"/>
                        </w:rPr>
                        <w:t>oderate</w:t>
                      </w:r>
                      <w:r w:rsidR="00DB51FE" w:rsidRPr="004D6C0B">
                        <w:rPr>
                          <w:color w:val="262626"/>
                        </w:rPr>
                        <w:t xml:space="preserve"> </w:t>
                      </w:r>
                      <w:r w:rsidRPr="004D6C0B">
                        <w:rPr>
                          <w:color w:val="262626"/>
                        </w:rPr>
                        <w:t>and High)</w:t>
                      </w:r>
                    </w:p>
                  </w:txbxContent>
                </v:textbox>
              </v:oval>
            </w:pict>
          </mc:Fallback>
        </mc:AlternateContent>
      </w:r>
    </w:p>
    <w:p w14:paraId="24798FF3" w14:textId="4A5D3D74" w:rsidR="00B25A92" w:rsidRDefault="000303CE" w:rsidP="00B25A92">
      <w:pPr>
        <w:spacing w:line="276" w:lineRule="auto"/>
        <w:rPr>
          <w:rFonts w:asciiTheme="minorHAnsi" w:hAnsiTheme="minorHAnsi" w:cstheme="minorHAnsi"/>
          <w:sz w:val="22"/>
          <w:lang w:val="en-US"/>
        </w:rPr>
      </w:pPr>
      <w:r>
        <w:rPr>
          <w:rFonts w:asciiTheme="minorHAnsi" w:hAnsiTheme="minorHAnsi" w:cstheme="minorHAnsi"/>
          <w:noProof/>
          <w:sz w:val="22"/>
          <w:lang w:val="en-US"/>
        </w:rPr>
        <mc:AlternateContent>
          <mc:Choice Requires="wps">
            <w:drawing>
              <wp:anchor distT="0" distB="0" distL="114300" distR="114300" simplePos="0" relativeHeight="251658246" behindDoc="0" locked="0" layoutInCell="1" allowOverlap="1" wp14:anchorId="52056EDC" wp14:editId="700DA21C">
                <wp:simplePos x="0" y="0"/>
                <wp:positionH relativeFrom="column">
                  <wp:posOffset>3706495</wp:posOffset>
                </wp:positionH>
                <wp:positionV relativeFrom="paragraph">
                  <wp:posOffset>255270</wp:posOffset>
                </wp:positionV>
                <wp:extent cx="807085" cy="403225"/>
                <wp:effectExtent l="0" t="19050" r="31115" b="34925"/>
                <wp:wrapNone/>
                <wp:docPr id="1564933193" name="Arrow: Right 3"/>
                <wp:cNvGraphicFramePr/>
                <a:graphic xmlns:a="http://schemas.openxmlformats.org/drawingml/2006/main">
                  <a:graphicData uri="http://schemas.microsoft.com/office/word/2010/wordprocessingShape">
                    <wps:wsp>
                      <wps:cNvSpPr/>
                      <wps:spPr>
                        <a:xfrm>
                          <a:off x="0" y="0"/>
                          <a:ext cx="807085" cy="403225"/>
                        </a:xfrm>
                        <a:prstGeom prst="rightArrow">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503800" id="Arrow: Right 3" o:spid="_x0000_s1026" type="#_x0000_t13" style="position:absolute;margin-left:291.85pt;margin-top:20.1pt;width:63.55pt;height:31.7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" adj="16204" fillcolor="#f2f2f2 [3052]" strokecolor="#261d07 [484]" strokeweight="1pt"/>
            </w:pict>
          </mc:Fallback>
        </mc:AlternateContent>
      </w:r>
    </w:p>
    <w:p w14:paraId="66941ACB" w14:textId="3B3A65B9" w:rsidR="00B25A92" w:rsidRDefault="00B25A92" w:rsidP="00B25A92">
      <w:pPr>
        <w:spacing w:line="276" w:lineRule="auto"/>
        <w:rPr>
          <w:rFonts w:asciiTheme="minorHAnsi" w:hAnsiTheme="minorHAnsi" w:cstheme="minorHAnsi"/>
          <w:sz w:val="22"/>
          <w:lang w:val="en-US"/>
        </w:rPr>
      </w:pPr>
    </w:p>
    <w:p w14:paraId="5AD4BC74" w14:textId="77777777" w:rsidR="00B25A92" w:rsidRDefault="00B25A92" w:rsidP="00B25A92">
      <w:pPr>
        <w:spacing w:line="276" w:lineRule="auto"/>
        <w:rPr>
          <w:rFonts w:asciiTheme="minorHAnsi" w:hAnsiTheme="minorHAnsi" w:cstheme="minorHAnsi"/>
          <w:sz w:val="22"/>
          <w:lang w:val="en-US"/>
        </w:rPr>
      </w:pPr>
    </w:p>
    <w:p w14:paraId="2E4E9EC2" w14:textId="2A0A7705" w:rsidR="00B25A92" w:rsidRDefault="00B25A92" w:rsidP="00B25A92">
      <w:pPr>
        <w:spacing w:line="276" w:lineRule="auto"/>
        <w:rPr>
          <w:rFonts w:asciiTheme="minorHAnsi" w:hAnsiTheme="minorHAnsi" w:cstheme="minorHAnsi"/>
          <w:sz w:val="22"/>
          <w:lang w:val="en-US"/>
        </w:rPr>
      </w:pPr>
    </w:p>
    <w:p w14:paraId="192D528B" w14:textId="77777777" w:rsidR="00B25A92" w:rsidRDefault="00B25A92" w:rsidP="00B25A92">
      <w:pPr>
        <w:spacing w:line="276" w:lineRule="auto"/>
        <w:rPr>
          <w:rFonts w:asciiTheme="minorHAnsi" w:hAnsiTheme="minorHAnsi" w:cstheme="minorHAnsi"/>
          <w:sz w:val="22"/>
          <w:lang w:val="en-US"/>
        </w:rPr>
      </w:pPr>
    </w:p>
    <w:p w14:paraId="387CA883" w14:textId="77777777" w:rsidR="0076283D" w:rsidRDefault="0076283D" w:rsidP="00223A22">
      <w:pPr>
        <w:spacing w:line="276" w:lineRule="auto"/>
        <w:rPr>
          <w:sz w:val="22"/>
        </w:rPr>
      </w:pPr>
    </w:p>
    <w:p w14:paraId="77D35868" w14:textId="0AA1688E" w:rsidR="0076283D" w:rsidRDefault="0076283D" w:rsidP="0076283D">
      <w:pPr>
        <w:pStyle w:val="Heading2"/>
      </w:pPr>
      <w:r>
        <w:t>Under</w:t>
      </w:r>
      <w:r w:rsidR="00B02751">
        <w:t>pinning assumptions of climate scenarios as described in CROMP</w:t>
      </w:r>
    </w:p>
    <w:p w14:paraId="0082E7E7" w14:textId="6D34C42F" w:rsidR="00B25A92" w:rsidRPr="00223A22" w:rsidRDefault="004F70B1" w:rsidP="00223A22">
      <w:pPr>
        <w:spacing w:line="276" w:lineRule="auto"/>
        <w:rPr>
          <w:sz w:val="22"/>
        </w:rPr>
      </w:pPr>
      <w:r>
        <w:rPr>
          <w:sz w:val="22"/>
        </w:rPr>
        <w:t>Table 1</w:t>
      </w:r>
      <w:r w:rsidR="00223A22" w:rsidRPr="00223A22">
        <w:rPr>
          <w:sz w:val="22"/>
        </w:rPr>
        <w:t xml:space="preserve"> shows low and high emissions values and ranges</w:t>
      </w:r>
      <w:r>
        <w:rPr>
          <w:sz w:val="22"/>
        </w:rPr>
        <w:t xml:space="preserve"> have different assumptions associated with them</w:t>
      </w:r>
      <w:r w:rsidR="000E25C4">
        <w:rPr>
          <w:sz w:val="22"/>
        </w:rPr>
        <w:t>.</w:t>
      </w:r>
      <w:r w:rsidR="00223A22" w:rsidRPr="00223A22">
        <w:rPr>
          <w:sz w:val="22"/>
        </w:rPr>
        <w:t xml:space="preserve"> </w:t>
      </w:r>
      <w:r w:rsidR="001A037F">
        <w:rPr>
          <w:sz w:val="22"/>
        </w:rPr>
        <w:t>R</w:t>
      </w:r>
      <w:r w:rsidR="00223A22" w:rsidRPr="00223A22">
        <w:rPr>
          <w:sz w:val="22"/>
        </w:rPr>
        <w:t xml:space="preserve">efer to the </w:t>
      </w:r>
      <w:r w:rsidR="000E25C4">
        <w:rPr>
          <w:sz w:val="22"/>
        </w:rPr>
        <w:t xml:space="preserve">CROMP </w:t>
      </w:r>
      <w:r w:rsidR="00223A22" w:rsidRPr="00223A22">
        <w:rPr>
          <w:sz w:val="22"/>
        </w:rPr>
        <w:t>Technical Guidance document for</w:t>
      </w:r>
      <w:r w:rsidR="004E2016">
        <w:rPr>
          <w:sz w:val="22"/>
        </w:rPr>
        <w:t xml:space="preserve"> </w:t>
      </w:r>
      <w:r w:rsidR="007514FA">
        <w:rPr>
          <w:sz w:val="22"/>
        </w:rPr>
        <w:t>the assumptions</w:t>
      </w:r>
      <w:r w:rsidR="00223A22" w:rsidRPr="00223A22">
        <w:rPr>
          <w:sz w:val="22"/>
        </w:rPr>
        <w:t xml:space="preserve"> on the moderate emissions scenario. </w:t>
      </w:r>
    </w:p>
    <w:tbl>
      <w:tblPr>
        <w:tblStyle w:val="ListTable4-Accent2"/>
        <w:tblW w:w="0" w:type="auto"/>
        <w:tblLook w:val="04A0" w:firstRow="1" w:lastRow="0" w:firstColumn="1" w:lastColumn="0" w:noHBand="0" w:noVBand="1"/>
      </w:tblPr>
      <w:tblGrid>
        <w:gridCol w:w="3114"/>
        <w:gridCol w:w="2835"/>
        <w:gridCol w:w="3544"/>
      </w:tblGrid>
      <w:tr w:rsidR="00887B46" w:rsidRPr="00FA5F00" w14:paraId="1FA5B932" w14:textId="64EF7F78" w:rsidTr="00DD3A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auto"/>
            </w:tcBorders>
          </w:tcPr>
          <w:p w14:paraId="5ADB06EE" w14:textId="51D301B5" w:rsidR="005433F5" w:rsidRPr="006A168C" w:rsidRDefault="00614896" w:rsidP="006A168C">
            <w:pPr>
              <w:pStyle w:val="Tablebodytext"/>
              <w:rPr>
                <w:color w:val="auto"/>
              </w:rPr>
            </w:pPr>
            <w:r w:rsidRPr="006A168C">
              <w:rPr>
                <w:color w:val="auto"/>
              </w:rPr>
              <w:t xml:space="preserve">S14 </w:t>
            </w:r>
            <w:r w:rsidR="00CC4676" w:rsidRPr="006A168C">
              <w:rPr>
                <w:color w:val="auto"/>
              </w:rPr>
              <w:t>Criteria</w:t>
            </w:r>
          </w:p>
        </w:tc>
        <w:tc>
          <w:tcPr>
            <w:tcW w:w="2835" w:type="dxa"/>
          </w:tcPr>
          <w:p w14:paraId="28BCA326" w14:textId="1D62F9DC" w:rsidR="005433F5" w:rsidRPr="006A168C" w:rsidRDefault="005433F5" w:rsidP="006A168C">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6A168C">
              <w:rPr>
                <w:color w:val="auto"/>
              </w:rPr>
              <w:t>Low emissions</w:t>
            </w:r>
          </w:p>
        </w:tc>
        <w:tc>
          <w:tcPr>
            <w:tcW w:w="3544" w:type="dxa"/>
          </w:tcPr>
          <w:p w14:paraId="52FA040C" w14:textId="3896A5B4" w:rsidR="005433F5" w:rsidRPr="006A168C" w:rsidRDefault="005433F5" w:rsidP="006A168C">
            <w:pPr>
              <w:pStyle w:val="Tablebodytext"/>
              <w:cnfStyle w:val="100000000000" w:firstRow="1" w:lastRow="0" w:firstColumn="0" w:lastColumn="0" w:oddVBand="0" w:evenVBand="0" w:oddHBand="0" w:evenHBand="0" w:firstRowFirstColumn="0" w:firstRowLastColumn="0" w:lastRowFirstColumn="0" w:lastRowLastColumn="0"/>
              <w:rPr>
                <w:color w:val="auto"/>
              </w:rPr>
            </w:pPr>
            <w:r w:rsidRPr="006A168C">
              <w:rPr>
                <w:color w:val="auto"/>
              </w:rPr>
              <w:t>High emissions</w:t>
            </w:r>
          </w:p>
        </w:tc>
      </w:tr>
      <w:tr w:rsidR="00887B46" w:rsidRPr="00FA5F00" w14:paraId="3836749D" w14:textId="2194FA44" w:rsidTr="00DD3A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tcBorders>
          </w:tcPr>
          <w:p w14:paraId="5979FEF2" w14:textId="35A0DD24" w:rsidR="00BC7216" w:rsidRPr="00FA5F00" w:rsidRDefault="000720CA" w:rsidP="006A168C">
            <w:pPr>
              <w:pStyle w:val="Tablebodytext"/>
            </w:pPr>
            <w:r w:rsidRPr="00FA5F00">
              <w:t>Emissions pathways</w:t>
            </w:r>
            <w:r w:rsidR="004D6C0B">
              <w:t xml:space="preserve">: </w:t>
            </w:r>
            <w:r w:rsidR="005433F5" w:rsidRPr="00396793">
              <w:t>IPCC Shared socioeconomic pathways (SSPs)</w:t>
            </w:r>
          </w:p>
        </w:tc>
        <w:tc>
          <w:tcPr>
            <w:tcW w:w="2835" w:type="dxa"/>
          </w:tcPr>
          <w:p w14:paraId="2A16C252" w14:textId="77777777" w:rsidR="004D6C0B" w:rsidRDefault="005433F5" w:rsidP="006A168C">
            <w:pPr>
              <w:pStyle w:val="Tablebodytext"/>
              <w:cnfStyle w:val="000000100000" w:firstRow="0" w:lastRow="0" w:firstColumn="0" w:lastColumn="0" w:oddVBand="0" w:evenVBand="0" w:oddHBand="1" w:evenHBand="0" w:firstRowFirstColumn="0" w:firstRowLastColumn="0" w:lastRowFirstColumn="0" w:lastRowLastColumn="0"/>
            </w:pPr>
            <w:r w:rsidRPr="006A168C">
              <w:t>SSP1-2.6</w:t>
            </w:r>
            <w:r w:rsidR="004D6C0B">
              <w:t xml:space="preserve"> </w:t>
            </w:r>
          </w:p>
          <w:p w14:paraId="309F506B" w14:textId="7AEAB098" w:rsidR="002E4565" w:rsidRPr="00FA5F00" w:rsidRDefault="004D6C0B" w:rsidP="006A168C">
            <w:pPr>
              <w:pStyle w:val="Tablebodytext"/>
              <w:cnfStyle w:val="000000100000" w:firstRow="0" w:lastRow="0" w:firstColumn="0" w:lastColumn="0" w:oddVBand="0" w:evenVBand="0" w:oddHBand="1" w:evenHBand="0" w:firstRowFirstColumn="0" w:firstRowLastColumn="0" w:lastRowFirstColumn="0" w:lastRowLastColumn="0"/>
            </w:pPr>
            <w:r>
              <w:t>l</w:t>
            </w:r>
            <w:r w:rsidR="005433F5" w:rsidRPr="00E1637D">
              <w:t>imiting global average</w:t>
            </w:r>
            <w:r w:rsidR="00FA5F00">
              <w:t xml:space="preserve"> </w:t>
            </w:r>
            <w:r w:rsidR="005433F5" w:rsidRPr="00E1637D">
              <w:t>temperature to 1.5°C</w:t>
            </w:r>
          </w:p>
        </w:tc>
        <w:tc>
          <w:tcPr>
            <w:tcW w:w="3544" w:type="dxa"/>
          </w:tcPr>
          <w:p w14:paraId="75CC46CC" w14:textId="77777777" w:rsidR="004D6C0B" w:rsidRDefault="005433F5" w:rsidP="006A168C">
            <w:pPr>
              <w:pStyle w:val="Tablebodytext"/>
              <w:cnfStyle w:val="000000100000" w:firstRow="0" w:lastRow="0" w:firstColumn="0" w:lastColumn="0" w:oddVBand="0" w:evenVBand="0" w:oddHBand="1" w:evenHBand="0" w:firstRowFirstColumn="0" w:firstRowLastColumn="0" w:lastRowFirstColumn="0" w:lastRowLastColumn="0"/>
            </w:pPr>
            <w:r w:rsidRPr="008E4167">
              <w:t xml:space="preserve">SSP3-7.0 </w:t>
            </w:r>
          </w:p>
          <w:p w14:paraId="6B51D306" w14:textId="1885BC25" w:rsidR="005433F5" w:rsidRPr="006A168C" w:rsidRDefault="005433F5" w:rsidP="006A168C">
            <w:pPr>
              <w:pStyle w:val="Tablebodytext"/>
              <w:cnfStyle w:val="000000100000" w:firstRow="0" w:lastRow="0" w:firstColumn="0" w:lastColumn="0" w:oddVBand="0" w:evenVBand="0" w:oddHBand="1" w:evenHBand="0" w:firstRowFirstColumn="0" w:firstRowLastColumn="0" w:lastRowFirstColumn="0" w:lastRowLastColumn="0"/>
            </w:pPr>
            <w:r w:rsidRPr="00E1637D">
              <w:t>global average temperature exceeding</w:t>
            </w:r>
            <w:r w:rsidR="00FA5F00">
              <w:t xml:space="preserve"> </w:t>
            </w:r>
            <w:r w:rsidRPr="00E1637D">
              <w:t>2.5°C</w:t>
            </w:r>
          </w:p>
        </w:tc>
      </w:tr>
      <w:tr w:rsidR="004D6C0B" w:rsidRPr="00FA5F00" w14:paraId="584E6F18" w14:textId="77777777" w:rsidTr="00614896">
        <w:tc>
          <w:tcPr>
            <w:cnfStyle w:val="001000000000" w:firstRow="0" w:lastRow="0" w:firstColumn="1" w:lastColumn="0" w:oddVBand="0" w:evenVBand="0" w:oddHBand="0" w:evenHBand="0" w:firstRowFirstColumn="0" w:firstRowLastColumn="0" w:lastRowFirstColumn="0" w:lastRowLastColumn="0"/>
            <w:tcW w:w="3114" w:type="dxa"/>
          </w:tcPr>
          <w:p w14:paraId="4E8D4AF7" w14:textId="7B17C5ED" w:rsidR="004D6C0B" w:rsidRPr="00FA5F00" w:rsidRDefault="004D6C0B" w:rsidP="006A168C">
            <w:pPr>
              <w:pStyle w:val="Tablebodytext"/>
            </w:pPr>
            <w:r w:rsidRPr="00FA5F00">
              <w:t>Emissions pathways</w:t>
            </w:r>
            <w:r>
              <w:t xml:space="preserve">: </w:t>
            </w:r>
            <w:r w:rsidRPr="00E1637D">
              <w:t>Representative Concentration pathways (RCPs)</w:t>
            </w:r>
          </w:p>
        </w:tc>
        <w:tc>
          <w:tcPr>
            <w:tcW w:w="2835" w:type="dxa"/>
          </w:tcPr>
          <w:p w14:paraId="1D81B2D6" w14:textId="2BAE5E32" w:rsidR="004D6C0B" w:rsidRPr="004D6C0B" w:rsidRDefault="004D6C0B" w:rsidP="006A168C">
            <w:pPr>
              <w:pStyle w:val="Tablebodytext"/>
              <w:cnfStyle w:val="000000000000" w:firstRow="0" w:lastRow="0" w:firstColumn="0" w:lastColumn="0" w:oddVBand="0" w:evenVBand="0" w:oddHBand="0" w:evenHBand="0" w:firstRowFirstColumn="0" w:firstRowLastColumn="0" w:lastRowFirstColumn="0" w:lastRowLastColumn="0"/>
            </w:pPr>
            <w:r w:rsidRPr="006A168C">
              <w:t>RCP 2.6</w:t>
            </w:r>
          </w:p>
        </w:tc>
        <w:tc>
          <w:tcPr>
            <w:tcW w:w="3544" w:type="dxa"/>
          </w:tcPr>
          <w:p w14:paraId="13B66BB3" w14:textId="45B4024A" w:rsidR="004D6C0B" w:rsidRPr="004D6C0B" w:rsidRDefault="004D6C0B" w:rsidP="006A168C">
            <w:pPr>
              <w:pStyle w:val="Tablebodytext"/>
              <w:cnfStyle w:val="000000000000" w:firstRow="0" w:lastRow="0" w:firstColumn="0" w:lastColumn="0" w:oddVBand="0" w:evenVBand="0" w:oddHBand="0" w:evenHBand="0" w:firstRowFirstColumn="0" w:firstRowLastColumn="0" w:lastRowFirstColumn="0" w:lastRowLastColumn="0"/>
            </w:pPr>
            <w:r w:rsidRPr="006A168C">
              <w:t>No RCP equivalent</w:t>
            </w:r>
          </w:p>
        </w:tc>
      </w:tr>
      <w:tr w:rsidR="004D6C0B" w:rsidRPr="00FA5F00" w14:paraId="57967065" w14:textId="77777777" w:rsidTr="00614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B9C2989" w14:textId="326EC144" w:rsidR="004D6C0B" w:rsidRPr="00FA5F00" w:rsidRDefault="004D6C0B" w:rsidP="006A168C">
            <w:pPr>
              <w:pStyle w:val="Tablebodytext"/>
            </w:pPr>
            <w:r w:rsidRPr="00FA5F00">
              <w:t>Time horizons</w:t>
            </w:r>
            <w:r>
              <w:t xml:space="preserve">: </w:t>
            </w:r>
            <w:r w:rsidRPr="00E1637D">
              <w:t>Global warming level by 2090</w:t>
            </w:r>
          </w:p>
        </w:tc>
        <w:tc>
          <w:tcPr>
            <w:tcW w:w="2835" w:type="dxa"/>
          </w:tcPr>
          <w:p w14:paraId="67962C68" w14:textId="77777777" w:rsidR="004D6C0B" w:rsidRPr="006A168C" w:rsidRDefault="004D6C0B" w:rsidP="006A168C">
            <w:pPr>
              <w:pStyle w:val="Tablebodytext"/>
              <w:cnfStyle w:val="000000100000" w:firstRow="0" w:lastRow="0" w:firstColumn="0" w:lastColumn="0" w:oddVBand="0" w:evenVBand="0" w:oddHBand="1" w:evenHBand="0" w:firstRowFirstColumn="0" w:firstRowLastColumn="0" w:lastRowFirstColumn="0" w:lastRowLastColumn="0"/>
            </w:pPr>
            <w:r w:rsidRPr="006A168C">
              <w:t>1.8°C</w:t>
            </w:r>
          </w:p>
          <w:p w14:paraId="50F23573" w14:textId="55742AF4" w:rsidR="004D6C0B" w:rsidRPr="004D6C0B" w:rsidRDefault="004D6C0B" w:rsidP="006A168C">
            <w:pPr>
              <w:pStyle w:val="Tablebodytext"/>
              <w:cnfStyle w:val="000000100000" w:firstRow="0" w:lastRow="0" w:firstColumn="0" w:lastColumn="0" w:oddVBand="0" w:evenVBand="0" w:oddHBand="1" w:evenHBand="0" w:firstRowFirstColumn="0" w:firstRowLastColumn="0" w:lastRowFirstColumn="0" w:lastRowLastColumn="0"/>
            </w:pPr>
            <w:r w:rsidRPr="006A168C">
              <w:t>[1.3 – 2.4°C]</w:t>
            </w:r>
          </w:p>
        </w:tc>
        <w:tc>
          <w:tcPr>
            <w:tcW w:w="3544" w:type="dxa"/>
          </w:tcPr>
          <w:p w14:paraId="0A26CE8B" w14:textId="77777777" w:rsidR="004D6C0B" w:rsidRPr="006A168C" w:rsidRDefault="004D6C0B" w:rsidP="006A168C">
            <w:pPr>
              <w:pStyle w:val="Tablebodytext"/>
              <w:cnfStyle w:val="000000100000" w:firstRow="0" w:lastRow="0" w:firstColumn="0" w:lastColumn="0" w:oddVBand="0" w:evenVBand="0" w:oddHBand="1" w:evenHBand="0" w:firstRowFirstColumn="0" w:firstRowLastColumn="0" w:lastRowFirstColumn="0" w:lastRowLastColumn="0"/>
            </w:pPr>
            <w:r w:rsidRPr="006A168C">
              <w:t>2.6°C</w:t>
            </w:r>
          </w:p>
          <w:p w14:paraId="76F95DF5" w14:textId="6E5EF3AE" w:rsidR="004D6C0B" w:rsidRPr="004D6C0B" w:rsidRDefault="004D6C0B" w:rsidP="006A168C">
            <w:pPr>
              <w:pStyle w:val="Tablebodytext"/>
              <w:cnfStyle w:val="000000100000" w:firstRow="0" w:lastRow="0" w:firstColumn="0" w:lastColumn="0" w:oddVBand="0" w:evenVBand="0" w:oddHBand="1" w:evenHBand="0" w:firstRowFirstColumn="0" w:firstRowLastColumn="0" w:lastRowFirstColumn="0" w:lastRowLastColumn="0"/>
            </w:pPr>
            <w:r w:rsidRPr="006A168C">
              <w:t>[2.8 – 4.6°C]</w:t>
            </w:r>
          </w:p>
        </w:tc>
      </w:tr>
      <w:tr w:rsidR="00AF2AE3" w:rsidRPr="00FA5F00" w14:paraId="3EFF3D31" w14:textId="77777777" w:rsidTr="00614896">
        <w:tc>
          <w:tcPr>
            <w:cnfStyle w:val="001000000000" w:firstRow="0" w:lastRow="0" w:firstColumn="1" w:lastColumn="0" w:oddVBand="0" w:evenVBand="0" w:oddHBand="0" w:evenHBand="0" w:firstRowFirstColumn="0" w:firstRowLastColumn="0" w:lastRowFirstColumn="0" w:lastRowLastColumn="0"/>
            <w:tcW w:w="3114" w:type="dxa"/>
          </w:tcPr>
          <w:p w14:paraId="7C0FBB65" w14:textId="6BED8155" w:rsidR="005433F5" w:rsidRPr="00FA5F00" w:rsidRDefault="00025AE8" w:rsidP="006A168C">
            <w:pPr>
              <w:pStyle w:val="Tablebodytext"/>
            </w:pPr>
            <w:r>
              <w:t xml:space="preserve">Time horizons: </w:t>
            </w:r>
            <w:r w:rsidR="005433F5" w:rsidRPr="006A168C">
              <w:t>N</w:t>
            </w:r>
            <w:r w:rsidR="00D86CAE">
              <w:t xml:space="preserve">ational </w:t>
            </w:r>
            <w:r w:rsidR="005433F5" w:rsidRPr="006A168C">
              <w:t>C</w:t>
            </w:r>
            <w:r w:rsidR="00D86CAE">
              <w:t xml:space="preserve">limate </w:t>
            </w:r>
            <w:r w:rsidR="005433F5" w:rsidRPr="006A168C">
              <w:t>R</w:t>
            </w:r>
            <w:r w:rsidR="00D86CAE">
              <w:t xml:space="preserve">isk </w:t>
            </w:r>
            <w:r w:rsidR="00D86CAE" w:rsidRPr="00D86CAE">
              <w:t>A</w:t>
            </w:r>
            <w:r w:rsidR="00D86CAE">
              <w:t>ssessment (NCRA)</w:t>
            </w:r>
            <w:r w:rsidR="005433F5" w:rsidRPr="006A168C">
              <w:t xml:space="preserve"> Global Warming Level </w:t>
            </w:r>
          </w:p>
        </w:tc>
        <w:tc>
          <w:tcPr>
            <w:tcW w:w="2835" w:type="dxa"/>
          </w:tcPr>
          <w:p w14:paraId="224BCA6D" w14:textId="63F9A22A" w:rsidR="005433F5" w:rsidRPr="006A168C" w:rsidRDefault="005433F5" w:rsidP="006A168C">
            <w:pPr>
              <w:pStyle w:val="Tablebodytext"/>
              <w:cnfStyle w:val="000000000000" w:firstRow="0" w:lastRow="0" w:firstColumn="0" w:lastColumn="0" w:oddVBand="0" w:evenVBand="0" w:oddHBand="0" w:evenHBand="0" w:firstRowFirstColumn="0" w:firstRowLastColumn="0" w:lastRowFirstColumn="0" w:lastRowLastColumn="0"/>
            </w:pPr>
            <w:r w:rsidRPr="006A168C">
              <w:t xml:space="preserve">1.5°C ~2030 </w:t>
            </w:r>
          </w:p>
          <w:p w14:paraId="02951D70" w14:textId="757F5FA2" w:rsidR="005433F5" w:rsidRPr="006A168C" w:rsidRDefault="005433F5" w:rsidP="006A168C">
            <w:pPr>
              <w:pStyle w:val="Tablebodytext"/>
              <w:cnfStyle w:val="000000000000" w:firstRow="0" w:lastRow="0" w:firstColumn="0" w:lastColumn="0" w:oddVBand="0" w:evenVBand="0" w:oddHBand="0" w:evenHBand="0" w:firstRowFirstColumn="0" w:firstRowLastColumn="0" w:lastRowFirstColumn="0" w:lastRowLastColumn="0"/>
            </w:pPr>
            <w:r w:rsidRPr="006A168C">
              <w:t xml:space="preserve">2.0°C ~2050-2090 </w:t>
            </w:r>
          </w:p>
        </w:tc>
        <w:tc>
          <w:tcPr>
            <w:tcW w:w="3544" w:type="dxa"/>
          </w:tcPr>
          <w:p w14:paraId="18421DBF" w14:textId="2279EAA3" w:rsidR="005433F5" w:rsidRPr="006A168C" w:rsidRDefault="005433F5" w:rsidP="006A168C">
            <w:pPr>
              <w:pStyle w:val="Tablebodytext"/>
              <w:cnfStyle w:val="000000000000" w:firstRow="0" w:lastRow="0" w:firstColumn="0" w:lastColumn="0" w:oddVBand="0" w:evenVBand="0" w:oddHBand="0" w:evenHBand="0" w:firstRowFirstColumn="0" w:firstRowLastColumn="0" w:lastRowFirstColumn="0" w:lastRowLastColumn="0"/>
            </w:pPr>
            <w:r w:rsidRPr="006A168C">
              <w:t xml:space="preserve">3.0°C ~2050-2090 </w:t>
            </w:r>
          </w:p>
          <w:p w14:paraId="2D96FC06" w14:textId="77777777" w:rsidR="005433F5" w:rsidRPr="006A168C" w:rsidRDefault="005433F5" w:rsidP="006A168C">
            <w:pPr>
              <w:pStyle w:val="Tablebodytext"/>
              <w:cnfStyle w:val="000000000000" w:firstRow="0" w:lastRow="0" w:firstColumn="0" w:lastColumn="0" w:oddVBand="0" w:evenVBand="0" w:oddHBand="0" w:evenHBand="0" w:firstRowFirstColumn="0" w:firstRowLastColumn="0" w:lastRowFirstColumn="0" w:lastRowLastColumn="0"/>
            </w:pPr>
          </w:p>
        </w:tc>
      </w:tr>
      <w:tr w:rsidR="003A1F0C" w:rsidRPr="00FA5F00" w14:paraId="20669AEA" w14:textId="77777777" w:rsidTr="00FD7AFE">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114" w:type="dxa"/>
          </w:tcPr>
          <w:p w14:paraId="7ECB9B2C" w14:textId="5164D187" w:rsidR="001C27C3" w:rsidRPr="00FA5F00" w:rsidRDefault="001C27C3" w:rsidP="006A168C">
            <w:pPr>
              <w:pStyle w:val="Tablebodytext"/>
            </w:pPr>
            <w:r w:rsidRPr="00FA5F00">
              <w:t>Scope of operations</w:t>
            </w:r>
          </w:p>
        </w:tc>
        <w:tc>
          <w:tcPr>
            <w:tcW w:w="6379" w:type="dxa"/>
            <w:gridSpan w:val="2"/>
          </w:tcPr>
          <w:p w14:paraId="5DAF1287" w14:textId="0DCCB28A" w:rsidR="001C27C3" w:rsidRPr="006A168C" w:rsidRDefault="001C27C3" w:rsidP="006A168C">
            <w:pPr>
              <w:pStyle w:val="Tablebodytext"/>
              <w:cnfStyle w:val="000000100000" w:firstRow="0" w:lastRow="0" w:firstColumn="0" w:lastColumn="0" w:oddVBand="0" w:evenVBand="0" w:oddHBand="1" w:evenHBand="0" w:firstRowFirstColumn="0" w:firstRowLastColumn="0" w:lastRowFirstColumn="0" w:lastRowLastColumn="0"/>
            </w:pPr>
            <w:r w:rsidRPr="006A168C">
              <w:t>Physical and transition risks considering operations and policy delivery</w:t>
            </w:r>
          </w:p>
        </w:tc>
      </w:tr>
      <w:tr w:rsidR="003A1F0C" w:rsidRPr="00FA5F00" w14:paraId="19345B96" w14:textId="77777777" w:rsidTr="002B3105">
        <w:trPr>
          <w:trHeight w:val="411"/>
        </w:trPr>
        <w:tc>
          <w:tcPr>
            <w:cnfStyle w:val="001000000000" w:firstRow="0" w:lastRow="0" w:firstColumn="1" w:lastColumn="0" w:oddVBand="0" w:evenVBand="0" w:oddHBand="0" w:evenHBand="0" w:firstRowFirstColumn="0" w:firstRowLastColumn="0" w:lastRowFirstColumn="0" w:lastRowLastColumn="0"/>
            <w:tcW w:w="3114" w:type="dxa"/>
          </w:tcPr>
          <w:p w14:paraId="50D59F22" w14:textId="75326BD0" w:rsidR="002B3105" w:rsidRPr="009941FE" w:rsidRDefault="002B3105" w:rsidP="006A168C">
            <w:pPr>
              <w:pStyle w:val="Tablebodytext"/>
            </w:pPr>
            <w:r w:rsidRPr="009941FE">
              <w:t>Climate-related policies</w:t>
            </w:r>
          </w:p>
        </w:tc>
        <w:tc>
          <w:tcPr>
            <w:tcW w:w="6379" w:type="dxa"/>
            <w:gridSpan w:val="2"/>
          </w:tcPr>
          <w:p w14:paraId="6A6E014A" w14:textId="76D20C25" w:rsidR="002B3105" w:rsidRPr="006A168C" w:rsidRDefault="002B3105" w:rsidP="006A168C">
            <w:pPr>
              <w:pStyle w:val="Tablebodytext"/>
              <w:cnfStyle w:val="000000000000" w:firstRow="0" w:lastRow="0" w:firstColumn="0" w:lastColumn="0" w:oddVBand="0" w:evenVBand="0" w:oddHBand="0" w:evenHBand="0" w:firstRowFirstColumn="0" w:firstRowLastColumn="0" w:lastRowFirstColumn="0" w:lastRowLastColumn="0"/>
              <w:rPr>
                <w:rStyle w:val="Hyperlink"/>
              </w:rPr>
            </w:pPr>
            <w:hyperlink r:id="rId64" w:history="1">
              <w:r w:rsidRPr="006A168C">
                <w:rPr>
                  <w:rStyle w:val="Hyperlink"/>
                </w:rPr>
                <w:t>Australia’s climate change action - DCCEEW</w:t>
              </w:r>
            </w:hyperlink>
          </w:p>
        </w:tc>
      </w:tr>
      <w:tr w:rsidR="00AF2AE3" w:rsidRPr="00FA5F00" w14:paraId="6D9105D0" w14:textId="77777777" w:rsidTr="00D86CAE">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3114" w:type="dxa"/>
          </w:tcPr>
          <w:p w14:paraId="434979C2" w14:textId="77777777" w:rsidR="005433F5" w:rsidRPr="00FA5F00" w:rsidRDefault="005433F5" w:rsidP="006A168C">
            <w:pPr>
              <w:pStyle w:val="Tablebodytext"/>
            </w:pPr>
            <w:r w:rsidRPr="00FA5F00">
              <w:t>Macroeconomic trends</w:t>
            </w:r>
          </w:p>
          <w:p w14:paraId="1D33648D" w14:textId="77777777" w:rsidR="005433F5" w:rsidRPr="006A168C" w:rsidRDefault="005433F5" w:rsidP="006A168C">
            <w:pPr>
              <w:pStyle w:val="Tablebodytext"/>
              <w:rPr>
                <w:b w:val="0"/>
                <w:bCs w:val="0"/>
              </w:rPr>
            </w:pPr>
            <w:r w:rsidRPr="006A168C">
              <w:t xml:space="preserve">GDP growth per capita </w:t>
            </w:r>
          </w:p>
          <w:p w14:paraId="0E156383" w14:textId="2E7BBAA0" w:rsidR="005433F5" w:rsidRPr="00FA5F00" w:rsidRDefault="005433F5" w:rsidP="006A168C">
            <w:pPr>
              <w:pStyle w:val="Tablebodytext"/>
            </w:pPr>
            <w:r w:rsidRPr="00E1637D">
              <w:t>Globalisation</w:t>
            </w:r>
          </w:p>
        </w:tc>
        <w:tc>
          <w:tcPr>
            <w:tcW w:w="2835" w:type="dxa"/>
          </w:tcPr>
          <w:p w14:paraId="1E026EF6" w14:textId="19B66A8E" w:rsidR="005433F5" w:rsidRPr="006A168C" w:rsidRDefault="005433F5" w:rsidP="006A168C">
            <w:pPr>
              <w:pStyle w:val="Tablebodytext"/>
              <w:cnfStyle w:val="000000100000" w:firstRow="0" w:lastRow="0" w:firstColumn="0" w:lastColumn="0" w:oddVBand="0" w:evenVBand="0" w:oddHBand="1" w:evenHBand="0" w:firstRowFirstColumn="0" w:firstRowLastColumn="0" w:lastRowFirstColumn="0" w:lastRowLastColumn="0"/>
            </w:pPr>
            <w:r w:rsidRPr="006A168C">
              <w:t>High</w:t>
            </w:r>
          </w:p>
          <w:p w14:paraId="65975FEB" w14:textId="24696F02" w:rsidR="009B5DBC" w:rsidRPr="006A168C" w:rsidRDefault="009B5DBC" w:rsidP="006A168C">
            <w:pPr>
              <w:pStyle w:val="Tablebodytext"/>
              <w:cnfStyle w:val="000000100000" w:firstRow="0" w:lastRow="0" w:firstColumn="0" w:lastColumn="0" w:oddVBand="0" w:evenVBand="0" w:oddHBand="1" w:evenHBand="0" w:firstRowFirstColumn="0" w:firstRowLastColumn="0" w:lastRowFirstColumn="0" w:lastRowLastColumn="0"/>
            </w:pPr>
            <w:r w:rsidRPr="006A168C">
              <w:t>Connected markets</w:t>
            </w:r>
          </w:p>
        </w:tc>
        <w:tc>
          <w:tcPr>
            <w:tcW w:w="3544" w:type="dxa"/>
          </w:tcPr>
          <w:p w14:paraId="09006880" w14:textId="0179506E" w:rsidR="005433F5" w:rsidRPr="006A168C" w:rsidRDefault="005433F5" w:rsidP="006A168C">
            <w:pPr>
              <w:pStyle w:val="Tablebodytext"/>
              <w:cnfStyle w:val="000000100000" w:firstRow="0" w:lastRow="0" w:firstColumn="0" w:lastColumn="0" w:oddVBand="0" w:evenVBand="0" w:oddHBand="1" w:evenHBand="0" w:firstRowFirstColumn="0" w:firstRowLastColumn="0" w:lastRowFirstColumn="0" w:lastRowLastColumn="0"/>
            </w:pPr>
            <w:r w:rsidRPr="006A168C">
              <w:t>Uneven</w:t>
            </w:r>
          </w:p>
          <w:p w14:paraId="7B47B793" w14:textId="4E719E2D" w:rsidR="0054499D" w:rsidRPr="006A168C" w:rsidRDefault="0054499D" w:rsidP="006A168C">
            <w:pPr>
              <w:pStyle w:val="Tablebodytext"/>
              <w:cnfStyle w:val="000000100000" w:firstRow="0" w:lastRow="0" w:firstColumn="0" w:lastColumn="0" w:oddVBand="0" w:evenVBand="0" w:oddHBand="1" w:evenHBand="0" w:firstRowFirstColumn="0" w:firstRowLastColumn="0" w:lastRowFirstColumn="0" w:lastRowLastColumn="0"/>
            </w:pPr>
            <w:r w:rsidRPr="006A168C">
              <w:t>Barriers to trade</w:t>
            </w:r>
          </w:p>
        </w:tc>
      </w:tr>
      <w:tr w:rsidR="00AF2AE3" w:rsidRPr="00FA5F00" w14:paraId="4A8B81DB" w14:textId="77777777" w:rsidTr="00614896">
        <w:tc>
          <w:tcPr>
            <w:cnfStyle w:val="001000000000" w:firstRow="0" w:lastRow="0" w:firstColumn="1" w:lastColumn="0" w:oddVBand="0" w:evenVBand="0" w:oddHBand="0" w:evenHBand="0" w:firstRowFirstColumn="0" w:firstRowLastColumn="0" w:lastRowFirstColumn="0" w:lastRowLastColumn="0"/>
            <w:tcW w:w="3114" w:type="dxa"/>
          </w:tcPr>
          <w:p w14:paraId="514A744E" w14:textId="77777777" w:rsidR="00BB16F7" w:rsidRPr="00FA5F00" w:rsidRDefault="0054499D" w:rsidP="006A168C">
            <w:pPr>
              <w:pStyle w:val="Tablebodytext"/>
            </w:pPr>
            <w:r w:rsidRPr="00FA5F00">
              <w:t>Energy usage and mix</w:t>
            </w:r>
          </w:p>
          <w:p w14:paraId="391E63A6" w14:textId="1C02882F" w:rsidR="005433F5" w:rsidRPr="006A168C" w:rsidRDefault="008A2E93" w:rsidP="006A168C">
            <w:pPr>
              <w:pStyle w:val="Tablebodytext"/>
            </w:pPr>
            <w:r w:rsidRPr="006A168C">
              <w:t xml:space="preserve">Fossil fuel constraints </w:t>
            </w:r>
          </w:p>
        </w:tc>
        <w:tc>
          <w:tcPr>
            <w:tcW w:w="2835" w:type="dxa"/>
          </w:tcPr>
          <w:p w14:paraId="56E1ABD2" w14:textId="77777777" w:rsidR="008A2E93" w:rsidRPr="006A168C" w:rsidRDefault="008A2E93" w:rsidP="006A168C">
            <w:pPr>
              <w:pStyle w:val="Tablebodytext"/>
              <w:cnfStyle w:val="000000000000" w:firstRow="0" w:lastRow="0" w:firstColumn="0" w:lastColumn="0" w:oddVBand="0" w:evenVBand="0" w:oddHBand="0" w:evenHBand="0" w:firstRowFirstColumn="0" w:firstRowLastColumn="0" w:lastRowFirstColumn="0" w:lastRowLastColumn="0"/>
            </w:pPr>
            <w:r w:rsidRPr="006A168C">
              <w:t xml:space="preserve">Away from fossil fuels </w:t>
            </w:r>
          </w:p>
          <w:p w14:paraId="5DE1BA35" w14:textId="336379F8" w:rsidR="008A2E93" w:rsidRPr="006A168C" w:rsidRDefault="008A2E93" w:rsidP="006A168C">
            <w:pPr>
              <w:pStyle w:val="Tablebodytext"/>
              <w:cnfStyle w:val="000000000000" w:firstRow="0" w:lastRow="0" w:firstColumn="0" w:lastColumn="0" w:oddVBand="0" w:evenVBand="0" w:oddHBand="0" w:evenHBand="0" w:firstRowFirstColumn="0" w:firstRowLastColumn="0" w:lastRowFirstColumn="0" w:lastRowLastColumn="0"/>
            </w:pPr>
            <w:r w:rsidRPr="006A168C">
              <w:t>High</w:t>
            </w:r>
          </w:p>
        </w:tc>
        <w:tc>
          <w:tcPr>
            <w:tcW w:w="3544" w:type="dxa"/>
          </w:tcPr>
          <w:p w14:paraId="3337E434" w14:textId="77777777" w:rsidR="008A2E93" w:rsidRPr="006A168C" w:rsidRDefault="008A2E93" w:rsidP="006A168C">
            <w:pPr>
              <w:pStyle w:val="Tablebodytext"/>
              <w:cnfStyle w:val="000000000000" w:firstRow="0" w:lastRow="0" w:firstColumn="0" w:lastColumn="0" w:oddVBand="0" w:evenVBand="0" w:oddHBand="0" w:evenHBand="0" w:firstRowFirstColumn="0" w:firstRowLastColumn="0" w:lastRowFirstColumn="0" w:lastRowLastColumn="0"/>
            </w:pPr>
            <w:r w:rsidRPr="006A168C">
              <w:t xml:space="preserve">Continued use of fossil fuels </w:t>
            </w:r>
          </w:p>
          <w:p w14:paraId="37B17A77" w14:textId="28149F97" w:rsidR="008A2E93" w:rsidRPr="006A168C" w:rsidRDefault="008A2E93" w:rsidP="006A168C">
            <w:pPr>
              <w:pStyle w:val="Tablebodytext"/>
              <w:cnfStyle w:val="000000000000" w:firstRow="0" w:lastRow="0" w:firstColumn="0" w:lastColumn="0" w:oddVBand="0" w:evenVBand="0" w:oddHBand="0" w:evenHBand="0" w:firstRowFirstColumn="0" w:firstRowLastColumn="0" w:lastRowFirstColumn="0" w:lastRowLastColumn="0"/>
            </w:pPr>
            <w:r w:rsidRPr="006A168C">
              <w:t>Limited to none</w:t>
            </w:r>
          </w:p>
        </w:tc>
      </w:tr>
      <w:tr w:rsidR="00AF2AE3" w:rsidRPr="00FA5F00" w14:paraId="0C68BAC9" w14:textId="77777777" w:rsidTr="00614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3E00AE2" w14:textId="1C3CC428" w:rsidR="005433F5" w:rsidRPr="00FA5F00" w:rsidRDefault="00972CC5" w:rsidP="006A168C">
            <w:pPr>
              <w:pStyle w:val="Tablebodytext"/>
            </w:pPr>
            <w:r w:rsidRPr="00FA5F00">
              <w:t>Developments in technology</w:t>
            </w:r>
          </w:p>
        </w:tc>
        <w:tc>
          <w:tcPr>
            <w:tcW w:w="2835" w:type="dxa"/>
          </w:tcPr>
          <w:p w14:paraId="250E5BF7" w14:textId="3AA24BF0" w:rsidR="005433F5" w:rsidRPr="006A168C" w:rsidRDefault="00972CC5" w:rsidP="006A168C">
            <w:pPr>
              <w:pStyle w:val="Tablebodytext"/>
              <w:cnfStyle w:val="000000100000" w:firstRow="0" w:lastRow="0" w:firstColumn="0" w:lastColumn="0" w:oddVBand="0" w:evenVBand="0" w:oddHBand="1" w:evenHBand="0" w:firstRowFirstColumn="0" w:firstRowLastColumn="0" w:lastRowFirstColumn="0" w:lastRowLastColumn="0"/>
            </w:pPr>
            <w:r w:rsidRPr="006A168C">
              <w:t>Rapid</w:t>
            </w:r>
          </w:p>
        </w:tc>
        <w:tc>
          <w:tcPr>
            <w:tcW w:w="3544" w:type="dxa"/>
          </w:tcPr>
          <w:p w14:paraId="32EAE0BB" w14:textId="22476355" w:rsidR="005433F5" w:rsidRPr="006A168C" w:rsidRDefault="00972CC5" w:rsidP="006A168C">
            <w:pPr>
              <w:pStyle w:val="Tablebodytext"/>
              <w:cnfStyle w:val="000000100000" w:firstRow="0" w:lastRow="0" w:firstColumn="0" w:lastColumn="0" w:oddVBand="0" w:evenVBand="0" w:oddHBand="1" w:evenHBand="0" w:firstRowFirstColumn="0" w:firstRowLastColumn="0" w:lastRowFirstColumn="0" w:lastRowLastColumn="0"/>
            </w:pPr>
            <w:r w:rsidRPr="006A168C">
              <w:t>Slow</w:t>
            </w:r>
          </w:p>
        </w:tc>
      </w:tr>
      <w:tr w:rsidR="00AF2AE3" w:rsidRPr="00FA5F00" w14:paraId="719A8EEA" w14:textId="77777777" w:rsidTr="00614896">
        <w:tc>
          <w:tcPr>
            <w:cnfStyle w:val="001000000000" w:firstRow="0" w:lastRow="0" w:firstColumn="1" w:lastColumn="0" w:oddVBand="0" w:evenVBand="0" w:oddHBand="0" w:evenHBand="0" w:firstRowFirstColumn="0" w:firstRowLastColumn="0" w:lastRowFirstColumn="0" w:lastRowLastColumn="0"/>
            <w:tcW w:w="3114" w:type="dxa"/>
          </w:tcPr>
          <w:p w14:paraId="34B40F11" w14:textId="62CEB375" w:rsidR="003E570D" w:rsidRPr="00FA5F00" w:rsidRDefault="003E570D" w:rsidP="006A168C">
            <w:pPr>
              <w:pStyle w:val="Tablebodytext"/>
            </w:pPr>
            <w:r w:rsidRPr="00FA5F00">
              <w:t>Type of climate scenario analysis</w:t>
            </w:r>
          </w:p>
        </w:tc>
        <w:tc>
          <w:tcPr>
            <w:tcW w:w="2835" w:type="dxa"/>
          </w:tcPr>
          <w:p w14:paraId="7AB2D4F7" w14:textId="04165FFA" w:rsidR="003E570D" w:rsidRPr="006A168C" w:rsidRDefault="00A74AD7" w:rsidP="006A168C">
            <w:pPr>
              <w:pStyle w:val="Tablebodytext"/>
              <w:cnfStyle w:val="000000000000" w:firstRow="0" w:lastRow="0" w:firstColumn="0" w:lastColumn="0" w:oddVBand="0" w:evenVBand="0" w:oddHBand="0" w:evenHBand="0" w:firstRowFirstColumn="0" w:firstRowLastColumn="0" w:lastRowFirstColumn="0" w:lastRowLastColumn="0"/>
            </w:pPr>
            <w:r w:rsidRPr="006A168C">
              <w:t>Qualitative</w:t>
            </w:r>
          </w:p>
        </w:tc>
        <w:tc>
          <w:tcPr>
            <w:tcW w:w="3544" w:type="dxa"/>
          </w:tcPr>
          <w:p w14:paraId="39A1071C" w14:textId="2A972754" w:rsidR="003E570D" w:rsidRPr="006A168C" w:rsidRDefault="00A74AD7" w:rsidP="006A168C">
            <w:pPr>
              <w:pStyle w:val="Tablebodytext"/>
              <w:cnfStyle w:val="000000000000" w:firstRow="0" w:lastRow="0" w:firstColumn="0" w:lastColumn="0" w:oddVBand="0" w:evenVBand="0" w:oddHBand="0" w:evenHBand="0" w:firstRowFirstColumn="0" w:firstRowLastColumn="0" w:lastRowFirstColumn="0" w:lastRowLastColumn="0"/>
            </w:pPr>
            <w:r w:rsidRPr="006A168C">
              <w:t>Qualitative</w:t>
            </w:r>
          </w:p>
        </w:tc>
      </w:tr>
    </w:tbl>
    <w:p w14:paraId="2CE765C8" w14:textId="21556809" w:rsidR="005A050B" w:rsidRDefault="004E2016" w:rsidP="00A331BC">
      <w:pPr>
        <w:pStyle w:val="Caption"/>
        <w:rPr>
          <w:rFonts w:cs="Arial"/>
          <w:b/>
          <w:bCs/>
          <w:sz w:val="24"/>
          <w:szCs w:val="24"/>
        </w:rPr>
      </w:pPr>
      <w:bookmarkStart w:id="2" w:name="_Ref225855158"/>
      <w:r>
        <w:t xml:space="preserve">Table </w:t>
      </w:r>
      <w:r>
        <w:fldChar w:fldCharType="begin"/>
      </w:r>
      <w:r>
        <w:instrText xml:space="preserve"> SEQ Table \* ARABIC </w:instrText>
      </w:r>
      <w:r>
        <w:fldChar w:fldCharType="separate"/>
      </w:r>
      <w:r w:rsidR="00FD0CD9">
        <w:rPr>
          <w:noProof/>
        </w:rPr>
        <w:t>1</w:t>
      </w:r>
      <w:r>
        <w:fldChar w:fldCharType="end"/>
      </w:r>
      <w:bookmarkEnd w:id="2"/>
      <w:r>
        <w:t xml:space="preserve"> </w:t>
      </w:r>
      <w:r w:rsidRPr="00B52DE4">
        <w:t xml:space="preserve"> Key inputs and assumptions from CROMP climate scenarios. Source: Climate Risk Management Technical Guidance</w:t>
      </w:r>
      <w:r w:rsidR="005A050B">
        <w:br w:type="page"/>
      </w:r>
    </w:p>
    <w:p w14:paraId="58E75C80" w14:textId="186319F4" w:rsidR="0024517B" w:rsidRPr="00DC4EA4" w:rsidRDefault="0024517B" w:rsidP="006A168C">
      <w:pPr>
        <w:pStyle w:val="Heading3"/>
      </w:pPr>
      <w:r w:rsidRPr="00DC4EA4">
        <w:t>S14 (a</w:t>
      </w:r>
      <w:r w:rsidR="006F2558" w:rsidRPr="00DC4EA4">
        <w:t>)</w:t>
      </w:r>
      <w:r w:rsidR="008A519A" w:rsidRPr="00DC4EA4">
        <w:t>(</w:t>
      </w:r>
      <w:r w:rsidRPr="00DC4EA4">
        <w:t>iii)</w:t>
      </w:r>
      <w:r w:rsidR="00654513" w:rsidRPr="00DC4EA4">
        <w:t xml:space="preserve"> Reporting </w:t>
      </w:r>
      <w:r w:rsidR="00021A8B" w:rsidRPr="00DC4EA4">
        <w:t>period the analysis was carried out</w:t>
      </w:r>
      <w:r w:rsidR="008A519A" w:rsidRPr="00DC4EA4">
        <w:t xml:space="preserve"> </w:t>
      </w:r>
    </w:p>
    <w:p w14:paraId="28A1F571" w14:textId="3E546D91" w:rsidR="009E2369" w:rsidRDefault="008E563D" w:rsidP="007E3502">
      <w:pPr>
        <w:spacing w:before="0" w:after="160" w:line="259" w:lineRule="auto"/>
        <w:rPr>
          <w:rFonts w:cs="Arial"/>
          <w:sz w:val="22"/>
        </w:rPr>
      </w:pPr>
      <w:r>
        <w:rPr>
          <w:rFonts w:cs="Arial"/>
          <w:sz w:val="22"/>
        </w:rPr>
        <w:t xml:space="preserve">Disclosures should identify the </w:t>
      </w:r>
      <w:r w:rsidR="00B36947">
        <w:rPr>
          <w:rFonts w:cs="Arial"/>
          <w:sz w:val="22"/>
        </w:rPr>
        <w:t>reporting period you conducted your climate scenario anal</w:t>
      </w:r>
      <w:r w:rsidR="0084181B">
        <w:rPr>
          <w:rFonts w:cs="Arial"/>
          <w:sz w:val="22"/>
        </w:rPr>
        <w:t>ysis</w:t>
      </w:r>
      <w:r w:rsidR="00BA306E">
        <w:rPr>
          <w:rFonts w:cs="Arial"/>
          <w:sz w:val="22"/>
        </w:rPr>
        <w:t>. This may be your current reporting period, or a prior one</w:t>
      </w:r>
      <w:r w:rsidR="009E2369">
        <w:rPr>
          <w:rFonts w:cs="Arial"/>
          <w:sz w:val="22"/>
        </w:rPr>
        <w:t>.</w:t>
      </w:r>
    </w:p>
    <w:p w14:paraId="36300FBC" w14:textId="713EAF5C" w:rsidR="00B976E1" w:rsidRDefault="009E2369" w:rsidP="007E3502">
      <w:pPr>
        <w:spacing w:before="0" w:after="160" w:line="259" w:lineRule="auto"/>
        <w:rPr>
          <w:rFonts w:cs="Arial"/>
          <w:sz w:val="22"/>
        </w:rPr>
      </w:pPr>
      <w:r>
        <w:rPr>
          <w:rFonts w:cs="Arial"/>
          <w:sz w:val="22"/>
        </w:rPr>
        <w:t>It is not required that climate scenario analysis is conducted each year</w:t>
      </w:r>
      <w:r w:rsidR="005A050B">
        <w:rPr>
          <w:rFonts w:cs="Arial"/>
          <w:sz w:val="22"/>
        </w:rPr>
        <w:t>. T</w:t>
      </w:r>
      <w:r w:rsidR="0065137A">
        <w:rPr>
          <w:rFonts w:cs="Arial"/>
          <w:sz w:val="22"/>
        </w:rPr>
        <w:t xml:space="preserve">he frequency of performing your </w:t>
      </w:r>
      <w:r w:rsidR="002E597F">
        <w:rPr>
          <w:rFonts w:cs="Arial"/>
          <w:sz w:val="22"/>
        </w:rPr>
        <w:t>entity’s</w:t>
      </w:r>
      <w:r w:rsidR="0065137A">
        <w:rPr>
          <w:rFonts w:cs="Arial"/>
          <w:sz w:val="22"/>
        </w:rPr>
        <w:t xml:space="preserve"> </w:t>
      </w:r>
      <w:r w:rsidR="002E597F">
        <w:rPr>
          <w:rFonts w:cs="Arial"/>
          <w:sz w:val="22"/>
        </w:rPr>
        <w:t>climate</w:t>
      </w:r>
      <w:r w:rsidR="0065137A">
        <w:rPr>
          <w:rFonts w:cs="Arial"/>
          <w:sz w:val="22"/>
        </w:rPr>
        <w:t xml:space="preserve"> sc</w:t>
      </w:r>
      <w:r w:rsidR="00CE5E99">
        <w:rPr>
          <w:rFonts w:cs="Arial"/>
          <w:sz w:val="22"/>
        </w:rPr>
        <w:t xml:space="preserve">enario analysis </w:t>
      </w:r>
      <w:r w:rsidR="002E597F">
        <w:rPr>
          <w:rFonts w:cs="Arial"/>
          <w:sz w:val="22"/>
        </w:rPr>
        <w:t xml:space="preserve">can vary depending </w:t>
      </w:r>
      <w:r w:rsidR="00D83F7D">
        <w:rPr>
          <w:rFonts w:cs="Arial"/>
          <w:sz w:val="22"/>
        </w:rPr>
        <w:t>on:</w:t>
      </w:r>
    </w:p>
    <w:p w14:paraId="3EF18364" w14:textId="77777777" w:rsidR="00B976E1" w:rsidRPr="005B7C7F" w:rsidRDefault="00B976E1" w:rsidP="006A168C">
      <w:pPr>
        <w:pStyle w:val="Bodybullet1"/>
      </w:pPr>
      <w:r w:rsidRPr="005B7C7F">
        <w:t>Your entity’s strategic planning cycle</w:t>
      </w:r>
    </w:p>
    <w:p w14:paraId="652A745F" w14:textId="3BCE33A1" w:rsidR="00B976E1" w:rsidRPr="005B7C7F" w:rsidRDefault="00B976E1" w:rsidP="006A168C">
      <w:pPr>
        <w:pStyle w:val="Bodybullet1"/>
      </w:pPr>
      <w:r w:rsidRPr="005B7C7F">
        <w:t xml:space="preserve">Release of new </w:t>
      </w:r>
      <w:r w:rsidR="005B7C7F" w:rsidRPr="005B7C7F">
        <w:t>climate</w:t>
      </w:r>
      <w:r w:rsidRPr="005B7C7F">
        <w:t xml:space="preserve"> </w:t>
      </w:r>
      <w:r w:rsidR="00A61D31">
        <w:t xml:space="preserve">information or </w:t>
      </w:r>
      <w:r w:rsidRPr="005B7C7F">
        <w:t>data</w:t>
      </w:r>
    </w:p>
    <w:p w14:paraId="2268F6F1" w14:textId="25F485AA" w:rsidR="007E3502" w:rsidRDefault="005B7C7F" w:rsidP="006A168C">
      <w:pPr>
        <w:pStyle w:val="Bodybullet1"/>
      </w:pPr>
      <w:r w:rsidRPr="005B7C7F">
        <w:t xml:space="preserve">Change to </w:t>
      </w:r>
      <w:r w:rsidR="00F717B5" w:rsidRPr="005B7C7F">
        <w:t xml:space="preserve">the current state of the </w:t>
      </w:r>
      <w:r w:rsidR="005A0C3A" w:rsidRPr="005B7C7F">
        <w:t xml:space="preserve">entity i.e. changing </w:t>
      </w:r>
      <w:r w:rsidR="00CF22BB" w:rsidRPr="005B7C7F">
        <w:t>components</w:t>
      </w:r>
      <w:r w:rsidR="005A0C3A" w:rsidRPr="005B7C7F">
        <w:t xml:space="preserve"> of the entity’s activities or operations</w:t>
      </w:r>
      <w:r w:rsidR="00C87599">
        <w:t>, regulatory shifts</w:t>
      </w:r>
    </w:p>
    <w:p w14:paraId="48139ADC" w14:textId="70C88966" w:rsidR="00C87599" w:rsidRPr="005B7C7F" w:rsidRDefault="00C87599" w:rsidP="006A168C">
      <w:pPr>
        <w:pStyle w:val="Bodybullet1"/>
      </w:pPr>
      <w:r>
        <w:t xml:space="preserve">Major climate event </w:t>
      </w:r>
      <w:r w:rsidR="00E10397">
        <w:t>which brings new perspectives</w:t>
      </w:r>
    </w:p>
    <w:p w14:paraId="0B09ED4E" w14:textId="0CDA4433" w:rsidR="007E3502" w:rsidRDefault="00883924" w:rsidP="00393CEA">
      <w:pPr>
        <w:pStyle w:val="Heading2"/>
        <w:rPr>
          <w:rFonts w:cs="Arial"/>
          <w:sz w:val="22"/>
        </w:rPr>
      </w:pPr>
      <w:r>
        <w:t xml:space="preserve">Examples of </w:t>
      </w:r>
      <w:r w:rsidR="00856715">
        <w:t xml:space="preserve">Tranche 1 </w:t>
      </w:r>
      <w:r>
        <w:t xml:space="preserve">entity approaches including climate scenario </w:t>
      </w:r>
      <w:r w:rsidR="00856715">
        <w:t>data</w:t>
      </w:r>
    </w:p>
    <w:p w14:paraId="76FF9A16" w14:textId="47B406C0" w:rsidR="0044513B" w:rsidRDefault="0044513B" w:rsidP="0044513B">
      <w:pPr>
        <w:keepNext/>
        <w:spacing w:line="278" w:lineRule="auto"/>
        <w:rPr>
          <w:rFonts w:cs="Arial"/>
          <w:sz w:val="22"/>
        </w:rPr>
      </w:pPr>
      <w:r>
        <w:rPr>
          <w:rFonts w:cs="Arial"/>
          <w:sz w:val="22"/>
        </w:rPr>
        <w:t xml:space="preserve">The following examples are extracts from the FY 2024-25 annual reports showing how different entities have presented their climate scenario analysis. </w:t>
      </w:r>
    </w:p>
    <w:p w14:paraId="52C8350F" w14:textId="41C65284" w:rsidR="00780185" w:rsidRDefault="00780185" w:rsidP="00EC7D7E">
      <w:pPr>
        <w:keepNext/>
        <w:spacing w:line="278" w:lineRule="auto"/>
      </w:pPr>
      <w:r w:rsidRPr="006A168C">
        <w:rPr>
          <w:rStyle w:val="Heading3Char"/>
        </w:rPr>
        <w:t>Example 1:</w:t>
      </w:r>
      <w:r w:rsidR="00D701C7" w:rsidRPr="006A168C">
        <w:rPr>
          <w:rStyle w:val="Heading3Char"/>
        </w:rPr>
        <w:t xml:space="preserve"> Defence Housing Australia</w:t>
      </w:r>
      <w:r w:rsidRPr="006A168C">
        <w:rPr>
          <w:rStyle w:val="Heading3Char"/>
        </w:rPr>
        <w:t xml:space="preserve"> </w:t>
      </w:r>
      <w:hyperlink r:id="rId65" w:history="1">
        <w:r w:rsidR="00D73042" w:rsidRPr="006A168C">
          <w:rPr>
            <w:rStyle w:val="Hyperlink"/>
            <w:b/>
            <w:bCs/>
            <w:sz w:val="24"/>
            <w:szCs w:val="24"/>
          </w:rPr>
          <w:t>Annual Report 2024-25</w:t>
        </w:r>
      </w:hyperlink>
      <w:r w:rsidR="00D73042" w:rsidRPr="00A331BC">
        <w:rPr>
          <w:rStyle w:val="Hyperlink"/>
        </w:rPr>
        <w:t xml:space="preserve"> </w:t>
      </w:r>
      <w:hyperlink r:id="rId66" w:history="1"/>
    </w:p>
    <w:p w14:paraId="7E511982" w14:textId="77777777" w:rsidR="0089139D" w:rsidRDefault="0089139D" w:rsidP="0089139D">
      <w:pPr>
        <w:keepNext/>
        <w:spacing w:line="278" w:lineRule="auto"/>
        <w:rPr>
          <w:sz w:val="22"/>
        </w:rPr>
      </w:pPr>
      <w:r w:rsidRPr="0089139D">
        <w:rPr>
          <w:sz w:val="22"/>
        </w:rPr>
        <w:t>Defence Housing Australia has developed qualitative narratives to describe the scenarios applied across different time horizons.</w:t>
      </w:r>
    </w:p>
    <w:tbl>
      <w:tblPr>
        <w:tblStyle w:val="GridTable4-Accent3"/>
        <w:tblW w:w="0" w:type="auto"/>
        <w:tblLook w:val="04A0" w:firstRow="1" w:lastRow="0" w:firstColumn="1" w:lastColumn="0" w:noHBand="0" w:noVBand="1"/>
      </w:tblPr>
      <w:tblGrid>
        <w:gridCol w:w="1838"/>
        <w:gridCol w:w="2835"/>
        <w:gridCol w:w="1418"/>
        <w:gridCol w:w="3537"/>
      </w:tblGrid>
      <w:tr w:rsidR="00596361" w14:paraId="501D3764" w14:textId="77777777" w:rsidTr="006A16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EF62F95" w14:textId="22232494" w:rsidR="00596361" w:rsidRDefault="000C65E4" w:rsidP="006A168C">
            <w:pPr>
              <w:pStyle w:val="Tablebodytext"/>
            </w:pPr>
            <w:r>
              <w:t>Climate scenario</w:t>
            </w:r>
          </w:p>
        </w:tc>
        <w:tc>
          <w:tcPr>
            <w:tcW w:w="2835" w:type="dxa"/>
          </w:tcPr>
          <w:p w14:paraId="158C143D" w14:textId="356A5E8C" w:rsidR="00596361" w:rsidRDefault="000C65E4" w:rsidP="006A168C">
            <w:pPr>
              <w:pStyle w:val="Tablebodytext"/>
              <w:cnfStyle w:val="100000000000" w:firstRow="1" w:lastRow="0" w:firstColumn="0" w:lastColumn="0" w:oddVBand="0" w:evenVBand="0" w:oddHBand="0" w:evenHBand="0" w:firstRowFirstColumn="0" w:firstRowLastColumn="0" w:lastRowFirstColumn="0" w:lastRowLastColumn="0"/>
            </w:pPr>
            <w:r>
              <w:t>Overview</w:t>
            </w:r>
          </w:p>
        </w:tc>
        <w:tc>
          <w:tcPr>
            <w:tcW w:w="1418" w:type="dxa"/>
          </w:tcPr>
          <w:p w14:paraId="39F128F9" w14:textId="2F7BEED0" w:rsidR="00596361" w:rsidRDefault="000C65E4" w:rsidP="006A168C">
            <w:pPr>
              <w:pStyle w:val="Tablebodytext"/>
              <w:cnfStyle w:val="100000000000" w:firstRow="1" w:lastRow="0" w:firstColumn="0" w:lastColumn="0" w:oddVBand="0" w:evenVBand="0" w:oddHBand="0" w:evenHBand="0" w:firstRowFirstColumn="0" w:firstRowLastColumn="0" w:lastRowFirstColumn="0" w:lastRowLastColumn="0"/>
            </w:pPr>
            <w:r>
              <w:t>Timeframes</w:t>
            </w:r>
          </w:p>
        </w:tc>
        <w:tc>
          <w:tcPr>
            <w:tcW w:w="3537" w:type="dxa"/>
          </w:tcPr>
          <w:p w14:paraId="73BDB6DD" w14:textId="1DC296B2" w:rsidR="00596361" w:rsidRDefault="000C65E4" w:rsidP="006A168C">
            <w:pPr>
              <w:pStyle w:val="Tablebodytext"/>
              <w:cnfStyle w:val="100000000000" w:firstRow="1" w:lastRow="0" w:firstColumn="0" w:lastColumn="0" w:oddVBand="0" w:evenVBand="0" w:oddHBand="0" w:evenHBand="0" w:firstRowFirstColumn="0" w:firstRowLastColumn="0" w:lastRowFirstColumn="0" w:lastRowLastColumn="0"/>
            </w:pPr>
            <w:r>
              <w:t>Key Outcomes</w:t>
            </w:r>
          </w:p>
        </w:tc>
      </w:tr>
      <w:tr w:rsidR="00596361" w14:paraId="2645D276" w14:textId="77777777" w:rsidTr="006A1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BE2E1F4" w14:textId="7DB08DA6" w:rsidR="00596361" w:rsidRDefault="000C65E4" w:rsidP="006A168C">
            <w:pPr>
              <w:pStyle w:val="Tablebodytext"/>
            </w:pPr>
            <w:r>
              <w:t>Present day</w:t>
            </w:r>
          </w:p>
        </w:tc>
        <w:tc>
          <w:tcPr>
            <w:tcW w:w="2835" w:type="dxa"/>
          </w:tcPr>
          <w:p w14:paraId="1A031354" w14:textId="358FDB7D" w:rsidR="00596361" w:rsidRPr="000C65E4" w:rsidRDefault="000C65E4" w:rsidP="006A168C">
            <w:pPr>
              <w:pStyle w:val="Tablebodytext"/>
              <w:cnfStyle w:val="000000100000" w:firstRow="0" w:lastRow="0" w:firstColumn="0" w:lastColumn="0" w:oddVBand="0" w:evenVBand="0" w:oddHBand="1" w:evenHBand="0" w:firstRowFirstColumn="0" w:firstRowLastColumn="0" w:lastRowFirstColumn="0" w:lastRowLastColumn="0"/>
            </w:pPr>
            <w:r w:rsidRPr="000C65E4">
              <w:t>Represents current conditions under today’s climate</w:t>
            </w:r>
          </w:p>
        </w:tc>
        <w:tc>
          <w:tcPr>
            <w:tcW w:w="1418" w:type="dxa"/>
          </w:tcPr>
          <w:p w14:paraId="03092E26" w14:textId="41C5105F" w:rsidR="00596361" w:rsidRDefault="000C65E4" w:rsidP="006A168C">
            <w:pPr>
              <w:pStyle w:val="Tablebodytext"/>
              <w:cnfStyle w:val="000000100000" w:firstRow="0" w:lastRow="0" w:firstColumn="0" w:lastColumn="0" w:oddVBand="0" w:evenVBand="0" w:oddHBand="1" w:evenHBand="0" w:firstRowFirstColumn="0" w:firstRowLastColumn="0" w:lastRowFirstColumn="0" w:lastRowLastColumn="0"/>
            </w:pPr>
            <w:r>
              <w:t>2025</w:t>
            </w:r>
          </w:p>
        </w:tc>
        <w:tc>
          <w:tcPr>
            <w:tcW w:w="3537" w:type="dxa"/>
          </w:tcPr>
          <w:p w14:paraId="123C16DD" w14:textId="79A6FC8C" w:rsidR="00596361" w:rsidRDefault="000C65E4" w:rsidP="006A168C">
            <w:pPr>
              <w:pStyle w:val="Tablebodytext"/>
              <w:cnfStyle w:val="000000100000" w:firstRow="0" w:lastRow="0" w:firstColumn="0" w:lastColumn="0" w:oddVBand="0" w:evenVBand="0" w:oddHBand="1" w:evenHBand="0" w:firstRowFirstColumn="0" w:firstRowLastColumn="0" w:lastRowFirstColumn="0" w:lastRowLastColumn="0"/>
            </w:pPr>
            <w:r>
              <w:t>Australia is already feeling the effects of a changing climate. Additionally, transition risks and opportunities are already being realised such as changing policy, regulation and markets.</w:t>
            </w:r>
          </w:p>
        </w:tc>
      </w:tr>
      <w:tr w:rsidR="00596361" w14:paraId="6B5E2F71" w14:textId="77777777" w:rsidTr="006A168C">
        <w:tc>
          <w:tcPr>
            <w:cnfStyle w:val="001000000000" w:firstRow="0" w:lastRow="0" w:firstColumn="1" w:lastColumn="0" w:oddVBand="0" w:evenVBand="0" w:oddHBand="0" w:evenHBand="0" w:firstRowFirstColumn="0" w:firstRowLastColumn="0" w:lastRowFirstColumn="0" w:lastRowLastColumn="0"/>
            <w:tcW w:w="1838" w:type="dxa"/>
          </w:tcPr>
          <w:p w14:paraId="5FA7CFDB" w14:textId="74D0D3C3" w:rsidR="00596361" w:rsidRDefault="000C65E4" w:rsidP="006A168C">
            <w:pPr>
              <w:pStyle w:val="Tablebodytext"/>
            </w:pPr>
            <w:r>
              <w:t>Low emission</w:t>
            </w:r>
          </w:p>
        </w:tc>
        <w:tc>
          <w:tcPr>
            <w:tcW w:w="2835" w:type="dxa"/>
          </w:tcPr>
          <w:p w14:paraId="43DE0057" w14:textId="1F698A77" w:rsidR="00596361" w:rsidRDefault="004B62C3" w:rsidP="006A168C">
            <w:pPr>
              <w:pStyle w:val="Tablebodytext"/>
              <w:cnfStyle w:val="000000000000" w:firstRow="0" w:lastRow="0" w:firstColumn="0" w:lastColumn="0" w:oddVBand="0" w:evenVBand="0" w:oddHBand="0" w:evenHBand="0" w:firstRowFirstColumn="0" w:firstRowLastColumn="0" w:lastRowFirstColumn="0" w:lastRowLastColumn="0"/>
            </w:pPr>
            <w:r>
              <w:t>Represents a scenario where mitigation efforts to curb emissions are ambitious to limit warming at or below 1.5</w:t>
            </w:r>
            <w:r w:rsidR="00445B23">
              <w:rPr>
                <w:rFonts w:cstheme="minorHAnsi"/>
              </w:rPr>
              <w:t>°</w:t>
            </w:r>
            <w:r w:rsidR="004F3B66">
              <w:t>C. It is likely that there will still be some physical impacts associated with this scenario that may be greater than those felt today</w:t>
            </w:r>
          </w:p>
        </w:tc>
        <w:tc>
          <w:tcPr>
            <w:tcW w:w="1418" w:type="dxa"/>
          </w:tcPr>
          <w:p w14:paraId="0D70DD59" w14:textId="77777777" w:rsidR="00596361" w:rsidRDefault="004F3B66" w:rsidP="000C65E4">
            <w:pPr>
              <w:pStyle w:val="Tablebodytext"/>
              <w:cnfStyle w:val="000000000000" w:firstRow="0" w:lastRow="0" w:firstColumn="0" w:lastColumn="0" w:oddVBand="0" w:evenVBand="0" w:oddHBand="0" w:evenHBand="0" w:firstRowFirstColumn="0" w:firstRowLastColumn="0" w:lastRowFirstColumn="0" w:lastRowLastColumn="0"/>
            </w:pPr>
            <w:r>
              <w:t>Near-term (2030)</w:t>
            </w:r>
          </w:p>
          <w:p w14:paraId="36BFE625" w14:textId="683A4C90" w:rsidR="004F3B66" w:rsidRDefault="004F3B66" w:rsidP="006A168C">
            <w:pPr>
              <w:pStyle w:val="Tablebodytext"/>
              <w:cnfStyle w:val="000000000000" w:firstRow="0" w:lastRow="0" w:firstColumn="0" w:lastColumn="0" w:oddVBand="0" w:evenVBand="0" w:oddHBand="0" w:evenHBand="0" w:firstRowFirstColumn="0" w:firstRowLastColumn="0" w:lastRowFirstColumn="0" w:lastRowLastColumn="0"/>
            </w:pPr>
            <w:r>
              <w:t>Mid-term (205</w:t>
            </w:r>
            <w:r w:rsidR="00E02118">
              <w:t>0</w:t>
            </w:r>
            <w:r>
              <w:t>)</w:t>
            </w:r>
          </w:p>
        </w:tc>
        <w:tc>
          <w:tcPr>
            <w:tcW w:w="3537" w:type="dxa"/>
          </w:tcPr>
          <w:p w14:paraId="5CDC9CE9" w14:textId="77777777" w:rsidR="00596361" w:rsidRDefault="004F3B66" w:rsidP="000C65E4">
            <w:pPr>
              <w:pStyle w:val="Tablebodytext"/>
              <w:cnfStyle w:val="000000000000" w:firstRow="0" w:lastRow="0" w:firstColumn="0" w:lastColumn="0" w:oddVBand="0" w:evenVBand="0" w:oddHBand="0" w:evenHBand="0" w:firstRowFirstColumn="0" w:firstRowLastColumn="0" w:lastRowFirstColumn="0" w:lastRowLastColumn="0"/>
            </w:pPr>
            <w:r>
              <w:t>Transition risk and opportunities dominate</w:t>
            </w:r>
            <w:r w:rsidR="00E02118">
              <w:t xml:space="preserve">. </w:t>
            </w:r>
          </w:p>
          <w:p w14:paraId="7AECD96D" w14:textId="56F94348" w:rsidR="00E02118" w:rsidRDefault="00E02118" w:rsidP="006A168C">
            <w:pPr>
              <w:pStyle w:val="Tablebodytext"/>
              <w:cnfStyle w:val="000000000000" w:firstRow="0" w:lastRow="0" w:firstColumn="0" w:lastColumn="0" w:oddVBand="0" w:evenVBand="0" w:oddHBand="0" w:evenHBand="0" w:firstRowFirstColumn="0" w:firstRowLastColumn="0" w:lastRowFirstColumn="0" w:lastRowLastColumn="0"/>
            </w:pPr>
            <w:r>
              <w:t>Globally coordinated effort to reduce emissions to net zero around 2070, and accelerated transition to renewables and electrification.</w:t>
            </w:r>
          </w:p>
        </w:tc>
      </w:tr>
      <w:tr w:rsidR="00596361" w14:paraId="21FF7C90" w14:textId="77777777" w:rsidTr="006A16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74F0434" w14:textId="285B2E10" w:rsidR="00596361" w:rsidRDefault="000C65E4" w:rsidP="006A168C">
            <w:pPr>
              <w:pStyle w:val="Tablebodytext"/>
            </w:pPr>
            <w:r>
              <w:t>High emission</w:t>
            </w:r>
          </w:p>
        </w:tc>
        <w:tc>
          <w:tcPr>
            <w:tcW w:w="2835" w:type="dxa"/>
          </w:tcPr>
          <w:p w14:paraId="4D6105FF" w14:textId="336C6852" w:rsidR="00596361" w:rsidRDefault="00E02118" w:rsidP="006A168C">
            <w:pPr>
              <w:pStyle w:val="Tablebodytext"/>
              <w:cnfStyle w:val="000000100000" w:firstRow="0" w:lastRow="0" w:firstColumn="0" w:lastColumn="0" w:oddVBand="0" w:evenVBand="0" w:oddHBand="1" w:evenHBand="0" w:firstRowFirstColumn="0" w:firstRowLastColumn="0" w:lastRowFirstColumn="0" w:lastRowLastColumn="0"/>
            </w:pPr>
            <w:r>
              <w:t xml:space="preserve">Represents a scenario where </w:t>
            </w:r>
            <w:r w:rsidR="00CD4508">
              <w:t>emissions are curbed based on existing policies and commitments with a global warming level of 2-3</w:t>
            </w:r>
            <w:r w:rsidR="00CD4508">
              <w:rPr>
                <w:rFonts w:cstheme="minorHAnsi"/>
              </w:rPr>
              <w:t>°</w:t>
            </w:r>
            <w:r w:rsidR="00CD4508">
              <w:t>C</w:t>
            </w:r>
            <w:r w:rsidR="00FD0CD9">
              <w:t>. In this scenario, there are moderate challenges to both mitigation and adaption.</w:t>
            </w:r>
          </w:p>
        </w:tc>
        <w:tc>
          <w:tcPr>
            <w:tcW w:w="1418" w:type="dxa"/>
          </w:tcPr>
          <w:p w14:paraId="62F07BE9" w14:textId="77777777" w:rsidR="00FD0CD9" w:rsidRDefault="00FD0CD9" w:rsidP="00FD0CD9">
            <w:pPr>
              <w:pStyle w:val="Tablebodytext"/>
              <w:cnfStyle w:val="000000100000" w:firstRow="0" w:lastRow="0" w:firstColumn="0" w:lastColumn="0" w:oddVBand="0" w:evenVBand="0" w:oddHBand="1" w:evenHBand="0" w:firstRowFirstColumn="0" w:firstRowLastColumn="0" w:lastRowFirstColumn="0" w:lastRowLastColumn="0"/>
            </w:pPr>
            <w:r>
              <w:t>Near-term (2030)</w:t>
            </w:r>
          </w:p>
          <w:p w14:paraId="1E2FEFF0" w14:textId="3ECE834B" w:rsidR="00596361" w:rsidRDefault="00FD0CD9" w:rsidP="006A168C">
            <w:pPr>
              <w:pStyle w:val="Tablebodytext"/>
              <w:cnfStyle w:val="000000100000" w:firstRow="0" w:lastRow="0" w:firstColumn="0" w:lastColumn="0" w:oddVBand="0" w:evenVBand="0" w:oddHBand="1" w:evenHBand="0" w:firstRowFirstColumn="0" w:firstRowLastColumn="0" w:lastRowFirstColumn="0" w:lastRowLastColumn="0"/>
            </w:pPr>
            <w:r>
              <w:t>Mid-term (2050)</w:t>
            </w:r>
          </w:p>
        </w:tc>
        <w:tc>
          <w:tcPr>
            <w:tcW w:w="3537" w:type="dxa"/>
          </w:tcPr>
          <w:p w14:paraId="421A3E12" w14:textId="77777777" w:rsidR="00596361" w:rsidRDefault="00FD0CD9" w:rsidP="000C65E4">
            <w:pPr>
              <w:pStyle w:val="Tablebodytext"/>
              <w:cnfStyle w:val="000000100000" w:firstRow="0" w:lastRow="0" w:firstColumn="0" w:lastColumn="0" w:oddVBand="0" w:evenVBand="0" w:oddHBand="1" w:evenHBand="0" w:firstRowFirstColumn="0" w:firstRowLastColumn="0" w:lastRowFirstColumn="0" w:lastRowLastColumn="0"/>
            </w:pPr>
            <w:r>
              <w:t>Physical risks dominate.</w:t>
            </w:r>
          </w:p>
          <w:p w14:paraId="30149E09" w14:textId="67824E06" w:rsidR="00FD0CD9" w:rsidRDefault="00FD0CD9" w:rsidP="006A168C">
            <w:pPr>
              <w:pStyle w:val="Tablebodytext"/>
              <w:cnfStyle w:val="000000100000" w:firstRow="0" w:lastRow="0" w:firstColumn="0" w:lastColumn="0" w:oddVBand="0" w:evenVBand="0" w:oddHBand="1" w:evenHBand="0" w:firstRowFirstColumn="0" w:firstRowLastColumn="0" w:lastRowFirstColumn="0" w:lastRowLastColumn="0"/>
            </w:pPr>
            <w:r>
              <w:t>Emissions reduction policies are limited, with continued use of fossil fuels and energy intensive activities and lifestyles.</w:t>
            </w:r>
          </w:p>
        </w:tc>
      </w:tr>
    </w:tbl>
    <w:p w14:paraId="0A46FAE4" w14:textId="714268AF" w:rsidR="00596361" w:rsidRPr="0089139D" w:rsidRDefault="00FD0CD9" w:rsidP="006A168C">
      <w:pPr>
        <w:pStyle w:val="Caption"/>
        <w:rPr>
          <w:sz w:val="22"/>
        </w:rPr>
      </w:pPr>
      <w:bookmarkStart w:id="3" w:name="_Ref225857156"/>
      <w:r>
        <w:t xml:space="preserve">Table </w:t>
      </w:r>
      <w:r>
        <w:fldChar w:fldCharType="begin"/>
      </w:r>
      <w:r>
        <w:instrText xml:space="preserve"> SEQ Table \* ARABIC </w:instrText>
      </w:r>
      <w:r>
        <w:fldChar w:fldCharType="separate"/>
      </w:r>
      <w:r>
        <w:rPr>
          <w:noProof/>
        </w:rPr>
        <w:t>2</w:t>
      </w:r>
      <w:r>
        <w:fldChar w:fldCharType="end"/>
      </w:r>
      <w:bookmarkEnd w:id="3"/>
      <w:r>
        <w:t xml:space="preserve"> Defence Housing Australia example from 2024-45 Annual Report</w:t>
      </w:r>
    </w:p>
    <w:p w14:paraId="335DBB8F" w14:textId="0411FF99" w:rsidR="00CE54BC" w:rsidRDefault="00CE54BC" w:rsidP="006A168C">
      <w:pPr>
        <w:pStyle w:val="Heading3"/>
      </w:pPr>
      <w:r>
        <w:t xml:space="preserve">Example 2: </w:t>
      </w:r>
      <w:r w:rsidR="0044513B">
        <w:t xml:space="preserve">Special Broadcasting Service </w:t>
      </w:r>
      <w:r w:rsidR="00A4180E">
        <w:t>(</w:t>
      </w:r>
      <w:hyperlink r:id="rId67" w:history="1">
        <w:r w:rsidRPr="00224313">
          <w:rPr>
            <w:rStyle w:val="Hyperlink"/>
          </w:rPr>
          <w:t>SBS Annual Report 2025</w:t>
        </w:r>
      </w:hyperlink>
      <w:r w:rsidR="00A4180E">
        <w:t>)</w:t>
      </w:r>
    </w:p>
    <w:p w14:paraId="30D12C90" w14:textId="2D2178A9" w:rsidR="0044513B" w:rsidRPr="00DA657A" w:rsidRDefault="00D80DC2" w:rsidP="00DA657A">
      <w:pPr>
        <w:pStyle w:val="BodyText1"/>
      </w:pPr>
      <w:r w:rsidRPr="00DA657A">
        <w:t>SBS has provided a qualitative analysis that outlines the relevant time horizons and specifies whether the assessed risks are physical or transitional. The scenarios’ associated global warming temperature pathways are disclosed, along with an indication of the potential impacts on their financial position.</w:t>
      </w:r>
    </w:p>
    <w:p w14:paraId="597FA69C" w14:textId="457A5077" w:rsidR="00CE54BC" w:rsidRDefault="00CE54BC" w:rsidP="00907507">
      <w:pPr>
        <w:spacing w:line="278" w:lineRule="auto"/>
        <w:rPr>
          <w:rFonts w:cs="Arial"/>
          <w:sz w:val="22"/>
        </w:rPr>
      </w:pPr>
      <w:r>
        <w:rPr>
          <w:noProof/>
        </w:rPr>
        <w:drawing>
          <wp:inline distT="0" distB="0" distL="0" distR="0" wp14:anchorId="006DB7A8" wp14:editId="5F1AADE3">
            <wp:extent cx="5582042" cy="4497948"/>
            <wp:effectExtent l="19050" t="19050" r="19050" b="17145"/>
            <wp:docPr id="2147193554" name="Picture 1" descr="Exampe risk from SBS's annu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93554" name="Picture 1" descr="Exampe risk from SBS's annual repor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4261" cy="4523910"/>
                    </a:xfrm>
                    <a:prstGeom prst="rect">
                      <a:avLst/>
                    </a:prstGeom>
                    <a:noFill/>
                    <a:ln w="12700">
                      <a:solidFill>
                        <a:schemeClr val="tx1"/>
                      </a:solidFill>
                    </a:ln>
                  </pic:spPr>
                </pic:pic>
              </a:graphicData>
            </a:graphic>
          </wp:inline>
        </w:drawing>
      </w:r>
    </w:p>
    <w:p w14:paraId="3F570FC9" w14:textId="7B50E760" w:rsidR="00CE54BC" w:rsidRDefault="00CE54BC" w:rsidP="000F5224">
      <w:pPr>
        <w:pStyle w:val="Heading3"/>
      </w:pPr>
      <w:r>
        <w:t>Example 3:</w:t>
      </w:r>
      <w:r w:rsidR="0044513B">
        <w:t xml:space="preserve"> Clean Energy Finance Corporation (CEFC)</w:t>
      </w:r>
      <w:r>
        <w:t xml:space="preserve"> </w:t>
      </w:r>
      <w:hyperlink r:id="rId69" w:history="1">
        <w:r w:rsidR="00D73042" w:rsidRPr="00F435FB">
          <w:rPr>
            <w:rStyle w:val="Hyperlink"/>
          </w:rPr>
          <w:t>Annual Report 2024-25</w:t>
        </w:r>
      </w:hyperlink>
      <w:r w:rsidR="0044513B">
        <w:t xml:space="preserve"> </w:t>
      </w:r>
    </w:p>
    <w:p w14:paraId="4C943F37" w14:textId="77777777" w:rsidR="001E034E" w:rsidRPr="001E034E" w:rsidRDefault="001E034E" w:rsidP="001E034E">
      <w:pPr>
        <w:spacing w:line="278" w:lineRule="auto"/>
        <w:rPr>
          <w:rFonts w:asciiTheme="minorHAnsi" w:hAnsiTheme="minorHAnsi" w:cstheme="minorHAnsi"/>
          <w:color w:val="000000" w:themeColor="text1"/>
          <w:szCs w:val="20"/>
        </w:rPr>
      </w:pPr>
      <w:r w:rsidRPr="001E034E">
        <w:rPr>
          <w:rFonts w:asciiTheme="minorHAnsi" w:hAnsiTheme="minorHAnsi" w:cstheme="minorHAnsi"/>
          <w:color w:val="000000" w:themeColor="text1"/>
          <w:szCs w:val="20"/>
        </w:rPr>
        <w:t>The CEFC has presented its analysis clearly by outlining the relevant time horizons, temperature pathways, risk types, and the specific scenarios applied for both physical and transition risks. They use infographics to illustrate key risk drivers and show where these risks may materialise. Their disclosure also clearly defines the scope of the analysis undertaken.</w:t>
      </w:r>
    </w:p>
    <w:p w14:paraId="6A456483" w14:textId="7687D8DF" w:rsidR="00CE54BC" w:rsidRDefault="00780185" w:rsidP="00907507">
      <w:pPr>
        <w:spacing w:line="278" w:lineRule="auto"/>
        <w:rPr>
          <w:rFonts w:cs="Arial"/>
          <w:sz w:val="22"/>
        </w:rPr>
      </w:pPr>
      <w:r>
        <w:rPr>
          <w:noProof/>
        </w:rPr>
        <w:drawing>
          <wp:inline distT="0" distB="0" distL="0" distR="0" wp14:anchorId="5497D2A7" wp14:editId="0F5FD53D">
            <wp:extent cx="4728266" cy="4436071"/>
            <wp:effectExtent l="19050" t="19050" r="15240" b="22225"/>
            <wp:docPr id="186145035" name="Picture 2" descr="Example from CEFC's annu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5035" name="Picture 2" descr="Example from CEFC's annual repor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42452" cy="4543200"/>
                    </a:xfrm>
                    <a:prstGeom prst="rect">
                      <a:avLst/>
                    </a:prstGeom>
                    <a:noFill/>
                    <a:ln w="12700">
                      <a:solidFill>
                        <a:schemeClr val="tx1"/>
                      </a:solidFill>
                    </a:ln>
                  </pic:spPr>
                </pic:pic>
              </a:graphicData>
            </a:graphic>
          </wp:inline>
        </w:drawing>
      </w:r>
    </w:p>
    <w:p w14:paraId="1D4537AB" w14:textId="77777777" w:rsidR="0093258F" w:rsidRDefault="002329B6" w:rsidP="006A168C">
      <w:pPr>
        <w:pStyle w:val="Heading3"/>
      </w:pPr>
      <w:r w:rsidRPr="002329B6">
        <w:t>Example 4:</w:t>
      </w:r>
      <w:r>
        <w:t xml:space="preserve"> </w:t>
      </w:r>
      <w:r w:rsidR="006A3891">
        <w:t xml:space="preserve">Department of Climate Change, Energy, the Environment and Water </w:t>
      </w:r>
      <w:hyperlink r:id="rId71" w:history="1">
        <w:r w:rsidR="006C77EE" w:rsidRPr="006C77EE">
          <w:rPr>
            <w:rStyle w:val="Hyperlink"/>
            <w:rFonts w:asciiTheme="minorHAnsi" w:hAnsiTheme="minorHAnsi" w:cstheme="minorHAnsi"/>
            <w:sz w:val="22"/>
          </w:rPr>
          <w:t>Annual report</w:t>
        </w:r>
        <w:r w:rsidR="006A3891">
          <w:rPr>
            <w:rStyle w:val="Hyperlink"/>
            <w:rFonts w:asciiTheme="minorHAnsi" w:hAnsiTheme="minorHAnsi" w:cstheme="minorHAnsi"/>
            <w:sz w:val="22"/>
          </w:rPr>
          <w:t xml:space="preserve"> 2024-25</w:t>
        </w:r>
      </w:hyperlink>
    </w:p>
    <w:p w14:paraId="71DAAED8" w14:textId="7DB82A8C" w:rsidR="00A46BC8" w:rsidRPr="002329B6" w:rsidRDefault="00A46BC8" w:rsidP="00EC7D7E">
      <w:pPr>
        <w:keepNext/>
        <w:spacing w:line="278" w:lineRule="auto"/>
        <w:rPr>
          <w:rFonts w:asciiTheme="minorHAnsi" w:hAnsiTheme="minorHAnsi" w:cstheme="minorHAnsi"/>
          <w:sz w:val="22"/>
        </w:rPr>
      </w:pPr>
      <w:r w:rsidRPr="00A46BC8">
        <w:rPr>
          <w:rFonts w:asciiTheme="minorHAnsi" w:hAnsiTheme="minorHAnsi" w:cstheme="minorHAnsi"/>
          <w:noProof/>
          <w:sz w:val="22"/>
        </w:rPr>
        <w:drawing>
          <wp:inline distT="0" distB="0" distL="0" distR="0" wp14:anchorId="37B045F5" wp14:editId="1C4EE00D">
            <wp:extent cx="4786706" cy="3036227"/>
            <wp:effectExtent l="19050" t="19050" r="13970" b="12065"/>
            <wp:docPr id="482301158" name="Picture 1" descr="Example from DCCEEW's annu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01158" name="Picture 1" descr="Example from DCCEEW's annual report"/>
                    <pic:cNvPicPr/>
                  </pic:nvPicPr>
                  <pic:blipFill>
                    <a:blip r:embed="rId72"/>
                    <a:stretch>
                      <a:fillRect/>
                    </a:stretch>
                  </pic:blipFill>
                  <pic:spPr>
                    <a:xfrm>
                      <a:off x="0" y="0"/>
                      <a:ext cx="4809040" cy="3050393"/>
                    </a:xfrm>
                    <a:prstGeom prst="rect">
                      <a:avLst/>
                    </a:prstGeom>
                    <a:ln w="12700">
                      <a:solidFill>
                        <a:schemeClr val="tx1"/>
                      </a:solidFill>
                    </a:ln>
                  </pic:spPr>
                </pic:pic>
              </a:graphicData>
            </a:graphic>
          </wp:inline>
        </w:drawing>
      </w:r>
    </w:p>
    <w:p w14:paraId="3822336E" w14:textId="77777777" w:rsidR="00CE54BC" w:rsidRPr="00A92C37" w:rsidRDefault="00CE54BC" w:rsidP="00907507">
      <w:pPr>
        <w:spacing w:line="278" w:lineRule="auto"/>
        <w:rPr>
          <w:rFonts w:cs="Arial"/>
          <w:sz w:val="22"/>
        </w:rPr>
      </w:pPr>
    </w:p>
    <w:p w14:paraId="4B642005" w14:textId="77777777" w:rsidR="001C2D5B" w:rsidRPr="00C62665" w:rsidRDefault="001C2D5B" w:rsidP="00B75B7A">
      <w:pPr>
        <w:pStyle w:val="Heading2"/>
        <w:rPr>
          <w:rFonts w:ascii="Segoe UI" w:hAnsi="Segoe UI" w:cs="Segoe UI"/>
          <w:lang w:eastAsia="en-AU"/>
        </w:rPr>
      </w:pPr>
      <w:r w:rsidRPr="00C62665">
        <w:rPr>
          <w:lang w:eastAsia="en-AU"/>
        </w:rPr>
        <w:t>Document control </w:t>
      </w:r>
    </w:p>
    <w:tbl>
      <w:tblPr>
        <w:tblW w:w="0" w:type="dxa"/>
        <w:tblBorders>
          <w:top w:val="outset" w:sz="6" w:space="0" w:color="auto"/>
          <w:left w:val="outset" w:sz="6" w:space="0" w:color="auto"/>
          <w:bottom w:val="outset" w:sz="6" w:space="0" w:color="auto"/>
          <w:right w:val="outset" w:sz="6" w:space="0" w:color="auto"/>
        </w:tblBorders>
        <w:tblCellMar>
          <w:top w:w="85" w:type="dxa"/>
          <w:left w:w="85" w:type="dxa"/>
          <w:bottom w:w="85" w:type="dxa"/>
          <w:right w:w="85" w:type="dxa"/>
        </w:tblCellMar>
        <w:tblLook w:val="04A0" w:firstRow="1" w:lastRow="0" w:firstColumn="1" w:lastColumn="0" w:noHBand="0" w:noVBand="1"/>
      </w:tblPr>
      <w:tblGrid>
        <w:gridCol w:w="975"/>
        <w:gridCol w:w="1680"/>
        <w:gridCol w:w="6960"/>
      </w:tblGrid>
      <w:tr w:rsidR="00E37710" w:rsidRPr="00672582" w14:paraId="492A4205" w14:textId="77777777" w:rsidTr="00987CCE">
        <w:trPr>
          <w:trHeight w:val="733"/>
        </w:trPr>
        <w:tc>
          <w:tcPr>
            <w:tcW w:w="975" w:type="dxa"/>
            <w:tcBorders>
              <w:top w:val="single" w:sz="6" w:space="0" w:color="A5E0DE"/>
              <w:left w:val="single" w:sz="6" w:space="0" w:color="A5E0DE"/>
              <w:bottom w:val="single" w:sz="12" w:space="0" w:color="78D1CE"/>
              <w:right w:val="single" w:sz="6" w:space="0" w:color="A5E0DE"/>
            </w:tcBorders>
            <w:hideMark/>
          </w:tcPr>
          <w:p w14:paraId="5B2D4DA9" w14:textId="77777777" w:rsidR="001C2D5B" w:rsidRPr="00672582" w:rsidRDefault="001C2D5B" w:rsidP="00987CCE">
            <w:pPr>
              <w:textAlignment w:val="baseline"/>
              <w:rPr>
                <w:rFonts w:ascii="Times New Roman" w:eastAsia="Times New Roman" w:hAnsi="Times New Roman" w:cs="Times New Roman"/>
                <w:b/>
                <w:bCs/>
                <w:lang w:eastAsia="en-AU"/>
              </w:rPr>
            </w:pPr>
            <w:r w:rsidRPr="00672582">
              <w:rPr>
                <w:rFonts w:eastAsia="Times New Roman" w:cs="Arial"/>
                <w:b/>
                <w:bCs/>
                <w:color w:val="000000"/>
                <w:szCs w:val="20"/>
                <w:lang w:eastAsia="en-AU"/>
              </w:rPr>
              <w:t>Version number</w:t>
            </w:r>
          </w:p>
        </w:tc>
        <w:tc>
          <w:tcPr>
            <w:tcW w:w="1680" w:type="dxa"/>
            <w:tcBorders>
              <w:top w:val="single" w:sz="6" w:space="0" w:color="A5E0DE"/>
              <w:left w:val="single" w:sz="6" w:space="0" w:color="A5E0DE"/>
              <w:bottom w:val="single" w:sz="12" w:space="0" w:color="78D1CE"/>
              <w:right w:val="single" w:sz="6" w:space="0" w:color="A5E0DE"/>
            </w:tcBorders>
            <w:hideMark/>
          </w:tcPr>
          <w:p w14:paraId="7409312C" w14:textId="77777777" w:rsidR="001C2D5B" w:rsidRPr="00672582" w:rsidRDefault="001C2D5B" w:rsidP="00987CCE">
            <w:pPr>
              <w:textAlignment w:val="baseline"/>
              <w:rPr>
                <w:rFonts w:ascii="Times New Roman" w:eastAsia="Times New Roman" w:hAnsi="Times New Roman" w:cs="Times New Roman"/>
                <w:b/>
                <w:bCs/>
                <w:lang w:eastAsia="en-AU"/>
              </w:rPr>
            </w:pPr>
            <w:r w:rsidRPr="00672582">
              <w:rPr>
                <w:rFonts w:eastAsia="Times New Roman" w:cs="Arial"/>
                <w:b/>
                <w:bCs/>
                <w:color w:val="000000"/>
                <w:szCs w:val="20"/>
                <w:lang w:eastAsia="en-AU"/>
              </w:rPr>
              <w:t>Date of issue</w:t>
            </w:r>
          </w:p>
        </w:tc>
        <w:tc>
          <w:tcPr>
            <w:tcW w:w="6960" w:type="dxa"/>
            <w:tcBorders>
              <w:top w:val="single" w:sz="6" w:space="0" w:color="A5E0DE"/>
              <w:left w:val="single" w:sz="6" w:space="0" w:color="A5E0DE"/>
              <w:bottom w:val="single" w:sz="12" w:space="0" w:color="78D1CE"/>
              <w:right w:val="single" w:sz="6" w:space="0" w:color="A5E0DE"/>
            </w:tcBorders>
            <w:hideMark/>
          </w:tcPr>
          <w:p w14:paraId="1FB04A97" w14:textId="77777777" w:rsidR="001C2D5B" w:rsidRPr="00672582" w:rsidRDefault="001C2D5B" w:rsidP="00987CCE">
            <w:pPr>
              <w:textAlignment w:val="baseline"/>
              <w:rPr>
                <w:rFonts w:ascii="Times New Roman" w:eastAsia="Times New Roman" w:hAnsi="Times New Roman" w:cs="Times New Roman"/>
                <w:b/>
                <w:bCs/>
                <w:lang w:eastAsia="en-AU"/>
              </w:rPr>
            </w:pPr>
            <w:r w:rsidRPr="00672582">
              <w:rPr>
                <w:rFonts w:eastAsia="Times New Roman" w:cs="Arial"/>
                <w:b/>
                <w:bCs/>
                <w:color w:val="000000"/>
                <w:szCs w:val="20"/>
                <w:lang w:eastAsia="en-AU"/>
              </w:rPr>
              <w:t>Brief description of change</w:t>
            </w:r>
          </w:p>
        </w:tc>
      </w:tr>
      <w:tr w:rsidR="00E37710" w:rsidRPr="00672582" w14:paraId="4ECCFA87" w14:textId="77777777" w:rsidTr="00987CCE">
        <w:trPr>
          <w:trHeight w:val="389"/>
        </w:trPr>
        <w:tc>
          <w:tcPr>
            <w:tcW w:w="975" w:type="dxa"/>
            <w:tcBorders>
              <w:top w:val="single" w:sz="6" w:space="0" w:color="A5E0DE"/>
              <w:left w:val="single" w:sz="6" w:space="0" w:color="A5E0DE"/>
              <w:bottom w:val="single" w:sz="6" w:space="0" w:color="A5E0DE"/>
              <w:right w:val="single" w:sz="6" w:space="0" w:color="A5E0DE"/>
            </w:tcBorders>
            <w:hideMark/>
          </w:tcPr>
          <w:p w14:paraId="7533985F" w14:textId="77777777" w:rsidR="001C2D5B" w:rsidRPr="00672582" w:rsidRDefault="001C2D5B" w:rsidP="00987CCE">
            <w:pPr>
              <w:textAlignment w:val="baseline"/>
              <w:rPr>
                <w:rFonts w:ascii="Times New Roman" w:eastAsia="Times New Roman" w:hAnsi="Times New Roman" w:cs="Times New Roman"/>
                <w:b/>
                <w:bCs/>
                <w:lang w:eastAsia="en-AU"/>
              </w:rPr>
            </w:pPr>
            <w:r w:rsidRPr="00672582">
              <w:rPr>
                <w:rFonts w:eastAsia="Times New Roman" w:cs="Arial"/>
                <w:b/>
                <w:bCs/>
                <w:color w:val="000000"/>
                <w:szCs w:val="20"/>
                <w:lang w:eastAsia="en-AU"/>
              </w:rPr>
              <w:t>1</w:t>
            </w:r>
          </w:p>
        </w:tc>
        <w:tc>
          <w:tcPr>
            <w:tcW w:w="1680" w:type="dxa"/>
            <w:tcBorders>
              <w:top w:val="single" w:sz="6" w:space="0" w:color="A5E0DE"/>
              <w:left w:val="single" w:sz="6" w:space="0" w:color="A5E0DE"/>
              <w:bottom w:val="single" w:sz="6" w:space="0" w:color="A5E0DE"/>
              <w:right w:val="single" w:sz="6" w:space="0" w:color="A5E0DE"/>
            </w:tcBorders>
            <w:hideMark/>
          </w:tcPr>
          <w:p w14:paraId="57697D8E" w14:textId="47918D39" w:rsidR="001C2D5B" w:rsidRPr="00672582" w:rsidRDefault="00FA5F00" w:rsidP="00987CCE">
            <w:pPr>
              <w:textAlignment w:val="baseline"/>
              <w:rPr>
                <w:rFonts w:ascii="Times New Roman" w:eastAsia="Times New Roman" w:hAnsi="Times New Roman" w:cs="Times New Roman"/>
                <w:lang w:eastAsia="en-AU"/>
              </w:rPr>
            </w:pPr>
            <w:r w:rsidRPr="006A168C">
              <w:rPr>
                <w:rFonts w:eastAsia="Times New Roman" w:cs="Arial"/>
                <w:color w:val="000000"/>
                <w:szCs w:val="20"/>
                <w:lang w:eastAsia="en-AU"/>
              </w:rPr>
              <w:t>31</w:t>
            </w:r>
            <w:r w:rsidR="001C2D5B">
              <w:rPr>
                <w:rFonts w:eastAsia="Times New Roman" w:cs="Arial"/>
                <w:color w:val="000000"/>
                <w:szCs w:val="20"/>
                <w:lang w:eastAsia="en-AU"/>
              </w:rPr>
              <w:t>/0</w:t>
            </w:r>
            <w:r w:rsidR="00296052">
              <w:rPr>
                <w:rFonts w:eastAsia="Times New Roman" w:cs="Arial"/>
                <w:color w:val="000000"/>
                <w:szCs w:val="20"/>
                <w:lang w:eastAsia="en-AU"/>
              </w:rPr>
              <w:t>3</w:t>
            </w:r>
            <w:r w:rsidR="001C2D5B">
              <w:rPr>
                <w:rFonts w:eastAsia="Times New Roman" w:cs="Arial"/>
                <w:color w:val="000000"/>
                <w:szCs w:val="20"/>
                <w:lang w:eastAsia="en-AU"/>
              </w:rPr>
              <w:t>/2026</w:t>
            </w:r>
          </w:p>
        </w:tc>
        <w:tc>
          <w:tcPr>
            <w:tcW w:w="6960" w:type="dxa"/>
            <w:tcBorders>
              <w:top w:val="single" w:sz="6" w:space="0" w:color="A5E0DE"/>
              <w:left w:val="single" w:sz="6" w:space="0" w:color="A5E0DE"/>
              <w:bottom w:val="single" w:sz="6" w:space="0" w:color="A5E0DE"/>
              <w:right w:val="single" w:sz="6" w:space="0" w:color="A5E0DE"/>
            </w:tcBorders>
            <w:hideMark/>
          </w:tcPr>
          <w:p w14:paraId="050292F9" w14:textId="77777777" w:rsidR="001C2D5B" w:rsidRPr="00672582" w:rsidRDefault="001C2D5B" w:rsidP="00987CCE">
            <w:pPr>
              <w:textAlignment w:val="baseline"/>
              <w:rPr>
                <w:rFonts w:ascii="Times New Roman" w:eastAsia="Times New Roman" w:hAnsi="Times New Roman" w:cs="Times New Roman"/>
                <w:lang w:eastAsia="en-AU"/>
              </w:rPr>
            </w:pPr>
            <w:r w:rsidRPr="00672582">
              <w:rPr>
                <w:rFonts w:eastAsia="Times New Roman" w:cs="Arial"/>
                <w:color w:val="000000"/>
                <w:szCs w:val="20"/>
                <w:lang w:eastAsia="en-AU"/>
              </w:rPr>
              <w:t>Initial publication</w:t>
            </w:r>
          </w:p>
        </w:tc>
      </w:tr>
    </w:tbl>
    <w:p w14:paraId="28B3DCFE" w14:textId="77777777" w:rsidR="001C2D5B" w:rsidRPr="00672582" w:rsidRDefault="001C2D5B" w:rsidP="001C2D5B">
      <w:pPr>
        <w:spacing w:before="240" w:after="240"/>
        <w:textAlignment w:val="baseline"/>
        <w:rPr>
          <w:rFonts w:ascii="Segoe UI" w:eastAsia="Times New Roman" w:hAnsi="Segoe UI" w:cs="Segoe UI"/>
          <w:b/>
          <w:bCs/>
          <w:color w:val="000000"/>
          <w:sz w:val="18"/>
          <w:szCs w:val="18"/>
          <w:lang w:eastAsia="en-AU"/>
        </w:rPr>
      </w:pPr>
      <w:r w:rsidRPr="00672582">
        <w:rPr>
          <w:rFonts w:eastAsia="Times New Roman" w:cs="Arial"/>
          <w:b/>
          <w:bCs/>
          <w:color w:val="000000"/>
          <w:lang w:eastAsia="en-AU"/>
        </w:rPr>
        <w:t>Contact  </w:t>
      </w:r>
    </w:p>
    <w:p w14:paraId="1731CED9" w14:textId="77777777" w:rsidR="001C2D5B" w:rsidRDefault="001C2D5B" w:rsidP="001C2D5B">
      <w:pPr>
        <w:spacing w:after="0"/>
        <w:textAlignment w:val="baseline"/>
      </w:pPr>
      <w:r w:rsidRPr="00672582">
        <w:rPr>
          <w:rFonts w:eastAsia="Times New Roman" w:cs="Arial"/>
          <w:sz w:val="22"/>
          <w:lang w:eastAsia="en-AU"/>
        </w:rPr>
        <w:t xml:space="preserve">Email: </w:t>
      </w:r>
      <w:hyperlink r:id="rId73" w:tgtFrame="_blank" w:history="1">
        <w:r w:rsidRPr="00672582">
          <w:rPr>
            <w:rFonts w:eastAsia="Times New Roman" w:cs="Arial"/>
            <w:color w:val="277572"/>
            <w:sz w:val="22"/>
            <w:u w:val="single"/>
            <w:lang w:eastAsia="en-AU"/>
          </w:rPr>
          <w:t>ClimateAction@finance.gov.au</w:t>
        </w:r>
      </w:hyperlink>
    </w:p>
    <w:p w14:paraId="2DC125F4" w14:textId="77777777" w:rsidR="001C2D5B" w:rsidRDefault="001C2D5B" w:rsidP="000F5224">
      <w:pPr>
        <w:pStyle w:val="BodyText1"/>
      </w:pPr>
    </w:p>
    <w:p w14:paraId="02595982" w14:textId="77777777" w:rsidR="000A5CE3" w:rsidRDefault="000A5CE3" w:rsidP="000F5224">
      <w:pPr>
        <w:pStyle w:val="BodyText1"/>
      </w:pPr>
    </w:p>
    <w:sectPr w:rsidR="000A5CE3" w:rsidSect="00827AB0">
      <w:headerReference w:type="default" r:id="rId74"/>
      <w:footerReference w:type="default" r:id="rId75"/>
      <w:headerReference w:type="first" r:id="rId76"/>
      <w:footerReference w:type="first" r:id="rId77"/>
      <w:pgSz w:w="11906" w:h="16838"/>
      <w:pgMar w:top="1701"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E37D8" w14:textId="77777777" w:rsidR="00E43475" w:rsidRDefault="00E43475" w:rsidP="0030644C">
      <w:pPr>
        <w:spacing w:after="0"/>
      </w:pPr>
      <w:r>
        <w:separator/>
      </w:r>
    </w:p>
  </w:endnote>
  <w:endnote w:type="continuationSeparator" w:id="0">
    <w:p w14:paraId="7C59260E" w14:textId="77777777" w:rsidR="00E43475" w:rsidRDefault="00E43475" w:rsidP="0030644C">
      <w:pPr>
        <w:spacing w:after="0"/>
      </w:pPr>
      <w:r>
        <w:continuationSeparator/>
      </w:r>
    </w:p>
  </w:endnote>
  <w:endnote w:type="continuationNotice" w:id="1">
    <w:p w14:paraId="7BD2428E" w14:textId="77777777" w:rsidR="00E43475" w:rsidRDefault="00E4347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altName w:val="Calibri"/>
    <w:charset w:val="00"/>
    <w:family w:val="auto"/>
    <w:pitch w:val="variable"/>
    <w:sig w:usb0="8000002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Noto Sans">
    <w:altName w:val="Nirmala UI"/>
    <w:charset w:val="00"/>
    <w:family w:val="swiss"/>
    <w:pitch w:val="variable"/>
    <w:sig w:usb0="E00082FF" w:usb1="400078FF" w:usb2="0000002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6548693"/>
      <w:docPartObj>
        <w:docPartGallery w:val="Page Numbers (Bottom of Page)"/>
        <w:docPartUnique/>
      </w:docPartObj>
    </w:sdtPr>
    <w:sdtEndPr>
      <w:rPr>
        <w:rStyle w:val="FooterChar"/>
        <w:color w:val="0D0D0D" w:themeColor="text1" w:themeTint="F2"/>
        <w:sz w:val="18"/>
        <w:szCs w:val="18"/>
      </w:rPr>
    </w:sdtEndPr>
    <w:sdtContent>
      <w:sdt>
        <w:sdtPr>
          <w:rPr>
            <w:color w:val="0D0D0D" w:themeColor="text1" w:themeTint="F2"/>
            <w:sz w:val="18"/>
            <w:szCs w:val="18"/>
          </w:rPr>
          <w:id w:val="1114477877"/>
          <w:docPartObj>
            <w:docPartGallery w:val="Page Numbers (Bottom of Page)"/>
            <w:docPartUnique/>
          </w:docPartObj>
        </w:sdtPr>
        <w:sdtEndPr>
          <w:rPr>
            <w:rStyle w:val="FooterChar"/>
          </w:rPr>
        </w:sdtEndPr>
        <w:sdtContent>
          <w:p w14:paraId="5E47D1F5" w14:textId="5989483F" w:rsidR="00B1372A" w:rsidRDefault="00260AB0" w:rsidP="000F5224">
            <w:pPr>
              <w:pStyle w:val="BodyText1"/>
              <w:rPr>
                <w:rStyle w:val="FooterChar"/>
              </w:rPr>
            </w:pPr>
            <w:r w:rsidRPr="00864D66">
              <w:rPr>
                <w:rStyle w:val="FooterChar"/>
              </w:rPr>
              <w:fldChar w:fldCharType="begin"/>
            </w:r>
            <w:r w:rsidRPr="00864D66">
              <w:rPr>
                <w:rStyle w:val="FooterChar"/>
              </w:rPr>
              <w:instrText xml:space="preserve"> PAGE   \* MERGEFORMAT </w:instrText>
            </w:r>
            <w:r w:rsidRPr="00864D66">
              <w:rPr>
                <w:rStyle w:val="FooterChar"/>
              </w:rPr>
              <w:fldChar w:fldCharType="separate"/>
            </w:r>
            <w:r>
              <w:rPr>
                <w:rStyle w:val="FooterChar"/>
              </w:rPr>
              <w:t>1</w:t>
            </w:r>
            <w:r w:rsidRPr="00864D66">
              <w:rPr>
                <w:rStyle w:val="FooterChar"/>
              </w:rPr>
              <w:fldChar w:fldCharType="end"/>
            </w:r>
            <w:r w:rsidRPr="00864D66">
              <w:rPr>
                <w:rStyle w:val="FooterChar"/>
              </w:rPr>
              <w:t xml:space="preserve"> | </w:t>
            </w:r>
            <w:sdt>
              <w:sdtPr>
                <w:id w:val="243159277"/>
                <w:docPartObj>
                  <w:docPartGallery w:val="Page Numbers (Bottom of Page)"/>
                  <w:docPartUnique/>
                </w:docPartObj>
              </w:sdtPr>
              <w:sdtEndPr>
                <w:rPr>
                  <w:rStyle w:val="FooterChar"/>
                  <w:color w:val="0D0D0D" w:themeColor="text1" w:themeTint="F2"/>
                  <w:sz w:val="18"/>
                  <w:szCs w:val="18"/>
                </w:rPr>
              </w:sdtEndPr>
              <w:sdtContent>
                <w:r w:rsidR="008B2D4F">
                  <w:rPr>
                    <w:rStyle w:val="FooterChar"/>
                  </w:rPr>
                  <w:t>COMMONWEALTH CLIMATE DISCLOSURE</w:t>
                </w:r>
                <w:r w:rsidR="008B2D4F" w:rsidRPr="00864D66">
                  <w:rPr>
                    <w:rStyle w:val="FooterChar"/>
                  </w:rPr>
                  <w:t xml:space="preserve"> | </w:t>
                </w:r>
                <w:r w:rsidR="00923562">
                  <w:rPr>
                    <w:rStyle w:val="FooterChar"/>
                  </w:rPr>
                  <w:t>Climate Scenario Analysis</w:t>
                </w:r>
                <w:r w:rsidR="000F099E">
                  <w:rPr>
                    <w:rStyle w:val="FooterChar"/>
                  </w:rPr>
                  <w:t xml:space="preserve"> </w:t>
                </w:r>
                <w:r w:rsidR="008B2D4F">
                  <w:rPr>
                    <w:rStyle w:val="FooterChar"/>
                  </w:rPr>
                  <w:t>Guidance</w:t>
                </w:r>
              </w:sdtContent>
            </w:sdt>
            <w:r w:rsidR="008B2D4F">
              <w:rPr>
                <w:rStyle w:val="FooterChar"/>
              </w:rPr>
              <w:t xml:space="preserve"> Factsheet</w:t>
            </w:r>
            <w:r w:rsidR="00D2490B">
              <w:rPr>
                <w:rStyle w:val="FooterChar"/>
              </w:rPr>
              <w:t xml:space="preserve"> Year 2</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07F19" w14:textId="74B46B95" w:rsidR="00B1372A" w:rsidRDefault="00000000" w:rsidP="000F5224">
    <w:pPr>
      <w:pStyle w:val="BodyText1"/>
      <w:rPr>
        <w:rStyle w:val="FooterChar"/>
      </w:rPr>
    </w:pPr>
    <w:sdt>
      <w:sdtPr>
        <w:rPr>
          <w:color w:val="0D0D0D" w:themeColor="text1" w:themeTint="F2"/>
          <w:sz w:val="18"/>
          <w:szCs w:val="18"/>
        </w:rPr>
        <w:id w:val="728660213"/>
        <w:docPartObj>
          <w:docPartGallery w:val="Page Numbers (Bottom of Page)"/>
          <w:docPartUnique/>
        </w:docPartObj>
      </w:sdtPr>
      <w:sdtEndPr>
        <w:rPr>
          <w:rStyle w:val="FooterChar"/>
        </w:rPr>
      </w:sdtEndPr>
      <w:sdtContent>
        <w:r w:rsidR="00B1372A" w:rsidRPr="00864D66">
          <w:rPr>
            <w:rStyle w:val="FooterChar"/>
          </w:rPr>
          <w:fldChar w:fldCharType="begin"/>
        </w:r>
        <w:r w:rsidR="00B1372A" w:rsidRPr="00864D66">
          <w:rPr>
            <w:rStyle w:val="FooterChar"/>
          </w:rPr>
          <w:instrText xml:space="preserve"> PAGE   \* MERGEFORMAT </w:instrText>
        </w:r>
        <w:r w:rsidR="00B1372A" w:rsidRPr="00864D66">
          <w:rPr>
            <w:rStyle w:val="FooterChar"/>
          </w:rPr>
          <w:fldChar w:fldCharType="separate"/>
        </w:r>
        <w:r w:rsidR="00B1372A">
          <w:rPr>
            <w:rStyle w:val="FooterChar"/>
          </w:rPr>
          <w:t>1</w:t>
        </w:r>
        <w:r w:rsidR="00B1372A" w:rsidRPr="00864D66">
          <w:rPr>
            <w:rStyle w:val="FooterChar"/>
          </w:rPr>
          <w:fldChar w:fldCharType="end"/>
        </w:r>
        <w:r w:rsidR="00B1372A" w:rsidRPr="00864D66">
          <w:rPr>
            <w:rStyle w:val="FooterChar"/>
          </w:rPr>
          <w:t xml:space="preserve"> | </w:t>
        </w:r>
        <w:r w:rsidR="008426CD">
          <w:rPr>
            <w:rStyle w:val="FooterChar"/>
          </w:rPr>
          <w:t>COMMONWEALTH CLIMATE DISCLOSURE</w:t>
        </w:r>
        <w:r w:rsidR="00B1372A" w:rsidRPr="00864D66">
          <w:rPr>
            <w:rStyle w:val="FooterChar"/>
          </w:rPr>
          <w:t xml:space="preserve"> | </w:t>
        </w:r>
        <w:r w:rsidR="001B17EE">
          <w:rPr>
            <w:rStyle w:val="FooterChar"/>
          </w:rPr>
          <w:t>Climate Scenario Analysis</w:t>
        </w:r>
        <w:r w:rsidR="008426CD">
          <w:rPr>
            <w:rStyle w:val="FooterChar"/>
          </w:rPr>
          <w:t xml:space="preserve"> Guidance</w:t>
        </w:r>
      </w:sdtContent>
    </w:sdt>
    <w:r w:rsidR="00E05DA8">
      <w:rPr>
        <w:rStyle w:val="FooterChar"/>
      </w:rPr>
      <w:t xml:space="preserve"> Factsheet</w:t>
    </w:r>
    <w:r w:rsidR="00D2490B">
      <w:rPr>
        <w:rStyle w:val="FooterChar"/>
      </w:rPr>
      <w:t xml:space="preserve"> Year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EB8AD" w14:textId="77777777" w:rsidR="00E43475" w:rsidRPr="00FA00FB" w:rsidRDefault="00E43475" w:rsidP="000F5224">
      <w:pPr>
        <w:pStyle w:val="BodyText1"/>
      </w:pPr>
    </w:p>
  </w:footnote>
  <w:footnote w:type="continuationSeparator" w:id="0">
    <w:p w14:paraId="70830CB0" w14:textId="77777777" w:rsidR="00E43475" w:rsidRDefault="00E43475" w:rsidP="0030644C">
      <w:pPr>
        <w:spacing w:after="0"/>
      </w:pPr>
      <w:r>
        <w:continuationSeparator/>
      </w:r>
    </w:p>
  </w:footnote>
  <w:footnote w:type="continuationNotice" w:id="1">
    <w:p w14:paraId="587DC423" w14:textId="77777777" w:rsidR="00E43475" w:rsidRDefault="00E4347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2CF31" w14:textId="29AFB5E9" w:rsidR="5536753C" w:rsidRDefault="00723130" w:rsidP="00723130">
    <w:pPr>
      <w:pStyle w:val="Header"/>
      <w:pBdr>
        <w:bottom w:val="none" w:sz="0" w:space="0" w:color="auto"/>
      </w:pBdr>
    </w:pPr>
    <w:r w:rsidRPr="00FC7300">
      <w:rPr>
        <w:noProof/>
      </w:rPr>
      <w:drawing>
        <wp:anchor distT="0" distB="0" distL="114300" distR="114300" simplePos="0" relativeHeight="251658240" behindDoc="0" locked="0" layoutInCell="1" allowOverlap="1" wp14:anchorId="170B5025" wp14:editId="424A62E4">
          <wp:simplePos x="0" y="0"/>
          <wp:positionH relativeFrom="column">
            <wp:posOffset>-205740</wp:posOffset>
          </wp:positionH>
          <wp:positionV relativeFrom="paragraph">
            <wp:posOffset>-5715</wp:posOffset>
          </wp:positionV>
          <wp:extent cx="1698026" cy="498475"/>
          <wp:effectExtent l="0" t="0" r="0" b="0"/>
          <wp:wrapNone/>
          <wp:docPr id="19042245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24547"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1698026" cy="4984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24AF4" w14:textId="5B462E37" w:rsidR="00B1372A" w:rsidRDefault="00346E40" w:rsidP="00521887">
    <w:pPr>
      <w:pStyle w:val="Header"/>
      <w:pBdr>
        <w:bottom w:val="none" w:sz="0" w:space="0" w:color="auto"/>
      </w:pBdr>
      <w:tabs>
        <w:tab w:val="clear" w:pos="3119"/>
        <w:tab w:val="clear" w:pos="4513"/>
        <w:tab w:val="clear" w:pos="9026"/>
        <w:tab w:val="left" w:pos="7186"/>
      </w:tabs>
    </w:pPr>
    <w:r>
      <w:rPr>
        <w:noProof/>
      </w:rPr>
      <w:drawing>
        <wp:anchor distT="0" distB="0" distL="114300" distR="114300" simplePos="0" relativeHeight="251658241" behindDoc="0" locked="0" layoutInCell="1" allowOverlap="1" wp14:anchorId="0E01AB92" wp14:editId="337AFBBC">
          <wp:simplePos x="0" y="0"/>
          <wp:positionH relativeFrom="page">
            <wp:align>left</wp:align>
          </wp:positionH>
          <wp:positionV relativeFrom="paragraph">
            <wp:posOffset>-444188</wp:posOffset>
          </wp:positionV>
          <wp:extent cx="7558392" cy="2383559"/>
          <wp:effectExtent l="0" t="0" r="5080" b="0"/>
          <wp:wrapNone/>
          <wp:docPr id="1018110649" name="Picture 1018110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10649" name="Picture 101811064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392" cy="2383559"/>
                  </a:xfrm>
                  <a:prstGeom prst="rect">
                    <a:avLst/>
                  </a:prstGeom>
                  <a:solidFill>
                    <a:schemeClr val="accent2"/>
                  </a:solid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40A8A"/>
    <w:multiLevelType w:val="hybridMultilevel"/>
    <w:tmpl w:val="19646AAA"/>
    <w:lvl w:ilvl="0" w:tplc="7C5C7BCE">
      <w:start w:val="1"/>
      <w:numFmt w:val="bullet"/>
      <w:lvlText w:val="•"/>
      <w:lvlJc w:val="left"/>
      <w:pPr>
        <w:tabs>
          <w:tab w:val="num" w:pos="720"/>
        </w:tabs>
        <w:ind w:left="720" w:hanging="360"/>
      </w:pPr>
      <w:rPr>
        <w:rFonts w:ascii="Arial" w:hAnsi="Arial" w:hint="default"/>
      </w:rPr>
    </w:lvl>
    <w:lvl w:ilvl="1" w:tplc="0324C078" w:tentative="1">
      <w:start w:val="1"/>
      <w:numFmt w:val="bullet"/>
      <w:lvlText w:val="•"/>
      <w:lvlJc w:val="left"/>
      <w:pPr>
        <w:tabs>
          <w:tab w:val="num" w:pos="1440"/>
        </w:tabs>
        <w:ind w:left="1440" w:hanging="360"/>
      </w:pPr>
      <w:rPr>
        <w:rFonts w:ascii="Arial" w:hAnsi="Arial" w:hint="default"/>
      </w:rPr>
    </w:lvl>
    <w:lvl w:ilvl="2" w:tplc="6D8868A2" w:tentative="1">
      <w:start w:val="1"/>
      <w:numFmt w:val="bullet"/>
      <w:lvlText w:val="•"/>
      <w:lvlJc w:val="left"/>
      <w:pPr>
        <w:tabs>
          <w:tab w:val="num" w:pos="2160"/>
        </w:tabs>
        <w:ind w:left="2160" w:hanging="360"/>
      </w:pPr>
      <w:rPr>
        <w:rFonts w:ascii="Arial" w:hAnsi="Arial" w:hint="default"/>
      </w:rPr>
    </w:lvl>
    <w:lvl w:ilvl="3" w:tplc="931283D2" w:tentative="1">
      <w:start w:val="1"/>
      <w:numFmt w:val="bullet"/>
      <w:lvlText w:val="•"/>
      <w:lvlJc w:val="left"/>
      <w:pPr>
        <w:tabs>
          <w:tab w:val="num" w:pos="2880"/>
        </w:tabs>
        <w:ind w:left="2880" w:hanging="360"/>
      </w:pPr>
      <w:rPr>
        <w:rFonts w:ascii="Arial" w:hAnsi="Arial" w:hint="default"/>
      </w:rPr>
    </w:lvl>
    <w:lvl w:ilvl="4" w:tplc="7C006F1A" w:tentative="1">
      <w:start w:val="1"/>
      <w:numFmt w:val="bullet"/>
      <w:lvlText w:val="•"/>
      <w:lvlJc w:val="left"/>
      <w:pPr>
        <w:tabs>
          <w:tab w:val="num" w:pos="3600"/>
        </w:tabs>
        <w:ind w:left="3600" w:hanging="360"/>
      </w:pPr>
      <w:rPr>
        <w:rFonts w:ascii="Arial" w:hAnsi="Arial" w:hint="default"/>
      </w:rPr>
    </w:lvl>
    <w:lvl w:ilvl="5" w:tplc="C640F754" w:tentative="1">
      <w:start w:val="1"/>
      <w:numFmt w:val="bullet"/>
      <w:lvlText w:val="•"/>
      <w:lvlJc w:val="left"/>
      <w:pPr>
        <w:tabs>
          <w:tab w:val="num" w:pos="4320"/>
        </w:tabs>
        <w:ind w:left="4320" w:hanging="360"/>
      </w:pPr>
      <w:rPr>
        <w:rFonts w:ascii="Arial" w:hAnsi="Arial" w:hint="default"/>
      </w:rPr>
    </w:lvl>
    <w:lvl w:ilvl="6" w:tplc="E6C00708" w:tentative="1">
      <w:start w:val="1"/>
      <w:numFmt w:val="bullet"/>
      <w:lvlText w:val="•"/>
      <w:lvlJc w:val="left"/>
      <w:pPr>
        <w:tabs>
          <w:tab w:val="num" w:pos="5040"/>
        </w:tabs>
        <w:ind w:left="5040" w:hanging="360"/>
      </w:pPr>
      <w:rPr>
        <w:rFonts w:ascii="Arial" w:hAnsi="Arial" w:hint="default"/>
      </w:rPr>
    </w:lvl>
    <w:lvl w:ilvl="7" w:tplc="FBD81530" w:tentative="1">
      <w:start w:val="1"/>
      <w:numFmt w:val="bullet"/>
      <w:lvlText w:val="•"/>
      <w:lvlJc w:val="left"/>
      <w:pPr>
        <w:tabs>
          <w:tab w:val="num" w:pos="5760"/>
        </w:tabs>
        <w:ind w:left="5760" w:hanging="360"/>
      </w:pPr>
      <w:rPr>
        <w:rFonts w:ascii="Arial" w:hAnsi="Arial" w:hint="default"/>
      </w:rPr>
    </w:lvl>
    <w:lvl w:ilvl="8" w:tplc="23A85F8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1D616C"/>
    <w:multiLevelType w:val="hybridMultilevel"/>
    <w:tmpl w:val="91D2B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B402D0"/>
    <w:multiLevelType w:val="hybridMultilevel"/>
    <w:tmpl w:val="0B0E892C"/>
    <w:lvl w:ilvl="0" w:tplc="D12C0DAC">
      <w:start w:val="1"/>
      <w:numFmt w:val="bullet"/>
      <w:pStyle w:val="Body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DB754A"/>
    <w:multiLevelType w:val="hybridMultilevel"/>
    <w:tmpl w:val="D7207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AF2C2D"/>
    <w:multiLevelType w:val="singleLevel"/>
    <w:tmpl w:val="970052D8"/>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5" w15:restartNumberingAfterBreak="0">
    <w:nsid w:val="1412201F"/>
    <w:multiLevelType w:val="hybridMultilevel"/>
    <w:tmpl w:val="EFA64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1A7868"/>
    <w:multiLevelType w:val="hybridMultilevel"/>
    <w:tmpl w:val="46023D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5170D9"/>
    <w:multiLevelType w:val="hybridMultilevel"/>
    <w:tmpl w:val="2B804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8722D7"/>
    <w:multiLevelType w:val="multilevel"/>
    <w:tmpl w:val="9E7A4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134288"/>
    <w:multiLevelType w:val="hybridMultilevel"/>
    <w:tmpl w:val="358A4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5C585F"/>
    <w:multiLevelType w:val="multilevel"/>
    <w:tmpl w:val="0EB6C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310EF9"/>
    <w:multiLevelType w:val="hybridMultilevel"/>
    <w:tmpl w:val="4B4E5FB8"/>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2" w15:restartNumberingAfterBreak="0">
    <w:nsid w:val="324D68BA"/>
    <w:multiLevelType w:val="multilevel"/>
    <w:tmpl w:val="581C7D48"/>
    <w:lvl w:ilvl="0">
      <w:start w:val="1"/>
      <w:numFmt w:val="lowerLetter"/>
      <w:lvlText w:val="%1)"/>
      <w:lvlJc w:val="left"/>
      <w:pPr>
        <w:ind w:left="360" w:hanging="360"/>
      </w:pPr>
      <w:rPr>
        <w:rFonts w:ascii="Arial" w:hAnsi="Arial" w:hint="default"/>
      </w:rPr>
    </w:lvl>
    <w:lvl w:ilvl="1">
      <w:start w:val="1"/>
      <w:numFmt w:val="lowerRoman"/>
      <w:lvlText w:val="%2)"/>
      <w:lvlJc w:val="left"/>
      <w:pPr>
        <w:ind w:left="720" w:hanging="360"/>
      </w:pPr>
    </w:lvl>
    <w:lvl w:ilvl="2">
      <w:start w:val="1"/>
      <w:numFmt w:val="decimal"/>
      <w:lvlText w:val="%3)"/>
      <w:lvlJc w:val="left"/>
      <w:pPr>
        <w:ind w:left="1080" w:hanging="360"/>
      </w:pPr>
      <w:rPr>
        <w:rFonts w:ascii="Arial" w:hAnsi="Arial"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42F3B9F"/>
    <w:multiLevelType w:val="hybridMultilevel"/>
    <w:tmpl w:val="F342A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E316B5"/>
    <w:multiLevelType w:val="hybridMultilevel"/>
    <w:tmpl w:val="87F4FB9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50001A5"/>
    <w:multiLevelType w:val="hybridMultilevel"/>
    <w:tmpl w:val="7A64A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3625B3"/>
    <w:multiLevelType w:val="multilevel"/>
    <w:tmpl w:val="F7983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1956A8"/>
    <w:multiLevelType w:val="hybridMultilevel"/>
    <w:tmpl w:val="71DEB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C47B59"/>
    <w:multiLevelType w:val="multilevel"/>
    <w:tmpl w:val="2FA081D0"/>
    <w:lvl w:ilvl="0">
      <w:start w:val="1"/>
      <w:numFmt w:val="decimal"/>
      <w:pStyle w:val="Numberedlist1"/>
      <w:lvlText w:val="%1."/>
      <w:lvlJc w:val="left"/>
      <w:pPr>
        <w:ind w:left="284" w:hanging="284"/>
      </w:pPr>
      <w:rPr>
        <w:rFonts w:ascii="Arial" w:hAnsi="Arial" w:hint="default"/>
        <w:b w:val="0"/>
        <w:i w:val="0"/>
        <w:color w:val="000000" w:themeColor="text1"/>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0471241"/>
    <w:multiLevelType w:val="hybridMultilevel"/>
    <w:tmpl w:val="07ACC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211A52"/>
    <w:multiLevelType w:val="hybridMultilevel"/>
    <w:tmpl w:val="E7EE2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7E5553"/>
    <w:multiLevelType w:val="hybridMultilevel"/>
    <w:tmpl w:val="0BFABE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923E1D"/>
    <w:multiLevelType w:val="hybridMultilevel"/>
    <w:tmpl w:val="3216F79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D8D6980"/>
    <w:multiLevelType w:val="hybridMultilevel"/>
    <w:tmpl w:val="2700A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5B0C7E"/>
    <w:multiLevelType w:val="hybridMultilevel"/>
    <w:tmpl w:val="C98E03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520718DF"/>
    <w:multiLevelType w:val="hybridMultilevel"/>
    <w:tmpl w:val="005E93BA"/>
    <w:lvl w:ilvl="0" w:tplc="C10C7200">
      <w:start w:val="1"/>
      <w:numFmt w:val="lowerRoman"/>
      <w:lvlText w:val="%1)"/>
      <w:lvlJc w:val="left"/>
      <w:pPr>
        <w:ind w:left="780" w:hanging="72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26" w15:restartNumberingAfterBreak="0">
    <w:nsid w:val="529311F1"/>
    <w:multiLevelType w:val="hybridMultilevel"/>
    <w:tmpl w:val="FB12A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1236B7"/>
    <w:multiLevelType w:val="hybridMultilevel"/>
    <w:tmpl w:val="0C902D14"/>
    <w:lvl w:ilvl="0" w:tplc="1E9CCE62">
      <w:start w:val="1"/>
      <w:numFmt w:val="bullet"/>
      <w:lvlText w:val="·"/>
      <w:lvlJc w:val="left"/>
      <w:pPr>
        <w:ind w:left="720" w:hanging="360"/>
      </w:pPr>
      <w:rPr>
        <w:rFonts w:ascii="Symbol" w:hAnsi="Symbol" w:hint="default"/>
        <w:color w:val="00477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7C266CE"/>
    <w:multiLevelType w:val="multilevel"/>
    <w:tmpl w:val="0C09001D"/>
    <w:lvl w:ilvl="0">
      <w:start w:val="1"/>
      <w:numFmt w:val="lowerLetter"/>
      <w:lvlText w:val="%1)"/>
      <w:lvlJc w:val="left"/>
      <w:pPr>
        <w:ind w:left="360" w:hanging="360"/>
      </w:pPr>
    </w:lvl>
    <w:lvl w:ilvl="1">
      <w:start w:val="1"/>
      <w:numFmt w:val="lowerRoman"/>
      <w:lvlText w:val="%2)"/>
      <w:lvlJc w:val="left"/>
      <w:pPr>
        <w:ind w:left="720" w:hanging="360"/>
      </w:pPr>
    </w:lvl>
    <w:lvl w:ilvl="2">
      <w:start w:val="1"/>
      <w:numFmt w:val="lowerRoman"/>
      <w:lvlText w:val="%3)"/>
      <w:lvlJc w:val="left"/>
      <w:pPr>
        <w:ind w:left="1080" w:hanging="360"/>
      </w:pPr>
      <w:rPr>
        <w:rFonts w:ascii="Arial" w:hAnsi="Arial"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BD82ACF"/>
    <w:multiLevelType w:val="hybridMultilevel"/>
    <w:tmpl w:val="10304BB4"/>
    <w:lvl w:ilvl="0" w:tplc="AB08DB02">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50E6E90C">
      <w:start w:val="1"/>
      <w:numFmt w:val="lowerRoman"/>
      <w:pStyle w:val="Numberedlistii"/>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0" w15:restartNumberingAfterBreak="0">
    <w:nsid w:val="5C853695"/>
    <w:multiLevelType w:val="hybridMultilevel"/>
    <w:tmpl w:val="54CEE060"/>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31" w15:restartNumberingAfterBreak="0">
    <w:nsid w:val="5EA365BA"/>
    <w:multiLevelType w:val="hybridMultilevel"/>
    <w:tmpl w:val="D0B6508C"/>
    <w:lvl w:ilvl="0" w:tplc="5F243B3E">
      <w:start w:val="1"/>
      <w:numFmt w:val="bullet"/>
      <w:pStyle w:val="Bullet3rdlevel"/>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6746A4"/>
    <w:multiLevelType w:val="hybridMultilevel"/>
    <w:tmpl w:val="8E746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09120B"/>
    <w:multiLevelType w:val="hybridMultilevel"/>
    <w:tmpl w:val="B61025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6" w15:restartNumberingAfterBreak="0">
    <w:nsid w:val="74A22A45"/>
    <w:multiLevelType w:val="hybridMultilevel"/>
    <w:tmpl w:val="CB16C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58539A8"/>
    <w:multiLevelType w:val="hybridMultilevel"/>
    <w:tmpl w:val="73BC8C40"/>
    <w:lvl w:ilvl="0" w:tplc="6DA6DCD2">
      <w:start w:val="1"/>
      <w:numFmt w:val="lowerLetter"/>
      <w:lvlText w:val="%1)"/>
      <w:lvlJc w:val="left"/>
      <w:pPr>
        <w:ind w:left="720" w:hanging="360"/>
      </w:pPr>
      <w:rPr>
        <w:rFonts w:ascii="Arial" w:hAnsi="Arial" w:hint="default"/>
        <w:sz w:val="22"/>
        <w:szCs w:val="22"/>
      </w:rPr>
    </w:lvl>
    <w:lvl w:ilvl="1" w:tplc="0A9A0908">
      <w:start w:val="1"/>
      <w:numFmt w:val="lowerRoman"/>
      <w:lvlText w:val="%2)"/>
      <w:lvlJc w:val="left"/>
      <w:pPr>
        <w:ind w:left="785" w:hanging="360"/>
      </w:pPr>
      <w:rPr>
        <w:rFonts w:ascii="Arial" w:hAnsi="Arial" w:hint="default"/>
      </w:rPr>
    </w:lvl>
    <w:lvl w:ilvl="2" w:tplc="DD3CD1E0">
      <w:start w:val="1"/>
      <w:numFmt w:val="decimal"/>
      <w:lvlText w:val="%3)"/>
      <w:lvlJc w:val="left"/>
      <w:pPr>
        <w:ind w:left="2340" w:hanging="360"/>
      </w:pPr>
    </w:lvl>
    <w:lvl w:ilvl="3" w:tplc="35B4AE40" w:tentative="1">
      <w:start w:val="1"/>
      <w:numFmt w:val="decimal"/>
      <w:lvlText w:val="%4."/>
      <w:lvlJc w:val="left"/>
      <w:pPr>
        <w:ind w:left="2880" w:hanging="360"/>
      </w:pPr>
    </w:lvl>
    <w:lvl w:ilvl="4" w:tplc="3F92519C" w:tentative="1">
      <w:start w:val="1"/>
      <w:numFmt w:val="lowerLetter"/>
      <w:lvlText w:val="%5."/>
      <w:lvlJc w:val="left"/>
      <w:pPr>
        <w:ind w:left="3600" w:hanging="360"/>
      </w:pPr>
    </w:lvl>
    <w:lvl w:ilvl="5" w:tplc="376CA030" w:tentative="1">
      <w:start w:val="1"/>
      <w:numFmt w:val="lowerRoman"/>
      <w:lvlText w:val="%6."/>
      <w:lvlJc w:val="right"/>
      <w:pPr>
        <w:ind w:left="4320" w:hanging="180"/>
      </w:pPr>
    </w:lvl>
    <w:lvl w:ilvl="6" w:tplc="F0BE308E" w:tentative="1">
      <w:start w:val="1"/>
      <w:numFmt w:val="decimal"/>
      <w:lvlText w:val="%7."/>
      <w:lvlJc w:val="left"/>
      <w:pPr>
        <w:ind w:left="5040" w:hanging="360"/>
      </w:pPr>
    </w:lvl>
    <w:lvl w:ilvl="7" w:tplc="3C8E8FE2" w:tentative="1">
      <w:start w:val="1"/>
      <w:numFmt w:val="lowerLetter"/>
      <w:lvlText w:val="%8."/>
      <w:lvlJc w:val="left"/>
      <w:pPr>
        <w:ind w:left="5760" w:hanging="360"/>
      </w:pPr>
    </w:lvl>
    <w:lvl w:ilvl="8" w:tplc="5C6E7E28" w:tentative="1">
      <w:start w:val="1"/>
      <w:numFmt w:val="lowerRoman"/>
      <w:lvlText w:val="%9."/>
      <w:lvlJc w:val="right"/>
      <w:pPr>
        <w:ind w:left="6480" w:hanging="180"/>
      </w:pPr>
    </w:lvl>
  </w:abstractNum>
  <w:num w:numId="1" w16cid:durableId="2142729045">
    <w:abstractNumId w:val="34"/>
  </w:num>
  <w:num w:numId="2" w16cid:durableId="1306399879">
    <w:abstractNumId w:val="27"/>
  </w:num>
  <w:num w:numId="3" w16cid:durableId="353384724">
    <w:abstractNumId w:val="35"/>
  </w:num>
  <w:num w:numId="4" w16cid:durableId="1368990630">
    <w:abstractNumId w:val="18"/>
  </w:num>
  <w:num w:numId="5" w16cid:durableId="1983801536">
    <w:abstractNumId w:val="29"/>
  </w:num>
  <w:num w:numId="6" w16cid:durableId="546645872">
    <w:abstractNumId w:val="4"/>
  </w:num>
  <w:num w:numId="7" w16cid:durableId="1404991699">
    <w:abstractNumId w:val="31"/>
  </w:num>
  <w:num w:numId="8" w16cid:durableId="1855994503">
    <w:abstractNumId w:val="2"/>
  </w:num>
  <w:num w:numId="9" w16cid:durableId="1122118797">
    <w:abstractNumId w:val="24"/>
  </w:num>
  <w:num w:numId="10" w16cid:durableId="1114593541">
    <w:abstractNumId w:val="21"/>
  </w:num>
  <w:num w:numId="11" w16cid:durableId="46533260">
    <w:abstractNumId w:val="16"/>
  </w:num>
  <w:num w:numId="12" w16cid:durableId="1811750072">
    <w:abstractNumId w:val="36"/>
  </w:num>
  <w:num w:numId="13" w16cid:durableId="2068912350">
    <w:abstractNumId w:val="17"/>
  </w:num>
  <w:num w:numId="14" w16cid:durableId="109860834">
    <w:abstractNumId w:val="8"/>
  </w:num>
  <w:num w:numId="15" w16cid:durableId="303048685">
    <w:abstractNumId w:val="25"/>
  </w:num>
  <w:num w:numId="16" w16cid:durableId="1338851176">
    <w:abstractNumId w:val="22"/>
  </w:num>
  <w:num w:numId="17" w16cid:durableId="429468494">
    <w:abstractNumId w:val="5"/>
  </w:num>
  <w:num w:numId="18" w16cid:durableId="1061253777">
    <w:abstractNumId w:val="1"/>
  </w:num>
  <w:num w:numId="19" w16cid:durableId="1318143798">
    <w:abstractNumId w:val="7"/>
  </w:num>
  <w:num w:numId="20" w16cid:durableId="1530291762">
    <w:abstractNumId w:val="10"/>
  </w:num>
  <w:num w:numId="21" w16cid:durableId="643393117">
    <w:abstractNumId w:val="19"/>
  </w:num>
  <w:num w:numId="22" w16cid:durableId="831067354">
    <w:abstractNumId w:val="13"/>
  </w:num>
  <w:num w:numId="23" w16cid:durableId="1266111146">
    <w:abstractNumId w:val="0"/>
  </w:num>
  <w:num w:numId="24" w16cid:durableId="1948465816">
    <w:abstractNumId w:val="12"/>
  </w:num>
  <w:num w:numId="25" w16cid:durableId="350760341">
    <w:abstractNumId w:val="37"/>
  </w:num>
  <w:num w:numId="26" w16cid:durableId="913200336">
    <w:abstractNumId w:val="28"/>
  </w:num>
  <w:num w:numId="27" w16cid:durableId="1696735732">
    <w:abstractNumId w:val="20"/>
  </w:num>
  <w:num w:numId="28" w16cid:durableId="658079184">
    <w:abstractNumId w:val="33"/>
  </w:num>
  <w:num w:numId="29" w16cid:durableId="558592301">
    <w:abstractNumId w:val="9"/>
  </w:num>
  <w:num w:numId="30" w16cid:durableId="538009747">
    <w:abstractNumId w:val="15"/>
  </w:num>
  <w:num w:numId="31" w16cid:durableId="1862620080">
    <w:abstractNumId w:val="23"/>
  </w:num>
  <w:num w:numId="32" w16cid:durableId="1591543074">
    <w:abstractNumId w:val="6"/>
  </w:num>
  <w:num w:numId="33" w16cid:durableId="1180780497">
    <w:abstractNumId w:val="26"/>
  </w:num>
  <w:num w:numId="34" w16cid:durableId="1427656421">
    <w:abstractNumId w:val="32"/>
  </w:num>
  <w:num w:numId="35" w16cid:durableId="758913415">
    <w:abstractNumId w:val="11"/>
  </w:num>
  <w:num w:numId="36" w16cid:durableId="1341930702">
    <w:abstractNumId w:val="30"/>
  </w:num>
  <w:num w:numId="37" w16cid:durableId="1869218392">
    <w:abstractNumId w:val="3"/>
  </w:num>
  <w:num w:numId="38" w16cid:durableId="509754783">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8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0198"/>
    <w:rsid w:val="0000087C"/>
    <w:rsid w:val="0000113C"/>
    <w:rsid w:val="0000113D"/>
    <w:rsid w:val="000018AC"/>
    <w:rsid w:val="00001C6C"/>
    <w:rsid w:val="00002172"/>
    <w:rsid w:val="000026BA"/>
    <w:rsid w:val="00002A2C"/>
    <w:rsid w:val="00002F02"/>
    <w:rsid w:val="00002F54"/>
    <w:rsid w:val="000033F8"/>
    <w:rsid w:val="000034E3"/>
    <w:rsid w:val="00003AA6"/>
    <w:rsid w:val="00003C59"/>
    <w:rsid w:val="00003DA2"/>
    <w:rsid w:val="00004235"/>
    <w:rsid w:val="0000488F"/>
    <w:rsid w:val="00004BF9"/>
    <w:rsid w:val="00004E90"/>
    <w:rsid w:val="00005007"/>
    <w:rsid w:val="0000539B"/>
    <w:rsid w:val="00005963"/>
    <w:rsid w:val="000059CC"/>
    <w:rsid w:val="00005B38"/>
    <w:rsid w:val="00006017"/>
    <w:rsid w:val="00007234"/>
    <w:rsid w:val="00007550"/>
    <w:rsid w:val="00007C09"/>
    <w:rsid w:val="00010072"/>
    <w:rsid w:val="0001028C"/>
    <w:rsid w:val="000104E7"/>
    <w:rsid w:val="00010727"/>
    <w:rsid w:val="00010F32"/>
    <w:rsid w:val="00011933"/>
    <w:rsid w:val="00011A87"/>
    <w:rsid w:val="00011B42"/>
    <w:rsid w:val="000120FF"/>
    <w:rsid w:val="00012285"/>
    <w:rsid w:val="00012520"/>
    <w:rsid w:val="0001254B"/>
    <w:rsid w:val="00012F45"/>
    <w:rsid w:val="00013408"/>
    <w:rsid w:val="00013B81"/>
    <w:rsid w:val="00013D7A"/>
    <w:rsid w:val="00013F0D"/>
    <w:rsid w:val="0001423D"/>
    <w:rsid w:val="00014661"/>
    <w:rsid w:val="00014B2A"/>
    <w:rsid w:val="00014D68"/>
    <w:rsid w:val="00014DE0"/>
    <w:rsid w:val="00014DFB"/>
    <w:rsid w:val="000154B8"/>
    <w:rsid w:val="00015702"/>
    <w:rsid w:val="000159BD"/>
    <w:rsid w:val="000162B5"/>
    <w:rsid w:val="000162C3"/>
    <w:rsid w:val="000162D4"/>
    <w:rsid w:val="0001634E"/>
    <w:rsid w:val="00016B6D"/>
    <w:rsid w:val="00017572"/>
    <w:rsid w:val="000179BE"/>
    <w:rsid w:val="000204C3"/>
    <w:rsid w:val="0002075E"/>
    <w:rsid w:val="00020910"/>
    <w:rsid w:val="00020B53"/>
    <w:rsid w:val="00020F66"/>
    <w:rsid w:val="000210C5"/>
    <w:rsid w:val="00021179"/>
    <w:rsid w:val="000212B8"/>
    <w:rsid w:val="000214D4"/>
    <w:rsid w:val="000217ED"/>
    <w:rsid w:val="00021A8B"/>
    <w:rsid w:val="00021EB1"/>
    <w:rsid w:val="00022009"/>
    <w:rsid w:val="000221D9"/>
    <w:rsid w:val="00022351"/>
    <w:rsid w:val="00022B0F"/>
    <w:rsid w:val="00022B14"/>
    <w:rsid w:val="00022B4E"/>
    <w:rsid w:val="00022CE4"/>
    <w:rsid w:val="00022D0E"/>
    <w:rsid w:val="000233B5"/>
    <w:rsid w:val="00023940"/>
    <w:rsid w:val="00023BA5"/>
    <w:rsid w:val="00023D1D"/>
    <w:rsid w:val="00024736"/>
    <w:rsid w:val="0002480E"/>
    <w:rsid w:val="00024855"/>
    <w:rsid w:val="000248B8"/>
    <w:rsid w:val="00024E7E"/>
    <w:rsid w:val="000253C4"/>
    <w:rsid w:val="00025448"/>
    <w:rsid w:val="0002566B"/>
    <w:rsid w:val="000256D1"/>
    <w:rsid w:val="000258DA"/>
    <w:rsid w:val="00025AC4"/>
    <w:rsid w:val="00025AE8"/>
    <w:rsid w:val="00025F22"/>
    <w:rsid w:val="000262DC"/>
    <w:rsid w:val="000266C4"/>
    <w:rsid w:val="00027557"/>
    <w:rsid w:val="000276A3"/>
    <w:rsid w:val="0003002B"/>
    <w:rsid w:val="000301FC"/>
    <w:rsid w:val="000303A6"/>
    <w:rsid w:val="000303CE"/>
    <w:rsid w:val="00030855"/>
    <w:rsid w:val="0003098F"/>
    <w:rsid w:val="00030AD9"/>
    <w:rsid w:val="00030C4E"/>
    <w:rsid w:val="00030D0F"/>
    <w:rsid w:val="00030DE0"/>
    <w:rsid w:val="0003135E"/>
    <w:rsid w:val="00031447"/>
    <w:rsid w:val="00031452"/>
    <w:rsid w:val="000315ED"/>
    <w:rsid w:val="000315EE"/>
    <w:rsid w:val="000316E7"/>
    <w:rsid w:val="00031C70"/>
    <w:rsid w:val="00031FEF"/>
    <w:rsid w:val="00031FF5"/>
    <w:rsid w:val="00032085"/>
    <w:rsid w:val="00032499"/>
    <w:rsid w:val="000327A2"/>
    <w:rsid w:val="00032C0A"/>
    <w:rsid w:val="00032C52"/>
    <w:rsid w:val="00032DA2"/>
    <w:rsid w:val="00032EFC"/>
    <w:rsid w:val="00032F1B"/>
    <w:rsid w:val="0003359C"/>
    <w:rsid w:val="000335C7"/>
    <w:rsid w:val="00033608"/>
    <w:rsid w:val="00033D2A"/>
    <w:rsid w:val="00033E76"/>
    <w:rsid w:val="00033FD9"/>
    <w:rsid w:val="000342C3"/>
    <w:rsid w:val="000342D4"/>
    <w:rsid w:val="00034376"/>
    <w:rsid w:val="0003452E"/>
    <w:rsid w:val="0003487C"/>
    <w:rsid w:val="00034C5F"/>
    <w:rsid w:val="00034CBD"/>
    <w:rsid w:val="00034DC0"/>
    <w:rsid w:val="00034EB8"/>
    <w:rsid w:val="000350C1"/>
    <w:rsid w:val="00035CCC"/>
    <w:rsid w:val="00035DCF"/>
    <w:rsid w:val="00035E50"/>
    <w:rsid w:val="0003674A"/>
    <w:rsid w:val="00036A55"/>
    <w:rsid w:val="00036A70"/>
    <w:rsid w:val="00036E28"/>
    <w:rsid w:val="00037274"/>
    <w:rsid w:val="00037BF4"/>
    <w:rsid w:val="00037CA4"/>
    <w:rsid w:val="00037E0D"/>
    <w:rsid w:val="00040061"/>
    <w:rsid w:val="00040333"/>
    <w:rsid w:val="00040946"/>
    <w:rsid w:val="00040DE7"/>
    <w:rsid w:val="00040F95"/>
    <w:rsid w:val="0004121D"/>
    <w:rsid w:val="0004137A"/>
    <w:rsid w:val="000414CF"/>
    <w:rsid w:val="0004153D"/>
    <w:rsid w:val="000418C8"/>
    <w:rsid w:val="000419EB"/>
    <w:rsid w:val="00041DB0"/>
    <w:rsid w:val="00041E16"/>
    <w:rsid w:val="00041E80"/>
    <w:rsid w:val="00041FC3"/>
    <w:rsid w:val="000421CD"/>
    <w:rsid w:val="00042227"/>
    <w:rsid w:val="00042372"/>
    <w:rsid w:val="00042F70"/>
    <w:rsid w:val="000432E0"/>
    <w:rsid w:val="00043653"/>
    <w:rsid w:val="00043715"/>
    <w:rsid w:val="0004485E"/>
    <w:rsid w:val="00044E42"/>
    <w:rsid w:val="00044E63"/>
    <w:rsid w:val="00045525"/>
    <w:rsid w:val="00045757"/>
    <w:rsid w:val="00045879"/>
    <w:rsid w:val="000458A9"/>
    <w:rsid w:val="00045BE2"/>
    <w:rsid w:val="00045DE7"/>
    <w:rsid w:val="00046272"/>
    <w:rsid w:val="00046755"/>
    <w:rsid w:val="000467EB"/>
    <w:rsid w:val="000468DA"/>
    <w:rsid w:val="000471B9"/>
    <w:rsid w:val="000473AD"/>
    <w:rsid w:val="000476D4"/>
    <w:rsid w:val="0004782D"/>
    <w:rsid w:val="00047E4C"/>
    <w:rsid w:val="00047FCF"/>
    <w:rsid w:val="000503F7"/>
    <w:rsid w:val="000506DF"/>
    <w:rsid w:val="000508F6"/>
    <w:rsid w:val="00050B90"/>
    <w:rsid w:val="00051195"/>
    <w:rsid w:val="00051DBB"/>
    <w:rsid w:val="00052124"/>
    <w:rsid w:val="00052386"/>
    <w:rsid w:val="00052599"/>
    <w:rsid w:val="00052A4F"/>
    <w:rsid w:val="00052C7B"/>
    <w:rsid w:val="00052F08"/>
    <w:rsid w:val="0005360B"/>
    <w:rsid w:val="00053812"/>
    <w:rsid w:val="00053DA4"/>
    <w:rsid w:val="00053E0D"/>
    <w:rsid w:val="00053E45"/>
    <w:rsid w:val="0005441B"/>
    <w:rsid w:val="00054513"/>
    <w:rsid w:val="000545F6"/>
    <w:rsid w:val="000545FB"/>
    <w:rsid w:val="0005483F"/>
    <w:rsid w:val="00054CB1"/>
    <w:rsid w:val="0005513C"/>
    <w:rsid w:val="00055AAC"/>
    <w:rsid w:val="00055DD6"/>
    <w:rsid w:val="00055E0C"/>
    <w:rsid w:val="00055E53"/>
    <w:rsid w:val="0005610F"/>
    <w:rsid w:val="000564D4"/>
    <w:rsid w:val="00056AB4"/>
    <w:rsid w:val="000577FB"/>
    <w:rsid w:val="00057CB4"/>
    <w:rsid w:val="00057D19"/>
    <w:rsid w:val="000610BD"/>
    <w:rsid w:val="00061329"/>
    <w:rsid w:val="00061548"/>
    <w:rsid w:val="0006169D"/>
    <w:rsid w:val="0006173D"/>
    <w:rsid w:val="00061862"/>
    <w:rsid w:val="00062538"/>
    <w:rsid w:val="00062919"/>
    <w:rsid w:val="00062BA4"/>
    <w:rsid w:val="00062DE9"/>
    <w:rsid w:val="00063AC5"/>
    <w:rsid w:val="000648DD"/>
    <w:rsid w:val="00064CB2"/>
    <w:rsid w:val="00064F7A"/>
    <w:rsid w:val="00065D7D"/>
    <w:rsid w:val="00065D9F"/>
    <w:rsid w:val="00066092"/>
    <w:rsid w:val="00066230"/>
    <w:rsid w:val="00066AA5"/>
    <w:rsid w:val="00066E76"/>
    <w:rsid w:val="00067082"/>
    <w:rsid w:val="0006713B"/>
    <w:rsid w:val="00067142"/>
    <w:rsid w:val="00067156"/>
    <w:rsid w:val="00067888"/>
    <w:rsid w:val="000678E5"/>
    <w:rsid w:val="000679FF"/>
    <w:rsid w:val="000708B6"/>
    <w:rsid w:val="000709AB"/>
    <w:rsid w:val="00070A8B"/>
    <w:rsid w:val="00070B17"/>
    <w:rsid w:val="000710D5"/>
    <w:rsid w:val="00071390"/>
    <w:rsid w:val="000714AC"/>
    <w:rsid w:val="00071513"/>
    <w:rsid w:val="00071FE7"/>
    <w:rsid w:val="00072029"/>
    <w:rsid w:val="000720CA"/>
    <w:rsid w:val="00072250"/>
    <w:rsid w:val="00072296"/>
    <w:rsid w:val="000724F9"/>
    <w:rsid w:val="00072857"/>
    <w:rsid w:val="00072D17"/>
    <w:rsid w:val="0007310A"/>
    <w:rsid w:val="00073A00"/>
    <w:rsid w:val="00073CB6"/>
    <w:rsid w:val="00073DBB"/>
    <w:rsid w:val="0007415B"/>
    <w:rsid w:val="000743AC"/>
    <w:rsid w:val="0007515B"/>
    <w:rsid w:val="000751B3"/>
    <w:rsid w:val="000753A8"/>
    <w:rsid w:val="0007598B"/>
    <w:rsid w:val="000769D6"/>
    <w:rsid w:val="00076A15"/>
    <w:rsid w:val="00076E59"/>
    <w:rsid w:val="00077200"/>
    <w:rsid w:val="00077268"/>
    <w:rsid w:val="000772EB"/>
    <w:rsid w:val="000774B8"/>
    <w:rsid w:val="00077FBC"/>
    <w:rsid w:val="0008008E"/>
    <w:rsid w:val="000805ED"/>
    <w:rsid w:val="00080B25"/>
    <w:rsid w:val="00081434"/>
    <w:rsid w:val="0008146C"/>
    <w:rsid w:val="00081517"/>
    <w:rsid w:val="00081DA5"/>
    <w:rsid w:val="00083328"/>
    <w:rsid w:val="00083AFC"/>
    <w:rsid w:val="000846E5"/>
    <w:rsid w:val="000851A5"/>
    <w:rsid w:val="00085850"/>
    <w:rsid w:val="00085E07"/>
    <w:rsid w:val="00085E18"/>
    <w:rsid w:val="00086B54"/>
    <w:rsid w:val="00086DCE"/>
    <w:rsid w:val="00086F40"/>
    <w:rsid w:val="00086FF4"/>
    <w:rsid w:val="000871F2"/>
    <w:rsid w:val="00087401"/>
    <w:rsid w:val="000875E7"/>
    <w:rsid w:val="0008788E"/>
    <w:rsid w:val="0009019A"/>
    <w:rsid w:val="000905F9"/>
    <w:rsid w:val="00090817"/>
    <w:rsid w:val="000908BD"/>
    <w:rsid w:val="00090BAE"/>
    <w:rsid w:val="00090CB7"/>
    <w:rsid w:val="00090D92"/>
    <w:rsid w:val="00090F40"/>
    <w:rsid w:val="00091034"/>
    <w:rsid w:val="000911EB"/>
    <w:rsid w:val="000913E7"/>
    <w:rsid w:val="00091528"/>
    <w:rsid w:val="00091AB1"/>
    <w:rsid w:val="00091E8F"/>
    <w:rsid w:val="00091F49"/>
    <w:rsid w:val="00092619"/>
    <w:rsid w:val="00092B48"/>
    <w:rsid w:val="00092CD1"/>
    <w:rsid w:val="00093421"/>
    <w:rsid w:val="00093578"/>
    <w:rsid w:val="00093CD1"/>
    <w:rsid w:val="0009416C"/>
    <w:rsid w:val="000945E9"/>
    <w:rsid w:val="0009482F"/>
    <w:rsid w:val="00095075"/>
    <w:rsid w:val="000953DB"/>
    <w:rsid w:val="0009585A"/>
    <w:rsid w:val="00095BD7"/>
    <w:rsid w:val="00095C53"/>
    <w:rsid w:val="000960AB"/>
    <w:rsid w:val="00096627"/>
    <w:rsid w:val="00096833"/>
    <w:rsid w:val="000969F5"/>
    <w:rsid w:val="00097507"/>
    <w:rsid w:val="0009767A"/>
    <w:rsid w:val="00097748"/>
    <w:rsid w:val="0009793D"/>
    <w:rsid w:val="00097ABA"/>
    <w:rsid w:val="00097BAF"/>
    <w:rsid w:val="00097CCD"/>
    <w:rsid w:val="000A0133"/>
    <w:rsid w:val="000A01B1"/>
    <w:rsid w:val="000A0E93"/>
    <w:rsid w:val="000A0F6B"/>
    <w:rsid w:val="000A10E1"/>
    <w:rsid w:val="000A1EB3"/>
    <w:rsid w:val="000A2262"/>
    <w:rsid w:val="000A22F5"/>
    <w:rsid w:val="000A269D"/>
    <w:rsid w:val="000A2714"/>
    <w:rsid w:val="000A2822"/>
    <w:rsid w:val="000A2AFC"/>
    <w:rsid w:val="000A34D0"/>
    <w:rsid w:val="000A355D"/>
    <w:rsid w:val="000A3A65"/>
    <w:rsid w:val="000A4208"/>
    <w:rsid w:val="000A447E"/>
    <w:rsid w:val="000A4CBB"/>
    <w:rsid w:val="000A4D52"/>
    <w:rsid w:val="000A4D9D"/>
    <w:rsid w:val="000A588C"/>
    <w:rsid w:val="000A5957"/>
    <w:rsid w:val="000A5CE3"/>
    <w:rsid w:val="000A63C1"/>
    <w:rsid w:val="000A65AA"/>
    <w:rsid w:val="000A7015"/>
    <w:rsid w:val="000A70B9"/>
    <w:rsid w:val="000A711A"/>
    <w:rsid w:val="000A7839"/>
    <w:rsid w:val="000A7D66"/>
    <w:rsid w:val="000B0022"/>
    <w:rsid w:val="000B0D5B"/>
    <w:rsid w:val="000B1185"/>
    <w:rsid w:val="000B1424"/>
    <w:rsid w:val="000B16B1"/>
    <w:rsid w:val="000B2024"/>
    <w:rsid w:val="000B2025"/>
    <w:rsid w:val="000B2269"/>
    <w:rsid w:val="000B2325"/>
    <w:rsid w:val="000B251A"/>
    <w:rsid w:val="000B2571"/>
    <w:rsid w:val="000B27F4"/>
    <w:rsid w:val="000B2C61"/>
    <w:rsid w:val="000B30EC"/>
    <w:rsid w:val="000B3196"/>
    <w:rsid w:val="000B3505"/>
    <w:rsid w:val="000B36F1"/>
    <w:rsid w:val="000B4949"/>
    <w:rsid w:val="000B4E58"/>
    <w:rsid w:val="000B56FF"/>
    <w:rsid w:val="000B5796"/>
    <w:rsid w:val="000B5818"/>
    <w:rsid w:val="000B582B"/>
    <w:rsid w:val="000B6252"/>
    <w:rsid w:val="000B6548"/>
    <w:rsid w:val="000B66B1"/>
    <w:rsid w:val="000B6B70"/>
    <w:rsid w:val="000B6F71"/>
    <w:rsid w:val="000B746F"/>
    <w:rsid w:val="000B7F71"/>
    <w:rsid w:val="000C0DCD"/>
    <w:rsid w:val="000C1705"/>
    <w:rsid w:val="000C1F61"/>
    <w:rsid w:val="000C2288"/>
    <w:rsid w:val="000C28BB"/>
    <w:rsid w:val="000C38E2"/>
    <w:rsid w:val="000C3D0D"/>
    <w:rsid w:val="000C3D8A"/>
    <w:rsid w:val="000C439C"/>
    <w:rsid w:val="000C4741"/>
    <w:rsid w:val="000C4BD6"/>
    <w:rsid w:val="000C4CA4"/>
    <w:rsid w:val="000C4E5D"/>
    <w:rsid w:val="000C5148"/>
    <w:rsid w:val="000C5298"/>
    <w:rsid w:val="000C56BF"/>
    <w:rsid w:val="000C5BEC"/>
    <w:rsid w:val="000C5DE4"/>
    <w:rsid w:val="000C5DFA"/>
    <w:rsid w:val="000C61A7"/>
    <w:rsid w:val="000C61B6"/>
    <w:rsid w:val="000C6385"/>
    <w:rsid w:val="000C65E4"/>
    <w:rsid w:val="000C6981"/>
    <w:rsid w:val="000C7045"/>
    <w:rsid w:val="000C75CF"/>
    <w:rsid w:val="000C7A75"/>
    <w:rsid w:val="000C7D39"/>
    <w:rsid w:val="000C7FED"/>
    <w:rsid w:val="000D0721"/>
    <w:rsid w:val="000D164A"/>
    <w:rsid w:val="000D1E3E"/>
    <w:rsid w:val="000D1FA5"/>
    <w:rsid w:val="000D2987"/>
    <w:rsid w:val="000D2E14"/>
    <w:rsid w:val="000D3542"/>
    <w:rsid w:val="000D4091"/>
    <w:rsid w:val="000D41D0"/>
    <w:rsid w:val="000D4B4D"/>
    <w:rsid w:val="000D4BCE"/>
    <w:rsid w:val="000D4EE9"/>
    <w:rsid w:val="000D50D4"/>
    <w:rsid w:val="000D550D"/>
    <w:rsid w:val="000D57B3"/>
    <w:rsid w:val="000D6ADE"/>
    <w:rsid w:val="000D6E2D"/>
    <w:rsid w:val="000D6F5C"/>
    <w:rsid w:val="000D7A69"/>
    <w:rsid w:val="000D7DA3"/>
    <w:rsid w:val="000E0032"/>
    <w:rsid w:val="000E0414"/>
    <w:rsid w:val="000E0767"/>
    <w:rsid w:val="000E13C2"/>
    <w:rsid w:val="000E13CF"/>
    <w:rsid w:val="000E173C"/>
    <w:rsid w:val="000E1DA6"/>
    <w:rsid w:val="000E1E77"/>
    <w:rsid w:val="000E1F22"/>
    <w:rsid w:val="000E25C4"/>
    <w:rsid w:val="000E2894"/>
    <w:rsid w:val="000E2C6D"/>
    <w:rsid w:val="000E2FDA"/>
    <w:rsid w:val="000E3182"/>
    <w:rsid w:val="000E389D"/>
    <w:rsid w:val="000E3CAB"/>
    <w:rsid w:val="000E3EE2"/>
    <w:rsid w:val="000E3EF1"/>
    <w:rsid w:val="000E4161"/>
    <w:rsid w:val="000E445A"/>
    <w:rsid w:val="000E45E6"/>
    <w:rsid w:val="000E46AC"/>
    <w:rsid w:val="000E4B09"/>
    <w:rsid w:val="000E4B94"/>
    <w:rsid w:val="000E4EE8"/>
    <w:rsid w:val="000E51E2"/>
    <w:rsid w:val="000E53E9"/>
    <w:rsid w:val="000E57E3"/>
    <w:rsid w:val="000E5A19"/>
    <w:rsid w:val="000E5A50"/>
    <w:rsid w:val="000E5BE5"/>
    <w:rsid w:val="000E6131"/>
    <w:rsid w:val="000E61BE"/>
    <w:rsid w:val="000E6561"/>
    <w:rsid w:val="000E67CC"/>
    <w:rsid w:val="000E6CAB"/>
    <w:rsid w:val="000E72BC"/>
    <w:rsid w:val="000E76CE"/>
    <w:rsid w:val="000E7DAD"/>
    <w:rsid w:val="000F08D3"/>
    <w:rsid w:val="000F099E"/>
    <w:rsid w:val="000F09E6"/>
    <w:rsid w:val="000F0C6E"/>
    <w:rsid w:val="000F0CB3"/>
    <w:rsid w:val="000F0E49"/>
    <w:rsid w:val="000F16D1"/>
    <w:rsid w:val="000F19D3"/>
    <w:rsid w:val="000F1C61"/>
    <w:rsid w:val="000F2121"/>
    <w:rsid w:val="000F21BD"/>
    <w:rsid w:val="000F26F6"/>
    <w:rsid w:val="000F2957"/>
    <w:rsid w:val="000F2F46"/>
    <w:rsid w:val="000F34C8"/>
    <w:rsid w:val="000F3530"/>
    <w:rsid w:val="000F3BF7"/>
    <w:rsid w:val="000F3C04"/>
    <w:rsid w:val="000F3C5F"/>
    <w:rsid w:val="000F3FDF"/>
    <w:rsid w:val="000F4043"/>
    <w:rsid w:val="000F41B3"/>
    <w:rsid w:val="000F44C9"/>
    <w:rsid w:val="000F4801"/>
    <w:rsid w:val="000F4F0E"/>
    <w:rsid w:val="000F5224"/>
    <w:rsid w:val="000F5806"/>
    <w:rsid w:val="000F5CF1"/>
    <w:rsid w:val="000F61E7"/>
    <w:rsid w:val="000F630A"/>
    <w:rsid w:val="000F65AB"/>
    <w:rsid w:val="000F6705"/>
    <w:rsid w:val="000F6FDC"/>
    <w:rsid w:val="000F7041"/>
    <w:rsid w:val="000F7162"/>
    <w:rsid w:val="000F7576"/>
    <w:rsid w:val="000F7CF4"/>
    <w:rsid w:val="0010001E"/>
    <w:rsid w:val="00100306"/>
    <w:rsid w:val="001003DC"/>
    <w:rsid w:val="001004B9"/>
    <w:rsid w:val="001005E3"/>
    <w:rsid w:val="00100755"/>
    <w:rsid w:val="00100ABC"/>
    <w:rsid w:val="00101350"/>
    <w:rsid w:val="00101563"/>
    <w:rsid w:val="0010163D"/>
    <w:rsid w:val="00101D6B"/>
    <w:rsid w:val="00101F65"/>
    <w:rsid w:val="00102319"/>
    <w:rsid w:val="00102473"/>
    <w:rsid w:val="001025B8"/>
    <w:rsid w:val="00102F8F"/>
    <w:rsid w:val="001030F3"/>
    <w:rsid w:val="001036CE"/>
    <w:rsid w:val="00103AB6"/>
    <w:rsid w:val="00103C57"/>
    <w:rsid w:val="001045A4"/>
    <w:rsid w:val="0010594D"/>
    <w:rsid w:val="00106430"/>
    <w:rsid w:val="0010643D"/>
    <w:rsid w:val="00106512"/>
    <w:rsid w:val="001068B9"/>
    <w:rsid w:val="00106BB9"/>
    <w:rsid w:val="001074F8"/>
    <w:rsid w:val="00107ABC"/>
    <w:rsid w:val="00107DD9"/>
    <w:rsid w:val="0011024E"/>
    <w:rsid w:val="00110489"/>
    <w:rsid w:val="00110665"/>
    <w:rsid w:val="0011099F"/>
    <w:rsid w:val="00110FFB"/>
    <w:rsid w:val="00111041"/>
    <w:rsid w:val="00111056"/>
    <w:rsid w:val="001112A4"/>
    <w:rsid w:val="00111B86"/>
    <w:rsid w:val="00111CC3"/>
    <w:rsid w:val="00112339"/>
    <w:rsid w:val="00112923"/>
    <w:rsid w:val="00112CBB"/>
    <w:rsid w:val="00112CD1"/>
    <w:rsid w:val="00113034"/>
    <w:rsid w:val="001130A6"/>
    <w:rsid w:val="00113685"/>
    <w:rsid w:val="00113739"/>
    <w:rsid w:val="001137B7"/>
    <w:rsid w:val="00113D76"/>
    <w:rsid w:val="00114041"/>
    <w:rsid w:val="00114098"/>
    <w:rsid w:val="001149A3"/>
    <w:rsid w:val="001155E4"/>
    <w:rsid w:val="001156E9"/>
    <w:rsid w:val="00115D49"/>
    <w:rsid w:val="00115F06"/>
    <w:rsid w:val="00115F79"/>
    <w:rsid w:val="00115F8E"/>
    <w:rsid w:val="00116546"/>
    <w:rsid w:val="001165F4"/>
    <w:rsid w:val="00116762"/>
    <w:rsid w:val="00116801"/>
    <w:rsid w:val="0011698B"/>
    <w:rsid w:val="00117712"/>
    <w:rsid w:val="00117A62"/>
    <w:rsid w:val="0012078E"/>
    <w:rsid w:val="00121E0B"/>
    <w:rsid w:val="00121EFD"/>
    <w:rsid w:val="0012221D"/>
    <w:rsid w:val="0012259F"/>
    <w:rsid w:val="00122747"/>
    <w:rsid w:val="001227E6"/>
    <w:rsid w:val="00123071"/>
    <w:rsid w:val="001238B3"/>
    <w:rsid w:val="00123B6C"/>
    <w:rsid w:val="00123BA2"/>
    <w:rsid w:val="00123D13"/>
    <w:rsid w:val="00124404"/>
    <w:rsid w:val="0012450E"/>
    <w:rsid w:val="0012466B"/>
    <w:rsid w:val="00124829"/>
    <w:rsid w:val="0012505C"/>
    <w:rsid w:val="00125353"/>
    <w:rsid w:val="00125676"/>
    <w:rsid w:val="00125D5A"/>
    <w:rsid w:val="0012633A"/>
    <w:rsid w:val="00126345"/>
    <w:rsid w:val="001265BE"/>
    <w:rsid w:val="00126CCA"/>
    <w:rsid w:val="001274D9"/>
    <w:rsid w:val="001278E8"/>
    <w:rsid w:val="00127984"/>
    <w:rsid w:val="00127D21"/>
    <w:rsid w:val="00127EFE"/>
    <w:rsid w:val="00130498"/>
    <w:rsid w:val="00130BE8"/>
    <w:rsid w:val="00131555"/>
    <w:rsid w:val="001316FA"/>
    <w:rsid w:val="00131E2D"/>
    <w:rsid w:val="0013218F"/>
    <w:rsid w:val="00132564"/>
    <w:rsid w:val="00132BA9"/>
    <w:rsid w:val="00132DED"/>
    <w:rsid w:val="0013331B"/>
    <w:rsid w:val="001336BF"/>
    <w:rsid w:val="00133939"/>
    <w:rsid w:val="001346EB"/>
    <w:rsid w:val="0013521E"/>
    <w:rsid w:val="001353AF"/>
    <w:rsid w:val="0013563E"/>
    <w:rsid w:val="001359D7"/>
    <w:rsid w:val="00135B64"/>
    <w:rsid w:val="00135CDD"/>
    <w:rsid w:val="00135D11"/>
    <w:rsid w:val="00135D87"/>
    <w:rsid w:val="00136351"/>
    <w:rsid w:val="00136382"/>
    <w:rsid w:val="0013638E"/>
    <w:rsid w:val="001365EC"/>
    <w:rsid w:val="00136F67"/>
    <w:rsid w:val="00137A29"/>
    <w:rsid w:val="00137ABA"/>
    <w:rsid w:val="00137C16"/>
    <w:rsid w:val="00137C9A"/>
    <w:rsid w:val="00140107"/>
    <w:rsid w:val="001404D8"/>
    <w:rsid w:val="0014055A"/>
    <w:rsid w:val="00140E3F"/>
    <w:rsid w:val="0014107D"/>
    <w:rsid w:val="00141132"/>
    <w:rsid w:val="00141295"/>
    <w:rsid w:val="0014136C"/>
    <w:rsid w:val="001413B5"/>
    <w:rsid w:val="00141553"/>
    <w:rsid w:val="001419F0"/>
    <w:rsid w:val="00141A69"/>
    <w:rsid w:val="00141D1C"/>
    <w:rsid w:val="00142748"/>
    <w:rsid w:val="001434A8"/>
    <w:rsid w:val="0014370D"/>
    <w:rsid w:val="00143EE2"/>
    <w:rsid w:val="0014412E"/>
    <w:rsid w:val="00144D85"/>
    <w:rsid w:val="00144E35"/>
    <w:rsid w:val="001450B8"/>
    <w:rsid w:val="0014533F"/>
    <w:rsid w:val="0014539F"/>
    <w:rsid w:val="00145555"/>
    <w:rsid w:val="00145980"/>
    <w:rsid w:val="001459B7"/>
    <w:rsid w:val="00145A17"/>
    <w:rsid w:val="00146732"/>
    <w:rsid w:val="001468C2"/>
    <w:rsid w:val="00146C44"/>
    <w:rsid w:val="00146DFD"/>
    <w:rsid w:val="00146EAC"/>
    <w:rsid w:val="001473E1"/>
    <w:rsid w:val="001474F3"/>
    <w:rsid w:val="00147869"/>
    <w:rsid w:val="00147913"/>
    <w:rsid w:val="00147F88"/>
    <w:rsid w:val="00147F9B"/>
    <w:rsid w:val="001503E8"/>
    <w:rsid w:val="0015061A"/>
    <w:rsid w:val="00150AD0"/>
    <w:rsid w:val="00150AF4"/>
    <w:rsid w:val="00151AFC"/>
    <w:rsid w:val="001524A5"/>
    <w:rsid w:val="00152BC1"/>
    <w:rsid w:val="00152BE3"/>
    <w:rsid w:val="00152CA8"/>
    <w:rsid w:val="00152E05"/>
    <w:rsid w:val="00152F69"/>
    <w:rsid w:val="00152FF9"/>
    <w:rsid w:val="00153446"/>
    <w:rsid w:val="0015388F"/>
    <w:rsid w:val="00153976"/>
    <w:rsid w:val="0015435E"/>
    <w:rsid w:val="001543B2"/>
    <w:rsid w:val="0015485A"/>
    <w:rsid w:val="001548C1"/>
    <w:rsid w:val="00154FBC"/>
    <w:rsid w:val="00155741"/>
    <w:rsid w:val="00155D0E"/>
    <w:rsid w:val="0015651D"/>
    <w:rsid w:val="001566F7"/>
    <w:rsid w:val="00156944"/>
    <w:rsid w:val="00156F2C"/>
    <w:rsid w:val="00157018"/>
    <w:rsid w:val="00157209"/>
    <w:rsid w:val="00157384"/>
    <w:rsid w:val="00157757"/>
    <w:rsid w:val="00160D32"/>
    <w:rsid w:val="00161121"/>
    <w:rsid w:val="0016168C"/>
    <w:rsid w:val="001617A8"/>
    <w:rsid w:val="00161A5A"/>
    <w:rsid w:val="00161AB5"/>
    <w:rsid w:val="0016209A"/>
    <w:rsid w:val="001624D9"/>
    <w:rsid w:val="001626D6"/>
    <w:rsid w:val="0016289B"/>
    <w:rsid w:val="00162A4B"/>
    <w:rsid w:val="00162B8D"/>
    <w:rsid w:val="00162CC7"/>
    <w:rsid w:val="0016312F"/>
    <w:rsid w:val="0016368F"/>
    <w:rsid w:val="00163716"/>
    <w:rsid w:val="00163FA9"/>
    <w:rsid w:val="0016479D"/>
    <w:rsid w:val="001647BB"/>
    <w:rsid w:val="00164A7E"/>
    <w:rsid w:val="00164BF4"/>
    <w:rsid w:val="00164F4A"/>
    <w:rsid w:val="001654F1"/>
    <w:rsid w:val="0016577D"/>
    <w:rsid w:val="001657B4"/>
    <w:rsid w:val="00165D9F"/>
    <w:rsid w:val="00166DCC"/>
    <w:rsid w:val="0016781B"/>
    <w:rsid w:val="00167850"/>
    <w:rsid w:val="001678B7"/>
    <w:rsid w:val="00167BCA"/>
    <w:rsid w:val="00167DB8"/>
    <w:rsid w:val="00167E3E"/>
    <w:rsid w:val="0017055C"/>
    <w:rsid w:val="0017077E"/>
    <w:rsid w:val="0017085F"/>
    <w:rsid w:val="00170ABA"/>
    <w:rsid w:val="00170CFE"/>
    <w:rsid w:val="001710F1"/>
    <w:rsid w:val="001712F8"/>
    <w:rsid w:val="00171696"/>
    <w:rsid w:val="0017182B"/>
    <w:rsid w:val="00171941"/>
    <w:rsid w:val="00171A16"/>
    <w:rsid w:val="00171B92"/>
    <w:rsid w:val="00171ECB"/>
    <w:rsid w:val="0017257F"/>
    <w:rsid w:val="001727BE"/>
    <w:rsid w:val="00172DBA"/>
    <w:rsid w:val="0017311F"/>
    <w:rsid w:val="0017316D"/>
    <w:rsid w:val="00173574"/>
    <w:rsid w:val="00173E35"/>
    <w:rsid w:val="00174083"/>
    <w:rsid w:val="001741DC"/>
    <w:rsid w:val="001743C8"/>
    <w:rsid w:val="001745DA"/>
    <w:rsid w:val="001745E8"/>
    <w:rsid w:val="00175573"/>
    <w:rsid w:val="00175E46"/>
    <w:rsid w:val="00176209"/>
    <w:rsid w:val="00176255"/>
    <w:rsid w:val="00176795"/>
    <w:rsid w:val="00176C5E"/>
    <w:rsid w:val="001772B5"/>
    <w:rsid w:val="001772E5"/>
    <w:rsid w:val="0017764F"/>
    <w:rsid w:val="0017765C"/>
    <w:rsid w:val="001776DD"/>
    <w:rsid w:val="0018041E"/>
    <w:rsid w:val="00180896"/>
    <w:rsid w:val="00180C3F"/>
    <w:rsid w:val="00181008"/>
    <w:rsid w:val="00181081"/>
    <w:rsid w:val="001814BA"/>
    <w:rsid w:val="00181898"/>
    <w:rsid w:val="001818E4"/>
    <w:rsid w:val="00181B29"/>
    <w:rsid w:val="00181BA1"/>
    <w:rsid w:val="00181BEB"/>
    <w:rsid w:val="00182FDE"/>
    <w:rsid w:val="001834E0"/>
    <w:rsid w:val="0018355C"/>
    <w:rsid w:val="001836A1"/>
    <w:rsid w:val="001837B9"/>
    <w:rsid w:val="00183B27"/>
    <w:rsid w:val="00184EF8"/>
    <w:rsid w:val="001851D0"/>
    <w:rsid w:val="0018541E"/>
    <w:rsid w:val="001855A7"/>
    <w:rsid w:val="0018560E"/>
    <w:rsid w:val="00185948"/>
    <w:rsid w:val="00185C35"/>
    <w:rsid w:val="0018606A"/>
    <w:rsid w:val="00186571"/>
    <w:rsid w:val="001869C2"/>
    <w:rsid w:val="00186B8D"/>
    <w:rsid w:val="0018759B"/>
    <w:rsid w:val="00190065"/>
    <w:rsid w:val="0019040D"/>
    <w:rsid w:val="001904EF"/>
    <w:rsid w:val="00190B37"/>
    <w:rsid w:val="00191ECA"/>
    <w:rsid w:val="00192047"/>
    <w:rsid w:val="001927FE"/>
    <w:rsid w:val="00192CBC"/>
    <w:rsid w:val="00192CE2"/>
    <w:rsid w:val="00192D0B"/>
    <w:rsid w:val="00192FC8"/>
    <w:rsid w:val="00193DBD"/>
    <w:rsid w:val="00193E85"/>
    <w:rsid w:val="00193F88"/>
    <w:rsid w:val="00194024"/>
    <w:rsid w:val="00194C33"/>
    <w:rsid w:val="00195147"/>
    <w:rsid w:val="00195340"/>
    <w:rsid w:val="00195915"/>
    <w:rsid w:val="00195B32"/>
    <w:rsid w:val="0019616E"/>
    <w:rsid w:val="001962D7"/>
    <w:rsid w:val="00196392"/>
    <w:rsid w:val="00196651"/>
    <w:rsid w:val="00196697"/>
    <w:rsid w:val="001969F0"/>
    <w:rsid w:val="00196AE0"/>
    <w:rsid w:val="00197261"/>
    <w:rsid w:val="00197902"/>
    <w:rsid w:val="00197BB5"/>
    <w:rsid w:val="001A037F"/>
    <w:rsid w:val="001A0A47"/>
    <w:rsid w:val="001A0E77"/>
    <w:rsid w:val="001A1369"/>
    <w:rsid w:val="001A13F6"/>
    <w:rsid w:val="001A1717"/>
    <w:rsid w:val="001A1893"/>
    <w:rsid w:val="001A1D2F"/>
    <w:rsid w:val="001A1DF2"/>
    <w:rsid w:val="001A2598"/>
    <w:rsid w:val="001A2608"/>
    <w:rsid w:val="001A36D4"/>
    <w:rsid w:val="001A3CD8"/>
    <w:rsid w:val="001A4072"/>
    <w:rsid w:val="001A480F"/>
    <w:rsid w:val="001A4891"/>
    <w:rsid w:val="001A4D97"/>
    <w:rsid w:val="001A5273"/>
    <w:rsid w:val="001A537D"/>
    <w:rsid w:val="001A56BA"/>
    <w:rsid w:val="001A56FA"/>
    <w:rsid w:val="001A5772"/>
    <w:rsid w:val="001A5C19"/>
    <w:rsid w:val="001A607D"/>
    <w:rsid w:val="001A6107"/>
    <w:rsid w:val="001A61EC"/>
    <w:rsid w:val="001A6260"/>
    <w:rsid w:val="001A6D0B"/>
    <w:rsid w:val="001A6D8F"/>
    <w:rsid w:val="001A70AD"/>
    <w:rsid w:val="001A736B"/>
    <w:rsid w:val="001A737D"/>
    <w:rsid w:val="001A78B0"/>
    <w:rsid w:val="001A7C2E"/>
    <w:rsid w:val="001B0441"/>
    <w:rsid w:val="001B07EB"/>
    <w:rsid w:val="001B08E8"/>
    <w:rsid w:val="001B08FD"/>
    <w:rsid w:val="001B1400"/>
    <w:rsid w:val="001B14BF"/>
    <w:rsid w:val="001B1520"/>
    <w:rsid w:val="001B1702"/>
    <w:rsid w:val="001B17EE"/>
    <w:rsid w:val="001B1C66"/>
    <w:rsid w:val="001B1CF0"/>
    <w:rsid w:val="001B1FFA"/>
    <w:rsid w:val="001B243D"/>
    <w:rsid w:val="001B2B7A"/>
    <w:rsid w:val="001B36D4"/>
    <w:rsid w:val="001B3D3F"/>
    <w:rsid w:val="001B4627"/>
    <w:rsid w:val="001B46D1"/>
    <w:rsid w:val="001B46F7"/>
    <w:rsid w:val="001B478E"/>
    <w:rsid w:val="001B4F19"/>
    <w:rsid w:val="001B5183"/>
    <w:rsid w:val="001B55F8"/>
    <w:rsid w:val="001B5707"/>
    <w:rsid w:val="001B5B4A"/>
    <w:rsid w:val="001B64AD"/>
    <w:rsid w:val="001B6A9F"/>
    <w:rsid w:val="001B6CC2"/>
    <w:rsid w:val="001B7139"/>
    <w:rsid w:val="001B7339"/>
    <w:rsid w:val="001B7444"/>
    <w:rsid w:val="001B756E"/>
    <w:rsid w:val="001B758C"/>
    <w:rsid w:val="001B78BA"/>
    <w:rsid w:val="001B79CE"/>
    <w:rsid w:val="001B7A4E"/>
    <w:rsid w:val="001C0384"/>
    <w:rsid w:val="001C0507"/>
    <w:rsid w:val="001C06B9"/>
    <w:rsid w:val="001C0770"/>
    <w:rsid w:val="001C0C6C"/>
    <w:rsid w:val="001C11C6"/>
    <w:rsid w:val="001C1291"/>
    <w:rsid w:val="001C1BCE"/>
    <w:rsid w:val="001C1D2F"/>
    <w:rsid w:val="001C1D89"/>
    <w:rsid w:val="001C1E19"/>
    <w:rsid w:val="001C2136"/>
    <w:rsid w:val="001C243E"/>
    <w:rsid w:val="001C2440"/>
    <w:rsid w:val="001C24F2"/>
    <w:rsid w:val="001C269C"/>
    <w:rsid w:val="001C27C3"/>
    <w:rsid w:val="001C29EB"/>
    <w:rsid w:val="001C2AED"/>
    <w:rsid w:val="001C2AFB"/>
    <w:rsid w:val="001C2D5B"/>
    <w:rsid w:val="001C30EA"/>
    <w:rsid w:val="001C31DF"/>
    <w:rsid w:val="001C338F"/>
    <w:rsid w:val="001C39A0"/>
    <w:rsid w:val="001C4263"/>
    <w:rsid w:val="001C4A71"/>
    <w:rsid w:val="001C5BF2"/>
    <w:rsid w:val="001C5CEB"/>
    <w:rsid w:val="001C60A0"/>
    <w:rsid w:val="001C6396"/>
    <w:rsid w:val="001C6433"/>
    <w:rsid w:val="001C64E2"/>
    <w:rsid w:val="001C6599"/>
    <w:rsid w:val="001C6A4C"/>
    <w:rsid w:val="001C6F46"/>
    <w:rsid w:val="001C75C0"/>
    <w:rsid w:val="001C768F"/>
    <w:rsid w:val="001C7809"/>
    <w:rsid w:val="001C78EF"/>
    <w:rsid w:val="001C7B6E"/>
    <w:rsid w:val="001D01E3"/>
    <w:rsid w:val="001D0BEE"/>
    <w:rsid w:val="001D0FA6"/>
    <w:rsid w:val="001D10D1"/>
    <w:rsid w:val="001D162D"/>
    <w:rsid w:val="001D17D3"/>
    <w:rsid w:val="001D17F1"/>
    <w:rsid w:val="001D182F"/>
    <w:rsid w:val="001D2592"/>
    <w:rsid w:val="001D25FD"/>
    <w:rsid w:val="001D264B"/>
    <w:rsid w:val="001D275D"/>
    <w:rsid w:val="001D2A35"/>
    <w:rsid w:val="001D2CEB"/>
    <w:rsid w:val="001D2F51"/>
    <w:rsid w:val="001D30E9"/>
    <w:rsid w:val="001D3583"/>
    <w:rsid w:val="001D3B83"/>
    <w:rsid w:val="001D3F8E"/>
    <w:rsid w:val="001D45B9"/>
    <w:rsid w:val="001D4734"/>
    <w:rsid w:val="001D53D5"/>
    <w:rsid w:val="001D557E"/>
    <w:rsid w:val="001D563E"/>
    <w:rsid w:val="001D5976"/>
    <w:rsid w:val="001D598D"/>
    <w:rsid w:val="001D5AA5"/>
    <w:rsid w:val="001D5E34"/>
    <w:rsid w:val="001D5EC7"/>
    <w:rsid w:val="001D66FC"/>
    <w:rsid w:val="001D68A3"/>
    <w:rsid w:val="001D75DA"/>
    <w:rsid w:val="001D76CA"/>
    <w:rsid w:val="001D776E"/>
    <w:rsid w:val="001D7884"/>
    <w:rsid w:val="001D7886"/>
    <w:rsid w:val="001D7B22"/>
    <w:rsid w:val="001D7D73"/>
    <w:rsid w:val="001E034E"/>
    <w:rsid w:val="001E0B37"/>
    <w:rsid w:val="001E0FF5"/>
    <w:rsid w:val="001E1379"/>
    <w:rsid w:val="001E15C4"/>
    <w:rsid w:val="001E19E4"/>
    <w:rsid w:val="001E19EB"/>
    <w:rsid w:val="001E1D59"/>
    <w:rsid w:val="001E21B6"/>
    <w:rsid w:val="001E28D9"/>
    <w:rsid w:val="001E3180"/>
    <w:rsid w:val="001E4095"/>
    <w:rsid w:val="001E4536"/>
    <w:rsid w:val="001E498B"/>
    <w:rsid w:val="001E49B7"/>
    <w:rsid w:val="001E4C87"/>
    <w:rsid w:val="001E4FC3"/>
    <w:rsid w:val="001E573F"/>
    <w:rsid w:val="001E5A51"/>
    <w:rsid w:val="001E5D92"/>
    <w:rsid w:val="001E69E8"/>
    <w:rsid w:val="001E6CCC"/>
    <w:rsid w:val="001E7310"/>
    <w:rsid w:val="001E7362"/>
    <w:rsid w:val="001E75B9"/>
    <w:rsid w:val="001E75ED"/>
    <w:rsid w:val="001E7BB8"/>
    <w:rsid w:val="001F0983"/>
    <w:rsid w:val="001F0AB4"/>
    <w:rsid w:val="001F0D99"/>
    <w:rsid w:val="001F0E23"/>
    <w:rsid w:val="001F0F5E"/>
    <w:rsid w:val="001F10EA"/>
    <w:rsid w:val="001F1329"/>
    <w:rsid w:val="001F13A6"/>
    <w:rsid w:val="001F1EDE"/>
    <w:rsid w:val="001F2216"/>
    <w:rsid w:val="001F224B"/>
    <w:rsid w:val="001F24CD"/>
    <w:rsid w:val="001F2825"/>
    <w:rsid w:val="001F2B09"/>
    <w:rsid w:val="001F3108"/>
    <w:rsid w:val="001F31E8"/>
    <w:rsid w:val="001F3454"/>
    <w:rsid w:val="001F34A6"/>
    <w:rsid w:val="001F3500"/>
    <w:rsid w:val="001F361C"/>
    <w:rsid w:val="001F38CC"/>
    <w:rsid w:val="001F399F"/>
    <w:rsid w:val="001F3BFB"/>
    <w:rsid w:val="001F42C1"/>
    <w:rsid w:val="001F487C"/>
    <w:rsid w:val="001F4900"/>
    <w:rsid w:val="001F4CE8"/>
    <w:rsid w:val="001F55A0"/>
    <w:rsid w:val="001F55C6"/>
    <w:rsid w:val="001F5A33"/>
    <w:rsid w:val="001F5A71"/>
    <w:rsid w:val="001F5AF4"/>
    <w:rsid w:val="001F5E78"/>
    <w:rsid w:val="001F64C3"/>
    <w:rsid w:val="001F68FE"/>
    <w:rsid w:val="001F7BDA"/>
    <w:rsid w:val="001F7E5D"/>
    <w:rsid w:val="001F7EBE"/>
    <w:rsid w:val="00200225"/>
    <w:rsid w:val="00200556"/>
    <w:rsid w:val="00200893"/>
    <w:rsid w:val="00200AD6"/>
    <w:rsid w:val="00200B67"/>
    <w:rsid w:val="002015BA"/>
    <w:rsid w:val="00201E42"/>
    <w:rsid w:val="00202406"/>
    <w:rsid w:val="00202745"/>
    <w:rsid w:val="00202B72"/>
    <w:rsid w:val="00203021"/>
    <w:rsid w:val="00203187"/>
    <w:rsid w:val="00203296"/>
    <w:rsid w:val="002034B3"/>
    <w:rsid w:val="0020378A"/>
    <w:rsid w:val="002037C0"/>
    <w:rsid w:val="00203D8B"/>
    <w:rsid w:val="00204043"/>
    <w:rsid w:val="002041D9"/>
    <w:rsid w:val="0020447E"/>
    <w:rsid w:val="002044DA"/>
    <w:rsid w:val="00204602"/>
    <w:rsid w:val="00204C0B"/>
    <w:rsid w:val="00204C51"/>
    <w:rsid w:val="00205031"/>
    <w:rsid w:val="00205771"/>
    <w:rsid w:val="00205E9D"/>
    <w:rsid w:val="002060AA"/>
    <w:rsid w:val="002060AB"/>
    <w:rsid w:val="002060C5"/>
    <w:rsid w:val="00206212"/>
    <w:rsid w:val="00206410"/>
    <w:rsid w:val="00206AB8"/>
    <w:rsid w:val="00206B2D"/>
    <w:rsid w:val="00206C05"/>
    <w:rsid w:val="00206FC0"/>
    <w:rsid w:val="0020703A"/>
    <w:rsid w:val="0020727B"/>
    <w:rsid w:val="00207578"/>
    <w:rsid w:val="00207AAD"/>
    <w:rsid w:val="00207FAF"/>
    <w:rsid w:val="002104EE"/>
    <w:rsid w:val="002108D7"/>
    <w:rsid w:val="002114AC"/>
    <w:rsid w:val="00211898"/>
    <w:rsid w:val="002118DA"/>
    <w:rsid w:val="002119B6"/>
    <w:rsid w:val="00211ACC"/>
    <w:rsid w:val="00211BA2"/>
    <w:rsid w:val="00212D1A"/>
    <w:rsid w:val="00212E03"/>
    <w:rsid w:val="002135CA"/>
    <w:rsid w:val="002138EA"/>
    <w:rsid w:val="00213F8E"/>
    <w:rsid w:val="002144A1"/>
    <w:rsid w:val="00214937"/>
    <w:rsid w:val="00214957"/>
    <w:rsid w:val="0021517D"/>
    <w:rsid w:val="00215862"/>
    <w:rsid w:val="002162D2"/>
    <w:rsid w:val="002163EE"/>
    <w:rsid w:val="0021649E"/>
    <w:rsid w:val="00216AA8"/>
    <w:rsid w:val="00216C0C"/>
    <w:rsid w:val="00216E2A"/>
    <w:rsid w:val="00217476"/>
    <w:rsid w:val="00217C8E"/>
    <w:rsid w:val="00217D2F"/>
    <w:rsid w:val="00217F59"/>
    <w:rsid w:val="00220689"/>
    <w:rsid w:val="0022093D"/>
    <w:rsid w:val="00220C7F"/>
    <w:rsid w:val="00220DB5"/>
    <w:rsid w:val="00220ECF"/>
    <w:rsid w:val="00220FE4"/>
    <w:rsid w:val="00220FFB"/>
    <w:rsid w:val="00221046"/>
    <w:rsid w:val="0022113C"/>
    <w:rsid w:val="002211F8"/>
    <w:rsid w:val="002212B3"/>
    <w:rsid w:val="00221A90"/>
    <w:rsid w:val="00221C8B"/>
    <w:rsid w:val="00222685"/>
    <w:rsid w:val="002226C3"/>
    <w:rsid w:val="00222BDE"/>
    <w:rsid w:val="00222C69"/>
    <w:rsid w:val="0022315B"/>
    <w:rsid w:val="00223833"/>
    <w:rsid w:val="0022386A"/>
    <w:rsid w:val="002238A6"/>
    <w:rsid w:val="00223A22"/>
    <w:rsid w:val="00223A86"/>
    <w:rsid w:val="00224074"/>
    <w:rsid w:val="00224919"/>
    <w:rsid w:val="00224924"/>
    <w:rsid w:val="00224A07"/>
    <w:rsid w:val="00224DDF"/>
    <w:rsid w:val="00224F45"/>
    <w:rsid w:val="002258A8"/>
    <w:rsid w:val="002267BC"/>
    <w:rsid w:val="00226E44"/>
    <w:rsid w:val="00226E65"/>
    <w:rsid w:val="00227034"/>
    <w:rsid w:val="00227167"/>
    <w:rsid w:val="00227686"/>
    <w:rsid w:val="002302B0"/>
    <w:rsid w:val="002304B4"/>
    <w:rsid w:val="0023052B"/>
    <w:rsid w:val="002305AD"/>
    <w:rsid w:val="002306C1"/>
    <w:rsid w:val="002308A0"/>
    <w:rsid w:val="00230AA6"/>
    <w:rsid w:val="002317A8"/>
    <w:rsid w:val="00231814"/>
    <w:rsid w:val="00231C97"/>
    <w:rsid w:val="00231F0D"/>
    <w:rsid w:val="0023208B"/>
    <w:rsid w:val="00232374"/>
    <w:rsid w:val="0023241C"/>
    <w:rsid w:val="00232872"/>
    <w:rsid w:val="002329B6"/>
    <w:rsid w:val="00233391"/>
    <w:rsid w:val="00233657"/>
    <w:rsid w:val="00233664"/>
    <w:rsid w:val="0023376E"/>
    <w:rsid w:val="0023399A"/>
    <w:rsid w:val="00233B66"/>
    <w:rsid w:val="00233D42"/>
    <w:rsid w:val="002349D8"/>
    <w:rsid w:val="00234E6F"/>
    <w:rsid w:val="00234F36"/>
    <w:rsid w:val="002353E5"/>
    <w:rsid w:val="0023562F"/>
    <w:rsid w:val="002358B9"/>
    <w:rsid w:val="00235F9A"/>
    <w:rsid w:val="002361D7"/>
    <w:rsid w:val="0023648D"/>
    <w:rsid w:val="00236B38"/>
    <w:rsid w:val="00236CB7"/>
    <w:rsid w:val="00236DC4"/>
    <w:rsid w:val="002374E3"/>
    <w:rsid w:val="002378E9"/>
    <w:rsid w:val="00237BE8"/>
    <w:rsid w:val="00240833"/>
    <w:rsid w:val="00240C38"/>
    <w:rsid w:val="00240CA1"/>
    <w:rsid w:val="00240FAC"/>
    <w:rsid w:val="00241108"/>
    <w:rsid w:val="00241236"/>
    <w:rsid w:val="00241F36"/>
    <w:rsid w:val="00242AD8"/>
    <w:rsid w:val="0024305C"/>
    <w:rsid w:val="00243233"/>
    <w:rsid w:val="00243366"/>
    <w:rsid w:val="00243AEC"/>
    <w:rsid w:val="0024404A"/>
    <w:rsid w:val="002440FF"/>
    <w:rsid w:val="002441CA"/>
    <w:rsid w:val="00244952"/>
    <w:rsid w:val="00244EFB"/>
    <w:rsid w:val="00244F07"/>
    <w:rsid w:val="00244F0D"/>
    <w:rsid w:val="0024517B"/>
    <w:rsid w:val="002456C8"/>
    <w:rsid w:val="00245753"/>
    <w:rsid w:val="00245B94"/>
    <w:rsid w:val="00245C50"/>
    <w:rsid w:val="00245DFF"/>
    <w:rsid w:val="002470A4"/>
    <w:rsid w:val="00247324"/>
    <w:rsid w:val="00247362"/>
    <w:rsid w:val="0024746D"/>
    <w:rsid w:val="00247739"/>
    <w:rsid w:val="00247A4B"/>
    <w:rsid w:val="00247B7C"/>
    <w:rsid w:val="00247CE0"/>
    <w:rsid w:val="00247E95"/>
    <w:rsid w:val="00247E9C"/>
    <w:rsid w:val="0025003D"/>
    <w:rsid w:val="0025041A"/>
    <w:rsid w:val="002504E1"/>
    <w:rsid w:val="002505DE"/>
    <w:rsid w:val="0025072E"/>
    <w:rsid w:val="00250948"/>
    <w:rsid w:val="002509FC"/>
    <w:rsid w:val="00250A5B"/>
    <w:rsid w:val="00250D31"/>
    <w:rsid w:val="00251658"/>
    <w:rsid w:val="002517D5"/>
    <w:rsid w:val="00251F2A"/>
    <w:rsid w:val="00251F2D"/>
    <w:rsid w:val="00252019"/>
    <w:rsid w:val="00252216"/>
    <w:rsid w:val="00252324"/>
    <w:rsid w:val="00252571"/>
    <w:rsid w:val="002526D4"/>
    <w:rsid w:val="00252707"/>
    <w:rsid w:val="00252753"/>
    <w:rsid w:val="00252C38"/>
    <w:rsid w:val="00253008"/>
    <w:rsid w:val="0025405A"/>
    <w:rsid w:val="00254061"/>
    <w:rsid w:val="0025427D"/>
    <w:rsid w:val="00254375"/>
    <w:rsid w:val="0025485E"/>
    <w:rsid w:val="0025488A"/>
    <w:rsid w:val="00254A58"/>
    <w:rsid w:val="0025505A"/>
    <w:rsid w:val="00255555"/>
    <w:rsid w:val="002556F0"/>
    <w:rsid w:val="0025610E"/>
    <w:rsid w:val="00256300"/>
    <w:rsid w:val="00257487"/>
    <w:rsid w:val="002575AF"/>
    <w:rsid w:val="002577C8"/>
    <w:rsid w:val="00257A5C"/>
    <w:rsid w:val="00257B60"/>
    <w:rsid w:val="002601AD"/>
    <w:rsid w:val="002604ED"/>
    <w:rsid w:val="00260676"/>
    <w:rsid w:val="00260AB0"/>
    <w:rsid w:val="00260C3C"/>
    <w:rsid w:val="00260EBC"/>
    <w:rsid w:val="00260EED"/>
    <w:rsid w:val="0026171B"/>
    <w:rsid w:val="00261A94"/>
    <w:rsid w:val="00262472"/>
    <w:rsid w:val="00262D66"/>
    <w:rsid w:val="00262E1B"/>
    <w:rsid w:val="0026310E"/>
    <w:rsid w:val="0026312A"/>
    <w:rsid w:val="0026396F"/>
    <w:rsid w:val="00263A96"/>
    <w:rsid w:val="00263DFD"/>
    <w:rsid w:val="0026424A"/>
    <w:rsid w:val="00264BBE"/>
    <w:rsid w:val="00264DD1"/>
    <w:rsid w:val="00265276"/>
    <w:rsid w:val="00265A79"/>
    <w:rsid w:val="00266449"/>
    <w:rsid w:val="0026674E"/>
    <w:rsid w:val="00266A98"/>
    <w:rsid w:val="00266C8F"/>
    <w:rsid w:val="00267031"/>
    <w:rsid w:val="00267730"/>
    <w:rsid w:val="00270138"/>
    <w:rsid w:val="00270387"/>
    <w:rsid w:val="002703BF"/>
    <w:rsid w:val="00270511"/>
    <w:rsid w:val="0027072F"/>
    <w:rsid w:val="00270D68"/>
    <w:rsid w:val="00270F61"/>
    <w:rsid w:val="00271346"/>
    <w:rsid w:val="0027174C"/>
    <w:rsid w:val="002720A4"/>
    <w:rsid w:val="002723B1"/>
    <w:rsid w:val="00272C97"/>
    <w:rsid w:val="00272EAD"/>
    <w:rsid w:val="00273202"/>
    <w:rsid w:val="0027359D"/>
    <w:rsid w:val="00273B6C"/>
    <w:rsid w:val="00273BD7"/>
    <w:rsid w:val="00273ED7"/>
    <w:rsid w:val="002748D0"/>
    <w:rsid w:val="00274AA5"/>
    <w:rsid w:val="00274C50"/>
    <w:rsid w:val="00274FBE"/>
    <w:rsid w:val="0027537D"/>
    <w:rsid w:val="00275696"/>
    <w:rsid w:val="00275AC9"/>
    <w:rsid w:val="00275AF9"/>
    <w:rsid w:val="0027605A"/>
    <w:rsid w:val="00276175"/>
    <w:rsid w:val="002761C5"/>
    <w:rsid w:val="0027656F"/>
    <w:rsid w:val="00276971"/>
    <w:rsid w:val="002769A6"/>
    <w:rsid w:val="00276B26"/>
    <w:rsid w:val="00277188"/>
    <w:rsid w:val="002772FC"/>
    <w:rsid w:val="0027793D"/>
    <w:rsid w:val="00277BFC"/>
    <w:rsid w:val="00277C39"/>
    <w:rsid w:val="00277E68"/>
    <w:rsid w:val="002804E4"/>
    <w:rsid w:val="002805D1"/>
    <w:rsid w:val="002809DE"/>
    <w:rsid w:val="00280BB7"/>
    <w:rsid w:val="00280D5E"/>
    <w:rsid w:val="0028106D"/>
    <w:rsid w:val="002813F5"/>
    <w:rsid w:val="00281BAA"/>
    <w:rsid w:val="00281DAE"/>
    <w:rsid w:val="00281E49"/>
    <w:rsid w:val="00281FBA"/>
    <w:rsid w:val="00281FE2"/>
    <w:rsid w:val="00282212"/>
    <w:rsid w:val="0028257D"/>
    <w:rsid w:val="00282670"/>
    <w:rsid w:val="002827EC"/>
    <w:rsid w:val="00282AA5"/>
    <w:rsid w:val="00282CDB"/>
    <w:rsid w:val="00282DB3"/>
    <w:rsid w:val="00282E6D"/>
    <w:rsid w:val="00282F13"/>
    <w:rsid w:val="00282F37"/>
    <w:rsid w:val="00283873"/>
    <w:rsid w:val="0028410C"/>
    <w:rsid w:val="0028416B"/>
    <w:rsid w:val="0028451A"/>
    <w:rsid w:val="00284B88"/>
    <w:rsid w:val="00284C4E"/>
    <w:rsid w:val="00284C56"/>
    <w:rsid w:val="00284E1D"/>
    <w:rsid w:val="002850FA"/>
    <w:rsid w:val="00285394"/>
    <w:rsid w:val="002853C2"/>
    <w:rsid w:val="00285775"/>
    <w:rsid w:val="00285A0B"/>
    <w:rsid w:val="002867C2"/>
    <w:rsid w:val="00286B18"/>
    <w:rsid w:val="002870BB"/>
    <w:rsid w:val="00287538"/>
    <w:rsid w:val="0029001B"/>
    <w:rsid w:val="002900A8"/>
    <w:rsid w:val="002903FF"/>
    <w:rsid w:val="00290915"/>
    <w:rsid w:val="002909B7"/>
    <w:rsid w:val="00290AA6"/>
    <w:rsid w:val="00290BB4"/>
    <w:rsid w:val="00290D12"/>
    <w:rsid w:val="00290EE6"/>
    <w:rsid w:val="00290F2A"/>
    <w:rsid w:val="002911DC"/>
    <w:rsid w:val="002912A7"/>
    <w:rsid w:val="0029167A"/>
    <w:rsid w:val="00292775"/>
    <w:rsid w:val="002931D5"/>
    <w:rsid w:val="002935B5"/>
    <w:rsid w:val="00294046"/>
    <w:rsid w:val="00294253"/>
    <w:rsid w:val="002942C2"/>
    <w:rsid w:val="00294E22"/>
    <w:rsid w:val="002952DA"/>
    <w:rsid w:val="00295699"/>
    <w:rsid w:val="002957B9"/>
    <w:rsid w:val="00296052"/>
    <w:rsid w:val="00296180"/>
    <w:rsid w:val="00296C8E"/>
    <w:rsid w:val="00296D0F"/>
    <w:rsid w:val="00296D79"/>
    <w:rsid w:val="00297237"/>
    <w:rsid w:val="002976A3"/>
    <w:rsid w:val="0029778B"/>
    <w:rsid w:val="00297DF0"/>
    <w:rsid w:val="00297F04"/>
    <w:rsid w:val="002A0119"/>
    <w:rsid w:val="002A01FE"/>
    <w:rsid w:val="002A0725"/>
    <w:rsid w:val="002A0CB7"/>
    <w:rsid w:val="002A0E78"/>
    <w:rsid w:val="002A10D6"/>
    <w:rsid w:val="002A14A5"/>
    <w:rsid w:val="002A18D1"/>
    <w:rsid w:val="002A1A16"/>
    <w:rsid w:val="002A1A9C"/>
    <w:rsid w:val="002A1C86"/>
    <w:rsid w:val="002A1D71"/>
    <w:rsid w:val="002A1DF9"/>
    <w:rsid w:val="002A1FA1"/>
    <w:rsid w:val="002A203F"/>
    <w:rsid w:val="002A246C"/>
    <w:rsid w:val="002A262C"/>
    <w:rsid w:val="002A2BEF"/>
    <w:rsid w:val="002A2DED"/>
    <w:rsid w:val="002A320E"/>
    <w:rsid w:val="002A33D3"/>
    <w:rsid w:val="002A35D6"/>
    <w:rsid w:val="002A362D"/>
    <w:rsid w:val="002A3A72"/>
    <w:rsid w:val="002A3C53"/>
    <w:rsid w:val="002A404B"/>
    <w:rsid w:val="002A4441"/>
    <w:rsid w:val="002A4807"/>
    <w:rsid w:val="002A483F"/>
    <w:rsid w:val="002A4C4E"/>
    <w:rsid w:val="002A4D1C"/>
    <w:rsid w:val="002A4E8D"/>
    <w:rsid w:val="002A5122"/>
    <w:rsid w:val="002A5BC1"/>
    <w:rsid w:val="002A5E02"/>
    <w:rsid w:val="002A637E"/>
    <w:rsid w:val="002A687B"/>
    <w:rsid w:val="002A7597"/>
    <w:rsid w:val="002A7A5F"/>
    <w:rsid w:val="002B0309"/>
    <w:rsid w:val="002B0400"/>
    <w:rsid w:val="002B0727"/>
    <w:rsid w:val="002B0804"/>
    <w:rsid w:val="002B0980"/>
    <w:rsid w:val="002B0A18"/>
    <w:rsid w:val="002B209B"/>
    <w:rsid w:val="002B2496"/>
    <w:rsid w:val="002B3105"/>
    <w:rsid w:val="002B32C2"/>
    <w:rsid w:val="002B34A6"/>
    <w:rsid w:val="002B389D"/>
    <w:rsid w:val="002B3A7A"/>
    <w:rsid w:val="002B4118"/>
    <w:rsid w:val="002B41C8"/>
    <w:rsid w:val="002B4304"/>
    <w:rsid w:val="002B5233"/>
    <w:rsid w:val="002B5C7D"/>
    <w:rsid w:val="002B6374"/>
    <w:rsid w:val="002B6C4C"/>
    <w:rsid w:val="002B6FDC"/>
    <w:rsid w:val="002B7003"/>
    <w:rsid w:val="002B7195"/>
    <w:rsid w:val="002B7290"/>
    <w:rsid w:val="002B738A"/>
    <w:rsid w:val="002B75AF"/>
    <w:rsid w:val="002B78B3"/>
    <w:rsid w:val="002B79F6"/>
    <w:rsid w:val="002B7CC1"/>
    <w:rsid w:val="002C045C"/>
    <w:rsid w:val="002C05E8"/>
    <w:rsid w:val="002C07CF"/>
    <w:rsid w:val="002C0A7F"/>
    <w:rsid w:val="002C0C57"/>
    <w:rsid w:val="002C0ECD"/>
    <w:rsid w:val="002C128A"/>
    <w:rsid w:val="002C12C2"/>
    <w:rsid w:val="002C136A"/>
    <w:rsid w:val="002C1370"/>
    <w:rsid w:val="002C1506"/>
    <w:rsid w:val="002C1F22"/>
    <w:rsid w:val="002C21AF"/>
    <w:rsid w:val="002C299F"/>
    <w:rsid w:val="002C2DC9"/>
    <w:rsid w:val="002C342E"/>
    <w:rsid w:val="002C351E"/>
    <w:rsid w:val="002C379B"/>
    <w:rsid w:val="002C38DF"/>
    <w:rsid w:val="002C3CF7"/>
    <w:rsid w:val="002C3D4E"/>
    <w:rsid w:val="002C4204"/>
    <w:rsid w:val="002C43E9"/>
    <w:rsid w:val="002C49E8"/>
    <w:rsid w:val="002C4A25"/>
    <w:rsid w:val="002C4B4D"/>
    <w:rsid w:val="002C4CB2"/>
    <w:rsid w:val="002C4E9A"/>
    <w:rsid w:val="002C532F"/>
    <w:rsid w:val="002C5475"/>
    <w:rsid w:val="002C59B1"/>
    <w:rsid w:val="002C5A04"/>
    <w:rsid w:val="002C5B4C"/>
    <w:rsid w:val="002C5FE7"/>
    <w:rsid w:val="002C6315"/>
    <w:rsid w:val="002C6393"/>
    <w:rsid w:val="002C65DE"/>
    <w:rsid w:val="002C662E"/>
    <w:rsid w:val="002C66EB"/>
    <w:rsid w:val="002C67AE"/>
    <w:rsid w:val="002C6844"/>
    <w:rsid w:val="002C6B55"/>
    <w:rsid w:val="002C77DD"/>
    <w:rsid w:val="002C7953"/>
    <w:rsid w:val="002D053A"/>
    <w:rsid w:val="002D079B"/>
    <w:rsid w:val="002D0B4C"/>
    <w:rsid w:val="002D10D6"/>
    <w:rsid w:val="002D1204"/>
    <w:rsid w:val="002D12FC"/>
    <w:rsid w:val="002D1416"/>
    <w:rsid w:val="002D1DD5"/>
    <w:rsid w:val="002D23D1"/>
    <w:rsid w:val="002D2A15"/>
    <w:rsid w:val="002D2B86"/>
    <w:rsid w:val="002D2C37"/>
    <w:rsid w:val="002D2C39"/>
    <w:rsid w:val="002D2D25"/>
    <w:rsid w:val="002D3004"/>
    <w:rsid w:val="002D3507"/>
    <w:rsid w:val="002D3671"/>
    <w:rsid w:val="002D371E"/>
    <w:rsid w:val="002D3C99"/>
    <w:rsid w:val="002D3EB1"/>
    <w:rsid w:val="002D3EC5"/>
    <w:rsid w:val="002D42FF"/>
    <w:rsid w:val="002D4864"/>
    <w:rsid w:val="002D486B"/>
    <w:rsid w:val="002D5333"/>
    <w:rsid w:val="002D5335"/>
    <w:rsid w:val="002D55F5"/>
    <w:rsid w:val="002D5830"/>
    <w:rsid w:val="002D5D82"/>
    <w:rsid w:val="002D5F01"/>
    <w:rsid w:val="002D5F25"/>
    <w:rsid w:val="002D633C"/>
    <w:rsid w:val="002D633D"/>
    <w:rsid w:val="002D656C"/>
    <w:rsid w:val="002D67BC"/>
    <w:rsid w:val="002D695E"/>
    <w:rsid w:val="002D7467"/>
    <w:rsid w:val="002D754B"/>
    <w:rsid w:val="002D797E"/>
    <w:rsid w:val="002D7C81"/>
    <w:rsid w:val="002E1002"/>
    <w:rsid w:val="002E186D"/>
    <w:rsid w:val="002E18C2"/>
    <w:rsid w:val="002E1962"/>
    <w:rsid w:val="002E1A6C"/>
    <w:rsid w:val="002E1AE6"/>
    <w:rsid w:val="002E1B0B"/>
    <w:rsid w:val="002E1FDB"/>
    <w:rsid w:val="002E2914"/>
    <w:rsid w:val="002E2FA5"/>
    <w:rsid w:val="002E3271"/>
    <w:rsid w:val="002E32FE"/>
    <w:rsid w:val="002E39C9"/>
    <w:rsid w:val="002E3CE0"/>
    <w:rsid w:val="002E3E14"/>
    <w:rsid w:val="002E3E9C"/>
    <w:rsid w:val="002E438C"/>
    <w:rsid w:val="002E4437"/>
    <w:rsid w:val="002E4565"/>
    <w:rsid w:val="002E4D2F"/>
    <w:rsid w:val="002E4F42"/>
    <w:rsid w:val="002E50DC"/>
    <w:rsid w:val="002E5100"/>
    <w:rsid w:val="002E52E9"/>
    <w:rsid w:val="002E549C"/>
    <w:rsid w:val="002E58BC"/>
    <w:rsid w:val="002E597F"/>
    <w:rsid w:val="002E60F2"/>
    <w:rsid w:val="002E6325"/>
    <w:rsid w:val="002E64E1"/>
    <w:rsid w:val="002E6604"/>
    <w:rsid w:val="002E67A0"/>
    <w:rsid w:val="002E6A91"/>
    <w:rsid w:val="002E6E9A"/>
    <w:rsid w:val="002E6F91"/>
    <w:rsid w:val="002E7417"/>
    <w:rsid w:val="002E75F1"/>
    <w:rsid w:val="002E7760"/>
    <w:rsid w:val="002E7C1B"/>
    <w:rsid w:val="002F07BB"/>
    <w:rsid w:val="002F0806"/>
    <w:rsid w:val="002F0BB2"/>
    <w:rsid w:val="002F0E1D"/>
    <w:rsid w:val="002F0F75"/>
    <w:rsid w:val="002F15E6"/>
    <w:rsid w:val="002F1A90"/>
    <w:rsid w:val="002F1C84"/>
    <w:rsid w:val="002F1E98"/>
    <w:rsid w:val="002F1EBE"/>
    <w:rsid w:val="002F2A9D"/>
    <w:rsid w:val="002F2B4A"/>
    <w:rsid w:val="002F2D9A"/>
    <w:rsid w:val="002F2E59"/>
    <w:rsid w:val="002F3028"/>
    <w:rsid w:val="002F3246"/>
    <w:rsid w:val="002F3278"/>
    <w:rsid w:val="002F37EC"/>
    <w:rsid w:val="002F3871"/>
    <w:rsid w:val="002F3964"/>
    <w:rsid w:val="002F3F61"/>
    <w:rsid w:val="002F4303"/>
    <w:rsid w:val="002F45CA"/>
    <w:rsid w:val="002F4974"/>
    <w:rsid w:val="002F4C42"/>
    <w:rsid w:val="002F4CC2"/>
    <w:rsid w:val="002F4CD0"/>
    <w:rsid w:val="002F535D"/>
    <w:rsid w:val="002F5AB6"/>
    <w:rsid w:val="002F5BA7"/>
    <w:rsid w:val="002F5CCD"/>
    <w:rsid w:val="002F6106"/>
    <w:rsid w:val="002F623A"/>
    <w:rsid w:val="002F64D1"/>
    <w:rsid w:val="002F6506"/>
    <w:rsid w:val="002F653B"/>
    <w:rsid w:val="002F6873"/>
    <w:rsid w:val="002F69D7"/>
    <w:rsid w:val="002F6E99"/>
    <w:rsid w:val="002F746D"/>
    <w:rsid w:val="002F766A"/>
    <w:rsid w:val="002F7C78"/>
    <w:rsid w:val="00300D43"/>
    <w:rsid w:val="003014DA"/>
    <w:rsid w:val="00301A8F"/>
    <w:rsid w:val="00301AF9"/>
    <w:rsid w:val="00301B02"/>
    <w:rsid w:val="00301E71"/>
    <w:rsid w:val="00301FF0"/>
    <w:rsid w:val="00302038"/>
    <w:rsid w:val="0030236C"/>
    <w:rsid w:val="003027D3"/>
    <w:rsid w:val="00302937"/>
    <w:rsid w:val="003029A0"/>
    <w:rsid w:val="00302A60"/>
    <w:rsid w:val="0030324D"/>
    <w:rsid w:val="00303371"/>
    <w:rsid w:val="00303394"/>
    <w:rsid w:val="00303584"/>
    <w:rsid w:val="003035CE"/>
    <w:rsid w:val="00303FD9"/>
    <w:rsid w:val="00304084"/>
    <w:rsid w:val="003047E7"/>
    <w:rsid w:val="00304A07"/>
    <w:rsid w:val="00304B78"/>
    <w:rsid w:val="003054EC"/>
    <w:rsid w:val="003060D1"/>
    <w:rsid w:val="00306118"/>
    <w:rsid w:val="0030644C"/>
    <w:rsid w:val="003065B5"/>
    <w:rsid w:val="00306738"/>
    <w:rsid w:val="00306A7A"/>
    <w:rsid w:val="00306B83"/>
    <w:rsid w:val="00306DFF"/>
    <w:rsid w:val="00307224"/>
    <w:rsid w:val="00307836"/>
    <w:rsid w:val="0030783E"/>
    <w:rsid w:val="003078C0"/>
    <w:rsid w:val="00307D18"/>
    <w:rsid w:val="00310688"/>
    <w:rsid w:val="00310713"/>
    <w:rsid w:val="003107E1"/>
    <w:rsid w:val="00310A61"/>
    <w:rsid w:val="00310F74"/>
    <w:rsid w:val="00310F9F"/>
    <w:rsid w:val="00311193"/>
    <w:rsid w:val="00311477"/>
    <w:rsid w:val="0031173C"/>
    <w:rsid w:val="00312847"/>
    <w:rsid w:val="00312A91"/>
    <w:rsid w:val="00312B89"/>
    <w:rsid w:val="003134F6"/>
    <w:rsid w:val="00313724"/>
    <w:rsid w:val="00313D16"/>
    <w:rsid w:val="00314582"/>
    <w:rsid w:val="00314C4B"/>
    <w:rsid w:val="00314D4A"/>
    <w:rsid w:val="00314E26"/>
    <w:rsid w:val="003151F0"/>
    <w:rsid w:val="003153AE"/>
    <w:rsid w:val="003153CF"/>
    <w:rsid w:val="0031548B"/>
    <w:rsid w:val="00315F24"/>
    <w:rsid w:val="00316096"/>
    <w:rsid w:val="00316330"/>
    <w:rsid w:val="0031661F"/>
    <w:rsid w:val="003168BB"/>
    <w:rsid w:val="00316D84"/>
    <w:rsid w:val="003172A7"/>
    <w:rsid w:val="00317A3B"/>
    <w:rsid w:val="00320204"/>
    <w:rsid w:val="00320668"/>
    <w:rsid w:val="00320957"/>
    <w:rsid w:val="00320EF9"/>
    <w:rsid w:val="00321338"/>
    <w:rsid w:val="00321C72"/>
    <w:rsid w:val="00322206"/>
    <w:rsid w:val="00322355"/>
    <w:rsid w:val="00322EDA"/>
    <w:rsid w:val="00323078"/>
    <w:rsid w:val="00323595"/>
    <w:rsid w:val="00324F4B"/>
    <w:rsid w:val="0032523C"/>
    <w:rsid w:val="0032542D"/>
    <w:rsid w:val="003255F5"/>
    <w:rsid w:val="00325680"/>
    <w:rsid w:val="003256DF"/>
    <w:rsid w:val="00325941"/>
    <w:rsid w:val="00325B43"/>
    <w:rsid w:val="00325E21"/>
    <w:rsid w:val="003264F1"/>
    <w:rsid w:val="003265A9"/>
    <w:rsid w:val="00326717"/>
    <w:rsid w:val="00326900"/>
    <w:rsid w:val="0032697D"/>
    <w:rsid w:val="00326AA2"/>
    <w:rsid w:val="00326B2F"/>
    <w:rsid w:val="003274A3"/>
    <w:rsid w:val="00327ADC"/>
    <w:rsid w:val="0033029D"/>
    <w:rsid w:val="003302ED"/>
    <w:rsid w:val="00330425"/>
    <w:rsid w:val="00330700"/>
    <w:rsid w:val="003309E8"/>
    <w:rsid w:val="00330B4E"/>
    <w:rsid w:val="00330D53"/>
    <w:rsid w:val="00331198"/>
    <w:rsid w:val="0033138B"/>
    <w:rsid w:val="00331752"/>
    <w:rsid w:val="00331B17"/>
    <w:rsid w:val="00331E39"/>
    <w:rsid w:val="00332258"/>
    <w:rsid w:val="00332393"/>
    <w:rsid w:val="003325AE"/>
    <w:rsid w:val="003326C4"/>
    <w:rsid w:val="00332A8D"/>
    <w:rsid w:val="003333D5"/>
    <w:rsid w:val="00333887"/>
    <w:rsid w:val="00333ADB"/>
    <w:rsid w:val="00333B10"/>
    <w:rsid w:val="00333E1B"/>
    <w:rsid w:val="00333F1F"/>
    <w:rsid w:val="00334164"/>
    <w:rsid w:val="003341BB"/>
    <w:rsid w:val="003343AD"/>
    <w:rsid w:val="00334565"/>
    <w:rsid w:val="00334EAF"/>
    <w:rsid w:val="00334FCC"/>
    <w:rsid w:val="00335486"/>
    <w:rsid w:val="003354CE"/>
    <w:rsid w:val="00335968"/>
    <w:rsid w:val="00335F2D"/>
    <w:rsid w:val="003360D8"/>
    <w:rsid w:val="00336741"/>
    <w:rsid w:val="0033692C"/>
    <w:rsid w:val="00336F33"/>
    <w:rsid w:val="00337017"/>
    <w:rsid w:val="00337072"/>
    <w:rsid w:val="00337171"/>
    <w:rsid w:val="003374A1"/>
    <w:rsid w:val="0033755C"/>
    <w:rsid w:val="0033764A"/>
    <w:rsid w:val="00337B4D"/>
    <w:rsid w:val="00337C45"/>
    <w:rsid w:val="00337CF0"/>
    <w:rsid w:val="00340230"/>
    <w:rsid w:val="003409D1"/>
    <w:rsid w:val="00340CC5"/>
    <w:rsid w:val="00341294"/>
    <w:rsid w:val="00341313"/>
    <w:rsid w:val="003414EC"/>
    <w:rsid w:val="003419D2"/>
    <w:rsid w:val="00341CEA"/>
    <w:rsid w:val="00341DE4"/>
    <w:rsid w:val="00342065"/>
    <w:rsid w:val="00342A3E"/>
    <w:rsid w:val="00343592"/>
    <w:rsid w:val="0034379A"/>
    <w:rsid w:val="00343D49"/>
    <w:rsid w:val="00343F9A"/>
    <w:rsid w:val="00344244"/>
    <w:rsid w:val="00344659"/>
    <w:rsid w:val="00344734"/>
    <w:rsid w:val="00344D92"/>
    <w:rsid w:val="003453E0"/>
    <w:rsid w:val="003458FB"/>
    <w:rsid w:val="00345BDC"/>
    <w:rsid w:val="00345C25"/>
    <w:rsid w:val="00345E20"/>
    <w:rsid w:val="00345E73"/>
    <w:rsid w:val="00346308"/>
    <w:rsid w:val="003465B7"/>
    <w:rsid w:val="003467F8"/>
    <w:rsid w:val="00346B68"/>
    <w:rsid w:val="00346E40"/>
    <w:rsid w:val="00347778"/>
    <w:rsid w:val="00347A3E"/>
    <w:rsid w:val="003500A6"/>
    <w:rsid w:val="00350154"/>
    <w:rsid w:val="00350270"/>
    <w:rsid w:val="003504DC"/>
    <w:rsid w:val="003509CA"/>
    <w:rsid w:val="00350B2E"/>
    <w:rsid w:val="00351100"/>
    <w:rsid w:val="0035115F"/>
    <w:rsid w:val="0035140D"/>
    <w:rsid w:val="00351CE3"/>
    <w:rsid w:val="00351E90"/>
    <w:rsid w:val="0035317B"/>
    <w:rsid w:val="00353537"/>
    <w:rsid w:val="003535DA"/>
    <w:rsid w:val="00353A5C"/>
    <w:rsid w:val="00353BE2"/>
    <w:rsid w:val="00353D82"/>
    <w:rsid w:val="0035447E"/>
    <w:rsid w:val="00354F4F"/>
    <w:rsid w:val="00354F64"/>
    <w:rsid w:val="00355757"/>
    <w:rsid w:val="0035589F"/>
    <w:rsid w:val="00355F16"/>
    <w:rsid w:val="00356680"/>
    <w:rsid w:val="00356AE8"/>
    <w:rsid w:val="00356B90"/>
    <w:rsid w:val="00356D25"/>
    <w:rsid w:val="00356DA9"/>
    <w:rsid w:val="00356F3B"/>
    <w:rsid w:val="0035715E"/>
    <w:rsid w:val="0035780C"/>
    <w:rsid w:val="00357A3F"/>
    <w:rsid w:val="00357E41"/>
    <w:rsid w:val="00360027"/>
    <w:rsid w:val="003604CD"/>
    <w:rsid w:val="003606AF"/>
    <w:rsid w:val="003608AF"/>
    <w:rsid w:val="00360A59"/>
    <w:rsid w:val="00360ABD"/>
    <w:rsid w:val="00360BFD"/>
    <w:rsid w:val="00360E2A"/>
    <w:rsid w:val="0036100C"/>
    <w:rsid w:val="0036126A"/>
    <w:rsid w:val="003612D7"/>
    <w:rsid w:val="00361924"/>
    <w:rsid w:val="00361C1A"/>
    <w:rsid w:val="00361DC5"/>
    <w:rsid w:val="00362278"/>
    <w:rsid w:val="003622D6"/>
    <w:rsid w:val="00362A06"/>
    <w:rsid w:val="00362D3D"/>
    <w:rsid w:val="00363409"/>
    <w:rsid w:val="003635D6"/>
    <w:rsid w:val="003636F8"/>
    <w:rsid w:val="003637AD"/>
    <w:rsid w:val="003642B4"/>
    <w:rsid w:val="00364CA0"/>
    <w:rsid w:val="00364F2F"/>
    <w:rsid w:val="00365091"/>
    <w:rsid w:val="003653E2"/>
    <w:rsid w:val="00365440"/>
    <w:rsid w:val="00365765"/>
    <w:rsid w:val="00365F4F"/>
    <w:rsid w:val="00366233"/>
    <w:rsid w:val="00367237"/>
    <w:rsid w:val="00367DE2"/>
    <w:rsid w:val="00367FE3"/>
    <w:rsid w:val="00370529"/>
    <w:rsid w:val="00370DAE"/>
    <w:rsid w:val="00371154"/>
    <w:rsid w:val="00371183"/>
    <w:rsid w:val="00371283"/>
    <w:rsid w:val="00372077"/>
    <w:rsid w:val="003722AB"/>
    <w:rsid w:val="003722C5"/>
    <w:rsid w:val="00372B6C"/>
    <w:rsid w:val="00373AB5"/>
    <w:rsid w:val="00373C1B"/>
    <w:rsid w:val="00373CAC"/>
    <w:rsid w:val="00373CAF"/>
    <w:rsid w:val="00373F03"/>
    <w:rsid w:val="00373F81"/>
    <w:rsid w:val="00374194"/>
    <w:rsid w:val="003742A7"/>
    <w:rsid w:val="00374695"/>
    <w:rsid w:val="00374727"/>
    <w:rsid w:val="00375177"/>
    <w:rsid w:val="003751AD"/>
    <w:rsid w:val="003758D8"/>
    <w:rsid w:val="00375B17"/>
    <w:rsid w:val="00375D8C"/>
    <w:rsid w:val="00375F1F"/>
    <w:rsid w:val="003762E0"/>
    <w:rsid w:val="003763F5"/>
    <w:rsid w:val="00376AC6"/>
    <w:rsid w:val="00376AC9"/>
    <w:rsid w:val="00376AEE"/>
    <w:rsid w:val="00376B25"/>
    <w:rsid w:val="00377099"/>
    <w:rsid w:val="003777B8"/>
    <w:rsid w:val="00377B49"/>
    <w:rsid w:val="003799FE"/>
    <w:rsid w:val="003800E3"/>
    <w:rsid w:val="0038045F"/>
    <w:rsid w:val="003805D5"/>
    <w:rsid w:val="00380BA1"/>
    <w:rsid w:val="00380FD0"/>
    <w:rsid w:val="0038149B"/>
    <w:rsid w:val="00381899"/>
    <w:rsid w:val="00381A44"/>
    <w:rsid w:val="00381A9A"/>
    <w:rsid w:val="00381F4F"/>
    <w:rsid w:val="00382481"/>
    <w:rsid w:val="00383536"/>
    <w:rsid w:val="00383689"/>
    <w:rsid w:val="00383A4B"/>
    <w:rsid w:val="0038418C"/>
    <w:rsid w:val="003842AD"/>
    <w:rsid w:val="00384878"/>
    <w:rsid w:val="003851E1"/>
    <w:rsid w:val="00385757"/>
    <w:rsid w:val="003857FA"/>
    <w:rsid w:val="00385D16"/>
    <w:rsid w:val="003860FA"/>
    <w:rsid w:val="00386371"/>
    <w:rsid w:val="00386D0D"/>
    <w:rsid w:val="00386D64"/>
    <w:rsid w:val="00386D69"/>
    <w:rsid w:val="00386F20"/>
    <w:rsid w:val="00386F35"/>
    <w:rsid w:val="00386FD3"/>
    <w:rsid w:val="0038706A"/>
    <w:rsid w:val="00387238"/>
    <w:rsid w:val="00387620"/>
    <w:rsid w:val="00387776"/>
    <w:rsid w:val="00387A78"/>
    <w:rsid w:val="00387BB4"/>
    <w:rsid w:val="003903AF"/>
    <w:rsid w:val="003908B9"/>
    <w:rsid w:val="00390964"/>
    <w:rsid w:val="00390C73"/>
    <w:rsid w:val="00390ED0"/>
    <w:rsid w:val="0039115C"/>
    <w:rsid w:val="0039185F"/>
    <w:rsid w:val="00391897"/>
    <w:rsid w:val="003919E7"/>
    <w:rsid w:val="00391D3B"/>
    <w:rsid w:val="00392008"/>
    <w:rsid w:val="003920BD"/>
    <w:rsid w:val="00392346"/>
    <w:rsid w:val="003926BA"/>
    <w:rsid w:val="00392A69"/>
    <w:rsid w:val="00392A8B"/>
    <w:rsid w:val="00392BF1"/>
    <w:rsid w:val="003934FA"/>
    <w:rsid w:val="00393676"/>
    <w:rsid w:val="00393982"/>
    <w:rsid w:val="00393CEA"/>
    <w:rsid w:val="00393D36"/>
    <w:rsid w:val="00393D47"/>
    <w:rsid w:val="00393D4E"/>
    <w:rsid w:val="00393DCC"/>
    <w:rsid w:val="00393E5F"/>
    <w:rsid w:val="0039433E"/>
    <w:rsid w:val="00394780"/>
    <w:rsid w:val="003957CB"/>
    <w:rsid w:val="00395807"/>
    <w:rsid w:val="003958E0"/>
    <w:rsid w:val="00395CB3"/>
    <w:rsid w:val="00395F1A"/>
    <w:rsid w:val="00396682"/>
    <w:rsid w:val="00396793"/>
    <w:rsid w:val="003968A5"/>
    <w:rsid w:val="003968DE"/>
    <w:rsid w:val="00396CB5"/>
    <w:rsid w:val="003972F4"/>
    <w:rsid w:val="00397397"/>
    <w:rsid w:val="00397C40"/>
    <w:rsid w:val="00397EBC"/>
    <w:rsid w:val="003A0275"/>
    <w:rsid w:val="003A027D"/>
    <w:rsid w:val="003A0343"/>
    <w:rsid w:val="003A06F6"/>
    <w:rsid w:val="003A0D63"/>
    <w:rsid w:val="003A113F"/>
    <w:rsid w:val="003A11B6"/>
    <w:rsid w:val="003A18BD"/>
    <w:rsid w:val="003A1A34"/>
    <w:rsid w:val="003A1AA5"/>
    <w:rsid w:val="003A1F0C"/>
    <w:rsid w:val="003A1F86"/>
    <w:rsid w:val="003A2D0B"/>
    <w:rsid w:val="003A2EF7"/>
    <w:rsid w:val="003A32A4"/>
    <w:rsid w:val="003A34BD"/>
    <w:rsid w:val="003A355E"/>
    <w:rsid w:val="003A3A03"/>
    <w:rsid w:val="003A3B5E"/>
    <w:rsid w:val="003A3C89"/>
    <w:rsid w:val="003A3E53"/>
    <w:rsid w:val="003A41F5"/>
    <w:rsid w:val="003A4AE7"/>
    <w:rsid w:val="003A4BA0"/>
    <w:rsid w:val="003A4BED"/>
    <w:rsid w:val="003A58D4"/>
    <w:rsid w:val="003A58D9"/>
    <w:rsid w:val="003A5AAF"/>
    <w:rsid w:val="003A5CC4"/>
    <w:rsid w:val="003A5EFB"/>
    <w:rsid w:val="003A5F23"/>
    <w:rsid w:val="003A615A"/>
    <w:rsid w:val="003A6EA7"/>
    <w:rsid w:val="003A6FAF"/>
    <w:rsid w:val="003A7284"/>
    <w:rsid w:val="003A7380"/>
    <w:rsid w:val="003A7E53"/>
    <w:rsid w:val="003B01C7"/>
    <w:rsid w:val="003B0875"/>
    <w:rsid w:val="003B0A83"/>
    <w:rsid w:val="003B0AB4"/>
    <w:rsid w:val="003B0D8E"/>
    <w:rsid w:val="003B1281"/>
    <w:rsid w:val="003B15B4"/>
    <w:rsid w:val="003B1771"/>
    <w:rsid w:val="003B182B"/>
    <w:rsid w:val="003B1DBA"/>
    <w:rsid w:val="003B22FA"/>
    <w:rsid w:val="003B2C3F"/>
    <w:rsid w:val="003B2D03"/>
    <w:rsid w:val="003B394A"/>
    <w:rsid w:val="003B3EA3"/>
    <w:rsid w:val="003B4504"/>
    <w:rsid w:val="003B4A9F"/>
    <w:rsid w:val="003B4ACB"/>
    <w:rsid w:val="003B4AFB"/>
    <w:rsid w:val="003B4BFA"/>
    <w:rsid w:val="003B4C6B"/>
    <w:rsid w:val="003B5013"/>
    <w:rsid w:val="003B501E"/>
    <w:rsid w:val="003B5544"/>
    <w:rsid w:val="003B57E8"/>
    <w:rsid w:val="003B5A0C"/>
    <w:rsid w:val="003B6326"/>
    <w:rsid w:val="003B635E"/>
    <w:rsid w:val="003B6480"/>
    <w:rsid w:val="003B66F2"/>
    <w:rsid w:val="003B6AB4"/>
    <w:rsid w:val="003B6B19"/>
    <w:rsid w:val="003B6C23"/>
    <w:rsid w:val="003B6DBC"/>
    <w:rsid w:val="003B6EB6"/>
    <w:rsid w:val="003B7675"/>
    <w:rsid w:val="003B783D"/>
    <w:rsid w:val="003B7B51"/>
    <w:rsid w:val="003C008D"/>
    <w:rsid w:val="003C027C"/>
    <w:rsid w:val="003C083D"/>
    <w:rsid w:val="003C131C"/>
    <w:rsid w:val="003C14FB"/>
    <w:rsid w:val="003C1569"/>
    <w:rsid w:val="003C1940"/>
    <w:rsid w:val="003C1AFF"/>
    <w:rsid w:val="003C1B1B"/>
    <w:rsid w:val="003C1B64"/>
    <w:rsid w:val="003C2050"/>
    <w:rsid w:val="003C238D"/>
    <w:rsid w:val="003C25C7"/>
    <w:rsid w:val="003C278E"/>
    <w:rsid w:val="003C27B7"/>
    <w:rsid w:val="003C2BA2"/>
    <w:rsid w:val="003C2D27"/>
    <w:rsid w:val="003C3040"/>
    <w:rsid w:val="003C3384"/>
    <w:rsid w:val="003C3561"/>
    <w:rsid w:val="003C35E3"/>
    <w:rsid w:val="003C39C6"/>
    <w:rsid w:val="003C3AEF"/>
    <w:rsid w:val="003C3BA0"/>
    <w:rsid w:val="003C3BB3"/>
    <w:rsid w:val="003C3C00"/>
    <w:rsid w:val="003C3C1D"/>
    <w:rsid w:val="003C3CD0"/>
    <w:rsid w:val="003C4AE3"/>
    <w:rsid w:val="003C4CDF"/>
    <w:rsid w:val="003C4E3F"/>
    <w:rsid w:val="003C4F78"/>
    <w:rsid w:val="003C503F"/>
    <w:rsid w:val="003C5215"/>
    <w:rsid w:val="003C5228"/>
    <w:rsid w:val="003C5329"/>
    <w:rsid w:val="003C6212"/>
    <w:rsid w:val="003C64E9"/>
    <w:rsid w:val="003C68B0"/>
    <w:rsid w:val="003C6D1D"/>
    <w:rsid w:val="003C6E2A"/>
    <w:rsid w:val="003C6E31"/>
    <w:rsid w:val="003C6F9A"/>
    <w:rsid w:val="003C7006"/>
    <w:rsid w:val="003C7221"/>
    <w:rsid w:val="003C7283"/>
    <w:rsid w:val="003C739E"/>
    <w:rsid w:val="003C7471"/>
    <w:rsid w:val="003C7DC7"/>
    <w:rsid w:val="003D01F4"/>
    <w:rsid w:val="003D196A"/>
    <w:rsid w:val="003D1A84"/>
    <w:rsid w:val="003D20CF"/>
    <w:rsid w:val="003D23CB"/>
    <w:rsid w:val="003D298D"/>
    <w:rsid w:val="003D31C3"/>
    <w:rsid w:val="003D32D8"/>
    <w:rsid w:val="003D355F"/>
    <w:rsid w:val="003D3947"/>
    <w:rsid w:val="003D3E6A"/>
    <w:rsid w:val="003D4576"/>
    <w:rsid w:val="003D4789"/>
    <w:rsid w:val="003D500A"/>
    <w:rsid w:val="003D5034"/>
    <w:rsid w:val="003D5122"/>
    <w:rsid w:val="003D5783"/>
    <w:rsid w:val="003D58F8"/>
    <w:rsid w:val="003D5940"/>
    <w:rsid w:val="003D5EDE"/>
    <w:rsid w:val="003D61DF"/>
    <w:rsid w:val="003D65F9"/>
    <w:rsid w:val="003D6C13"/>
    <w:rsid w:val="003D6D09"/>
    <w:rsid w:val="003D6F62"/>
    <w:rsid w:val="003D7999"/>
    <w:rsid w:val="003E0157"/>
    <w:rsid w:val="003E07A5"/>
    <w:rsid w:val="003E117F"/>
    <w:rsid w:val="003E12FF"/>
    <w:rsid w:val="003E138F"/>
    <w:rsid w:val="003E1582"/>
    <w:rsid w:val="003E180C"/>
    <w:rsid w:val="003E1FC0"/>
    <w:rsid w:val="003E21D3"/>
    <w:rsid w:val="003E230B"/>
    <w:rsid w:val="003E2790"/>
    <w:rsid w:val="003E2E1B"/>
    <w:rsid w:val="003E2FD3"/>
    <w:rsid w:val="003E3351"/>
    <w:rsid w:val="003E3830"/>
    <w:rsid w:val="003E45C5"/>
    <w:rsid w:val="003E4698"/>
    <w:rsid w:val="003E4D51"/>
    <w:rsid w:val="003E4F73"/>
    <w:rsid w:val="003E5157"/>
    <w:rsid w:val="003E55EC"/>
    <w:rsid w:val="003E570D"/>
    <w:rsid w:val="003E585B"/>
    <w:rsid w:val="003E5C28"/>
    <w:rsid w:val="003E5E9B"/>
    <w:rsid w:val="003E5ECC"/>
    <w:rsid w:val="003E5ED9"/>
    <w:rsid w:val="003E6101"/>
    <w:rsid w:val="003E61B9"/>
    <w:rsid w:val="003E63D1"/>
    <w:rsid w:val="003E644D"/>
    <w:rsid w:val="003E67D3"/>
    <w:rsid w:val="003E6F7D"/>
    <w:rsid w:val="003E7128"/>
    <w:rsid w:val="003E72E3"/>
    <w:rsid w:val="003E7337"/>
    <w:rsid w:val="003E7C02"/>
    <w:rsid w:val="003F0364"/>
    <w:rsid w:val="003F15EA"/>
    <w:rsid w:val="003F1879"/>
    <w:rsid w:val="003F24E5"/>
    <w:rsid w:val="003F2ABD"/>
    <w:rsid w:val="003F2F12"/>
    <w:rsid w:val="003F3CBD"/>
    <w:rsid w:val="003F3FFC"/>
    <w:rsid w:val="003F410A"/>
    <w:rsid w:val="003F41E2"/>
    <w:rsid w:val="003F4687"/>
    <w:rsid w:val="003F49FD"/>
    <w:rsid w:val="003F4C71"/>
    <w:rsid w:val="003F5110"/>
    <w:rsid w:val="003F5163"/>
    <w:rsid w:val="003F5968"/>
    <w:rsid w:val="003F596B"/>
    <w:rsid w:val="003F5EDA"/>
    <w:rsid w:val="003F5FBF"/>
    <w:rsid w:val="003F5FCF"/>
    <w:rsid w:val="003F61DC"/>
    <w:rsid w:val="003F68B1"/>
    <w:rsid w:val="003F6BB2"/>
    <w:rsid w:val="003F6BE8"/>
    <w:rsid w:val="003F6D41"/>
    <w:rsid w:val="003F6E5C"/>
    <w:rsid w:val="003F6E8A"/>
    <w:rsid w:val="003F6EA9"/>
    <w:rsid w:val="003F71B1"/>
    <w:rsid w:val="003F7801"/>
    <w:rsid w:val="003F78E9"/>
    <w:rsid w:val="003F7D04"/>
    <w:rsid w:val="003F7D71"/>
    <w:rsid w:val="003F7EA2"/>
    <w:rsid w:val="004001D8"/>
    <w:rsid w:val="004006DB"/>
    <w:rsid w:val="00400AF6"/>
    <w:rsid w:val="00400E82"/>
    <w:rsid w:val="00401127"/>
    <w:rsid w:val="0040131E"/>
    <w:rsid w:val="00401740"/>
    <w:rsid w:val="004018C3"/>
    <w:rsid w:val="00401BDC"/>
    <w:rsid w:val="004021EC"/>
    <w:rsid w:val="00402458"/>
    <w:rsid w:val="00402B22"/>
    <w:rsid w:val="00402BD0"/>
    <w:rsid w:val="00402D1A"/>
    <w:rsid w:val="00403004"/>
    <w:rsid w:val="004032A4"/>
    <w:rsid w:val="0040359B"/>
    <w:rsid w:val="004037EE"/>
    <w:rsid w:val="0040388D"/>
    <w:rsid w:val="00403B99"/>
    <w:rsid w:val="00403D16"/>
    <w:rsid w:val="00403E8F"/>
    <w:rsid w:val="004040C2"/>
    <w:rsid w:val="00404555"/>
    <w:rsid w:val="0040559F"/>
    <w:rsid w:val="0040594F"/>
    <w:rsid w:val="00405C64"/>
    <w:rsid w:val="00405D92"/>
    <w:rsid w:val="00406035"/>
    <w:rsid w:val="004060C7"/>
    <w:rsid w:val="004062BE"/>
    <w:rsid w:val="00406923"/>
    <w:rsid w:val="00406C01"/>
    <w:rsid w:val="00406C55"/>
    <w:rsid w:val="00407231"/>
    <w:rsid w:val="00407498"/>
    <w:rsid w:val="00407645"/>
    <w:rsid w:val="00407678"/>
    <w:rsid w:val="00407817"/>
    <w:rsid w:val="0040782A"/>
    <w:rsid w:val="00407C08"/>
    <w:rsid w:val="00407E3F"/>
    <w:rsid w:val="00407F3E"/>
    <w:rsid w:val="00410173"/>
    <w:rsid w:val="00410372"/>
    <w:rsid w:val="00411001"/>
    <w:rsid w:val="0041106A"/>
    <w:rsid w:val="00411982"/>
    <w:rsid w:val="00411AF5"/>
    <w:rsid w:val="00411DB3"/>
    <w:rsid w:val="00412419"/>
    <w:rsid w:val="0041272E"/>
    <w:rsid w:val="004127A4"/>
    <w:rsid w:val="004127A5"/>
    <w:rsid w:val="00412A72"/>
    <w:rsid w:val="00412F2D"/>
    <w:rsid w:val="00413089"/>
    <w:rsid w:val="004130A0"/>
    <w:rsid w:val="004138A7"/>
    <w:rsid w:val="004141B7"/>
    <w:rsid w:val="00414216"/>
    <w:rsid w:val="004148E6"/>
    <w:rsid w:val="00414BE1"/>
    <w:rsid w:val="00414CE7"/>
    <w:rsid w:val="0041529D"/>
    <w:rsid w:val="004152B9"/>
    <w:rsid w:val="004156A9"/>
    <w:rsid w:val="00415B0A"/>
    <w:rsid w:val="00415CCF"/>
    <w:rsid w:val="00415E59"/>
    <w:rsid w:val="00415E91"/>
    <w:rsid w:val="004165E9"/>
    <w:rsid w:val="00416668"/>
    <w:rsid w:val="00416AA5"/>
    <w:rsid w:val="00416B77"/>
    <w:rsid w:val="004171CE"/>
    <w:rsid w:val="00417ADD"/>
    <w:rsid w:val="00417BFD"/>
    <w:rsid w:val="00417D9F"/>
    <w:rsid w:val="00420226"/>
    <w:rsid w:val="00420547"/>
    <w:rsid w:val="00421776"/>
    <w:rsid w:val="004217CE"/>
    <w:rsid w:val="00421999"/>
    <w:rsid w:val="00421C4C"/>
    <w:rsid w:val="00421ED8"/>
    <w:rsid w:val="00421F4C"/>
    <w:rsid w:val="004229FB"/>
    <w:rsid w:val="00422D6D"/>
    <w:rsid w:val="00422E44"/>
    <w:rsid w:val="00422EBB"/>
    <w:rsid w:val="00423847"/>
    <w:rsid w:val="0042396F"/>
    <w:rsid w:val="00423A08"/>
    <w:rsid w:val="00423EBE"/>
    <w:rsid w:val="00423ED6"/>
    <w:rsid w:val="00424521"/>
    <w:rsid w:val="00424897"/>
    <w:rsid w:val="00424CC0"/>
    <w:rsid w:val="0042520D"/>
    <w:rsid w:val="004259A9"/>
    <w:rsid w:val="00425CE2"/>
    <w:rsid w:val="00425FAE"/>
    <w:rsid w:val="004261A5"/>
    <w:rsid w:val="004265F8"/>
    <w:rsid w:val="0042688D"/>
    <w:rsid w:val="00426B19"/>
    <w:rsid w:val="004271DD"/>
    <w:rsid w:val="004277FF"/>
    <w:rsid w:val="00427804"/>
    <w:rsid w:val="00427E91"/>
    <w:rsid w:val="00430001"/>
    <w:rsid w:val="004300D9"/>
    <w:rsid w:val="00430481"/>
    <w:rsid w:val="0043120F"/>
    <w:rsid w:val="00431225"/>
    <w:rsid w:val="0043162C"/>
    <w:rsid w:val="004318B8"/>
    <w:rsid w:val="00432863"/>
    <w:rsid w:val="0043294E"/>
    <w:rsid w:val="0043299F"/>
    <w:rsid w:val="00432B1F"/>
    <w:rsid w:val="00432FA3"/>
    <w:rsid w:val="004333C4"/>
    <w:rsid w:val="0043394A"/>
    <w:rsid w:val="0043399E"/>
    <w:rsid w:val="00433BB2"/>
    <w:rsid w:val="00433C9E"/>
    <w:rsid w:val="0043417F"/>
    <w:rsid w:val="00434719"/>
    <w:rsid w:val="00434E98"/>
    <w:rsid w:val="00434FAC"/>
    <w:rsid w:val="0043507D"/>
    <w:rsid w:val="004350DC"/>
    <w:rsid w:val="0043511D"/>
    <w:rsid w:val="0043545B"/>
    <w:rsid w:val="00435A3F"/>
    <w:rsid w:val="00435AD5"/>
    <w:rsid w:val="00435B55"/>
    <w:rsid w:val="00435CC0"/>
    <w:rsid w:val="00435DAA"/>
    <w:rsid w:val="0043688C"/>
    <w:rsid w:val="00436A74"/>
    <w:rsid w:val="00436F7F"/>
    <w:rsid w:val="00437286"/>
    <w:rsid w:val="00437690"/>
    <w:rsid w:val="0043772C"/>
    <w:rsid w:val="0043787C"/>
    <w:rsid w:val="00437B9B"/>
    <w:rsid w:val="00437CCD"/>
    <w:rsid w:val="0044051D"/>
    <w:rsid w:val="004405E6"/>
    <w:rsid w:val="004409DF"/>
    <w:rsid w:val="00440CCF"/>
    <w:rsid w:val="0044160B"/>
    <w:rsid w:val="0044187B"/>
    <w:rsid w:val="00442570"/>
    <w:rsid w:val="0044262F"/>
    <w:rsid w:val="00442991"/>
    <w:rsid w:val="00442CFF"/>
    <w:rsid w:val="0044330A"/>
    <w:rsid w:val="00443364"/>
    <w:rsid w:val="004434B8"/>
    <w:rsid w:val="00443883"/>
    <w:rsid w:val="00443D5A"/>
    <w:rsid w:val="00444001"/>
    <w:rsid w:val="004448C6"/>
    <w:rsid w:val="00444B30"/>
    <w:rsid w:val="00444B3E"/>
    <w:rsid w:val="0044513B"/>
    <w:rsid w:val="00445153"/>
    <w:rsid w:val="00445A49"/>
    <w:rsid w:val="00445B23"/>
    <w:rsid w:val="00445EB3"/>
    <w:rsid w:val="00445F51"/>
    <w:rsid w:val="0044632A"/>
    <w:rsid w:val="00446684"/>
    <w:rsid w:val="00446706"/>
    <w:rsid w:val="00446A3A"/>
    <w:rsid w:val="00447125"/>
    <w:rsid w:val="004472B6"/>
    <w:rsid w:val="00447604"/>
    <w:rsid w:val="00447613"/>
    <w:rsid w:val="0044762A"/>
    <w:rsid w:val="00447802"/>
    <w:rsid w:val="00447A15"/>
    <w:rsid w:val="0045079A"/>
    <w:rsid w:val="00450D62"/>
    <w:rsid w:val="00451002"/>
    <w:rsid w:val="00451027"/>
    <w:rsid w:val="00451AE9"/>
    <w:rsid w:val="00452A95"/>
    <w:rsid w:val="00452C95"/>
    <w:rsid w:val="0045309F"/>
    <w:rsid w:val="00453955"/>
    <w:rsid w:val="00453A76"/>
    <w:rsid w:val="00453E51"/>
    <w:rsid w:val="004541E0"/>
    <w:rsid w:val="004547A2"/>
    <w:rsid w:val="00454B51"/>
    <w:rsid w:val="00454D84"/>
    <w:rsid w:val="00454EDB"/>
    <w:rsid w:val="004555C4"/>
    <w:rsid w:val="004559B5"/>
    <w:rsid w:val="00456801"/>
    <w:rsid w:val="00456AF1"/>
    <w:rsid w:val="00456FA9"/>
    <w:rsid w:val="00457B87"/>
    <w:rsid w:val="00457C19"/>
    <w:rsid w:val="00457F31"/>
    <w:rsid w:val="00460047"/>
    <w:rsid w:val="004601F8"/>
    <w:rsid w:val="0046046D"/>
    <w:rsid w:val="00460E96"/>
    <w:rsid w:val="00461643"/>
    <w:rsid w:val="00461A13"/>
    <w:rsid w:val="00461BAC"/>
    <w:rsid w:val="00461CC7"/>
    <w:rsid w:val="00461D1F"/>
    <w:rsid w:val="0046201E"/>
    <w:rsid w:val="0046210E"/>
    <w:rsid w:val="0046213F"/>
    <w:rsid w:val="00462580"/>
    <w:rsid w:val="00462722"/>
    <w:rsid w:val="00462A52"/>
    <w:rsid w:val="00462B2D"/>
    <w:rsid w:val="00462CCF"/>
    <w:rsid w:val="00462E13"/>
    <w:rsid w:val="00463354"/>
    <w:rsid w:val="00463825"/>
    <w:rsid w:val="00464093"/>
    <w:rsid w:val="004642CE"/>
    <w:rsid w:val="004647C0"/>
    <w:rsid w:val="00464D29"/>
    <w:rsid w:val="0046547A"/>
    <w:rsid w:val="0046657C"/>
    <w:rsid w:val="00466C39"/>
    <w:rsid w:val="00466EC5"/>
    <w:rsid w:val="0046744A"/>
    <w:rsid w:val="00467598"/>
    <w:rsid w:val="00467D0C"/>
    <w:rsid w:val="004704A8"/>
    <w:rsid w:val="004707BE"/>
    <w:rsid w:val="00470803"/>
    <w:rsid w:val="00471245"/>
    <w:rsid w:val="0047161E"/>
    <w:rsid w:val="004717C3"/>
    <w:rsid w:val="004719C0"/>
    <w:rsid w:val="00471D82"/>
    <w:rsid w:val="00472DBB"/>
    <w:rsid w:val="004735C3"/>
    <w:rsid w:val="0047386F"/>
    <w:rsid w:val="00474319"/>
    <w:rsid w:val="004744F8"/>
    <w:rsid w:val="00474790"/>
    <w:rsid w:val="004747E0"/>
    <w:rsid w:val="00474BDA"/>
    <w:rsid w:val="00474D89"/>
    <w:rsid w:val="004750D0"/>
    <w:rsid w:val="00475679"/>
    <w:rsid w:val="0047574B"/>
    <w:rsid w:val="0047590A"/>
    <w:rsid w:val="00475CFD"/>
    <w:rsid w:val="00475EAD"/>
    <w:rsid w:val="004764AF"/>
    <w:rsid w:val="004767C0"/>
    <w:rsid w:val="00476FDA"/>
    <w:rsid w:val="00477126"/>
    <w:rsid w:val="004771D5"/>
    <w:rsid w:val="00477920"/>
    <w:rsid w:val="00477985"/>
    <w:rsid w:val="00477B0A"/>
    <w:rsid w:val="00480675"/>
    <w:rsid w:val="00480953"/>
    <w:rsid w:val="00481065"/>
    <w:rsid w:val="00481884"/>
    <w:rsid w:val="004819DF"/>
    <w:rsid w:val="00481D86"/>
    <w:rsid w:val="00482361"/>
    <w:rsid w:val="004824FE"/>
    <w:rsid w:val="00482D2D"/>
    <w:rsid w:val="00483305"/>
    <w:rsid w:val="00483579"/>
    <w:rsid w:val="004836BB"/>
    <w:rsid w:val="00483765"/>
    <w:rsid w:val="004837FF"/>
    <w:rsid w:val="004839C1"/>
    <w:rsid w:val="004839EC"/>
    <w:rsid w:val="00483C51"/>
    <w:rsid w:val="0048439F"/>
    <w:rsid w:val="004846A4"/>
    <w:rsid w:val="004849AC"/>
    <w:rsid w:val="0048518D"/>
    <w:rsid w:val="0048536E"/>
    <w:rsid w:val="00485B68"/>
    <w:rsid w:val="00485FAF"/>
    <w:rsid w:val="00486442"/>
    <w:rsid w:val="004866B9"/>
    <w:rsid w:val="00486BE1"/>
    <w:rsid w:val="00486D86"/>
    <w:rsid w:val="0048715B"/>
    <w:rsid w:val="00487492"/>
    <w:rsid w:val="00487AEF"/>
    <w:rsid w:val="00487F81"/>
    <w:rsid w:val="00487F91"/>
    <w:rsid w:val="00487FCC"/>
    <w:rsid w:val="004904B9"/>
    <w:rsid w:val="004907C8"/>
    <w:rsid w:val="0049091E"/>
    <w:rsid w:val="00490A00"/>
    <w:rsid w:val="00490B64"/>
    <w:rsid w:val="00490D22"/>
    <w:rsid w:val="00490EAC"/>
    <w:rsid w:val="00490EE2"/>
    <w:rsid w:val="0049115E"/>
    <w:rsid w:val="0049118D"/>
    <w:rsid w:val="004913AC"/>
    <w:rsid w:val="00492364"/>
    <w:rsid w:val="004923E6"/>
    <w:rsid w:val="0049273F"/>
    <w:rsid w:val="00492991"/>
    <w:rsid w:val="00492BB1"/>
    <w:rsid w:val="00492BB4"/>
    <w:rsid w:val="00492C0D"/>
    <w:rsid w:val="004935EB"/>
    <w:rsid w:val="00493687"/>
    <w:rsid w:val="00493792"/>
    <w:rsid w:val="00493CB7"/>
    <w:rsid w:val="00493DDC"/>
    <w:rsid w:val="00494404"/>
    <w:rsid w:val="00494405"/>
    <w:rsid w:val="004945E3"/>
    <w:rsid w:val="0049534D"/>
    <w:rsid w:val="004956A6"/>
    <w:rsid w:val="004968D7"/>
    <w:rsid w:val="00496D8B"/>
    <w:rsid w:val="004972CD"/>
    <w:rsid w:val="00497917"/>
    <w:rsid w:val="004A0016"/>
    <w:rsid w:val="004A0166"/>
    <w:rsid w:val="004A0386"/>
    <w:rsid w:val="004A0678"/>
    <w:rsid w:val="004A0A55"/>
    <w:rsid w:val="004A0C95"/>
    <w:rsid w:val="004A0D68"/>
    <w:rsid w:val="004A13F5"/>
    <w:rsid w:val="004A1599"/>
    <w:rsid w:val="004A15D2"/>
    <w:rsid w:val="004A1831"/>
    <w:rsid w:val="004A1C00"/>
    <w:rsid w:val="004A1C89"/>
    <w:rsid w:val="004A1D40"/>
    <w:rsid w:val="004A1D51"/>
    <w:rsid w:val="004A2674"/>
    <w:rsid w:val="004A28A8"/>
    <w:rsid w:val="004A2B22"/>
    <w:rsid w:val="004A36FC"/>
    <w:rsid w:val="004A37BB"/>
    <w:rsid w:val="004A3E25"/>
    <w:rsid w:val="004A4568"/>
    <w:rsid w:val="004A45DD"/>
    <w:rsid w:val="004A45FB"/>
    <w:rsid w:val="004A473F"/>
    <w:rsid w:val="004A49A6"/>
    <w:rsid w:val="004A4DE5"/>
    <w:rsid w:val="004A53B8"/>
    <w:rsid w:val="004A59E9"/>
    <w:rsid w:val="004A5F2D"/>
    <w:rsid w:val="004A6704"/>
    <w:rsid w:val="004A6ACC"/>
    <w:rsid w:val="004A7031"/>
    <w:rsid w:val="004A75ED"/>
    <w:rsid w:val="004A7C25"/>
    <w:rsid w:val="004B0170"/>
    <w:rsid w:val="004B02B9"/>
    <w:rsid w:val="004B041B"/>
    <w:rsid w:val="004B0990"/>
    <w:rsid w:val="004B111B"/>
    <w:rsid w:val="004B131D"/>
    <w:rsid w:val="004B1800"/>
    <w:rsid w:val="004B1A9E"/>
    <w:rsid w:val="004B1DEA"/>
    <w:rsid w:val="004B2085"/>
    <w:rsid w:val="004B2150"/>
    <w:rsid w:val="004B239D"/>
    <w:rsid w:val="004B25F7"/>
    <w:rsid w:val="004B2626"/>
    <w:rsid w:val="004B2691"/>
    <w:rsid w:val="004B26BB"/>
    <w:rsid w:val="004B2D87"/>
    <w:rsid w:val="004B334B"/>
    <w:rsid w:val="004B3598"/>
    <w:rsid w:val="004B3749"/>
    <w:rsid w:val="004B37E2"/>
    <w:rsid w:val="004B3A31"/>
    <w:rsid w:val="004B3C03"/>
    <w:rsid w:val="004B43F8"/>
    <w:rsid w:val="004B4632"/>
    <w:rsid w:val="004B4C00"/>
    <w:rsid w:val="004B4CD1"/>
    <w:rsid w:val="004B50AC"/>
    <w:rsid w:val="004B542B"/>
    <w:rsid w:val="004B5BA5"/>
    <w:rsid w:val="004B62AE"/>
    <w:rsid w:val="004B62C3"/>
    <w:rsid w:val="004B6311"/>
    <w:rsid w:val="004B63B2"/>
    <w:rsid w:val="004B6618"/>
    <w:rsid w:val="004B70A7"/>
    <w:rsid w:val="004B7364"/>
    <w:rsid w:val="004B7D96"/>
    <w:rsid w:val="004C04C3"/>
    <w:rsid w:val="004C0563"/>
    <w:rsid w:val="004C08D6"/>
    <w:rsid w:val="004C0B2D"/>
    <w:rsid w:val="004C0B6A"/>
    <w:rsid w:val="004C119B"/>
    <w:rsid w:val="004C1354"/>
    <w:rsid w:val="004C2043"/>
    <w:rsid w:val="004C20C8"/>
    <w:rsid w:val="004C218E"/>
    <w:rsid w:val="004C22A3"/>
    <w:rsid w:val="004C26ED"/>
    <w:rsid w:val="004C292F"/>
    <w:rsid w:val="004C2D61"/>
    <w:rsid w:val="004C2F69"/>
    <w:rsid w:val="004C32BC"/>
    <w:rsid w:val="004C37C9"/>
    <w:rsid w:val="004C394F"/>
    <w:rsid w:val="004C3FC5"/>
    <w:rsid w:val="004C486D"/>
    <w:rsid w:val="004C49B8"/>
    <w:rsid w:val="004C590F"/>
    <w:rsid w:val="004C59B0"/>
    <w:rsid w:val="004C5AC1"/>
    <w:rsid w:val="004C5D09"/>
    <w:rsid w:val="004C61F0"/>
    <w:rsid w:val="004C6BBD"/>
    <w:rsid w:val="004C6F2D"/>
    <w:rsid w:val="004C725B"/>
    <w:rsid w:val="004C7456"/>
    <w:rsid w:val="004C7494"/>
    <w:rsid w:val="004C77BB"/>
    <w:rsid w:val="004C7C30"/>
    <w:rsid w:val="004C7DF3"/>
    <w:rsid w:val="004D00B1"/>
    <w:rsid w:val="004D0155"/>
    <w:rsid w:val="004D01F7"/>
    <w:rsid w:val="004D0AB1"/>
    <w:rsid w:val="004D0F83"/>
    <w:rsid w:val="004D0F92"/>
    <w:rsid w:val="004D111E"/>
    <w:rsid w:val="004D11F4"/>
    <w:rsid w:val="004D1533"/>
    <w:rsid w:val="004D1575"/>
    <w:rsid w:val="004D1B2C"/>
    <w:rsid w:val="004D2413"/>
    <w:rsid w:val="004D273E"/>
    <w:rsid w:val="004D28DE"/>
    <w:rsid w:val="004D2D1C"/>
    <w:rsid w:val="004D2F73"/>
    <w:rsid w:val="004D33C0"/>
    <w:rsid w:val="004D37DF"/>
    <w:rsid w:val="004D38CE"/>
    <w:rsid w:val="004D3E42"/>
    <w:rsid w:val="004D42F8"/>
    <w:rsid w:val="004D483A"/>
    <w:rsid w:val="004D4A6D"/>
    <w:rsid w:val="004D4DD9"/>
    <w:rsid w:val="004D4F8C"/>
    <w:rsid w:val="004D5281"/>
    <w:rsid w:val="004D5679"/>
    <w:rsid w:val="004D5E6D"/>
    <w:rsid w:val="004D638D"/>
    <w:rsid w:val="004D66E1"/>
    <w:rsid w:val="004D6C0B"/>
    <w:rsid w:val="004D6CDA"/>
    <w:rsid w:val="004D6F30"/>
    <w:rsid w:val="004D7309"/>
    <w:rsid w:val="004D7506"/>
    <w:rsid w:val="004D7835"/>
    <w:rsid w:val="004D7D26"/>
    <w:rsid w:val="004D7D97"/>
    <w:rsid w:val="004D7E42"/>
    <w:rsid w:val="004E03A9"/>
    <w:rsid w:val="004E03D2"/>
    <w:rsid w:val="004E0637"/>
    <w:rsid w:val="004E0E92"/>
    <w:rsid w:val="004E0EFB"/>
    <w:rsid w:val="004E1321"/>
    <w:rsid w:val="004E180C"/>
    <w:rsid w:val="004E2016"/>
    <w:rsid w:val="004E208D"/>
    <w:rsid w:val="004E2329"/>
    <w:rsid w:val="004E251B"/>
    <w:rsid w:val="004E2658"/>
    <w:rsid w:val="004E29D1"/>
    <w:rsid w:val="004E2BA3"/>
    <w:rsid w:val="004E31B1"/>
    <w:rsid w:val="004E3372"/>
    <w:rsid w:val="004E3554"/>
    <w:rsid w:val="004E3C65"/>
    <w:rsid w:val="004E3CAF"/>
    <w:rsid w:val="004E404C"/>
    <w:rsid w:val="004E40A4"/>
    <w:rsid w:val="004E41B0"/>
    <w:rsid w:val="004E41D2"/>
    <w:rsid w:val="004E46E2"/>
    <w:rsid w:val="004E4B39"/>
    <w:rsid w:val="004E54FF"/>
    <w:rsid w:val="004E5CCD"/>
    <w:rsid w:val="004E5EAC"/>
    <w:rsid w:val="004E601D"/>
    <w:rsid w:val="004E66D1"/>
    <w:rsid w:val="004E67F2"/>
    <w:rsid w:val="004E67F4"/>
    <w:rsid w:val="004E7318"/>
    <w:rsid w:val="004E78B5"/>
    <w:rsid w:val="004E7E40"/>
    <w:rsid w:val="004F02B6"/>
    <w:rsid w:val="004F0809"/>
    <w:rsid w:val="004F0841"/>
    <w:rsid w:val="004F08EB"/>
    <w:rsid w:val="004F0E6A"/>
    <w:rsid w:val="004F10A6"/>
    <w:rsid w:val="004F10AC"/>
    <w:rsid w:val="004F161B"/>
    <w:rsid w:val="004F17C9"/>
    <w:rsid w:val="004F1D48"/>
    <w:rsid w:val="004F1FA5"/>
    <w:rsid w:val="004F23EA"/>
    <w:rsid w:val="004F24CA"/>
    <w:rsid w:val="004F24F7"/>
    <w:rsid w:val="004F361F"/>
    <w:rsid w:val="004F362F"/>
    <w:rsid w:val="004F37CD"/>
    <w:rsid w:val="004F38A9"/>
    <w:rsid w:val="004F3A9E"/>
    <w:rsid w:val="004F3AE3"/>
    <w:rsid w:val="004F3AE6"/>
    <w:rsid w:val="004F3B66"/>
    <w:rsid w:val="004F3BD8"/>
    <w:rsid w:val="004F3FD0"/>
    <w:rsid w:val="004F4032"/>
    <w:rsid w:val="004F469B"/>
    <w:rsid w:val="004F483B"/>
    <w:rsid w:val="004F4C47"/>
    <w:rsid w:val="004F514A"/>
    <w:rsid w:val="004F5539"/>
    <w:rsid w:val="004F5D0D"/>
    <w:rsid w:val="004F61EF"/>
    <w:rsid w:val="004F6324"/>
    <w:rsid w:val="004F63CC"/>
    <w:rsid w:val="004F65A3"/>
    <w:rsid w:val="004F69D4"/>
    <w:rsid w:val="004F6E70"/>
    <w:rsid w:val="004F6F60"/>
    <w:rsid w:val="004F70B1"/>
    <w:rsid w:val="004F74DA"/>
    <w:rsid w:val="004F7C5D"/>
    <w:rsid w:val="005006C6"/>
    <w:rsid w:val="0050083E"/>
    <w:rsid w:val="00500844"/>
    <w:rsid w:val="00500BA3"/>
    <w:rsid w:val="005010F1"/>
    <w:rsid w:val="005012AA"/>
    <w:rsid w:val="0050181D"/>
    <w:rsid w:val="00501E08"/>
    <w:rsid w:val="00501E58"/>
    <w:rsid w:val="00501FF1"/>
    <w:rsid w:val="00501FFD"/>
    <w:rsid w:val="005022A4"/>
    <w:rsid w:val="0050242D"/>
    <w:rsid w:val="0050285A"/>
    <w:rsid w:val="00502A1D"/>
    <w:rsid w:val="00502ABC"/>
    <w:rsid w:val="00502E0D"/>
    <w:rsid w:val="00502E17"/>
    <w:rsid w:val="00503336"/>
    <w:rsid w:val="00503748"/>
    <w:rsid w:val="00503826"/>
    <w:rsid w:val="0050384B"/>
    <w:rsid w:val="00503EA3"/>
    <w:rsid w:val="00504F71"/>
    <w:rsid w:val="00504FEF"/>
    <w:rsid w:val="00505081"/>
    <w:rsid w:val="00505F82"/>
    <w:rsid w:val="00506112"/>
    <w:rsid w:val="00506A26"/>
    <w:rsid w:val="00506DB9"/>
    <w:rsid w:val="0050799A"/>
    <w:rsid w:val="00507B5A"/>
    <w:rsid w:val="00507C61"/>
    <w:rsid w:val="00507D85"/>
    <w:rsid w:val="005101D8"/>
    <w:rsid w:val="005101F4"/>
    <w:rsid w:val="00510231"/>
    <w:rsid w:val="00510806"/>
    <w:rsid w:val="0051094A"/>
    <w:rsid w:val="00510A74"/>
    <w:rsid w:val="00510CCD"/>
    <w:rsid w:val="00510F67"/>
    <w:rsid w:val="005112D2"/>
    <w:rsid w:val="0051169F"/>
    <w:rsid w:val="005118C8"/>
    <w:rsid w:val="00511A0C"/>
    <w:rsid w:val="00511B50"/>
    <w:rsid w:val="00511BA9"/>
    <w:rsid w:val="00511CA1"/>
    <w:rsid w:val="00511DFE"/>
    <w:rsid w:val="00512193"/>
    <w:rsid w:val="00512302"/>
    <w:rsid w:val="00512B9F"/>
    <w:rsid w:val="00512E12"/>
    <w:rsid w:val="005140CF"/>
    <w:rsid w:val="005141BC"/>
    <w:rsid w:val="00514322"/>
    <w:rsid w:val="005148AF"/>
    <w:rsid w:val="005149A0"/>
    <w:rsid w:val="00514BBF"/>
    <w:rsid w:val="0051500E"/>
    <w:rsid w:val="0051507D"/>
    <w:rsid w:val="0051531E"/>
    <w:rsid w:val="0051593D"/>
    <w:rsid w:val="00515DB3"/>
    <w:rsid w:val="005163A6"/>
    <w:rsid w:val="005163C8"/>
    <w:rsid w:val="005168CB"/>
    <w:rsid w:val="00516913"/>
    <w:rsid w:val="00516B2B"/>
    <w:rsid w:val="00516BD2"/>
    <w:rsid w:val="00516D62"/>
    <w:rsid w:val="005170B4"/>
    <w:rsid w:val="00517938"/>
    <w:rsid w:val="00517B50"/>
    <w:rsid w:val="00520D58"/>
    <w:rsid w:val="00520F79"/>
    <w:rsid w:val="005215C0"/>
    <w:rsid w:val="00521858"/>
    <w:rsid w:val="00521887"/>
    <w:rsid w:val="00521C89"/>
    <w:rsid w:val="00521D4C"/>
    <w:rsid w:val="00521EF5"/>
    <w:rsid w:val="005220AA"/>
    <w:rsid w:val="00522110"/>
    <w:rsid w:val="00522235"/>
    <w:rsid w:val="00523360"/>
    <w:rsid w:val="00523E70"/>
    <w:rsid w:val="00524C09"/>
    <w:rsid w:val="0052533E"/>
    <w:rsid w:val="0052539A"/>
    <w:rsid w:val="00525619"/>
    <w:rsid w:val="0052569E"/>
    <w:rsid w:val="00525CCA"/>
    <w:rsid w:val="005265B9"/>
    <w:rsid w:val="0052663E"/>
    <w:rsid w:val="0052677A"/>
    <w:rsid w:val="00526E52"/>
    <w:rsid w:val="00527094"/>
    <w:rsid w:val="005273F3"/>
    <w:rsid w:val="00527BCB"/>
    <w:rsid w:val="00527F63"/>
    <w:rsid w:val="0053013B"/>
    <w:rsid w:val="00530408"/>
    <w:rsid w:val="005306DD"/>
    <w:rsid w:val="00531715"/>
    <w:rsid w:val="00532786"/>
    <w:rsid w:val="005327D5"/>
    <w:rsid w:val="00532B72"/>
    <w:rsid w:val="00532F72"/>
    <w:rsid w:val="00532F77"/>
    <w:rsid w:val="00533638"/>
    <w:rsid w:val="00533964"/>
    <w:rsid w:val="00533DD0"/>
    <w:rsid w:val="00534F4C"/>
    <w:rsid w:val="0053536E"/>
    <w:rsid w:val="00535469"/>
    <w:rsid w:val="005357ED"/>
    <w:rsid w:val="00535855"/>
    <w:rsid w:val="00535AF7"/>
    <w:rsid w:val="005364FF"/>
    <w:rsid w:val="00536752"/>
    <w:rsid w:val="005367E6"/>
    <w:rsid w:val="00536AE3"/>
    <w:rsid w:val="00536D4F"/>
    <w:rsid w:val="00536F91"/>
    <w:rsid w:val="00537496"/>
    <w:rsid w:val="00537B7A"/>
    <w:rsid w:val="00540445"/>
    <w:rsid w:val="00540E42"/>
    <w:rsid w:val="0054113B"/>
    <w:rsid w:val="00541380"/>
    <w:rsid w:val="00541748"/>
    <w:rsid w:val="00541936"/>
    <w:rsid w:val="00541A15"/>
    <w:rsid w:val="00541B51"/>
    <w:rsid w:val="00541C25"/>
    <w:rsid w:val="00541E3E"/>
    <w:rsid w:val="0054223E"/>
    <w:rsid w:val="0054246A"/>
    <w:rsid w:val="00543130"/>
    <w:rsid w:val="005432EB"/>
    <w:rsid w:val="005433F5"/>
    <w:rsid w:val="005437CF"/>
    <w:rsid w:val="00543C58"/>
    <w:rsid w:val="00544424"/>
    <w:rsid w:val="00544533"/>
    <w:rsid w:val="0054499D"/>
    <w:rsid w:val="00544D05"/>
    <w:rsid w:val="0054564A"/>
    <w:rsid w:val="00545DFD"/>
    <w:rsid w:val="00545E0C"/>
    <w:rsid w:val="0054686A"/>
    <w:rsid w:val="00546C12"/>
    <w:rsid w:val="00546F39"/>
    <w:rsid w:val="00547938"/>
    <w:rsid w:val="00547BDD"/>
    <w:rsid w:val="00547D16"/>
    <w:rsid w:val="00547F97"/>
    <w:rsid w:val="00550570"/>
    <w:rsid w:val="00550742"/>
    <w:rsid w:val="005509AF"/>
    <w:rsid w:val="00551C1E"/>
    <w:rsid w:val="005520F6"/>
    <w:rsid w:val="00552207"/>
    <w:rsid w:val="00552B00"/>
    <w:rsid w:val="00552DCE"/>
    <w:rsid w:val="00552DDB"/>
    <w:rsid w:val="00553DCD"/>
    <w:rsid w:val="00554647"/>
    <w:rsid w:val="0055479D"/>
    <w:rsid w:val="0055484A"/>
    <w:rsid w:val="00554B34"/>
    <w:rsid w:val="00554DBE"/>
    <w:rsid w:val="00555041"/>
    <w:rsid w:val="005558BB"/>
    <w:rsid w:val="0055591E"/>
    <w:rsid w:val="00556122"/>
    <w:rsid w:val="005562D7"/>
    <w:rsid w:val="005565E8"/>
    <w:rsid w:val="00556677"/>
    <w:rsid w:val="00556BE9"/>
    <w:rsid w:val="005574DC"/>
    <w:rsid w:val="0055789C"/>
    <w:rsid w:val="00557B73"/>
    <w:rsid w:val="00557DE9"/>
    <w:rsid w:val="0056008C"/>
    <w:rsid w:val="0056073A"/>
    <w:rsid w:val="0056097D"/>
    <w:rsid w:val="00560BE4"/>
    <w:rsid w:val="00560C46"/>
    <w:rsid w:val="0056106D"/>
    <w:rsid w:val="00561552"/>
    <w:rsid w:val="005618E4"/>
    <w:rsid w:val="00561F3E"/>
    <w:rsid w:val="00561FE7"/>
    <w:rsid w:val="00562424"/>
    <w:rsid w:val="0056301A"/>
    <w:rsid w:val="005635B7"/>
    <w:rsid w:val="00563CE6"/>
    <w:rsid w:val="00563E6D"/>
    <w:rsid w:val="00564A98"/>
    <w:rsid w:val="00564E06"/>
    <w:rsid w:val="0056525B"/>
    <w:rsid w:val="00565321"/>
    <w:rsid w:val="005653D3"/>
    <w:rsid w:val="0056548C"/>
    <w:rsid w:val="005654E1"/>
    <w:rsid w:val="005656B6"/>
    <w:rsid w:val="005657D5"/>
    <w:rsid w:val="0056599C"/>
    <w:rsid w:val="00565AEC"/>
    <w:rsid w:val="00565F10"/>
    <w:rsid w:val="005664EF"/>
    <w:rsid w:val="00566961"/>
    <w:rsid w:val="00566B0F"/>
    <w:rsid w:val="0056762B"/>
    <w:rsid w:val="00567917"/>
    <w:rsid w:val="00567CD3"/>
    <w:rsid w:val="0057022C"/>
    <w:rsid w:val="00570519"/>
    <w:rsid w:val="005706AC"/>
    <w:rsid w:val="0057076B"/>
    <w:rsid w:val="005708A4"/>
    <w:rsid w:val="00570AAD"/>
    <w:rsid w:val="00570D16"/>
    <w:rsid w:val="00570D9C"/>
    <w:rsid w:val="00570F38"/>
    <w:rsid w:val="00571446"/>
    <w:rsid w:val="005714CE"/>
    <w:rsid w:val="00571C79"/>
    <w:rsid w:val="00572518"/>
    <w:rsid w:val="00572740"/>
    <w:rsid w:val="0057296B"/>
    <w:rsid w:val="00572C73"/>
    <w:rsid w:val="00573016"/>
    <w:rsid w:val="00573431"/>
    <w:rsid w:val="00573723"/>
    <w:rsid w:val="00573A22"/>
    <w:rsid w:val="00573B38"/>
    <w:rsid w:val="00573E13"/>
    <w:rsid w:val="00573F36"/>
    <w:rsid w:val="00573FFA"/>
    <w:rsid w:val="005741A9"/>
    <w:rsid w:val="00574695"/>
    <w:rsid w:val="00574D10"/>
    <w:rsid w:val="00574DC6"/>
    <w:rsid w:val="00574F0A"/>
    <w:rsid w:val="00575733"/>
    <w:rsid w:val="005757F1"/>
    <w:rsid w:val="005759ED"/>
    <w:rsid w:val="00575A6E"/>
    <w:rsid w:val="00575AC6"/>
    <w:rsid w:val="00575D5A"/>
    <w:rsid w:val="00575E8F"/>
    <w:rsid w:val="0057619B"/>
    <w:rsid w:val="005761FB"/>
    <w:rsid w:val="00576ADB"/>
    <w:rsid w:val="00576D36"/>
    <w:rsid w:val="005770B9"/>
    <w:rsid w:val="00577717"/>
    <w:rsid w:val="005778B1"/>
    <w:rsid w:val="0057790F"/>
    <w:rsid w:val="005779EA"/>
    <w:rsid w:val="00577EDC"/>
    <w:rsid w:val="00577EDF"/>
    <w:rsid w:val="0058093E"/>
    <w:rsid w:val="005809EF"/>
    <w:rsid w:val="00580C7F"/>
    <w:rsid w:val="00580D6A"/>
    <w:rsid w:val="00580DD5"/>
    <w:rsid w:val="00581937"/>
    <w:rsid w:val="00582194"/>
    <w:rsid w:val="00582236"/>
    <w:rsid w:val="0058225F"/>
    <w:rsid w:val="0058243A"/>
    <w:rsid w:val="00582704"/>
    <w:rsid w:val="00582B03"/>
    <w:rsid w:val="00582E86"/>
    <w:rsid w:val="00583295"/>
    <w:rsid w:val="00583475"/>
    <w:rsid w:val="00583E77"/>
    <w:rsid w:val="00583F42"/>
    <w:rsid w:val="0058425F"/>
    <w:rsid w:val="005848B6"/>
    <w:rsid w:val="00584EA5"/>
    <w:rsid w:val="00584F77"/>
    <w:rsid w:val="005854E2"/>
    <w:rsid w:val="00585CB0"/>
    <w:rsid w:val="0058649A"/>
    <w:rsid w:val="00586C58"/>
    <w:rsid w:val="00586CF1"/>
    <w:rsid w:val="005870D4"/>
    <w:rsid w:val="005872BF"/>
    <w:rsid w:val="005874CA"/>
    <w:rsid w:val="00587874"/>
    <w:rsid w:val="00587A60"/>
    <w:rsid w:val="00587E4D"/>
    <w:rsid w:val="00590382"/>
    <w:rsid w:val="005903AD"/>
    <w:rsid w:val="005914E5"/>
    <w:rsid w:val="005915C0"/>
    <w:rsid w:val="0059194A"/>
    <w:rsid w:val="005921DD"/>
    <w:rsid w:val="005925AF"/>
    <w:rsid w:val="00593059"/>
    <w:rsid w:val="005933D1"/>
    <w:rsid w:val="0059395D"/>
    <w:rsid w:val="00593E80"/>
    <w:rsid w:val="0059410E"/>
    <w:rsid w:val="00594238"/>
    <w:rsid w:val="005944B9"/>
    <w:rsid w:val="0059476C"/>
    <w:rsid w:val="00594A87"/>
    <w:rsid w:val="00594F0F"/>
    <w:rsid w:val="00595060"/>
    <w:rsid w:val="005958A3"/>
    <w:rsid w:val="00595E46"/>
    <w:rsid w:val="00595EF4"/>
    <w:rsid w:val="00596361"/>
    <w:rsid w:val="00596443"/>
    <w:rsid w:val="005964BA"/>
    <w:rsid w:val="005966FA"/>
    <w:rsid w:val="00596AAE"/>
    <w:rsid w:val="00596F69"/>
    <w:rsid w:val="0059717A"/>
    <w:rsid w:val="00597203"/>
    <w:rsid w:val="0059732F"/>
    <w:rsid w:val="00597BF8"/>
    <w:rsid w:val="005A023A"/>
    <w:rsid w:val="005A050B"/>
    <w:rsid w:val="005A07C3"/>
    <w:rsid w:val="005A0AB1"/>
    <w:rsid w:val="005A0C3A"/>
    <w:rsid w:val="005A0C7A"/>
    <w:rsid w:val="005A0C9A"/>
    <w:rsid w:val="005A1232"/>
    <w:rsid w:val="005A138A"/>
    <w:rsid w:val="005A1C85"/>
    <w:rsid w:val="005A1D17"/>
    <w:rsid w:val="005A1D72"/>
    <w:rsid w:val="005A1DFA"/>
    <w:rsid w:val="005A1F20"/>
    <w:rsid w:val="005A1F4D"/>
    <w:rsid w:val="005A211B"/>
    <w:rsid w:val="005A27FE"/>
    <w:rsid w:val="005A2C2D"/>
    <w:rsid w:val="005A3073"/>
    <w:rsid w:val="005A346C"/>
    <w:rsid w:val="005A365E"/>
    <w:rsid w:val="005A369C"/>
    <w:rsid w:val="005A3BEB"/>
    <w:rsid w:val="005A473A"/>
    <w:rsid w:val="005A485D"/>
    <w:rsid w:val="005A4BA5"/>
    <w:rsid w:val="005A4CC6"/>
    <w:rsid w:val="005A4E2A"/>
    <w:rsid w:val="005A5363"/>
    <w:rsid w:val="005A54DF"/>
    <w:rsid w:val="005A551F"/>
    <w:rsid w:val="005A5892"/>
    <w:rsid w:val="005A6760"/>
    <w:rsid w:val="005A6BE1"/>
    <w:rsid w:val="005A6C4D"/>
    <w:rsid w:val="005A72CF"/>
    <w:rsid w:val="005B02F9"/>
    <w:rsid w:val="005B04D5"/>
    <w:rsid w:val="005B073D"/>
    <w:rsid w:val="005B0D7D"/>
    <w:rsid w:val="005B103E"/>
    <w:rsid w:val="005B16F3"/>
    <w:rsid w:val="005B1947"/>
    <w:rsid w:val="005B1C64"/>
    <w:rsid w:val="005B1F0C"/>
    <w:rsid w:val="005B1F82"/>
    <w:rsid w:val="005B2206"/>
    <w:rsid w:val="005B2B52"/>
    <w:rsid w:val="005B2E9E"/>
    <w:rsid w:val="005B3DF9"/>
    <w:rsid w:val="005B4266"/>
    <w:rsid w:val="005B43A3"/>
    <w:rsid w:val="005B485D"/>
    <w:rsid w:val="005B48D7"/>
    <w:rsid w:val="005B490E"/>
    <w:rsid w:val="005B497D"/>
    <w:rsid w:val="005B4E72"/>
    <w:rsid w:val="005B517C"/>
    <w:rsid w:val="005B51E7"/>
    <w:rsid w:val="005B5528"/>
    <w:rsid w:val="005B5669"/>
    <w:rsid w:val="005B579E"/>
    <w:rsid w:val="005B5A24"/>
    <w:rsid w:val="005B60DC"/>
    <w:rsid w:val="005B6357"/>
    <w:rsid w:val="005B6D53"/>
    <w:rsid w:val="005B7C7F"/>
    <w:rsid w:val="005B7D60"/>
    <w:rsid w:val="005C0359"/>
    <w:rsid w:val="005C05B3"/>
    <w:rsid w:val="005C09C8"/>
    <w:rsid w:val="005C0E30"/>
    <w:rsid w:val="005C1FCA"/>
    <w:rsid w:val="005C2781"/>
    <w:rsid w:val="005C2898"/>
    <w:rsid w:val="005C2E51"/>
    <w:rsid w:val="005C2FFC"/>
    <w:rsid w:val="005C30E7"/>
    <w:rsid w:val="005C339D"/>
    <w:rsid w:val="005C33AA"/>
    <w:rsid w:val="005C35FA"/>
    <w:rsid w:val="005C3A0A"/>
    <w:rsid w:val="005C3B1A"/>
    <w:rsid w:val="005C446E"/>
    <w:rsid w:val="005C44CE"/>
    <w:rsid w:val="005C4502"/>
    <w:rsid w:val="005C45FE"/>
    <w:rsid w:val="005C4697"/>
    <w:rsid w:val="005C4AB2"/>
    <w:rsid w:val="005C4FD9"/>
    <w:rsid w:val="005C4FE9"/>
    <w:rsid w:val="005C53F1"/>
    <w:rsid w:val="005C5567"/>
    <w:rsid w:val="005C5C49"/>
    <w:rsid w:val="005C5D26"/>
    <w:rsid w:val="005C5D94"/>
    <w:rsid w:val="005C6180"/>
    <w:rsid w:val="005C63D6"/>
    <w:rsid w:val="005C6490"/>
    <w:rsid w:val="005C6CAC"/>
    <w:rsid w:val="005C6DB5"/>
    <w:rsid w:val="005C6E73"/>
    <w:rsid w:val="005C6FB2"/>
    <w:rsid w:val="005C756E"/>
    <w:rsid w:val="005C7CEC"/>
    <w:rsid w:val="005C7FAB"/>
    <w:rsid w:val="005D00DD"/>
    <w:rsid w:val="005D04DA"/>
    <w:rsid w:val="005D0531"/>
    <w:rsid w:val="005D05DC"/>
    <w:rsid w:val="005D0785"/>
    <w:rsid w:val="005D07C8"/>
    <w:rsid w:val="005D0940"/>
    <w:rsid w:val="005D0AF5"/>
    <w:rsid w:val="005D0B1C"/>
    <w:rsid w:val="005D0D9B"/>
    <w:rsid w:val="005D1131"/>
    <w:rsid w:val="005D1894"/>
    <w:rsid w:val="005D1D8A"/>
    <w:rsid w:val="005D1DAC"/>
    <w:rsid w:val="005D22EC"/>
    <w:rsid w:val="005D2530"/>
    <w:rsid w:val="005D2E75"/>
    <w:rsid w:val="005D34A2"/>
    <w:rsid w:val="005D3A15"/>
    <w:rsid w:val="005D3B8B"/>
    <w:rsid w:val="005D3DC0"/>
    <w:rsid w:val="005D48A2"/>
    <w:rsid w:val="005D4DB8"/>
    <w:rsid w:val="005D504E"/>
    <w:rsid w:val="005D5263"/>
    <w:rsid w:val="005D5269"/>
    <w:rsid w:val="005D5289"/>
    <w:rsid w:val="005D5847"/>
    <w:rsid w:val="005D5AB1"/>
    <w:rsid w:val="005D5F7F"/>
    <w:rsid w:val="005D63E3"/>
    <w:rsid w:val="005D65EC"/>
    <w:rsid w:val="005D6D50"/>
    <w:rsid w:val="005D70E2"/>
    <w:rsid w:val="005D71F2"/>
    <w:rsid w:val="005D7342"/>
    <w:rsid w:val="005D7748"/>
    <w:rsid w:val="005D79BB"/>
    <w:rsid w:val="005D7F8A"/>
    <w:rsid w:val="005E0228"/>
    <w:rsid w:val="005E0314"/>
    <w:rsid w:val="005E0702"/>
    <w:rsid w:val="005E0D04"/>
    <w:rsid w:val="005E0FC1"/>
    <w:rsid w:val="005E10A0"/>
    <w:rsid w:val="005E1205"/>
    <w:rsid w:val="005E19BD"/>
    <w:rsid w:val="005E23BA"/>
    <w:rsid w:val="005E259E"/>
    <w:rsid w:val="005E27D5"/>
    <w:rsid w:val="005E2C39"/>
    <w:rsid w:val="005E314A"/>
    <w:rsid w:val="005E319B"/>
    <w:rsid w:val="005E3715"/>
    <w:rsid w:val="005E3AF6"/>
    <w:rsid w:val="005E3F93"/>
    <w:rsid w:val="005E3FC8"/>
    <w:rsid w:val="005E41F6"/>
    <w:rsid w:val="005E43ED"/>
    <w:rsid w:val="005E468D"/>
    <w:rsid w:val="005E4D83"/>
    <w:rsid w:val="005E543B"/>
    <w:rsid w:val="005E5673"/>
    <w:rsid w:val="005E5677"/>
    <w:rsid w:val="005E584B"/>
    <w:rsid w:val="005E5894"/>
    <w:rsid w:val="005E5AFC"/>
    <w:rsid w:val="005E6235"/>
    <w:rsid w:val="005E648A"/>
    <w:rsid w:val="005E64C9"/>
    <w:rsid w:val="005E7307"/>
    <w:rsid w:val="005E75F5"/>
    <w:rsid w:val="005E7655"/>
    <w:rsid w:val="005E7690"/>
    <w:rsid w:val="005E7793"/>
    <w:rsid w:val="005E77A1"/>
    <w:rsid w:val="005E7896"/>
    <w:rsid w:val="005E7D5C"/>
    <w:rsid w:val="005E7E06"/>
    <w:rsid w:val="005E7E1C"/>
    <w:rsid w:val="005F0156"/>
    <w:rsid w:val="005F01AD"/>
    <w:rsid w:val="005F0958"/>
    <w:rsid w:val="005F0EBD"/>
    <w:rsid w:val="005F10CF"/>
    <w:rsid w:val="005F1856"/>
    <w:rsid w:val="005F1908"/>
    <w:rsid w:val="005F1E87"/>
    <w:rsid w:val="005F1FD9"/>
    <w:rsid w:val="005F2013"/>
    <w:rsid w:val="005F20BC"/>
    <w:rsid w:val="005F236A"/>
    <w:rsid w:val="005F25DF"/>
    <w:rsid w:val="005F2784"/>
    <w:rsid w:val="005F2910"/>
    <w:rsid w:val="005F29E3"/>
    <w:rsid w:val="005F2F31"/>
    <w:rsid w:val="005F33D9"/>
    <w:rsid w:val="005F3A5B"/>
    <w:rsid w:val="005F3B75"/>
    <w:rsid w:val="005F41C1"/>
    <w:rsid w:val="005F4332"/>
    <w:rsid w:val="005F5327"/>
    <w:rsid w:val="005F6AA6"/>
    <w:rsid w:val="005F6D25"/>
    <w:rsid w:val="005F6EED"/>
    <w:rsid w:val="005F704B"/>
    <w:rsid w:val="005F7259"/>
    <w:rsid w:val="005F7937"/>
    <w:rsid w:val="005F7AB2"/>
    <w:rsid w:val="005F7BDC"/>
    <w:rsid w:val="005F7EAA"/>
    <w:rsid w:val="005F7EDE"/>
    <w:rsid w:val="006000A2"/>
    <w:rsid w:val="006003A4"/>
    <w:rsid w:val="00600443"/>
    <w:rsid w:val="00600939"/>
    <w:rsid w:val="00600BDC"/>
    <w:rsid w:val="00600D16"/>
    <w:rsid w:val="0060107A"/>
    <w:rsid w:val="00601131"/>
    <w:rsid w:val="006011D2"/>
    <w:rsid w:val="0060124D"/>
    <w:rsid w:val="006013F8"/>
    <w:rsid w:val="0060164C"/>
    <w:rsid w:val="00601977"/>
    <w:rsid w:val="00602026"/>
    <w:rsid w:val="006023EC"/>
    <w:rsid w:val="006024E1"/>
    <w:rsid w:val="00602B1C"/>
    <w:rsid w:val="00602F92"/>
    <w:rsid w:val="0060342D"/>
    <w:rsid w:val="006037C9"/>
    <w:rsid w:val="0060381D"/>
    <w:rsid w:val="00603AE9"/>
    <w:rsid w:val="00604003"/>
    <w:rsid w:val="00604095"/>
    <w:rsid w:val="006040CB"/>
    <w:rsid w:val="00604684"/>
    <w:rsid w:val="00604AA6"/>
    <w:rsid w:val="00604E5F"/>
    <w:rsid w:val="00604F99"/>
    <w:rsid w:val="00604FAE"/>
    <w:rsid w:val="0060550E"/>
    <w:rsid w:val="00605DC6"/>
    <w:rsid w:val="0060604D"/>
    <w:rsid w:val="006060ED"/>
    <w:rsid w:val="006061E5"/>
    <w:rsid w:val="006064A3"/>
    <w:rsid w:val="006066A5"/>
    <w:rsid w:val="00606C84"/>
    <w:rsid w:val="00606E2B"/>
    <w:rsid w:val="00606FE7"/>
    <w:rsid w:val="00607975"/>
    <w:rsid w:val="00607B46"/>
    <w:rsid w:val="00610124"/>
    <w:rsid w:val="00610472"/>
    <w:rsid w:val="00610AA7"/>
    <w:rsid w:val="00610B71"/>
    <w:rsid w:val="006115D2"/>
    <w:rsid w:val="00611A81"/>
    <w:rsid w:val="00611E14"/>
    <w:rsid w:val="006120F1"/>
    <w:rsid w:val="00612BEC"/>
    <w:rsid w:val="00612CF1"/>
    <w:rsid w:val="006133FA"/>
    <w:rsid w:val="006139E7"/>
    <w:rsid w:val="00613C52"/>
    <w:rsid w:val="006140BE"/>
    <w:rsid w:val="0061427C"/>
    <w:rsid w:val="00614896"/>
    <w:rsid w:val="006149A8"/>
    <w:rsid w:val="00614E97"/>
    <w:rsid w:val="0061555E"/>
    <w:rsid w:val="0061563C"/>
    <w:rsid w:val="00616088"/>
    <w:rsid w:val="006169A2"/>
    <w:rsid w:val="00616EDA"/>
    <w:rsid w:val="00617364"/>
    <w:rsid w:val="0061769D"/>
    <w:rsid w:val="00617C55"/>
    <w:rsid w:val="00617ECC"/>
    <w:rsid w:val="0062033F"/>
    <w:rsid w:val="00620A4C"/>
    <w:rsid w:val="00620B59"/>
    <w:rsid w:val="00620BE0"/>
    <w:rsid w:val="00620F01"/>
    <w:rsid w:val="00620F27"/>
    <w:rsid w:val="00621468"/>
    <w:rsid w:val="00621605"/>
    <w:rsid w:val="00621777"/>
    <w:rsid w:val="00621915"/>
    <w:rsid w:val="00621A86"/>
    <w:rsid w:val="00621B63"/>
    <w:rsid w:val="006220FB"/>
    <w:rsid w:val="00622110"/>
    <w:rsid w:val="00622280"/>
    <w:rsid w:val="006222A7"/>
    <w:rsid w:val="0062265B"/>
    <w:rsid w:val="00622C1F"/>
    <w:rsid w:val="00622C60"/>
    <w:rsid w:val="00622E15"/>
    <w:rsid w:val="006233C0"/>
    <w:rsid w:val="00623434"/>
    <w:rsid w:val="0062362F"/>
    <w:rsid w:val="00623A24"/>
    <w:rsid w:val="00623A93"/>
    <w:rsid w:val="00623ABA"/>
    <w:rsid w:val="00623FC1"/>
    <w:rsid w:val="00624081"/>
    <w:rsid w:val="006243EC"/>
    <w:rsid w:val="00624652"/>
    <w:rsid w:val="00624952"/>
    <w:rsid w:val="00624C5F"/>
    <w:rsid w:val="00624DD8"/>
    <w:rsid w:val="00624E9F"/>
    <w:rsid w:val="0062574A"/>
    <w:rsid w:val="00625AA9"/>
    <w:rsid w:val="0062620E"/>
    <w:rsid w:val="00626393"/>
    <w:rsid w:val="00626613"/>
    <w:rsid w:val="006270CD"/>
    <w:rsid w:val="00627268"/>
    <w:rsid w:val="0063005E"/>
    <w:rsid w:val="006301DD"/>
    <w:rsid w:val="00630271"/>
    <w:rsid w:val="0063147F"/>
    <w:rsid w:val="0063151F"/>
    <w:rsid w:val="006318C2"/>
    <w:rsid w:val="00631A6E"/>
    <w:rsid w:val="00631A81"/>
    <w:rsid w:val="00631FE1"/>
    <w:rsid w:val="006327F3"/>
    <w:rsid w:val="00632892"/>
    <w:rsid w:val="0063292A"/>
    <w:rsid w:val="0063311D"/>
    <w:rsid w:val="006337E7"/>
    <w:rsid w:val="00633FAC"/>
    <w:rsid w:val="00634034"/>
    <w:rsid w:val="00634A37"/>
    <w:rsid w:val="00634C51"/>
    <w:rsid w:val="00634DE6"/>
    <w:rsid w:val="00634E1E"/>
    <w:rsid w:val="006350D0"/>
    <w:rsid w:val="006351A9"/>
    <w:rsid w:val="00635BFF"/>
    <w:rsid w:val="00635C92"/>
    <w:rsid w:val="00636080"/>
    <w:rsid w:val="0063618A"/>
    <w:rsid w:val="00636B02"/>
    <w:rsid w:val="006372FB"/>
    <w:rsid w:val="0063748C"/>
    <w:rsid w:val="0063763E"/>
    <w:rsid w:val="00637BE0"/>
    <w:rsid w:val="00637C36"/>
    <w:rsid w:val="00637F70"/>
    <w:rsid w:val="00640115"/>
    <w:rsid w:val="00640217"/>
    <w:rsid w:val="0064045B"/>
    <w:rsid w:val="00640B40"/>
    <w:rsid w:val="00640BD9"/>
    <w:rsid w:val="00640D7E"/>
    <w:rsid w:val="00640E60"/>
    <w:rsid w:val="00640FC5"/>
    <w:rsid w:val="00641157"/>
    <w:rsid w:val="006419F2"/>
    <w:rsid w:val="00641AB0"/>
    <w:rsid w:val="00642165"/>
    <w:rsid w:val="006422D9"/>
    <w:rsid w:val="006428A0"/>
    <w:rsid w:val="006428DD"/>
    <w:rsid w:val="00642EFC"/>
    <w:rsid w:val="00642FC3"/>
    <w:rsid w:val="006431D1"/>
    <w:rsid w:val="00643731"/>
    <w:rsid w:val="00644041"/>
    <w:rsid w:val="0064475C"/>
    <w:rsid w:val="00644FE6"/>
    <w:rsid w:val="00645103"/>
    <w:rsid w:val="00645126"/>
    <w:rsid w:val="00645233"/>
    <w:rsid w:val="0064544A"/>
    <w:rsid w:val="00645E02"/>
    <w:rsid w:val="006466C0"/>
    <w:rsid w:val="00646907"/>
    <w:rsid w:val="006474B2"/>
    <w:rsid w:val="0064792C"/>
    <w:rsid w:val="00647AF6"/>
    <w:rsid w:val="00647DD6"/>
    <w:rsid w:val="00647DF6"/>
    <w:rsid w:val="00650A9A"/>
    <w:rsid w:val="0065137A"/>
    <w:rsid w:val="00651937"/>
    <w:rsid w:val="00651958"/>
    <w:rsid w:val="00651BFB"/>
    <w:rsid w:val="00651DEE"/>
    <w:rsid w:val="00652499"/>
    <w:rsid w:val="00652829"/>
    <w:rsid w:val="00652915"/>
    <w:rsid w:val="006530DD"/>
    <w:rsid w:val="006531F0"/>
    <w:rsid w:val="00653266"/>
    <w:rsid w:val="00653502"/>
    <w:rsid w:val="006538F3"/>
    <w:rsid w:val="006539AF"/>
    <w:rsid w:val="00653D76"/>
    <w:rsid w:val="00653D86"/>
    <w:rsid w:val="00653FE4"/>
    <w:rsid w:val="00654383"/>
    <w:rsid w:val="006543D8"/>
    <w:rsid w:val="00654513"/>
    <w:rsid w:val="00654A18"/>
    <w:rsid w:val="0065556A"/>
    <w:rsid w:val="00655C8F"/>
    <w:rsid w:val="00655EA0"/>
    <w:rsid w:val="00655FE1"/>
    <w:rsid w:val="00656027"/>
    <w:rsid w:val="006561A4"/>
    <w:rsid w:val="00656216"/>
    <w:rsid w:val="00656B74"/>
    <w:rsid w:val="00656EB0"/>
    <w:rsid w:val="00657192"/>
    <w:rsid w:val="006577BD"/>
    <w:rsid w:val="00657852"/>
    <w:rsid w:val="00657B8D"/>
    <w:rsid w:val="00657F0A"/>
    <w:rsid w:val="0066006C"/>
    <w:rsid w:val="00660486"/>
    <w:rsid w:val="00660581"/>
    <w:rsid w:val="006606CA"/>
    <w:rsid w:val="00660854"/>
    <w:rsid w:val="006609A7"/>
    <w:rsid w:val="00660AED"/>
    <w:rsid w:val="006612EF"/>
    <w:rsid w:val="006615B6"/>
    <w:rsid w:val="006615BD"/>
    <w:rsid w:val="00661639"/>
    <w:rsid w:val="0066170A"/>
    <w:rsid w:val="0066180D"/>
    <w:rsid w:val="00662808"/>
    <w:rsid w:val="006631E8"/>
    <w:rsid w:val="006635DC"/>
    <w:rsid w:val="00663977"/>
    <w:rsid w:val="00663A0E"/>
    <w:rsid w:val="00663EA8"/>
    <w:rsid w:val="00664415"/>
    <w:rsid w:val="006646A1"/>
    <w:rsid w:val="00664AAA"/>
    <w:rsid w:val="00664D13"/>
    <w:rsid w:val="006654E6"/>
    <w:rsid w:val="0066558E"/>
    <w:rsid w:val="00665801"/>
    <w:rsid w:val="006659A1"/>
    <w:rsid w:val="00665F76"/>
    <w:rsid w:val="0066621C"/>
    <w:rsid w:val="00666587"/>
    <w:rsid w:val="006669CD"/>
    <w:rsid w:val="00666A19"/>
    <w:rsid w:val="00666DAD"/>
    <w:rsid w:val="00666EC8"/>
    <w:rsid w:val="006671BD"/>
    <w:rsid w:val="00667D6B"/>
    <w:rsid w:val="00670BC0"/>
    <w:rsid w:val="00671060"/>
    <w:rsid w:val="0067124A"/>
    <w:rsid w:val="006716E2"/>
    <w:rsid w:val="0067173A"/>
    <w:rsid w:val="00671742"/>
    <w:rsid w:val="00672020"/>
    <w:rsid w:val="006736CD"/>
    <w:rsid w:val="006737BF"/>
    <w:rsid w:val="00673E9D"/>
    <w:rsid w:val="00673EBE"/>
    <w:rsid w:val="00674670"/>
    <w:rsid w:val="006746AF"/>
    <w:rsid w:val="00674708"/>
    <w:rsid w:val="0067489F"/>
    <w:rsid w:val="00675329"/>
    <w:rsid w:val="00675BD9"/>
    <w:rsid w:val="00675F71"/>
    <w:rsid w:val="0067624C"/>
    <w:rsid w:val="0067654E"/>
    <w:rsid w:val="006765D1"/>
    <w:rsid w:val="006768A1"/>
    <w:rsid w:val="00676EE8"/>
    <w:rsid w:val="006770D6"/>
    <w:rsid w:val="0067727C"/>
    <w:rsid w:val="006774C4"/>
    <w:rsid w:val="00677574"/>
    <w:rsid w:val="00677AC1"/>
    <w:rsid w:val="00677AF5"/>
    <w:rsid w:val="00677C30"/>
    <w:rsid w:val="00677E8A"/>
    <w:rsid w:val="006805EB"/>
    <w:rsid w:val="00680D48"/>
    <w:rsid w:val="00680DA9"/>
    <w:rsid w:val="00680EF1"/>
    <w:rsid w:val="00681668"/>
    <w:rsid w:val="00681CC5"/>
    <w:rsid w:val="00682851"/>
    <w:rsid w:val="006828CC"/>
    <w:rsid w:val="00682A89"/>
    <w:rsid w:val="00682C9A"/>
    <w:rsid w:val="00682EBD"/>
    <w:rsid w:val="00683475"/>
    <w:rsid w:val="006836A9"/>
    <w:rsid w:val="00683751"/>
    <w:rsid w:val="006839E6"/>
    <w:rsid w:val="006839F9"/>
    <w:rsid w:val="00683E36"/>
    <w:rsid w:val="006846D0"/>
    <w:rsid w:val="00684885"/>
    <w:rsid w:val="00684C5F"/>
    <w:rsid w:val="00684D97"/>
    <w:rsid w:val="00684DC1"/>
    <w:rsid w:val="006855A0"/>
    <w:rsid w:val="006858BD"/>
    <w:rsid w:val="00685CE0"/>
    <w:rsid w:val="006860A2"/>
    <w:rsid w:val="006860FC"/>
    <w:rsid w:val="00686776"/>
    <w:rsid w:val="0068694A"/>
    <w:rsid w:val="00686BF5"/>
    <w:rsid w:val="00686D58"/>
    <w:rsid w:val="00686D87"/>
    <w:rsid w:val="00686F40"/>
    <w:rsid w:val="00687144"/>
    <w:rsid w:val="006875FF"/>
    <w:rsid w:val="00687BD6"/>
    <w:rsid w:val="00690373"/>
    <w:rsid w:val="00690479"/>
    <w:rsid w:val="0069067E"/>
    <w:rsid w:val="006907AA"/>
    <w:rsid w:val="00690FBF"/>
    <w:rsid w:val="00691080"/>
    <w:rsid w:val="006913E7"/>
    <w:rsid w:val="00691802"/>
    <w:rsid w:val="00691FDF"/>
    <w:rsid w:val="00692190"/>
    <w:rsid w:val="00692820"/>
    <w:rsid w:val="00692965"/>
    <w:rsid w:val="00692B72"/>
    <w:rsid w:val="00692CBC"/>
    <w:rsid w:val="00693043"/>
    <w:rsid w:val="00693286"/>
    <w:rsid w:val="006936C3"/>
    <w:rsid w:val="00693944"/>
    <w:rsid w:val="00693EDC"/>
    <w:rsid w:val="00693F9A"/>
    <w:rsid w:val="00694185"/>
    <w:rsid w:val="006946E4"/>
    <w:rsid w:val="0069490A"/>
    <w:rsid w:val="006949E2"/>
    <w:rsid w:val="00694C81"/>
    <w:rsid w:val="00694CA0"/>
    <w:rsid w:val="00694EC5"/>
    <w:rsid w:val="0069517D"/>
    <w:rsid w:val="00695198"/>
    <w:rsid w:val="00695C66"/>
    <w:rsid w:val="00695D22"/>
    <w:rsid w:val="00696710"/>
    <w:rsid w:val="0069671B"/>
    <w:rsid w:val="006967EB"/>
    <w:rsid w:val="006969FB"/>
    <w:rsid w:val="00696B64"/>
    <w:rsid w:val="00696FCD"/>
    <w:rsid w:val="00697233"/>
    <w:rsid w:val="00697241"/>
    <w:rsid w:val="0069744C"/>
    <w:rsid w:val="006978EC"/>
    <w:rsid w:val="00697CC5"/>
    <w:rsid w:val="00697FCE"/>
    <w:rsid w:val="006A084E"/>
    <w:rsid w:val="006A09B2"/>
    <w:rsid w:val="006A0CD3"/>
    <w:rsid w:val="006A0D1F"/>
    <w:rsid w:val="006A110A"/>
    <w:rsid w:val="006A168C"/>
    <w:rsid w:val="006A1C2A"/>
    <w:rsid w:val="006A1C2D"/>
    <w:rsid w:val="006A2065"/>
    <w:rsid w:val="006A22BC"/>
    <w:rsid w:val="006A23F2"/>
    <w:rsid w:val="006A29D7"/>
    <w:rsid w:val="006A29ED"/>
    <w:rsid w:val="006A2C30"/>
    <w:rsid w:val="006A2DCF"/>
    <w:rsid w:val="006A2FE6"/>
    <w:rsid w:val="006A3848"/>
    <w:rsid w:val="006A388F"/>
    <w:rsid w:val="006A3891"/>
    <w:rsid w:val="006A3B2C"/>
    <w:rsid w:val="006A3BCE"/>
    <w:rsid w:val="006A3DC9"/>
    <w:rsid w:val="006A410F"/>
    <w:rsid w:val="006A420E"/>
    <w:rsid w:val="006A509F"/>
    <w:rsid w:val="006A53C1"/>
    <w:rsid w:val="006A638D"/>
    <w:rsid w:val="006A63F7"/>
    <w:rsid w:val="006A66AF"/>
    <w:rsid w:val="006A672C"/>
    <w:rsid w:val="006A6D24"/>
    <w:rsid w:val="006A71C6"/>
    <w:rsid w:val="006A7208"/>
    <w:rsid w:val="006A7421"/>
    <w:rsid w:val="006A7493"/>
    <w:rsid w:val="006A76FB"/>
    <w:rsid w:val="006A79FD"/>
    <w:rsid w:val="006A7B11"/>
    <w:rsid w:val="006B0096"/>
    <w:rsid w:val="006B1731"/>
    <w:rsid w:val="006B1E8E"/>
    <w:rsid w:val="006B1F6E"/>
    <w:rsid w:val="006B28D7"/>
    <w:rsid w:val="006B290E"/>
    <w:rsid w:val="006B2D22"/>
    <w:rsid w:val="006B2DAE"/>
    <w:rsid w:val="006B2EF5"/>
    <w:rsid w:val="006B3213"/>
    <w:rsid w:val="006B381D"/>
    <w:rsid w:val="006B3A5C"/>
    <w:rsid w:val="006B3BBD"/>
    <w:rsid w:val="006B3D7F"/>
    <w:rsid w:val="006B426F"/>
    <w:rsid w:val="006B51C5"/>
    <w:rsid w:val="006B55E8"/>
    <w:rsid w:val="006B66B9"/>
    <w:rsid w:val="006B72EF"/>
    <w:rsid w:val="006B762F"/>
    <w:rsid w:val="006B7826"/>
    <w:rsid w:val="006B783D"/>
    <w:rsid w:val="006B7CB8"/>
    <w:rsid w:val="006B7D26"/>
    <w:rsid w:val="006B7E8A"/>
    <w:rsid w:val="006B7F12"/>
    <w:rsid w:val="006C0104"/>
    <w:rsid w:val="006C0933"/>
    <w:rsid w:val="006C0E96"/>
    <w:rsid w:val="006C0F4D"/>
    <w:rsid w:val="006C12AE"/>
    <w:rsid w:val="006C1967"/>
    <w:rsid w:val="006C205B"/>
    <w:rsid w:val="006C212D"/>
    <w:rsid w:val="006C25E9"/>
    <w:rsid w:val="006C2883"/>
    <w:rsid w:val="006C29A7"/>
    <w:rsid w:val="006C2CEB"/>
    <w:rsid w:val="006C3284"/>
    <w:rsid w:val="006C3BA3"/>
    <w:rsid w:val="006C3F3A"/>
    <w:rsid w:val="006C3F56"/>
    <w:rsid w:val="006C46BE"/>
    <w:rsid w:val="006C47FF"/>
    <w:rsid w:val="006C489E"/>
    <w:rsid w:val="006C48B0"/>
    <w:rsid w:val="006C52BC"/>
    <w:rsid w:val="006C550E"/>
    <w:rsid w:val="006C5A2B"/>
    <w:rsid w:val="006C61C5"/>
    <w:rsid w:val="006C6AD5"/>
    <w:rsid w:val="006C6C8C"/>
    <w:rsid w:val="006C7468"/>
    <w:rsid w:val="006C7737"/>
    <w:rsid w:val="006C77EE"/>
    <w:rsid w:val="006C7A36"/>
    <w:rsid w:val="006C7ABA"/>
    <w:rsid w:val="006D0102"/>
    <w:rsid w:val="006D032F"/>
    <w:rsid w:val="006D0613"/>
    <w:rsid w:val="006D073C"/>
    <w:rsid w:val="006D0B2C"/>
    <w:rsid w:val="006D11EC"/>
    <w:rsid w:val="006D1268"/>
    <w:rsid w:val="006D14AA"/>
    <w:rsid w:val="006D15E1"/>
    <w:rsid w:val="006D1837"/>
    <w:rsid w:val="006D1991"/>
    <w:rsid w:val="006D1B38"/>
    <w:rsid w:val="006D1FFB"/>
    <w:rsid w:val="006D2876"/>
    <w:rsid w:val="006D2EA0"/>
    <w:rsid w:val="006D35DC"/>
    <w:rsid w:val="006D36BA"/>
    <w:rsid w:val="006D37A1"/>
    <w:rsid w:val="006D3C2D"/>
    <w:rsid w:val="006D3D99"/>
    <w:rsid w:val="006D4329"/>
    <w:rsid w:val="006D43EE"/>
    <w:rsid w:val="006D4B27"/>
    <w:rsid w:val="006D4B31"/>
    <w:rsid w:val="006D4B64"/>
    <w:rsid w:val="006D4BC2"/>
    <w:rsid w:val="006D4F99"/>
    <w:rsid w:val="006D5047"/>
    <w:rsid w:val="006D50D3"/>
    <w:rsid w:val="006D5E14"/>
    <w:rsid w:val="006D6048"/>
    <w:rsid w:val="006D60C9"/>
    <w:rsid w:val="006D6794"/>
    <w:rsid w:val="006D6AB7"/>
    <w:rsid w:val="006D6E6A"/>
    <w:rsid w:val="006D751A"/>
    <w:rsid w:val="006E0FF7"/>
    <w:rsid w:val="006E1101"/>
    <w:rsid w:val="006E1202"/>
    <w:rsid w:val="006E1ACC"/>
    <w:rsid w:val="006E2237"/>
    <w:rsid w:val="006E2435"/>
    <w:rsid w:val="006E260A"/>
    <w:rsid w:val="006E264B"/>
    <w:rsid w:val="006E2967"/>
    <w:rsid w:val="006E315F"/>
    <w:rsid w:val="006E343B"/>
    <w:rsid w:val="006E35F2"/>
    <w:rsid w:val="006E3880"/>
    <w:rsid w:val="006E3890"/>
    <w:rsid w:val="006E38E6"/>
    <w:rsid w:val="006E3C3C"/>
    <w:rsid w:val="006E3FA3"/>
    <w:rsid w:val="006E43D4"/>
    <w:rsid w:val="006E461D"/>
    <w:rsid w:val="006E4852"/>
    <w:rsid w:val="006E4873"/>
    <w:rsid w:val="006E4B1D"/>
    <w:rsid w:val="006E4E6D"/>
    <w:rsid w:val="006E5129"/>
    <w:rsid w:val="006E5273"/>
    <w:rsid w:val="006E5B11"/>
    <w:rsid w:val="006E5D33"/>
    <w:rsid w:val="006E5E38"/>
    <w:rsid w:val="006E5FB7"/>
    <w:rsid w:val="006E6929"/>
    <w:rsid w:val="006E6DCE"/>
    <w:rsid w:val="006E71A3"/>
    <w:rsid w:val="006E762C"/>
    <w:rsid w:val="006E76CB"/>
    <w:rsid w:val="006E76CF"/>
    <w:rsid w:val="006E7999"/>
    <w:rsid w:val="006E7DEB"/>
    <w:rsid w:val="006F0172"/>
    <w:rsid w:val="006F0865"/>
    <w:rsid w:val="006F0AC0"/>
    <w:rsid w:val="006F0F93"/>
    <w:rsid w:val="006F10D1"/>
    <w:rsid w:val="006F18A9"/>
    <w:rsid w:val="006F19E2"/>
    <w:rsid w:val="006F1A6A"/>
    <w:rsid w:val="006F1AE5"/>
    <w:rsid w:val="006F1B28"/>
    <w:rsid w:val="006F1B84"/>
    <w:rsid w:val="006F2558"/>
    <w:rsid w:val="006F259B"/>
    <w:rsid w:val="006F25C1"/>
    <w:rsid w:val="006F2B04"/>
    <w:rsid w:val="006F2E45"/>
    <w:rsid w:val="006F3008"/>
    <w:rsid w:val="006F3CDD"/>
    <w:rsid w:val="006F3F4A"/>
    <w:rsid w:val="006F42AF"/>
    <w:rsid w:val="006F46D6"/>
    <w:rsid w:val="006F4B4A"/>
    <w:rsid w:val="006F4C86"/>
    <w:rsid w:val="006F4D39"/>
    <w:rsid w:val="006F5177"/>
    <w:rsid w:val="006F5940"/>
    <w:rsid w:val="006F5DC7"/>
    <w:rsid w:val="006F5E9C"/>
    <w:rsid w:val="006F6415"/>
    <w:rsid w:val="006F641A"/>
    <w:rsid w:val="006F6775"/>
    <w:rsid w:val="006F71E3"/>
    <w:rsid w:val="006F76C6"/>
    <w:rsid w:val="006F7C88"/>
    <w:rsid w:val="006F7E06"/>
    <w:rsid w:val="00700064"/>
    <w:rsid w:val="00700511"/>
    <w:rsid w:val="007007EB"/>
    <w:rsid w:val="007008C0"/>
    <w:rsid w:val="00700AC2"/>
    <w:rsid w:val="00701388"/>
    <w:rsid w:val="0070165E"/>
    <w:rsid w:val="00701A17"/>
    <w:rsid w:val="00701B40"/>
    <w:rsid w:val="007022F0"/>
    <w:rsid w:val="00702A0D"/>
    <w:rsid w:val="00702F12"/>
    <w:rsid w:val="00703147"/>
    <w:rsid w:val="0070317C"/>
    <w:rsid w:val="007032A6"/>
    <w:rsid w:val="00703389"/>
    <w:rsid w:val="007039FD"/>
    <w:rsid w:val="00703A2C"/>
    <w:rsid w:val="007040B9"/>
    <w:rsid w:val="007051FE"/>
    <w:rsid w:val="007057F6"/>
    <w:rsid w:val="007059EC"/>
    <w:rsid w:val="00705DCF"/>
    <w:rsid w:val="00705F0A"/>
    <w:rsid w:val="00706724"/>
    <w:rsid w:val="00706C49"/>
    <w:rsid w:val="00707007"/>
    <w:rsid w:val="007077DE"/>
    <w:rsid w:val="00707A76"/>
    <w:rsid w:val="00707C10"/>
    <w:rsid w:val="00707E13"/>
    <w:rsid w:val="0071096F"/>
    <w:rsid w:val="00710B4A"/>
    <w:rsid w:val="00710C98"/>
    <w:rsid w:val="0071182F"/>
    <w:rsid w:val="00711BEB"/>
    <w:rsid w:val="00711FB2"/>
    <w:rsid w:val="00712895"/>
    <w:rsid w:val="00712C2F"/>
    <w:rsid w:val="00712CED"/>
    <w:rsid w:val="00712DBC"/>
    <w:rsid w:val="0071389A"/>
    <w:rsid w:val="00713986"/>
    <w:rsid w:val="00713A55"/>
    <w:rsid w:val="00714978"/>
    <w:rsid w:val="00714CCA"/>
    <w:rsid w:val="00715428"/>
    <w:rsid w:val="007158DE"/>
    <w:rsid w:val="00715B7D"/>
    <w:rsid w:val="00715C5F"/>
    <w:rsid w:val="00715D42"/>
    <w:rsid w:val="00716062"/>
    <w:rsid w:val="00716401"/>
    <w:rsid w:val="007167E6"/>
    <w:rsid w:val="00716C25"/>
    <w:rsid w:val="00716CBA"/>
    <w:rsid w:val="007175EA"/>
    <w:rsid w:val="007179D5"/>
    <w:rsid w:val="00717ACB"/>
    <w:rsid w:val="007209C0"/>
    <w:rsid w:val="00720C75"/>
    <w:rsid w:val="0072139E"/>
    <w:rsid w:val="007216BD"/>
    <w:rsid w:val="00721DD9"/>
    <w:rsid w:val="00721F71"/>
    <w:rsid w:val="00722069"/>
    <w:rsid w:val="007221F5"/>
    <w:rsid w:val="00722C98"/>
    <w:rsid w:val="00722E7F"/>
    <w:rsid w:val="00723130"/>
    <w:rsid w:val="007235CD"/>
    <w:rsid w:val="0072461B"/>
    <w:rsid w:val="00724EBE"/>
    <w:rsid w:val="00724EE9"/>
    <w:rsid w:val="00725095"/>
    <w:rsid w:val="007251CF"/>
    <w:rsid w:val="007252DE"/>
    <w:rsid w:val="0072629E"/>
    <w:rsid w:val="00726C33"/>
    <w:rsid w:val="0072716A"/>
    <w:rsid w:val="00727192"/>
    <w:rsid w:val="007277AD"/>
    <w:rsid w:val="00727A59"/>
    <w:rsid w:val="00727EE0"/>
    <w:rsid w:val="007303B7"/>
    <w:rsid w:val="0073053F"/>
    <w:rsid w:val="007306E6"/>
    <w:rsid w:val="00730739"/>
    <w:rsid w:val="00731170"/>
    <w:rsid w:val="007311ED"/>
    <w:rsid w:val="007312BD"/>
    <w:rsid w:val="0073155C"/>
    <w:rsid w:val="007315BF"/>
    <w:rsid w:val="007316BE"/>
    <w:rsid w:val="0073189F"/>
    <w:rsid w:val="00731F29"/>
    <w:rsid w:val="0073249F"/>
    <w:rsid w:val="007328D8"/>
    <w:rsid w:val="00732CAC"/>
    <w:rsid w:val="00732F9C"/>
    <w:rsid w:val="00732FFA"/>
    <w:rsid w:val="00733708"/>
    <w:rsid w:val="0073380D"/>
    <w:rsid w:val="00733B55"/>
    <w:rsid w:val="00733BF9"/>
    <w:rsid w:val="00733FFE"/>
    <w:rsid w:val="007340DB"/>
    <w:rsid w:val="00734151"/>
    <w:rsid w:val="007343AE"/>
    <w:rsid w:val="00734452"/>
    <w:rsid w:val="00734DF5"/>
    <w:rsid w:val="00734FFE"/>
    <w:rsid w:val="007353F8"/>
    <w:rsid w:val="007356D6"/>
    <w:rsid w:val="00735D41"/>
    <w:rsid w:val="00735F32"/>
    <w:rsid w:val="00736E50"/>
    <w:rsid w:val="007373BD"/>
    <w:rsid w:val="00737941"/>
    <w:rsid w:val="00737A28"/>
    <w:rsid w:val="00737B1E"/>
    <w:rsid w:val="0074000D"/>
    <w:rsid w:val="007400A4"/>
    <w:rsid w:val="0074018F"/>
    <w:rsid w:val="00740284"/>
    <w:rsid w:val="007406F0"/>
    <w:rsid w:val="0074088C"/>
    <w:rsid w:val="00740911"/>
    <w:rsid w:val="00740DB8"/>
    <w:rsid w:val="0074103A"/>
    <w:rsid w:val="007410BE"/>
    <w:rsid w:val="007414B4"/>
    <w:rsid w:val="0074162F"/>
    <w:rsid w:val="00742229"/>
    <w:rsid w:val="00742336"/>
    <w:rsid w:val="0074244B"/>
    <w:rsid w:val="007426A0"/>
    <w:rsid w:val="007426D2"/>
    <w:rsid w:val="00742821"/>
    <w:rsid w:val="00742DF0"/>
    <w:rsid w:val="00743160"/>
    <w:rsid w:val="00743567"/>
    <w:rsid w:val="00743847"/>
    <w:rsid w:val="00743E09"/>
    <w:rsid w:val="0074404F"/>
    <w:rsid w:val="007443F2"/>
    <w:rsid w:val="0074454B"/>
    <w:rsid w:val="007445A3"/>
    <w:rsid w:val="0074487D"/>
    <w:rsid w:val="00744BC8"/>
    <w:rsid w:val="00745287"/>
    <w:rsid w:val="007453AB"/>
    <w:rsid w:val="00745613"/>
    <w:rsid w:val="0074567E"/>
    <w:rsid w:val="00745AA2"/>
    <w:rsid w:val="00745EFA"/>
    <w:rsid w:val="00746597"/>
    <w:rsid w:val="0074680E"/>
    <w:rsid w:val="00746C5D"/>
    <w:rsid w:val="00747196"/>
    <w:rsid w:val="0074719F"/>
    <w:rsid w:val="00747264"/>
    <w:rsid w:val="007473C5"/>
    <w:rsid w:val="00747745"/>
    <w:rsid w:val="00747C2E"/>
    <w:rsid w:val="00747F6F"/>
    <w:rsid w:val="007507C0"/>
    <w:rsid w:val="00750C36"/>
    <w:rsid w:val="00750C93"/>
    <w:rsid w:val="007514FA"/>
    <w:rsid w:val="0075179D"/>
    <w:rsid w:val="00751901"/>
    <w:rsid w:val="00751977"/>
    <w:rsid w:val="007524D2"/>
    <w:rsid w:val="0075257A"/>
    <w:rsid w:val="007525E5"/>
    <w:rsid w:val="00752ACA"/>
    <w:rsid w:val="0075310F"/>
    <w:rsid w:val="00753424"/>
    <w:rsid w:val="0075363E"/>
    <w:rsid w:val="00753A23"/>
    <w:rsid w:val="00753D9D"/>
    <w:rsid w:val="00753EFF"/>
    <w:rsid w:val="00754443"/>
    <w:rsid w:val="0075466D"/>
    <w:rsid w:val="00754DE7"/>
    <w:rsid w:val="00754DEB"/>
    <w:rsid w:val="00755177"/>
    <w:rsid w:val="00755551"/>
    <w:rsid w:val="00755599"/>
    <w:rsid w:val="007559BC"/>
    <w:rsid w:val="00756304"/>
    <w:rsid w:val="00756371"/>
    <w:rsid w:val="00756494"/>
    <w:rsid w:val="0075682C"/>
    <w:rsid w:val="007572B5"/>
    <w:rsid w:val="007576CE"/>
    <w:rsid w:val="00757951"/>
    <w:rsid w:val="00757984"/>
    <w:rsid w:val="00757BE6"/>
    <w:rsid w:val="00760D25"/>
    <w:rsid w:val="00760D98"/>
    <w:rsid w:val="00760F70"/>
    <w:rsid w:val="00762037"/>
    <w:rsid w:val="007624F9"/>
    <w:rsid w:val="0076283D"/>
    <w:rsid w:val="00762971"/>
    <w:rsid w:val="007635DC"/>
    <w:rsid w:val="00763D4C"/>
    <w:rsid w:val="00764167"/>
    <w:rsid w:val="007642BF"/>
    <w:rsid w:val="00764377"/>
    <w:rsid w:val="007643E8"/>
    <w:rsid w:val="007645A4"/>
    <w:rsid w:val="0076481F"/>
    <w:rsid w:val="00764CCA"/>
    <w:rsid w:val="00766065"/>
    <w:rsid w:val="00766198"/>
    <w:rsid w:val="007661CD"/>
    <w:rsid w:val="007667A5"/>
    <w:rsid w:val="00766D69"/>
    <w:rsid w:val="00767494"/>
    <w:rsid w:val="007677CD"/>
    <w:rsid w:val="00767A36"/>
    <w:rsid w:val="00767A6E"/>
    <w:rsid w:val="00767F66"/>
    <w:rsid w:val="00770073"/>
    <w:rsid w:val="0077018C"/>
    <w:rsid w:val="0077062F"/>
    <w:rsid w:val="00770B7B"/>
    <w:rsid w:val="00770D57"/>
    <w:rsid w:val="00770E5A"/>
    <w:rsid w:val="007714B5"/>
    <w:rsid w:val="00771E77"/>
    <w:rsid w:val="0077257F"/>
    <w:rsid w:val="00773112"/>
    <w:rsid w:val="00773610"/>
    <w:rsid w:val="00773924"/>
    <w:rsid w:val="00773971"/>
    <w:rsid w:val="00773D01"/>
    <w:rsid w:val="00773D86"/>
    <w:rsid w:val="00774E3F"/>
    <w:rsid w:val="00775058"/>
    <w:rsid w:val="00775244"/>
    <w:rsid w:val="00775B17"/>
    <w:rsid w:val="00776174"/>
    <w:rsid w:val="007763F8"/>
    <w:rsid w:val="007764A6"/>
    <w:rsid w:val="007764D6"/>
    <w:rsid w:val="00776606"/>
    <w:rsid w:val="00776735"/>
    <w:rsid w:val="00776B40"/>
    <w:rsid w:val="007770A5"/>
    <w:rsid w:val="0077719D"/>
    <w:rsid w:val="007771B6"/>
    <w:rsid w:val="00777285"/>
    <w:rsid w:val="007772C3"/>
    <w:rsid w:val="0077763B"/>
    <w:rsid w:val="00780185"/>
    <w:rsid w:val="0078029A"/>
    <w:rsid w:val="007802B1"/>
    <w:rsid w:val="0078083F"/>
    <w:rsid w:val="007810CE"/>
    <w:rsid w:val="0078151C"/>
    <w:rsid w:val="007816A1"/>
    <w:rsid w:val="00781971"/>
    <w:rsid w:val="00781A22"/>
    <w:rsid w:val="00781CAA"/>
    <w:rsid w:val="00781EF6"/>
    <w:rsid w:val="00781F43"/>
    <w:rsid w:val="007820CF"/>
    <w:rsid w:val="0078246B"/>
    <w:rsid w:val="00782F07"/>
    <w:rsid w:val="007834D1"/>
    <w:rsid w:val="007834F7"/>
    <w:rsid w:val="0078371C"/>
    <w:rsid w:val="00783EC6"/>
    <w:rsid w:val="00783F10"/>
    <w:rsid w:val="00784189"/>
    <w:rsid w:val="007847DE"/>
    <w:rsid w:val="00784E5D"/>
    <w:rsid w:val="00784EA8"/>
    <w:rsid w:val="0078539D"/>
    <w:rsid w:val="007859DB"/>
    <w:rsid w:val="00785C3B"/>
    <w:rsid w:val="00786187"/>
    <w:rsid w:val="0078622A"/>
    <w:rsid w:val="00786510"/>
    <w:rsid w:val="00786974"/>
    <w:rsid w:val="00786C62"/>
    <w:rsid w:val="007875BA"/>
    <w:rsid w:val="0078789B"/>
    <w:rsid w:val="007879AE"/>
    <w:rsid w:val="00787B31"/>
    <w:rsid w:val="00787CF9"/>
    <w:rsid w:val="00787FE7"/>
    <w:rsid w:val="00790421"/>
    <w:rsid w:val="00790E24"/>
    <w:rsid w:val="007913B8"/>
    <w:rsid w:val="007913D9"/>
    <w:rsid w:val="00791442"/>
    <w:rsid w:val="00791B7B"/>
    <w:rsid w:val="00791C86"/>
    <w:rsid w:val="00791FE9"/>
    <w:rsid w:val="007921DF"/>
    <w:rsid w:val="00792256"/>
    <w:rsid w:val="0079289E"/>
    <w:rsid w:val="0079296A"/>
    <w:rsid w:val="00792CAC"/>
    <w:rsid w:val="00792EDE"/>
    <w:rsid w:val="007930DF"/>
    <w:rsid w:val="00793276"/>
    <w:rsid w:val="0079419E"/>
    <w:rsid w:val="007942FC"/>
    <w:rsid w:val="0079538D"/>
    <w:rsid w:val="007954C3"/>
    <w:rsid w:val="00795561"/>
    <w:rsid w:val="00795CA6"/>
    <w:rsid w:val="0079615F"/>
    <w:rsid w:val="0079619D"/>
    <w:rsid w:val="00796262"/>
    <w:rsid w:val="00796453"/>
    <w:rsid w:val="00796483"/>
    <w:rsid w:val="007967FB"/>
    <w:rsid w:val="00796C71"/>
    <w:rsid w:val="00796CAE"/>
    <w:rsid w:val="00797356"/>
    <w:rsid w:val="007A06B1"/>
    <w:rsid w:val="007A08D3"/>
    <w:rsid w:val="007A1304"/>
    <w:rsid w:val="007A1440"/>
    <w:rsid w:val="007A2D11"/>
    <w:rsid w:val="007A3503"/>
    <w:rsid w:val="007A3715"/>
    <w:rsid w:val="007A3963"/>
    <w:rsid w:val="007A3BC4"/>
    <w:rsid w:val="007A4DF4"/>
    <w:rsid w:val="007A50EA"/>
    <w:rsid w:val="007A55BB"/>
    <w:rsid w:val="007A593F"/>
    <w:rsid w:val="007A5B26"/>
    <w:rsid w:val="007A5D09"/>
    <w:rsid w:val="007A60A5"/>
    <w:rsid w:val="007A60F0"/>
    <w:rsid w:val="007A66C1"/>
    <w:rsid w:val="007A67C7"/>
    <w:rsid w:val="007A690A"/>
    <w:rsid w:val="007A69AE"/>
    <w:rsid w:val="007A6F52"/>
    <w:rsid w:val="007A72D9"/>
    <w:rsid w:val="007A72EA"/>
    <w:rsid w:val="007A7715"/>
    <w:rsid w:val="007A7CBC"/>
    <w:rsid w:val="007A7F91"/>
    <w:rsid w:val="007A7F97"/>
    <w:rsid w:val="007B0011"/>
    <w:rsid w:val="007B06D1"/>
    <w:rsid w:val="007B089F"/>
    <w:rsid w:val="007B0E33"/>
    <w:rsid w:val="007B16B4"/>
    <w:rsid w:val="007B1BE8"/>
    <w:rsid w:val="007B1E23"/>
    <w:rsid w:val="007B1E27"/>
    <w:rsid w:val="007B21A9"/>
    <w:rsid w:val="007B2220"/>
    <w:rsid w:val="007B2417"/>
    <w:rsid w:val="007B26CF"/>
    <w:rsid w:val="007B29A8"/>
    <w:rsid w:val="007B3486"/>
    <w:rsid w:val="007B34F7"/>
    <w:rsid w:val="007B37F0"/>
    <w:rsid w:val="007B38FF"/>
    <w:rsid w:val="007B3943"/>
    <w:rsid w:val="007B3B90"/>
    <w:rsid w:val="007B40AC"/>
    <w:rsid w:val="007B416C"/>
    <w:rsid w:val="007B43CF"/>
    <w:rsid w:val="007B4D50"/>
    <w:rsid w:val="007B4E93"/>
    <w:rsid w:val="007B505E"/>
    <w:rsid w:val="007B5AD3"/>
    <w:rsid w:val="007B5CFE"/>
    <w:rsid w:val="007B5D66"/>
    <w:rsid w:val="007B63A2"/>
    <w:rsid w:val="007B6422"/>
    <w:rsid w:val="007B6488"/>
    <w:rsid w:val="007B6F86"/>
    <w:rsid w:val="007B7188"/>
    <w:rsid w:val="007B746E"/>
    <w:rsid w:val="007B751E"/>
    <w:rsid w:val="007B7641"/>
    <w:rsid w:val="007B776E"/>
    <w:rsid w:val="007B795F"/>
    <w:rsid w:val="007B7D71"/>
    <w:rsid w:val="007C004B"/>
    <w:rsid w:val="007C0081"/>
    <w:rsid w:val="007C02C5"/>
    <w:rsid w:val="007C03DD"/>
    <w:rsid w:val="007C0C5E"/>
    <w:rsid w:val="007C0FF8"/>
    <w:rsid w:val="007C103F"/>
    <w:rsid w:val="007C159C"/>
    <w:rsid w:val="007C1AA6"/>
    <w:rsid w:val="007C2F9E"/>
    <w:rsid w:val="007C3375"/>
    <w:rsid w:val="007C3458"/>
    <w:rsid w:val="007C34FC"/>
    <w:rsid w:val="007C35A4"/>
    <w:rsid w:val="007C3742"/>
    <w:rsid w:val="007C3817"/>
    <w:rsid w:val="007C3897"/>
    <w:rsid w:val="007C4567"/>
    <w:rsid w:val="007C4577"/>
    <w:rsid w:val="007C4BB8"/>
    <w:rsid w:val="007C4DBC"/>
    <w:rsid w:val="007C522F"/>
    <w:rsid w:val="007C54B9"/>
    <w:rsid w:val="007C56BA"/>
    <w:rsid w:val="007C579B"/>
    <w:rsid w:val="007C5F88"/>
    <w:rsid w:val="007C6120"/>
    <w:rsid w:val="007C691A"/>
    <w:rsid w:val="007C6C1F"/>
    <w:rsid w:val="007C7120"/>
    <w:rsid w:val="007C7427"/>
    <w:rsid w:val="007C7C97"/>
    <w:rsid w:val="007C7DD8"/>
    <w:rsid w:val="007D0112"/>
    <w:rsid w:val="007D0241"/>
    <w:rsid w:val="007D0381"/>
    <w:rsid w:val="007D03AF"/>
    <w:rsid w:val="007D0B79"/>
    <w:rsid w:val="007D0DE3"/>
    <w:rsid w:val="007D138D"/>
    <w:rsid w:val="007D2C40"/>
    <w:rsid w:val="007D2CDC"/>
    <w:rsid w:val="007D3206"/>
    <w:rsid w:val="007D335F"/>
    <w:rsid w:val="007D3BE5"/>
    <w:rsid w:val="007D436C"/>
    <w:rsid w:val="007D4A4E"/>
    <w:rsid w:val="007D4B97"/>
    <w:rsid w:val="007D4E87"/>
    <w:rsid w:val="007D58E3"/>
    <w:rsid w:val="007D60AD"/>
    <w:rsid w:val="007D6256"/>
    <w:rsid w:val="007D630C"/>
    <w:rsid w:val="007D6A5C"/>
    <w:rsid w:val="007D6E12"/>
    <w:rsid w:val="007D7132"/>
    <w:rsid w:val="007D71B6"/>
    <w:rsid w:val="007D7415"/>
    <w:rsid w:val="007E000B"/>
    <w:rsid w:val="007E06AB"/>
    <w:rsid w:val="007E0A77"/>
    <w:rsid w:val="007E108E"/>
    <w:rsid w:val="007E1586"/>
    <w:rsid w:val="007E1AC4"/>
    <w:rsid w:val="007E1C09"/>
    <w:rsid w:val="007E1CA0"/>
    <w:rsid w:val="007E1D4B"/>
    <w:rsid w:val="007E1F9E"/>
    <w:rsid w:val="007E2157"/>
    <w:rsid w:val="007E2655"/>
    <w:rsid w:val="007E2986"/>
    <w:rsid w:val="007E2C07"/>
    <w:rsid w:val="007E3502"/>
    <w:rsid w:val="007E3C9A"/>
    <w:rsid w:val="007E41F9"/>
    <w:rsid w:val="007E4581"/>
    <w:rsid w:val="007E4D4C"/>
    <w:rsid w:val="007E5019"/>
    <w:rsid w:val="007E506B"/>
    <w:rsid w:val="007E595C"/>
    <w:rsid w:val="007E5EEE"/>
    <w:rsid w:val="007E5F74"/>
    <w:rsid w:val="007E64FF"/>
    <w:rsid w:val="007E699A"/>
    <w:rsid w:val="007E6B9B"/>
    <w:rsid w:val="007E6E0B"/>
    <w:rsid w:val="007E6F09"/>
    <w:rsid w:val="007E7290"/>
    <w:rsid w:val="007E75AE"/>
    <w:rsid w:val="007E77B9"/>
    <w:rsid w:val="007E7D52"/>
    <w:rsid w:val="007E7E51"/>
    <w:rsid w:val="007E7FDE"/>
    <w:rsid w:val="007F02A4"/>
    <w:rsid w:val="007F07A0"/>
    <w:rsid w:val="007F12B1"/>
    <w:rsid w:val="007F12ED"/>
    <w:rsid w:val="007F18E5"/>
    <w:rsid w:val="007F1BDC"/>
    <w:rsid w:val="007F1BFD"/>
    <w:rsid w:val="007F25B1"/>
    <w:rsid w:val="007F2750"/>
    <w:rsid w:val="007F27DD"/>
    <w:rsid w:val="007F306D"/>
    <w:rsid w:val="007F39F8"/>
    <w:rsid w:val="007F3B2A"/>
    <w:rsid w:val="007F3E03"/>
    <w:rsid w:val="007F40E3"/>
    <w:rsid w:val="007F4500"/>
    <w:rsid w:val="007F4E0E"/>
    <w:rsid w:val="007F50BD"/>
    <w:rsid w:val="007F5353"/>
    <w:rsid w:val="007F570E"/>
    <w:rsid w:val="007F5FF8"/>
    <w:rsid w:val="007F6483"/>
    <w:rsid w:val="007F6EDC"/>
    <w:rsid w:val="007F7136"/>
    <w:rsid w:val="007F7E14"/>
    <w:rsid w:val="0080032C"/>
    <w:rsid w:val="00800424"/>
    <w:rsid w:val="008004FF"/>
    <w:rsid w:val="008005A9"/>
    <w:rsid w:val="00801827"/>
    <w:rsid w:val="0080221F"/>
    <w:rsid w:val="00802F0C"/>
    <w:rsid w:val="00803684"/>
    <w:rsid w:val="00803992"/>
    <w:rsid w:val="00803F54"/>
    <w:rsid w:val="00803FBB"/>
    <w:rsid w:val="00805025"/>
    <w:rsid w:val="0080546C"/>
    <w:rsid w:val="0080561C"/>
    <w:rsid w:val="00806018"/>
    <w:rsid w:val="00807242"/>
    <w:rsid w:val="00807ADF"/>
    <w:rsid w:val="00807B4D"/>
    <w:rsid w:val="00810EB5"/>
    <w:rsid w:val="00811569"/>
    <w:rsid w:val="008115F1"/>
    <w:rsid w:val="0081177F"/>
    <w:rsid w:val="0081184D"/>
    <w:rsid w:val="00811AB5"/>
    <w:rsid w:val="00811D0B"/>
    <w:rsid w:val="00812072"/>
    <w:rsid w:val="00812413"/>
    <w:rsid w:val="00812A02"/>
    <w:rsid w:val="00812DB3"/>
    <w:rsid w:val="00812F0A"/>
    <w:rsid w:val="008137D8"/>
    <w:rsid w:val="00814078"/>
    <w:rsid w:val="00814404"/>
    <w:rsid w:val="00814553"/>
    <w:rsid w:val="00814A1C"/>
    <w:rsid w:val="00814E04"/>
    <w:rsid w:val="00814E69"/>
    <w:rsid w:val="00815166"/>
    <w:rsid w:val="0081528A"/>
    <w:rsid w:val="008157BB"/>
    <w:rsid w:val="0081596E"/>
    <w:rsid w:val="00815C0C"/>
    <w:rsid w:val="00815CC0"/>
    <w:rsid w:val="00815E4E"/>
    <w:rsid w:val="0081622A"/>
    <w:rsid w:val="00816234"/>
    <w:rsid w:val="00816883"/>
    <w:rsid w:val="00816D1E"/>
    <w:rsid w:val="00816FE4"/>
    <w:rsid w:val="00817124"/>
    <w:rsid w:val="008171E1"/>
    <w:rsid w:val="00817287"/>
    <w:rsid w:val="00817A13"/>
    <w:rsid w:val="00817DAC"/>
    <w:rsid w:val="00820BB1"/>
    <w:rsid w:val="00820E1F"/>
    <w:rsid w:val="00820EF0"/>
    <w:rsid w:val="00820F55"/>
    <w:rsid w:val="00821097"/>
    <w:rsid w:val="008211F6"/>
    <w:rsid w:val="00821747"/>
    <w:rsid w:val="00822066"/>
    <w:rsid w:val="00822551"/>
    <w:rsid w:val="00822840"/>
    <w:rsid w:val="008235E3"/>
    <w:rsid w:val="00823660"/>
    <w:rsid w:val="00823DFF"/>
    <w:rsid w:val="008242C9"/>
    <w:rsid w:val="00824434"/>
    <w:rsid w:val="008244E4"/>
    <w:rsid w:val="008246D8"/>
    <w:rsid w:val="008246FB"/>
    <w:rsid w:val="0082472D"/>
    <w:rsid w:val="00824904"/>
    <w:rsid w:val="00824A2F"/>
    <w:rsid w:val="00824C98"/>
    <w:rsid w:val="00824CAD"/>
    <w:rsid w:val="00825158"/>
    <w:rsid w:val="00825504"/>
    <w:rsid w:val="008255FA"/>
    <w:rsid w:val="008266B9"/>
    <w:rsid w:val="008266E1"/>
    <w:rsid w:val="0082678D"/>
    <w:rsid w:val="0082693A"/>
    <w:rsid w:val="00826BFC"/>
    <w:rsid w:val="00826C1E"/>
    <w:rsid w:val="00827141"/>
    <w:rsid w:val="0082719C"/>
    <w:rsid w:val="0082753D"/>
    <w:rsid w:val="008275DA"/>
    <w:rsid w:val="00827A50"/>
    <w:rsid w:val="00827AB0"/>
    <w:rsid w:val="008300F5"/>
    <w:rsid w:val="00830124"/>
    <w:rsid w:val="00830617"/>
    <w:rsid w:val="008307BF"/>
    <w:rsid w:val="00830F1F"/>
    <w:rsid w:val="00830F8F"/>
    <w:rsid w:val="00830FE1"/>
    <w:rsid w:val="00831BC3"/>
    <w:rsid w:val="00831D1A"/>
    <w:rsid w:val="008326CC"/>
    <w:rsid w:val="0083296E"/>
    <w:rsid w:val="00832F1E"/>
    <w:rsid w:val="00832F73"/>
    <w:rsid w:val="00833112"/>
    <w:rsid w:val="00833133"/>
    <w:rsid w:val="008336EA"/>
    <w:rsid w:val="008337C3"/>
    <w:rsid w:val="00833E92"/>
    <w:rsid w:val="008348E3"/>
    <w:rsid w:val="00834DD1"/>
    <w:rsid w:val="00835D04"/>
    <w:rsid w:val="00836221"/>
    <w:rsid w:val="00836382"/>
    <w:rsid w:val="00836469"/>
    <w:rsid w:val="0083666A"/>
    <w:rsid w:val="0083693A"/>
    <w:rsid w:val="00836A13"/>
    <w:rsid w:val="00836B9F"/>
    <w:rsid w:val="00836C6D"/>
    <w:rsid w:val="008370E3"/>
    <w:rsid w:val="008374B1"/>
    <w:rsid w:val="00837565"/>
    <w:rsid w:val="00837DC0"/>
    <w:rsid w:val="0084000B"/>
    <w:rsid w:val="00840788"/>
    <w:rsid w:val="00840CAF"/>
    <w:rsid w:val="0084181B"/>
    <w:rsid w:val="00841A3E"/>
    <w:rsid w:val="00841D91"/>
    <w:rsid w:val="00841DCA"/>
    <w:rsid w:val="008423E0"/>
    <w:rsid w:val="008426AD"/>
    <w:rsid w:val="008426CD"/>
    <w:rsid w:val="00842BD0"/>
    <w:rsid w:val="00842C19"/>
    <w:rsid w:val="00842C38"/>
    <w:rsid w:val="00842CF9"/>
    <w:rsid w:val="00843674"/>
    <w:rsid w:val="0084434C"/>
    <w:rsid w:val="0084451A"/>
    <w:rsid w:val="00844825"/>
    <w:rsid w:val="0084484D"/>
    <w:rsid w:val="00844A73"/>
    <w:rsid w:val="00845088"/>
    <w:rsid w:val="00845149"/>
    <w:rsid w:val="00845D32"/>
    <w:rsid w:val="00845E00"/>
    <w:rsid w:val="00846104"/>
    <w:rsid w:val="008461A5"/>
    <w:rsid w:val="0084639B"/>
    <w:rsid w:val="00846B8A"/>
    <w:rsid w:val="00846CB8"/>
    <w:rsid w:val="00846CDC"/>
    <w:rsid w:val="00846EBF"/>
    <w:rsid w:val="00847846"/>
    <w:rsid w:val="00847DA3"/>
    <w:rsid w:val="00847DA7"/>
    <w:rsid w:val="00850436"/>
    <w:rsid w:val="00850516"/>
    <w:rsid w:val="00850E68"/>
    <w:rsid w:val="00851EEC"/>
    <w:rsid w:val="00852060"/>
    <w:rsid w:val="0085256E"/>
    <w:rsid w:val="00852A31"/>
    <w:rsid w:val="00852D55"/>
    <w:rsid w:val="0085381F"/>
    <w:rsid w:val="008541B1"/>
    <w:rsid w:val="0085433C"/>
    <w:rsid w:val="00854B48"/>
    <w:rsid w:val="00854BA3"/>
    <w:rsid w:val="008550B4"/>
    <w:rsid w:val="008560A7"/>
    <w:rsid w:val="00856712"/>
    <w:rsid w:val="00856715"/>
    <w:rsid w:val="0085674F"/>
    <w:rsid w:val="00856A8B"/>
    <w:rsid w:val="00856AB9"/>
    <w:rsid w:val="00856D96"/>
    <w:rsid w:val="0085723B"/>
    <w:rsid w:val="008572EC"/>
    <w:rsid w:val="0085796F"/>
    <w:rsid w:val="00857CD0"/>
    <w:rsid w:val="00860148"/>
    <w:rsid w:val="0086042F"/>
    <w:rsid w:val="00860541"/>
    <w:rsid w:val="0086096F"/>
    <w:rsid w:val="00860A97"/>
    <w:rsid w:val="00860C72"/>
    <w:rsid w:val="0086107E"/>
    <w:rsid w:val="008614AA"/>
    <w:rsid w:val="00861813"/>
    <w:rsid w:val="00861E59"/>
    <w:rsid w:val="00861FF4"/>
    <w:rsid w:val="00862095"/>
    <w:rsid w:val="008621E1"/>
    <w:rsid w:val="00862518"/>
    <w:rsid w:val="00862A7B"/>
    <w:rsid w:val="00862DBD"/>
    <w:rsid w:val="008632F2"/>
    <w:rsid w:val="00863317"/>
    <w:rsid w:val="00863B2A"/>
    <w:rsid w:val="00863F13"/>
    <w:rsid w:val="008640A3"/>
    <w:rsid w:val="008640E5"/>
    <w:rsid w:val="008641CA"/>
    <w:rsid w:val="008644D6"/>
    <w:rsid w:val="00864D66"/>
    <w:rsid w:val="00864E02"/>
    <w:rsid w:val="00864EAE"/>
    <w:rsid w:val="00865034"/>
    <w:rsid w:val="0086544D"/>
    <w:rsid w:val="00865934"/>
    <w:rsid w:val="00865BD0"/>
    <w:rsid w:val="00865D19"/>
    <w:rsid w:val="00865F93"/>
    <w:rsid w:val="00866BCF"/>
    <w:rsid w:val="00866E7D"/>
    <w:rsid w:val="00866F0F"/>
    <w:rsid w:val="008672A7"/>
    <w:rsid w:val="00867388"/>
    <w:rsid w:val="008674D5"/>
    <w:rsid w:val="008675A3"/>
    <w:rsid w:val="00867A19"/>
    <w:rsid w:val="00867AA9"/>
    <w:rsid w:val="00867D59"/>
    <w:rsid w:val="0087048A"/>
    <w:rsid w:val="00870686"/>
    <w:rsid w:val="00870B26"/>
    <w:rsid w:val="008711B2"/>
    <w:rsid w:val="008713DA"/>
    <w:rsid w:val="00871BE9"/>
    <w:rsid w:val="0087234C"/>
    <w:rsid w:val="008724D7"/>
    <w:rsid w:val="008725BB"/>
    <w:rsid w:val="00872B00"/>
    <w:rsid w:val="00872D3A"/>
    <w:rsid w:val="00872DD5"/>
    <w:rsid w:val="0087305C"/>
    <w:rsid w:val="008730CF"/>
    <w:rsid w:val="008738F9"/>
    <w:rsid w:val="00873947"/>
    <w:rsid w:val="00873D71"/>
    <w:rsid w:val="00873F10"/>
    <w:rsid w:val="008741D1"/>
    <w:rsid w:val="00874845"/>
    <w:rsid w:val="00874A59"/>
    <w:rsid w:val="00874E7A"/>
    <w:rsid w:val="00874F6E"/>
    <w:rsid w:val="00875AB8"/>
    <w:rsid w:val="0087602F"/>
    <w:rsid w:val="00876072"/>
    <w:rsid w:val="008761CC"/>
    <w:rsid w:val="00876637"/>
    <w:rsid w:val="0087670A"/>
    <w:rsid w:val="00876A7D"/>
    <w:rsid w:val="00876BC5"/>
    <w:rsid w:val="00876F2B"/>
    <w:rsid w:val="00877739"/>
    <w:rsid w:val="00877947"/>
    <w:rsid w:val="00877AB7"/>
    <w:rsid w:val="00877F5E"/>
    <w:rsid w:val="0088030F"/>
    <w:rsid w:val="0088056A"/>
    <w:rsid w:val="0088087C"/>
    <w:rsid w:val="0088097A"/>
    <w:rsid w:val="00880AAC"/>
    <w:rsid w:val="00880B97"/>
    <w:rsid w:val="00880BA8"/>
    <w:rsid w:val="00880C61"/>
    <w:rsid w:val="00881124"/>
    <w:rsid w:val="0088112D"/>
    <w:rsid w:val="008817F1"/>
    <w:rsid w:val="00881E67"/>
    <w:rsid w:val="008826A2"/>
    <w:rsid w:val="00882847"/>
    <w:rsid w:val="00882B30"/>
    <w:rsid w:val="00882B56"/>
    <w:rsid w:val="00882EB7"/>
    <w:rsid w:val="00883064"/>
    <w:rsid w:val="008833EE"/>
    <w:rsid w:val="00883730"/>
    <w:rsid w:val="00883924"/>
    <w:rsid w:val="00883A4B"/>
    <w:rsid w:val="00883A90"/>
    <w:rsid w:val="00883AC3"/>
    <w:rsid w:val="0088467E"/>
    <w:rsid w:val="0088553F"/>
    <w:rsid w:val="00885788"/>
    <w:rsid w:val="008859CF"/>
    <w:rsid w:val="00885A05"/>
    <w:rsid w:val="00885C81"/>
    <w:rsid w:val="00885D32"/>
    <w:rsid w:val="008860AF"/>
    <w:rsid w:val="00886174"/>
    <w:rsid w:val="0088644E"/>
    <w:rsid w:val="00886465"/>
    <w:rsid w:val="008865E5"/>
    <w:rsid w:val="00886693"/>
    <w:rsid w:val="0088698D"/>
    <w:rsid w:val="008870DF"/>
    <w:rsid w:val="008874EC"/>
    <w:rsid w:val="008877EC"/>
    <w:rsid w:val="00887A81"/>
    <w:rsid w:val="00887B46"/>
    <w:rsid w:val="00887B80"/>
    <w:rsid w:val="00887C67"/>
    <w:rsid w:val="00887D68"/>
    <w:rsid w:val="00890405"/>
    <w:rsid w:val="00890ABF"/>
    <w:rsid w:val="008911A2"/>
    <w:rsid w:val="0089139D"/>
    <w:rsid w:val="008916E6"/>
    <w:rsid w:val="0089178A"/>
    <w:rsid w:val="0089202B"/>
    <w:rsid w:val="008920AB"/>
    <w:rsid w:val="008923D2"/>
    <w:rsid w:val="0089255E"/>
    <w:rsid w:val="00892D65"/>
    <w:rsid w:val="00892D72"/>
    <w:rsid w:val="00892EB9"/>
    <w:rsid w:val="008931B3"/>
    <w:rsid w:val="00893335"/>
    <w:rsid w:val="00893CD5"/>
    <w:rsid w:val="00893D30"/>
    <w:rsid w:val="00893F26"/>
    <w:rsid w:val="008945AE"/>
    <w:rsid w:val="008949FB"/>
    <w:rsid w:val="00894D4F"/>
    <w:rsid w:val="00895054"/>
    <w:rsid w:val="00895522"/>
    <w:rsid w:val="008958BF"/>
    <w:rsid w:val="008958D2"/>
    <w:rsid w:val="0089621D"/>
    <w:rsid w:val="00896683"/>
    <w:rsid w:val="00896716"/>
    <w:rsid w:val="0089684C"/>
    <w:rsid w:val="00896EEE"/>
    <w:rsid w:val="00897A36"/>
    <w:rsid w:val="00897C1D"/>
    <w:rsid w:val="00897D98"/>
    <w:rsid w:val="008A0224"/>
    <w:rsid w:val="008A05B9"/>
    <w:rsid w:val="008A05F5"/>
    <w:rsid w:val="008A0AAC"/>
    <w:rsid w:val="008A0EB9"/>
    <w:rsid w:val="008A1553"/>
    <w:rsid w:val="008A172E"/>
    <w:rsid w:val="008A19C2"/>
    <w:rsid w:val="008A2076"/>
    <w:rsid w:val="008A256D"/>
    <w:rsid w:val="008A2713"/>
    <w:rsid w:val="008A2B5A"/>
    <w:rsid w:val="008A2E93"/>
    <w:rsid w:val="008A336E"/>
    <w:rsid w:val="008A3984"/>
    <w:rsid w:val="008A3E24"/>
    <w:rsid w:val="008A4682"/>
    <w:rsid w:val="008A4A35"/>
    <w:rsid w:val="008A4F04"/>
    <w:rsid w:val="008A4FF9"/>
    <w:rsid w:val="008A5059"/>
    <w:rsid w:val="008A519A"/>
    <w:rsid w:val="008A528B"/>
    <w:rsid w:val="008A54D5"/>
    <w:rsid w:val="008A5612"/>
    <w:rsid w:val="008A591D"/>
    <w:rsid w:val="008A5E5E"/>
    <w:rsid w:val="008A5F23"/>
    <w:rsid w:val="008A68B9"/>
    <w:rsid w:val="008A6C6A"/>
    <w:rsid w:val="008A72BC"/>
    <w:rsid w:val="008A7714"/>
    <w:rsid w:val="008A7AB4"/>
    <w:rsid w:val="008A7E2C"/>
    <w:rsid w:val="008B0084"/>
    <w:rsid w:val="008B02BA"/>
    <w:rsid w:val="008B0611"/>
    <w:rsid w:val="008B0786"/>
    <w:rsid w:val="008B07E8"/>
    <w:rsid w:val="008B0A37"/>
    <w:rsid w:val="008B115C"/>
    <w:rsid w:val="008B1400"/>
    <w:rsid w:val="008B1E79"/>
    <w:rsid w:val="008B21F8"/>
    <w:rsid w:val="008B2433"/>
    <w:rsid w:val="008B25AF"/>
    <w:rsid w:val="008B2AD4"/>
    <w:rsid w:val="008B2C0B"/>
    <w:rsid w:val="008B2CF6"/>
    <w:rsid w:val="008B2D4F"/>
    <w:rsid w:val="008B3059"/>
    <w:rsid w:val="008B32F2"/>
    <w:rsid w:val="008B3643"/>
    <w:rsid w:val="008B3A41"/>
    <w:rsid w:val="008B3B66"/>
    <w:rsid w:val="008B40D7"/>
    <w:rsid w:val="008B4A55"/>
    <w:rsid w:val="008B4BD5"/>
    <w:rsid w:val="008B4E09"/>
    <w:rsid w:val="008B50D6"/>
    <w:rsid w:val="008B511E"/>
    <w:rsid w:val="008B51A5"/>
    <w:rsid w:val="008B5A4D"/>
    <w:rsid w:val="008B612E"/>
    <w:rsid w:val="008B69DD"/>
    <w:rsid w:val="008B6B17"/>
    <w:rsid w:val="008B6E76"/>
    <w:rsid w:val="008B6FD9"/>
    <w:rsid w:val="008B747E"/>
    <w:rsid w:val="008B7631"/>
    <w:rsid w:val="008B7F78"/>
    <w:rsid w:val="008C05ED"/>
    <w:rsid w:val="008C0903"/>
    <w:rsid w:val="008C09C9"/>
    <w:rsid w:val="008C0B0B"/>
    <w:rsid w:val="008C0B70"/>
    <w:rsid w:val="008C13EC"/>
    <w:rsid w:val="008C16D9"/>
    <w:rsid w:val="008C1769"/>
    <w:rsid w:val="008C17A1"/>
    <w:rsid w:val="008C1938"/>
    <w:rsid w:val="008C1B26"/>
    <w:rsid w:val="008C1CC6"/>
    <w:rsid w:val="008C1E82"/>
    <w:rsid w:val="008C2443"/>
    <w:rsid w:val="008C24C3"/>
    <w:rsid w:val="008C2E60"/>
    <w:rsid w:val="008C3178"/>
    <w:rsid w:val="008C31B6"/>
    <w:rsid w:val="008C3238"/>
    <w:rsid w:val="008C35C2"/>
    <w:rsid w:val="008C3630"/>
    <w:rsid w:val="008C36BC"/>
    <w:rsid w:val="008C403C"/>
    <w:rsid w:val="008C44B9"/>
    <w:rsid w:val="008C48D9"/>
    <w:rsid w:val="008C493C"/>
    <w:rsid w:val="008C4A84"/>
    <w:rsid w:val="008C4F9F"/>
    <w:rsid w:val="008C5508"/>
    <w:rsid w:val="008C5755"/>
    <w:rsid w:val="008C5EDF"/>
    <w:rsid w:val="008C6578"/>
    <w:rsid w:val="008C670E"/>
    <w:rsid w:val="008C6CB9"/>
    <w:rsid w:val="008C6DBE"/>
    <w:rsid w:val="008C6FD4"/>
    <w:rsid w:val="008C72CD"/>
    <w:rsid w:val="008C7616"/>
    <w:rsid w:val="008C7884"/>
    <w:rsid w:val="008C7B3C"/>
    <w:rsid w:val="008C7BB6"/>
    <w:rsid w:val="008C7C98"/>
    <w:rsid w:val="008D0383"/>
    <w:rsid w:val="008D0487"/>
    <w:rsid w:val="008D0CA1"/>
    <w:rsid w:val="008D0CB7"/>
    <w:rsid w:val="008D1025"/>
    <w:rsid w:val="008D174C"/>
    <w:rsid w:val="008D19D6"/>
    <w:rsid w:val="008D1CDB"/>
    <w:rsid w:val="008D1E81"/>
    <w:rsid w:val="008D1E92"/>
    <w:rsid w:val="008D2218"/>
    <w:rsid w:val="008D2623"/>
    <w:rsid w:val="008D2917"/>
    <w:rsid w:val="008D305F"/>
    <w:rsid w:val="008D327C"/>
    <w:rsid w:val="008D3408"/>
    <w:rsid w:val="008D3420"/>
    <w:rsid w:val="008D350E"/>
    <w:rsid w:val="008D3532"/>
    <w:rsid w:val="008D3566"/>
    <w:rsid w:val="008D39C0"/>
    <w:rsid w:val="008D3BC9"/>
    <w:rsid w:val="008D3CD4"/>
    <w:rsid w:val="008D3DF6"/>
    <w:rsid w:val="008D47CF"/>
    <w:rsid w:val="008D4811"/>
    <w:rsid w:val="008D4BC2"/>
    <w:rsid w:val="008D530C"/>
    <w:rsid w:val="008D594E"/>
    <w:rsid w:val="008D5B4C"/>
    <w:rsid w:val="008D5FF4"/>
    <w:rsid w:val="008D609A"/>
    <w:rsid w:val="008D61B7"/>
    <w:rsid w:val="008D62F7"/>
    <w:rsid w:val="008D6982"/>
    <w:rsid w:val="008D6A7E"/>
    <w:rsid w:val="008D6C34"/>
    <w:rsid w:val="008D6C41"/>
    <w:rsid w:val="008D6E8B"/>
    <w:rsid w:val="008D715B"/>
    <w:rsid w:val="008D7827"/>
    <w:rsid w:val="008D7AF0"/>
    <w:rsid w:val="008D7E9F"/>
    <w:rsid w:val="008E0445"/>
    <w:rsid w:val="008E0948"/>
    <w:rsid w:val="008E0A46"/>
    <w:rsid w:val="008E0BFB"/>
    <w:rsid w:val="008E101A"/>
    <w:rsid w:val="008E12B0"/>
    <w:rsid w:val="008E16B5"/>
    <w:rsid w:val="008E1736"/>
    <w:rsid w:val="008E2591"/>
    <w:rsid w:val="008E27A2"/>
    <w:rsid w:val="008E2F99"/>
    <w:rsid w:val="008E31A9"/>
    <w:rsid w:val="008E36DD"/>
    <w:rsid w:val="008E3883"/>
    <w:rsid w:val="008E3974"/>
    <w:rsid w:val="008E3FB4"/>
    <w:rsid w:val="008E4167"/>
    <w:rsid w:val="008E419E"/>
    <w:rsid w:val="008E41F4"/>
    <w:rsid w:val="008E422C"/>
    <w:rsid w:val="008E44E1"/>
    <w:rsid w:val="008E455B"/>
    <w:rsid w:val="008E48E0"/>
    <w:rsid w:val="008E4A08"/>
    <w:rsid w:val="008E4EEB"/>
    <w:rsid w:val="008E4F01"/>
    <w:rsid w:val="008E532E"/>
    <w:rsid w:val="008E5433"/>
    <w:rsid w:val="008E563D"/>
    <w:rsid w:val="008E5A2C"/>
    <w:rsid w:val="008E66E5"/>
    <w:rsid w:val="008E67CC"/>
    <w:rsid w:val="008E6E92"/>
    <w:rsid w:val="008E7142"/>
    <w:rsid w:val="008E75E2"/>
    <w:rsid w:val="008E76DE"/>
    <w:rsid w:val="008E7961"/>
    <w:rsid w:val="008E7A29"/>
    <w:rsid w:val="008E7E96"/>
    <w:rsid w:val="008F009E"/>
    <w:rsid w:val="008F02AD"/>
    <w:rsid w:val="008F031E"/>
    <w:rsid w:val="008F09A7"/>
    <w:rsid w:val="008F0DB1"/>
    <w:rsid w:val="008F0FAB"/>
    <w:rsid w:val="008F1147"/>
    <w:rsid w:val="008F12A2"/>
    <w:rsid w:val="008F1722"/>
    <w:rsid w:val="008F1BB6"/>
    <w:rsid w:val="008F1D84"/>
    <w:rsid w:val="008F1E29"/>
    <w:rsid w:val="008F20CB"/>
    <w:rsid w:val="008F2154"/>
    <w:rsid w:val="008F28C3"/>
    <w:rsid w:val="008F2AB3"/>
    <w:rsid w:val="008F2D23"/>
    <w:rsid w:val="008F2D54"/>
    <w:rsid w:val="008F2D7F"/>
    <w:rsid w:val="008F2F6D"/>
    <w:rsid w:val="008F30DA"/>
    <w:rsid w:val="008F37A6"/>
    <w:rsid w:val="008F38F7"/>
    <w:rsid w:val="008F3E57"/>
    <w:rsid w:val="008F43AE"/>
    <w:rsid w:val="008F4A12"/>
    <w:rsid w:val="008F4E48"/>
    <w:rsid w:val="008F548F"/>
    <w:rsid w:val="008F568A"/>
    <w:rsid w:val="008F5D5C"/>
    <w:rsid w:val="008F61E4"/>
    <w:rsid w:val="008F620E"/>
    <w:rsid w:val="008F6379"/>
    <w:rsid w:val="008F643C"/>
    <w:rsid w:val="008F6C0A"/>
    <w:rsid w:val="008F6CC5"/>
    <w:rsid w:val="008F7090"/>
    <w:rsid w:val="008F711F"/>
    <w:rsid w:val="008F71C3"/>
    <w:rsid w:val="008F7351"/>
    <w:rsid w:val="008F74A2"/>
    <w:rsid w:val="008F7D5B"/>
    <w:rsid w:val="008F7F00"/>
    <w:rsid w:val="008FD303"/>
    <w:rsid w:val="0090009E"/>
    <w:rsid w:val="009001D7"/>
    <w:rsid w:val="009002EA"/>
    <w:rsid w:val="0090079A"/>
    <w:rsid w:val="00900A92"/>
    <w:rsid w:val="00901908"/>
    <w:rsid w:val="009019EF"/>
    <w:rsid w:val="00902039"/>
    <w:rsid w:val="0090264E"/>
    <w:rsid w:val="009028B1"/>
    <w:rsid w:val="00902946"/>
    <w:rsid w:val="00902C67"/>
    <w:rsid w:val="00902D61"/>
    <w:rsid w:val="00902D70"/>
    <w:rsid w:val="00902E36"/>
    <w:rsid w:val="009035A8"/>
    <w:rsid w:val="00903948"/>
    <w:rsid w:val="00903A42"/>
    <w:rsid w:val="00903CDB"/>
    <w:rsid w:val="00903D30"/>
    <w:rsid w:val="00904652"/>
    <w:rsid w:val="009047EC"/>
    <w:rsid w:val="00904A76"/>
    <w:rsid w:val="00904A8D"/>
    <w:rsid w:val="00904B10"/>
    <w:rsid w:val="00904FA1"/>
    <w:rsid w:val="0090593A"/>
    <w:rsid w:val="00905BA5"/>
    <w:rsid w:val="00905DB2"/>
    <w:rsid w:val="009065AD"/>
    <w:rsid w:val="00906620"/>
    <w:rsid w:val="00906702"/>
    <w:rsid w:val="0090686F"/>
    <w:rsid w:val="00906A18"/>
    <w:rsid w:val="00906D15"/>
    <w:rsid w:val="00907212"/>
    <w:rsid w:val="00907507"/>
    <w:rsid w:val="00907562"/>
    <w:rsid w:val="0090794D"/>
    <w:rsid w:val="00907BBE"/>
    <w:rsid w:val="00907FAA"/>
    <w:rsid w:val="00910CD5"/>
    <w:rsid w:val="00910D3D"/>
    <w:rsid w:val="00910DE0"/>
    <w:rsid w:val="009116D7"/>
    <w:rsid w:val="009119F3"/>
    <w:rsid w:val="00911F51"/>
    <w:rsid w:val="0091221C"/>
    <w:rsid w:val="00913084"/>
    <w:rsid w:val="009130CC"/>
    <w:rsid w:val="00913682"/>
    <w:rsid w:val="00913754"/>
    <w:rsid w:val="00913FF8"/>
    <w:rsid w:val="009142E7"/>
    <w:rsid w:val="00914301"/>
    <w:rsid w:val="009143A8"/>
    <w:rsid w:val="009143F5"/>
    <w:rsid w:val="00914CAD"/>
    <w:rsid w:val="00915100"/>
    <w:rsid w:val="00915153"/>
    <w:rsid w:val="00915202"/>
    <w:rsid w:val="0091539D"/>
    <w:rsid w:val="009155B3"/>
    <w:rsid w:val="0091576D"/>
    <w:rsid w:val="00915A7F"/>
    <w:rsid w:val="009160CD"/>
    <w:rsid w:val="00916264"/>
    <w:rsid w:val="00916503"/>
    <w:rsid w:val="00916611"/>
    <w:rsid w:val="0091664C"/>
    <w:rsid w:val="00916CB2"/>
    <w:rsid w:val="00916CED"/>
    <w:rsid w:val="00917160"/>
    <w:rsid w:val="009172FF"/>
    <w:rsid w:val="009176F1"/>
    <w:rsid w:val="009200E6"/>
    <w:rsid w:val="0092010C"/>
    <w:rsid w:val="00920249"/>
    <w:rsid w:val="00920EBD"/>
    <w:rsid w:val="0092139E"/>
    <w:rsid w:val="00921561"/>
    <w:rsid w:val="009215F1"/>
    <w:rsid w:val="00921802"/>
    <w:rsid w:val="00921A9A"/>
    <w:rsid w:val="00921B91"/>
    <w:rsid w:val="00921BA0"/>
    <w:rsid w:val="00921FD8"/>
    <w:rsid w:val="00922537"/>
    <w:rsid w:val="009227BF"/>
    <w:rsid w:val="00922EB0"/>
    <w:rsid w:val="00922FF9"/>
    <w:rsid w:val="00923054"/>
    <w:rsid w:val="009232DE"/>
    <w:rsid w:val="009233E4"/>
    <w:rsid w:val="00923562"/>
    <w:rsid w:val="00923605"/>
    <w:rsid w:val="00923D99"/>
    <w:rsid w:val="00923DDC"/>
    <w:rsid w:val="009242F5"/>
    <w:rsid w:val="00924302"/>
    <w:rsid w:val="00924647"/>
    <w:rsid w:val="009259AE"/>
    <w:rsid w:val="00925ADA"/>
    <w:rsid w:val="0092679B"/>
    <w:rsid w:val="00926B15"/>
    <w:rsid w:val="00926E94"/>
    <w:rsid w:val="0092708E"/>
    <w:rsid w:val="00927249"/>
    <w:rsid w:val="00927310"/>
    <w:rsid w:val="009301DF"/>
    <w:rsid w:val="0093050D"/>
    <w:rsid w:val="0093056B"/>
    <w:rsid w:val="00930CA6"/>
    <w:rsid w:val="009311A9"/>
    <w:rsid w:val="00931458"/>
    <w:rsid w:val="00931ADE"/>
    <w:rsid w:val="00931C77"/>
    <w:rsid w:val="00931F3A"/>
    <w:rsid w:val="0093258F"/>
    <w:rsid w:val="00932599"/>
    <w:rsid w:val="009325CF"/>
    <w:rsid w:val="009326FE"/>
    <w:rsid w:val="00932B91"/>
    <w:rsid w:val="00932E78"/>
    <w:rsid w:val="0093339B"/>
    <w:rsid w:val="00933B93"/>
    <w:rsid w:val="00934057"/>
    <w:rsid w:val="00934060"/>
    <w:rsid w:val="00934328"/>
    <w:rsid w:val="00934632"/>
    <w:rsid w:val="009357B5"/>
    <w:rsid w:val="00935E98"/>
    <w:rsid w:val="00935F87"/>
    <w:rsid w:val="009362FD"/>
    <w:rsid w:val="00936363"/>
    <w:rsid w:val="0093654E"/>
    <w:rsid w:val="00936C49"/>
    <w:rsid w:val="0093706D"/>
    <w:rsid w:val="00937589"/>
    <w:rsid w:val="009379A4"/>
    <w:rsid w:val="00937ED3"/>
    <w:rsid w:val="009405AC"/>
    <w:rsid w:val="009405FE"/>
    <w:rsid w:val="0094098D"/>
    <w:rsid w:val="00940E81"/>
    <w:rsid w:val="009411C7"/>
    <w:rsid w:val="009413AD"/>
    <w:rsid w:val="0094179F"/>
    <w:rsid w:val="00941BEF"/>
    <w:rsid w:val="00941F24"/>
    <w:rsid w:val="0094243A"/>
    <w:rsid w:val="0094273A"/>
    <w:rsid w:val="00942CC2"/>
    <w:rsid w:val="009430C1"/>
    <w:rsid w:val="0094317E"/>
    <w:rsid w:val="00943388"/>
    <w:rsid w:val="009435A8"/>
    <w:rsid w:val="00943EBC"/>
    <w:rsid w:val="0094438A"/>
    <w:rsid w:val="009449CA"/>
    <w:rsid w:val="00944C68"/>
    <w:rsid w:val="00944CAB"/>
    <w:rsid w:val="00944D2B"/>
    <w:rsid w:val="00944EDB"/>
    <w:rsid w:val="009452D6"/>
    <w:rsid w:val="00945409"/>
    <w:rsid w:val="00945C03"/>
    <w:rsid w:val="00945E80"/>
    <w:rsid w:val="00945EF6"/>
    <w:rsid w:val="00946082"/>
    <w:rsid w:val="009466B7"/>
    <w:rsid w:val="0094676F"/>
    <w:rsid w:val="009468F7"/>
    <w:rsid w:val="0094694E"/>
    <w:rsid w:val="00946A02"/>
    <w:rsid w:val="00946A7E"/>
    <w:rsid w:val="00946BBD"/>
    <w:rsid w:val="00946D09"/>
    <w:rsid w:val="00946EC2"/>
    <w:rsid w:val="00947CE4"/>
    <w:rsid w:val="00947E60"/>
    <w:rsid w:val="0095000A"/>
    <w:rsid w:val="00950138"/>
    <w:rsid w:val="0095037D"/>
    <w:rsid w:val="0095041E"/>
    <w:rsid w:val="00950561"/>
    <w:rsid w:val="0095060B"/>
    <w:rsid w:val="009506E6"/>
    <w:rsid w:val="00950824"/>
    <w:rsid w:val="0095099A"/>
    <w:rsid w:val="00950BA1"/>
    <w:rsid w:val="00950FCF"/>
    <w:rsid w:val="009512DA"/>
    <w:rsid w:val="0095138F"/>
    <w:rsid w:val="00951A2B"/>
    <w:rsid w:val="00951ABD"/>
    <w:rsid w:val="00951E74"/>
    <w:rsid w:val="00951F4B"/>
    <w:rsid w:val="009520E8"/>
    <w:rsid w:val="00952EBC"/>
    <w:rsid w:val="00953066"/>
    <w:rsid w:val="0095363F"/>
    <w:rsid w:val="00953C50"/>
    <w:rsid w:val="00953D72"/>
    <w:rsid w:val="00953EA5"/>
    <w:rsid w:val="00954461"/>
    <w:rsid w:val="009547AC"/>
    <w:rsid w:val="009548FD"/>
    <w:rsid w:val="00954C4F"/>
    <w:rsid w:val="00954D0A"/>
    <w:rsid w:val="00955B7C"/>
    <w:rsid w:val="00955BAD"/>
    <w:rsid w:val="00955C28"/>
    <w:rsid w:val="009564E0"/>
    <w:rsid w:val="00956B4F"/>
    <w:rsid w:val="0095774E"/>
    <w:rsid w:val="00957754"/>
    <w:rsid w:val="00957A45"/>
    <w:rsid w:val="0096008B"/>
    <w:rsid w:val="009600FF"/>
    <w:rsid w:val="009609A6"/>
    <w:rsid w:val="009609C1"/>
    <w:rsid w:val="00960B08"/>
    <w:rsid w:val="00960FB9"/>
    <w:rsid w:val="009618EC"/>
    <w:rsid w:val="00961DDE"/>
    <w:rsid w:val="00962AB0"/>
    <w:rsid w:val="00962C51"/>
    <w:rsid w:val="00962DDF"/>
    <w:rsid w:val="00962F98"/>
    <w:rsid w:val="0096331D"/>
    <w:rsid w:val="009636D8"/>
    <w:rsid w:val="00963A78"/>
    <w:rsid w:val="00963D67"/>
    <w:rsid w:val="0096419F"/>
    <w:rsid w:val="00964973"/>
    <w:rsid w:val="00964E89"/>
    <w:rsid w:val="00965297"/>
    <w:rsid w:val="00965435"/>
    <w:rsid w:val="00965664"/>
    <w:rsid w:val="00965BD2"/>
    <w:rsid w:val="00965E9D"/>
    <w:rsid w:val="009661C8"/>
    <w:rsid w:val="00966390"/>
    <w:rsid w:val="00966A9E"/>
    <w:rsid w:val="00966C45"/>
    <w:rsid w:val="00966DA3"/>
    <w:rsid w:val="00966ECA"/>
    <w:rsid w:val="0096718E"/>
    <w:rsid w:val="009679A0"/>
    <w:rsid w:val="00967B90"/>
    <w:rsid w:val="00967F7A"/>
    <w:rsid w:val="00970673"/>
    <w:rsid w:val="00970731"/>
    <w:rsid w:val="00970777"/>
    <w:rsid w:val="00971261"/>
    <w:rsid w:val="00971384"/>
    <w:rsid w:val="0097160C"/>
    <w:rsid w:val="00971778"/>
    <w:rsid w:val="009718B0"/>
    <w:rsid w:val="00971913"/>
    <w:rsid w:val="0097194C"/>
    <w:rsid w:val="0097195D"/>
    <w:rsid w:val="0097199A"/>
    <w:rsid w:val="00971E05"/>
    <w:rsid w:val="00971E60"/>
    <w:rsid w:val="0097254A"/>
    <w:rsid w:val="0097274A"/>
    <w:rsid w:val="00972780"/>
    <w:rsid w:val="009727F2"/>
    <w:rsid w:val="0097289B"/>
    <w:rsid w:val="009728BD"/>
    <w:rsid w:val="00972964"/>
    <w:rsid w:val="00972CC5"/>
    <w:rsid w:val="00972F4A"/>
    <w:rsid w:val="009732C5"/>
    <w:rsid w:val="00973BF8"/>
    <w:rsid w:val="00973E15"/>
    <w:rsid w:val="00974002"/>
    <w:rsid w:val="009740FA"/>
    <w:rsid w:val="00974313"/>
    <w:rsid w:val="0097492F"/>
    <w:rsid w:val="00974CDF"/>
    <w:rsid w:val="00974D67"/>
    <w:rsid w:val="00975C5C"/>
    <w:rsid w:val="009764F8"/>
    <w:rsid w:val="009767CB"/>
    <w:rsid w:val="0097712F"/>
    <w:rsid w:val="009776E5"/>
    <w:rsid w:val="0097779C"/>
    <w:rsid w:val="00977850"/>
    <w:rsid w:val="00977AD9"/>
    <w:rsid w:val="00977CF1"/>
    <w:rsid w:val="00977E94"/>
    <w:rsid w:val="00977F25"/>
    <w:rsid w:val="00980119"/>
    <w:rsid w:val="009802DA"/>
    <w:rsid w:val="00980414"/>
    <w:rsid w:val="009804E7"/>
    <w:rsid w:val="00980542"/>
    <w:rsid w:val="009805EA"/>
    <w:rsid w:val="00980849"/>
    <w:rsid w:val="00980AF9"/>
    <w:rsid w:val="00981299"/>
    <w:rsid w:val="009816E0"/>
    <w:rsid w:val="0098196A"/>
    <w:rsid w:val="00981996"/>
    <w:rsid w:val="009819D1"/>
    <w:rsid w:val="00981A31"/>
    <w:rsid w:val="00981BB0"/>
    <w:rsid w:val="00981C81"/>
    <w:rsid w:val="00981D72"/>
    <w:rsid w:val="00981F01"/>
    <w:rsid w:val="009820F3"/>
    <w:rsid w:val="0098228A"/>
    <w:rsid w:val="009824BF"/>
    <w:rsid w:val="0098253B"/>
    <w:rsid w:val="009829B6"/>
    <w:rsid w:val="00983203"/>
    <w:rsid w:val="009834F7"/>
    <w:rsid w:val="0098374D"/>
    <w:rsid w:val="00983BA2"/>
    <w:rsid w:val="00983D71"/>
    <w:rsid w:val="00984243"/>
    <w:rsid w:val="00984411"/>
    <w:rsid w:val="0098452C"/>
    <w:rsid w:val="00984637"/>
    <w:rsid w:val="00984861"/>
    <w:rsid w:val="009855DC"/>
    <w:rsid w:val="00985AB5"/>
    <w:rsid w:val="00985D85"/>
    <w:rsid w:val="00985D95"/>
    <w:rsid w:val="0098614F"/>
    <w:rsid w:val="00986262"/>
    <w:rsid w:val="009863F9"/>
    <w:rsid w:val="00986585"/>
    <w:rsid w:val="009869DA"/>
    <w:rsid w:val="009869F1"/>
    <w:rsid w:val="00986F1C"/>
    <w:rsid w:val="0098731B"/>
    <w:rsid w:val="00987A14"/>
    <w:rsid w:val="00987CCE"/>
    <w:rsid w:val="00987EF2"/>
    <w:rsid w:val="009901C4"/>
    <w:rsid w:val="00990366"/>
    <w:rsid w:val="00990870"/>
    <w:rsid w:val="00991231"/>
    <w:rsid w:val="00991532"/>
    <w:rsid w:val="00991798"/>
    <w:rsid w:val="00991D7F"/>
    <w:rsid w:val="009921AB"/>
    <w:rsid w:val="0099225D"/>
    <w:rsid w:val="00992370"/>
    <w:rsid w:val="00992730"/>
    <w:rsid w:val="00992D4B"/>
    <w:rsid w:val="0099311B"/>
    <w:rsid w:val="0099333D"/>
    <w:rsid w:val="00993695"/>
    <w:rsid w:val="00993E6E"/>
    <w:rsid w:val="00994054"/>
    <w:rsid w:val="009941FE"/>
    <w:rsid w:val="00994377"/>
    <w:rsid w:val="009945B2"/>
    <w:rsid w:val="00994A82"/>
    <w:rsid w:val="00994D02"/>
    <w:rsid w:val="009950F2"/>
    <w:rsid w:val="0099518E"/>
    <w:rsid w:val="00995562"/>
    <w:rsid w:val="00995610"/>
    <w:rsid w:val="0099591B"/>
    <w:rsid w:val="00995AD2"/>
    <w:rsid w:val="00995D05"/>
    <w:rsid w:val="00995E16"/>
    <w:rsid w:val="00996066"/>
    <w:rsid w:val="009961AE"/>
    <w:rsid w:val="009962C8"/>
    <w:rsid w:val="009965FB"/>
    <w:rsid w:val="00996AE5"/>
    <w:rsid w:val="00996B11"/>
    <w:rsid w:val="00996E7B"/>
    <w:rsid w:val="00997053"/>
    <w:rsid w:val="0099723C"/>
    <w:rsid w:val="00997440"/>
    <w:rsid w:val="00997572"/>
    <w:rsid w:val="009977AF"/>
    <w:rsid w:val="00997889"/>
    <w:rsid w:val="00997CBC"/>
    <w:rsid w:val="00997F26"/>
    <w:rsid w:val="009A0C7C"/>
    <w:rsid w:val="009A21BC"/>
    <w:rsid w:val="009A271F"/>
    <w:rsid w:val="009A2DDC"/>
    <w:rsid w:val="009A2FB3"/>
    <w:rsid w:val="009A2FC8"/>
    <w:rsid w:val="009A3079"/>
    <w:rsid w:val="009A378B"/>
    <w:rsid w:val="009A3C07"/>
    <w:rsid w:val="009A41AE"/>
    <w:rsid w:val="009A4A4E"/>
    <w:rsid w:val="009A502C"/>
    <w:rsid w:val="009A561D"/>
    <w:rsid w:val="009A5B18"/>
    <w:rsid w:val="009A5B39"/>
    <w:rsid w:val="009A5F0C"/>
    <w:rsid w:val="009A5F65"/>
    <w:rsid w:val="009A5FB1"/>
    <w:rsid w:val="009A645B"/>
    <w:rsid w:val="009A64F0"/>
    <w:rsid w:val="009A66F2"/>
    <w:rsid w:val="009A6798"/>
    <w:rsid w:val="009A68A5"/>
    <w:rsid w:val="009A69D6"/>
    <w:rsid w:val="009A6BCA"/>
    <w:rsid w:val="009A6E49"/>
    <w:rsid w:val="009A73E0"/>
    <w:rsid w:val="009A76C1"/>
    <w:rsid w:val="009A7893"/>
    <w:rsid w:val="009A79DE"/>
    <w:rsid w:val="009A7A74"/>
    <w:rsid w:val="009A7A9A"/>
    <w:rsid w:val="009A7C14"/>
    <w:rsid w:val="009A7F86"/>
    <w:rsid w:val="009B016D"/>
    <w:rsid w:val="009B0B1B"/>
    <w:rsid w:val="009B0C6A"/>
    <w:rsid w:val="009B10D9"/>
    <w:rsid w:val="009B1397"/>
    <w:rsid w:val="009B1FED"/>
    <w:rsid w:val="009B29B1"/>
    <w:rsid w:val="009B2CD3"/>
    <w:rsid w:val="009B2DD3"/>
    <w:rsid w:val="009B2E96"/>
    <w:rsid w:val="009B2E98"/>
    <w:rsid w:val="009B3041"/>
    <w:rsid w:val="009B39B6"/>
    <w:rsid w:val="009B39F6"/>
    <w:rsid w:val="009B3B6F"/>
    <w:rsid w:val="009B3CD9"/>
    <w:rsid w:val="009B3DBE"/>
    <w:rsid w:val="009B3DEE"/>
    <w:rsid w:val="009B3F7E"/>
    <w:rsid w:val="009B44E0"/>
    <w:rsid w:val="009B4748"/>
    <w:rsid w:val="009B4879"/>
    <w:rsid w:val="009B4CDE"/>
    <w:rsid w:val="009B52B9"/>
    <w:rsid w:val="009B52C9"/>
    <w:rsid w:val="009B5DBC"/>
    <w:rsid w:val="009B5F13"/>
    <w:rsid w:val="009B6A15"/>
    <w:rsid w:val="009B6AB5"/>
    <w:rsid w:val="009B6EEA"/>
    <w:rsid w:val="009B6EFB"/>
    <w:rsid w:val="009B6F6A"/>
    <w:rsid w:val="009B7349"/>
    <w:rsid w:val="009B73F1"/>
    <w:rsid w:val="009B784A"/>
    <w:rsid w:val="009B7D19"/>
    <w:rsid w:val="009B7DEA"/>
    <w:rsid w:val="009C05C7"/>
    <w:rsid w:val="009C12D1"/>
    <w:rsid w:val="009C17EB"/>
    <w:rsid w:val="009C1CFB"/>
    <w:rsid w:val="009C1E28"/>
    <w:rsid w:val="009C1F51"/>
    <w:rsid w:val="009C28A6"/>
    <w:rsid w:val="009C2A5C"/>
    <w:rsid w:val="009C33A4"/>
    <w:rsid w:val="009C3787"/>
    <w:rsid w:val="009C3D98"/>
    <w:rsid w:val="009C425E"/>
    <w:rsid w:val="009C4446"/>
    <w:rsid w:val="009C45A4"/>
    <w:rsid w:val="009C4785"/>
    <w:rsid w:val="009C4806"/>
    <w:rsid w:val="009C4A20"/>
    <w:rsid w:val="009C4D0A"/>
    <w:rsid w:val="009C4D22"/>
    <w:rsid w:val="009C4F10"/>
    <w:rsid w:val="009C5567"/>
    <w:rsid w:val="009C5BE2"/>
    <w:rsid w:val="009C5F08"/>
    <w:rsid w:val="009C6240"/>
    <w:rsid w:val="009C64AC"/>
    <w:rsid w:val="009C6602"/>
    <w:rsid w:val="009C704D"/>
    <w:rsid w:val="009C7180"/>
    <w:rsid w:val="009C740D"/>
    <w:rsid w:val="009C76DD"/>
    <w:rsid w:val="009C78C1"/>
    <w:rsid w:val="009C7C7C"/>
    <w:rsid w:val="009C7F08"/>
    <w:rsid w:val="009D04A9"/>
    <w:rsid w:val="009D0BC8"/>
    <w:rsid w:val="009D0D8B"/>
    <w:rsid w:val="009D153C"/>
    <w:rsid w:val="009D1892"/>
    <w:rsid w:val="009D1D4B"/>
    <w:rsid w:val="009D202B"/>
    <w:rsid w:val="009D2046"/>
    <w:rsid w:val="009D2171"/>
    <w:rsid w:val="009D21DA"/>
    <w:rsid w:val="009D2485"/>
    <w:rsid w:val="009D24F5"/>
    <w:rsid w:val="009D26F5"/>
    <w:rsid w:val="009D2763"/>
    <w:rsid w:val="009D288D"/>
    <w:rsid w:val="009D2D9F"/>
    <w:rsid w:val="009D2E84"/>
    <w:rsid w:val="009D32BC"/>
    <w:rsid w:val="009D3643"/>
    <w:rsid w:val="009D3797"/>
    <w:rsid w:val="009D3ADD"/>
    <w:rsid w:val="009D4104"/>
    <w:rsid w:val="009D4876"/>
    <w:rsid w:val="009D4987"/>
    <w:rsid w:val="009D4EAB"/>
    <w:rsid w:val="009D5200"/>
    <w:rsid w:val="009D54A8"/>
    <w:rsid w:val="009D5685"/>
    <w:rsid w:val="009D5857"/>
    <w:rsid w:val="009D5A17"/>
    <w:rsid w:val="009D5C60"/>
    <w:rsid w:val="009D5D75"/>
    <w:rsid w:val="009D5E91"/>
    <w:rsid w:val="009D60CC"/>
    <w:rsid w:val="009D6291"/>
    <w:rsid w:val="009D6A61"/>
    <w:rsid w:val="009D6BA1"/>
    <w:rsid w:val="009D7029"/>
    <w:rsid w:val="009D7067"/>
    <w:rsid w:val="009D7428"/>
    <w:rsid w:val="009D7B9A"/>
    <w:rsid w:val="009D7C28"/>
    <w:rsid w:val="009D7E38"/>
    <w:rsid w:val="009D7ECB"/>
    <w:rsid w:val="009E0249"/>
    <w:rsid w:val="009E0397"/>
    <w:rsid w:val="009E04AD"/>
    <w:rsid w:val="009E04B2"/>
    <w:rsid w:val="009E04E3"/>
    <w:rsid w:val="009E073F"/>
    <w:rsid w:val="009E0CF1"/>
    <w:rsid w:val="009E12DC"/>
    <w:rsid w:val="009E1738"/>
    <w:rsid w:val="009E179D"/>
    <w:rsid w:val="009E1E59"/>
    <w:rsid w:val="009E1F33"/>
    <w:rsid w:val="009E1FE6"/>
    <w:rsid w:val="009E21CA"/>
    <w:rsid w:val="009E21F5"/>
    <w:rsid w:val="009E2369"/>
    <w:rsid w:val="009E2876"/>
    <w:rsid w:val="009E28B5"/>
    <w:rsid w:val="009E28C0"/>
    <w:rsid w:val="009E28FE"/>
    <w:rsid w:val="009E3355"/>
    <w:rsid w:val="009E3752"/>
    <w:rsid w:val="009E4671"/>
    <w:rsid w:val="009E4841"/>
    <w:rsid w:val="009E4C72"/>
    <w:rsid w:val="009E5035"/>
    <w:rsid w:val="009E5138"/>
    <w:rsid w:val="009E51AC"/>
    <w:rsid w:val="009E5217"/>
    <w:rsid w:val="009E5420"/>
    <w:rsid w:val="009E5A60"/>
    <w:rsid w:val="009E5C40"/>
    <w:rsid w:val="009E5E43"/>
    <w:rsid w:val="009E5EF1"/>
    <w:rsid w:val="009E6528"/>
    <w:rsid w:val="009E6FCA"/>
    <w:rsid w:val="009E767D"/>
    <w:rsid w:val="009E76D4"/>
    <w:rsid w:val="009E7F68"/>
    <w:rsid w:val="009F02CF"/>
    <w:rsid w:val="009F035F"/>
    <w:rsid w:val="009F070A"/>
    <w:rsid w:val="009F0B54"/>
    <w:rsid w:val="009F0B82"/>
    <w:rsid w:val="009F124E"/>
    <w:rsid w:val="009F12A5"/>
    <w:rsid w:val="009F16A3"/>
    <w:rsid w:val="009F1835"/>
    <w:rsid w:val="009F1852"/>
    <w:rsid w:val="009F1884"/>
    <w:rsid w:val="009F1B9B"/>
    <w:rsid w:val="009F1CD9"/>
    <w:rsid w:val="009F1F0F"/>
    <w:rsid w:val="009F1F87"/>
    <w:rsid w:val="009F2019"/>
    <w:rsid w:val="009F203F"/>
    <w:rsid w:val="009F21F1"/>
    <w:rsid w:val="009F23C3"/>
    <w:rsid w:val="009F2425"/>
    <w:rsid w:val="009F2ABF"/>
    <w:rsid w:val="009F346B"/>
    <w:rsid w:val="009F3904"/>
    <w:rsid w:val="009F3905"/>
    <w:rsid w:val="009F3CDC"/>
    <w:rsid w:val="009F3DCF"/>
    <w:rsid w:val="009F3E7D"/>
    <w:rsid w:val="009F42FA"/>
    <w:rsid w:val="009F445D"/>
    <w:rsid w:val="009F4715"/>
    <w:rsid w:val="009F4BF3"/>
    <w:rsid w:val="009F56C1"/>
    <w:rsid w:val="009F5C2C"/>
    <w:rsid w:val="009F5F63"/>
    <w:rsid w:val="009F62BD"/>
    <w:rsid w:val="009F65F4"/>
    <w:rsid w:val="009F68FB"/>
    <w:rsid w:val="009F6A07"/>
    <w:rsid w:val="009F6A77"/>
    <w:rsid w:val="009F6D0D"/>
    <w:rsid w:val="009F6F41"/>
    <w:rsid w:val="009F7474"/>
    <w:rsid w:val="009F773B"/>
    <w:rsid w:val="009F7790"/>
    <w:rsid w:val="009F7CB7"/>
    <w:rsid w:val="009F7D38"/>
    <w:rsid w:val="009F7DEF"/>
    <w:rsid w:val="00A00599"/>
    <w:rsid w:val="00A0071C"/>
    <w:rsid w:val="00A00DDC"/>
    <w:rsid w:val="00A015A7"/>
    <w:rsid w:val="00A01744"/>
    <w:rsid w:val="00A017D5"/>
    <w:rsid w:val="00A01987"/>
    <w:rsid w:val="00A01A32"/>
    <w:rsid w:val="00A01AC8"/>
    <w:rsid w:val="00A01B40"/>
    <w:rsid w:val="00A01C17"/>
    <w:rsid w:val="00A01EF6"/>
    <w:rsid w:val="00A01EF9"/>
    <w:rsid w:val="00A025BB"/>
    <w:rsid w:val="00A02BDD"/>
    <w:rsid w:val="00A03031"/>
    <w:rsid w:val="00A038C2"/>
    <w:rsid w:val="00A038D4"/>
    <w:rsid w:val="00A0449E"/>
    <w:rsid w:val="00A04AF6"/>
    <w:rsid w:val="00A04F29"/>
    <w:rsid w:val="00A04FE3"/>
    <w:rsid w:val="00A05188"/>
    <w:rsid w:val="00A0521D"/>
    <w:rsid w:val="00A053B9"/>
    <w:rsid w:val="00A05490"/>
    <w:rsid w:val="00A056D8"/>
    <w:rsid w:val="00A05AFB"/>
    <w:rsid w:val="00A05C44"/>
    <w:rsid w:val="00A05E70"/>
    <w:rsid w:val="00A060F1"/>
    <w:rsid w:val="00A06843"/>
    <w:rsid w:val="00A06A45"/>
    <w:rsid w:val="00A074A2"/>
    <w:rsid w:val="00A100A9"/>
    <w:rsid w:val="00A10106"/>
    <w:rsid w:val="00A10AF7"/>
    <w:rsid w:val="00A10B2E"/>
    <w:rsid w:val="00A10E26"/>
    <w:rsid w:val="00A10F6C"/>
    <w:rsid w:val="00A10F88"/>
    <w:rsid w:val="00A10FC0"/>
    <w:rsid w:val="00A114AB"/>
    <w:rsid w:val="00A1175D"/>
    <w:rsid w:val="00A11BC3"/>
    <w:rsid w:val="00A12463"/>
    <w:rsid w:val="00A127EE"/>
    <w:rsid w:val="00A1284D"/>
    <w:rsid w:val="00A12915"/>
    <w:rsid w:val="00A12B20"/>
    <w:rsid w:val="00A12CF4"/>
    <w:rsid w:val="00A12EB6"/>
    <w:rsid w:val="00A130D1"/>
    <w:rsid w:val="00A131B5"/>
    <w:rsid w:val="00A134B2"/>
    <w:rsid w:val="00A13A71"/>
    <w:rsid w:val="00A13F28"/>
    <w:rsid w:val="00A1427C"/>
    <w:rsid w:val="00A14337"/>
    <w:rsid w:val="00A14410"/>
    <w:rsid w:val="00A14516"/>
    <w:rsid w:val="00A14D33"/>
    <w:rsid w:val="00A14E05"/>
    <w:rsid w:val="00A14F7A"/>
    <w:rsid w:val="00A15A45"/>
    <w:rsid w:val="00A16600"/>
    <w:rsid w:val="00A166A7"/>
    <w:rsid w:val="00A16AB4"/>
    <w:rsid w:val="00A16E54"/>
    <w:rsid w:val="00A17364"/>
    <w:rsid w:val="00A17A60"/>
    <w:rsid w:val="00A201C0"/>
    <w:rsid w:val="00A205D7"/>
    <w:rsid w:val="00A205E8"/>
    <w:rsid w:val="00A209A3"/>
    <w:rsid w:val="00A20A07"/>
    <w:rsid w:val="00A20A81"/>
    <w:rsid w:val="00A20DAC"/>
    <w:rsid w:val="00A20F9B"/>
    <w:rsid w:val="00A210AA"/>
    <w:rsid w:val="00A21662"/>
    <w:rsid w:val="00A218F7"/>
    <w:rsid w:val="00A22E03"/>
    <w:rsid w:val="00A22F7A"/>
    <w:rsid w:val="00A235FB"/>
    <w:rsid w:val="00A2380A"/>
    <w:rsid w:val="00A23853"/>
    <w:rsid w:val="00A23CA3"/>
    <w:rsid w:val="00A2431C"/>
    <w:rsid w:val="00A24365"/>
    <w:rsid w:val="00A243BC"/>
    <w:rsid w:val="00A24842"/>
    <w:rsid w:val="00A2485F"/>
    <w:rsid w:val="00A24921"/>
    <w:rsid w:val="00A24E65"/>
    <w:rsid w:val="00A24E8F"/>
    <w:rsid w:val="00A2506B"/>
    <w:rsid w:val="00A25B58"/>
    <w:rsid w:val="00A269EC"/>
    <w:rsid w:val="00A26BD5"/>
    <w:rsid w:val="00A273D8"/>
    <w:rsid w:val="00A277A8"/>
    <w:rsid w:val="00A27980"/>
    <w:rsid w:val="00A30114"/>
    <w:rsid w:val="00A3012B"/>
    <w:rsid w:val="00A30211"/>
    <w:rsid w:val="00A304CD"/>
    <w:rsid w:val="00A306AD"/>
    <w:rsid w:val="00A30D54"/>
    <w:rsid w:val="00A30FEE"/>
    <w:rsid w:val="00A31480"/>
    <w:rsid w:val="00A31965"/>
    <w:rsid w:val="00A31FC9"/>
    <w:rsid w:val="00A320BD"/>
    <w:rsid w:val="00A3240F"/>
    <w:rsid w:val="00A327C7"/>
    <w:rsid w:val="00A329D7"/>
    <w:rsid w:val="00A32AEC"/>
    <w:rsid w:val="00A331BC"/>
    <w:rsid w:val="00A33755"/>
    <w:rsid w:val="00A3397B"/>
    <w:rsid w:val="00A339FA"/>
    <w:rsid w:val="00A33B1F"/>
    <w:rsid w:val="00A34054"/>
    <w:rsid w:val="00A343E4"/>
    <w:rsid w:val="00A345A8"/>
    <w:rsid w:val="00A34AB7"/>
    <w:rsid w:val="00A34D11"/>
    <w:rsid w:val="00A34FDA"/>
    <w:rsid w:val="00A35073"/>
    <w:rsid w:val="00A35568"/>
    <w:rsid w:val="00A35AB2"/>
    <w:rsid w:val="00A35DB0"/>
    <w:rsid w:val="00A35F79"/>
    <w:rsid w:val="00A367A0"/>
    <w:rsid w:val="00A36A1C"/>
    <w:rsid w:val="00A36D39"/>
    <w:rsid w:val="00A36D49"/>
    <w:rsid w:val="00A36E02"/>
    <w:rsid w:val="00A37A8C"/>
    <w:rsid w:val="00A37B27"/>
    <w:rsid w:val="00A37B8C"/>
    <w:rsid w:val="00A37C18"/>
    <w:rsid w:val="00A37C4C"/>
    <w:rsid w:val="00A37D3D"/>
    <w:rsid w:val="00A37DB5"/>
    <w:rsid w:val="00A40208"/>
    <w:rsid w:val="00A40631"/>
    <w:rsid w:val="00A40673"/>
    <w:rsid w:val="00A40B3B"/>
    <w:rsid w:val="00A40BB1"/>
    <w:rsid w:val="00A4105A"/>
    <w:rsid w:val="00A413C2"/>
    <w:rsid w:val="00A415AE"/>
    <w:rsid w:val="00A4180E"/>
    <w:rsid w:val="00A41AC6"/>
    <w:rsid w:val="00A426CB"/>
    <w:rsid w:val="00A42C2C"/>
    <w:rsid w:val="00A42EF1"/>
    <w:rsid w:val="00A43262"/>
    <w:rsid w:val="00A4396E"/>
    <w:rsid w:val="00A44165"/>
    <w:rsid w:val="00A44553"/>
    <w:rsid w:val="00A4475C"/>
    <w:rsid w:val="00A44821"/>
    <w:rsid w:val="00A44A85"/>
    <w:rsid w:val="00A4514C"/>
    <w:rsid w:val="00A45199"/>
    <w:rsid w:val="00A45870"/>
    <w:rsid w:val="00A464C9"/>
    <w:rsid w:val="00A46711"/>
    <w:rsid w:val="00A46BC8"/>
    <w:rsid w:val="00A4758F"/>
    <w:rsid w:val="00A479B8"/>
    <w:rsid w:val="00A47AFC"/>
    <w:rsid w:val="00A47D8A"/>
    <w:rsid w:val="00A50965"/>
    <w:rsid w:val="00A50D2B"/>
    <w:rsid w:val="00A514E9"/>
    <w:rsid w:val="00A5153A"/>
    <w:rsid w:val="00A51A4E"/>
    <w:rsid w:val="00A51D00"/>
    <w:rsid w:val="00A51D2D"/>
    <w:rsid w:val="00A51F96"/>
    <w:rsid w:val="00A522BA"/>
    <w:rsid w:val="00A524A3"/>
    <w:rsid w:val="00A5299A"/>
    <w:rsid w:val="00A52F53"/>
    <w:rsid w:val="00A530B0"/>
    <w:rsid w:val="00A5340C"/>
    <w:rsid w:val="00A53FAC"/>
    <w:rsid w:val="00A5409D"/>
    <w:rsid w:val="00A54148"/>
    <w:rsid w:val="00A541CB"/>
    <w:rsid w:val="00A543B8"/>
    <w:rsid w:val="00A54680"/>
    <w:rsid w:val="00A54849"/>
    <w:rsid w:val="00A54E3F"/>
    <w:rsid w:val="00A5552B"/>
    <w:rsid w:val="00A559D8"/>
    <w:rsid w:val="00A55F4C"/>
    <w:rsid w:val="00A55FEB"/>
    <w:rsid w:val="00A5603D"/>
    <w:rsid w:val="00A560E6"/>
    <w:rsid w:val="00A5667E"/>
    <w:rsid w:val="00A56A11"/>
    <w:rsid w:val="00A56F2F"/>
    <w:rsid w:val="00A57475"/>
    <w:rsid w:val="00A575FB"/>
    <w:rsid w:val="00A579F3"/>
    <w:rsid w:val="00A60031"/>
    <w:rsid w:val="00A60917"/>
    <w:rsid w:val="00A60E3C"/>
    <w:rsid w:val="00A60F75"/>
    <w:rsid w:val="00A61D31"/>
    <w:rsid w:val="00A61E42"/>
    <w:rsid w:val="00A6231B"/>
    <w:rsid w:val="00A6302F"/>
    <w:rsid w:val="00A631CF"/>
    <w:rsid w:val="00A63614"/>
    <w:rsid w:val="00A6369A"/>
    <w:rsid w:val="00A636CF"/>
    <w:rsid w:val="00A637E8"/>
    <w:rsid w:val="00A639B8"/>
    <w:rsid w:val="00A6405B"/>
    <w:rsid w:val="00A640B6"/>
    <w:rsid w:val="00A642DB"/>
    <w:rsid w:val="00A64BE2"/>
    <w:rsid w:val="00A64CF8"/>
    <w:rsid w:val="00A64DF4"/>
    <w:rsid w:val="00A64F2E"/>
    <w:rsid w:val="00A654A1"/>
    <w:rsid w:val="00A65502"/>
    <w:rsid w:val="00A655B9"/>
    <w:rsid w:val="00A65893"/>
    <w:rsid w:val="00A660A3"/>
    <w:rsid w:val="00A66ABF"/>
    <w:rsid w:val="00A6712D"/>
    <w:rsid w:val="00A677C8"/>
    <w:rsid w:val="00A6790D"/>
    <w:rsid w:val="00A67948"/>
    <w:rsid w:val="00A67A6D"/>
    <w:rsid w:val="00A67B7F"/>
    <w:rsid w:val="00A67D4B"/>
    <w:rsid w:val="00A7036E"/>
    <w:rsid w:val="00A70A73"/>
    <w:rsid w:val="00A70D4E"/>
    <w:rsid w:val="00A71F05"/>
    <w:rsid w:val="00A71F0B"/>
    <w:rsid w:val="00A7337A"/>
    <w:rsid w:val="00A73670"/>
    <w:rsid w:val="00A73A73"/>
    <w:rsid w:val="00A73D0B"/>
    <w:rsid w:val="00A74047"/>
    <w:rsid w:val="00A7498C"/>
    <w:rsid w:val="00A74AD7"/>
    <w:rsid w:val="00A74F97"/>
    <w:rsid w:val="00A75143"/>
    <w:rsid w:val="00A7541D"/>
    <w:rsid w:val="00A75754"/>
    <w:rsid w:val="00A76075"/>
    <w:rsid w:val="00A760FE"/>
    <w:rsid w:val="00A76565"/>
    <w:rsid w:val="00A765EE"/>
    <w:rsid w:val="00A76939"/>
    <w:rsid w:val="00A76E73"/>
    <w:rsid w:val="00A76F60"/>
    <w:rsid w:val="00A77336"/>
    <w:rsid w:val="00A778A3"/>
    <w:rsid w:val="00A77959"/>
    <w:rsid w:val="00A77BFD"/>
    <w:rsid w:val="00A80064"/>
    <w:rsid w:val="00A800DD"/>
    <w:rsid w:val="00A80835"/>
    <w:rsid w:val="00A80CB3"/>
    <w:rsid w:val="00A80CDF"/>
    <w:rsid w:val="00A80FDC"/>
    <w:rsid w:val="00A811E3"/>
    <w:rsid w:val="00A81287"/>
    <w:rsid w:val="00A81411"/>
    <w:rsid w:val="00A81C0D"/>
    <w:rsid w:val="00A81DAC"/>
    <w:rsid w:val="00A81E64"/>
    <w:rsid w:val="00A81EFD"/>
    <w:rsid w:val="00A82569"/>
    <w:rsid w:val="00A8275B"/>
    <w:rsid w:val="00A827CA"/>
    <w:rsid w:val="00A829E4"/>
    <w:rsid w:val="00A8303E"/>
    <w:rsid w:val="00A840F7"/>
    <w:rsid w:val="00A8542A"/>
    <w:rsid w:val="00A855A6"/>
    <w:rsid w:val="00A8579D"/>
    <w:rsid w:val="00A858E6"/>
    <w:rsid w:val="00A85A45"/>
    <w:rsid w:val="00A85AA6"/>
    <w:rsid w:val="00A86183"/>
    <w:rsid w:val="00A86237"/>
    <w:rsid w:val="00A8650D"/>
    <w:rsid w:val="00A865D8"/>
    <w:rsid w:val="00A86978"/>
    <w:rsid w:val="00A87303"/>
    <w:rsid w:val="00A87598"/>
    <w:rsid w:val="00A8764F"/>
    <w:rsid w:val="00A876F3"/>
    <w:rsid w:val="00A90703"/>
    <w:rsid w:val="00A90784"/>
    <w:rsid w:val="00A909D1"/>
    <w:rsid w:val="00A90BBD"/>
    <w:rsid w:val="00A911FA"/>
    <w:rsid w:val="00A9144E"/>
    <w:rsid w:val="00A91485"/>
    <w:rsid w:val="00A914AD"/>
    <w:rsid w:val="00A91752"/>
    <w:rsid w:val="00A91FA8"/>
    <w:rsid w:val="00A92475"/>
    <w:rsid w:val="00A924DE"/>
    <w:rsid w:val="00A926B5"/>
    <w:rsid w:val="00A9284A"/>
    <w:rsid w:val="00A92A6E"/>
    <w:rsid w:val="00A92B87"/>
    <w:rsid w:val="00A92BC6"/>
    <w:rsid w:val="00A92C37"/>
    <w:rsid w:val="00A92D93"/>
    <w:rsid w:val="00A92DAE"/>
    <w:rsid w:val="00A92FA3"/>
    <w:rsid w:val="00A937CC"/>
    <w:rsid w:val="00A94440"/>
    <w:rsid w:val="00A944B6"/>
    <w:rsid w:val="00A947F6"/>
    <w:rsid w:val="00A94E2D"/>
    <w:rsid w:val="00A94F98"/>
    <w:rsid w:val="00A957C0"/>
    <w:rsid w:val="00A958F3"/>
    <w:rsid w:val="00A95D0C"/>
    <w:rsid w:val="00A95F18"/>
    <w:rsid w:val="00A96230"/>
    <w:rsid w:val="00A963C2"/>
    <w:rsid w:val="00A96531"/>
    <w:rsid w:val="00A96A84"/>
    <w:rsid w:val="00A96C71"/>
    <w:rsid w:val="00A96EA7"/>
    <w:rsid w:val="00A97910"/>
    <w:rsid w:val="00A97C6E"/>
    <w:rsid w:val="00A97DF0"/>
    <w:rsid w:val="00A97E3E"/>
    <w:rsid w:val="00A97FB8"/>
    <w:rsid w:val="00AA05A6"/>
    <w:rsid w:val="00AA0658"/>
    <w:rsid w:val="00AA0941"/>
    <w:rsid w:val="00AA0BA2"/>
    <w:rsid w:val="00AA1033"/>
    <w:rsid w:val="00AA12D5"/>
    <w:rsid w:val="00AA163C"/>
    <w:rsid w:val="00AA16BF"/>
    <w:rsid w:val="00AA1856"/>
    <w:rsid w:val="00AA1B15"/>
    <w:rsid w:val="00AA1ECA"/>
    <w:rsid w:val="00AA23AF"/>
    <w:rsid w:val="00AA247C"/>
    <w:rsid w:val="00AA255F"/>
    <w:rsid w:val="00AA26A3"/>
    <w:rsid w:val="00AA2ABF"/>
    <w:rsid w:val="00AA2C65"/>
    <w:rsid w:val="00AA39ED"/>
    <w:rsid w:val="00AA3A1B"/>
    <w:rsid w:val="00AA3E36"/>
    <w:rsid w:val="00AA4588"/>
    <w:rsid w:val="00AA4A26"/>
    <w:rsid w:val="00AA4B2A"/>
    <w:rsid w:val="00AA4B9B"/>
    <w:rsid w:val="00AA4C63"/>
    <w:rsid w:val="00AA507F"/>
    <w:rsid w:val="00AA5857"/>
    <w:rsid w:val="00AA5ED9"/>
    <w:rsid w:val="00AA6072"/>
    <w:rsid w:val="00AA6C7B"/>
    <w:rsid w:val="00AA6FC5"/>
    <w:rsid w:val="00AA7134"/>
    <w:rsid w:val="00AA7434"/>
    <w:rsid w:val="00AA7528"/>
    <w:rsid w:val="00AB0283"/>
    <w:rsid w:val="00AB0A7B"/>
    <w:rsid w:val="00AB0C69"/>
    <w:rsid w:val="00AB0CC8"/>
    <w:rsid w:val="00AB1B11"/>
    <w:rsid w:val="00AB1C0A"/>
    <w:rsid w:val="00AB1F4D"/>
    <w:rsid w:val="00AB1FC5"/>
    <w:rsid w:val="00AB293C"/>
    <w:rsid w:val="00AB2F5C"/>
    <w:rsid w:val="00AB3418"/>
    <w:rsid w:val="00AB3422"/>
    <w:rsid w:val="00AB34D3"/>
    <w:rsid w:val="00AB364B"/>
    <w:rsid w:val="00AB3893"/>
    <w:rsid w:val="00AB3DAB"/>
    <w:rsid w:val="00AB3EA5"/>
    <w:rsid w:val="00AB3EDC"/>
    <w:rsid w:val="00AB4A44"/>
    <w:rsid w:val="00AB4A99"/>
    <w:rsid w:val="00AB4C82"/>
    <w:rsid w:val="00AB5116"/>
    <w:rsid w:val="00AB5136"/>
    <w:rsid w:val="00AB5B2E"/>
    <w:rsid w:val="00AB5D55"/>
    <w:rsid w:val="00AB6610"/>
    <w:rsid w:val="00AB6853"/>
    <w:rsid w:val="00AB6930"/>
    <w:rsid w:val="00AB6B96"/>
    <w:rsid w:val="00AB6DE2"/>
    <w:rsid w:val="00AB6F91"/>
    <w:rsid w:val="00AB71F7"/>
    <w:rsid w:val="00AB7767"/>
    <w:rsid w:val="00AB7957"/>
    <w:rsid w:val="00AB7F58"/>
    <w:rsid w:val="00AC015C"/>
    <w:rsid w:val="00AC0C93"/>
    <w:rsid w:val="00AC0CC6"/>
    <w:rsid w:val="00AC1C92"/>
    <w:rsid w:val="00AC1E38"/>
    <w:rsid w:val="00AC1F06"/>
    <w:rsid w:val="00AC21C0"/>
    <w:rsid w:val="00AC2CC0"/>
    <w:rsid w:val="00AC2D3E"/>
    <w:rsid w:val="00AC2F75"/>
    <w:rsid w:val="00AC3501"/>
    <w:rsid w:val="00AC3723"/>
    <w:rsid w:val="00AC3D96"/>
    <w:rsid w:val="00AC40E5"/>
    <w:rsid w:val="00AC4164"/>
    <w:rsid w:val="00AC41C4"/>
    <w:rsid w:val="00AC4C1A"/>
    <w:rsid w:val="00AC4F7E"/>
    <w:rsid w:val="00AC50A7"/>
    <w:rsid w:val="00AC51CC"/>
    <w:rsid w:val="00AC596C"/>
    <w:rsid w:val="00AC5C8A"/>
    <w:rsid w:val="00AC5F95"/>
    <w:rsid w:val="00AC63A1"/>
    <w:rsid w:val="00AC656C"/>
    <w:rsid w:val="00AC6988"/>
    <w:rsid w:val="00AC6D2C"/>
    <w:rsid w:val="00AC73BD"/>
    <w:rsid w:val="00AC769F"/>
    <w:rsid w:val="00AC7F49"/>
    <w:rsid w:val="00AD0361"/>
    <w:rsid w:val="00AD0C6C"/>
    <w:rsid w:val="00AD14AE"/>
    <w:rsid w:val="00AD1B94"/>
    <w:rsid w:val="00AD1DA6"/>
    <w:rsid w:val="00AD1E05"/>
    <w:rsid w:val="00AD1EBA"/>
    <w:rsid w:val="00AD1F5B"/>
    <w:rsid w:val="00AD3618"/>
    <w:rsid w:val="00AD3BCE"/>
    <w:rsid w:val="00AD3DFE"/>
    <w:rsid w:val="00AD4A6E"/>
    <w:rsid w:val="00AD5287"/>
    <w:rsid w:val="00AD5467"/>
    <w:rsid w:val="00AD5A06"/>
    <w:rsid w:val="00AD5B91"/>
    <w:rsid w:val="00AD69E0"/>
    <w:rsid w:val="00AD6D4E"/>
    <w:rsid w:val="00AD6E7B"/>
    <w:rsid w:val="00AD6EC4"/>
    <w:rsid w:val="00AD6F8C"/>
    <w:rsid w:val="00AD70E6"/>
    <w:rsid w:val="00AD72AC"/>
    <w:rsid w:val="00AD7328"/>
    <w:rsid w:val="00AD7335"/>
    <w:rsid w:val="00AD7518"/>
    <w:rsid w:val="00AD7A2C"/>
    <w:rsid w:val="00AE008C"/>
    <w:rsid w:val="00AE0268"/>
    <w:rsid w:val="00AE033E"/>
    <w:rsid w:val="00AE03DE"/>
    <w:rsid w:val="00AE0B82"/>
    <w:rsid w:val="00AE0C4E"/>
    <w:rsid w:val="00AE0E34"/>
    <w:rsid w:val="00AE0F72"/>
    <w:rsid w:val="00AE155C"/>
    <w:rsid w:val="00AE17A4"/>
    <w:rsid w:val="00AE1919"/>
    <w:rsid w:val="00AE1DEF"/>
    <w:rsid w:val="00AE20AE"/>
    <w:rsid w:val="00AE22B5"/>
    <w:rsid w:val="00AE22CC"/>
    <w:rsid w:val="00AE26CC"/>
    <w:rsid w:val="00AE271C"/>
    <w:rsid w:val="00AE2B67"/>
    <w:rsid w:val="00AE2BC7"/>
    <w:rsid w:val="00AE2DAE"/>
    <w:rsid w:val="00AE3082"/>
    <w:rsid w:val="00AE32A2"/>
    <w:rsid w:val="00AE3D2C"/>
    <w:rsid w:val="00AE439C"/>
    <w:rsid w:val="00AE4545"/>
    <w:rsid w:val="00AE4562"/>
    <w:rsid w:val="00AE4600"/>
    <w:rsid w:val="00AE4D96"/>
    <w:rsid w:val="00AE4FCF"/>
    <w:rsid w:val="00AE559C"/>
    <w:rsid w:val="00AE57C1"/>
    <w:rsid w:val="00AE591D"/>
    <w:rsid w:val="00AE607D"/>
    <w:rsid w:val="00AE6091"/>
    <w:rsid w:val="00AE60D1"/>
    <w:rsid w:val="00AE64D2"/>
    <w:rsid w:val="00AE65A7"/>
    <w:rsid w:val="00AE67AB"/>
    <w:rsid w:val="00AE6B4D"/>
    <w:rsid w:val="00AE6D26"/>
    <w:rsid w:val="00AE7160"/>
    <w:rsid w:val="00AE73C4"/>
    <w:rsid w:val="00AE78A1"/>
    <w:rsid w:val="00AE7CBC"/>
    <w:rsid w:val="00AF01EE"/>
    <w:rsid w:val="00AF0511"/>
    <w:rsid w:val="00AF08D3"/>
    <w:rsid w:val="00AF0A05"/>
    <w:rsid w:val="00AF0C18"/>
    <w:rsid w:val="00AF0F25"/>
    <w:rsid w:val="00AF0FB6"/>
    <w:rsid w:val="00AF1028"/>
    <w:rsid w:val="00AF10B2"/>
    <w:rsid w:val="00AF198F"/>
    <w:rsid w:val="00AF19EA"/>
    <w:rsid w:val="00AF1C22"/>
    <w:rsid w:val="00AF1CB1"/>
    <w:rsid w:val="00AF1FAF"/>
    <w:rsid w:val="00AF2100"/>
    <w:rsid w:val="00AF26A3"/>
    <w:rsid w:val="00AF2736"/>
    <w:rsid w:val="00AF2AE3"/>
    <w:rsid w:val="00AF2BF9"/>
    <w:rsid w:val="00AF2D0F"/>
    <w:rsid w:val="00AF30FD"/>
    <w:rsid w:val="00AF31A1"/>
    <w:rsid w:val="00AF324E"/>
    <w:rsid w:val="00AF34AF"/>
    <w:rsid w:val="00AF3508"/>
    <w:rsid w:val="00AF3673"/>
    <w:rsid w:val="00AF36C6"/>
    <w:rsid w:val="00AF36F6"/>
    <w:rsid w:val="00AF393E"/>
    <w:rsid w:val="00AF3B7A"/>
    <w:rsid w:val="00AF3C0F"/>
    <w:rsid w:val="00AF45B1"/>
    <w:rsid w:val="00AF4613"/>
    <w:rsid w:val="00AF4955"/>
    <w:rsid w:val="00AF5280"/>
    <w:rsid w:val="00AF5A99"/>
    <w:rsid w:val="00AF5B89"/>
    <w:rsid w:val="00AF5FF2"/>
    <w:rsid w:val="00AF60AB"/>
    <w:rsid w:val="00AF624D"/>
    <w:rsid w:val="00AF63F8"/>
    <w:rsid w:val="00AF6484"/>
    <w:rsid w:val="00AF6FD7"/>
    <w:rsid w:val="00AF7525"/>
    <w:rsid w:val="00AF7C4E"/>
    <w:rsid w:val="00AF7CD5"/>
    <w:rsid w:val="00B00018"/>
    <w:rsid w:val="00B00398"/>
    <w:rsid w:val="00B003A7"/>
    <w:rsid w:val="00B00AC4"/>
    <w:rsid w:val="00B00BC3"/>
    <w:rsid w:val="00B00E33"/>
    <w:rsid w:val="00B01429"/>
    <w:rsid w:val="00B014C5"/>
    <w:rsid w:val="00B01F06"/>
    <w:rsid w:val="00B021B5"/>
    <w:rsid w:val="00B02246"/>
    <w:rsid w:val="00B0240A"/>
    <w:rsid w:val="00B02433"/>
    <w:rsid w:val="00B02652"/>
    <w:rsid w:val="00B02751"/>
    <w:rsid w:val="00B02A0D"/>
    <w:rsid w:val="00B036D0"/>
    <w:rsid w:val="00B036FD"/>
    <w:rsid w:val="00B03846"/>
    <w:rsid w:val="00B0386F"/>
    <w:rsid w:val="00B03E09"/>
    <w:rsid w:val="00B04580"/>
    <w:rsid w:val="00B04731"/>
    <w:rsid w:val="00B04787"/>
    <w:rsid w:val="00B0486F"/>
    <w:rsid w:val="00B0487D"/>
    <w:rsid w:val="00B05EFA"/>
    <w:rsid w:val="00B063E1"/>
    <w:rsid w:val="00B076B9"/>
    <w:rsid w:val="00B079BC"/>
    <w:rsid w:val="00B07EC1"/>
    <w:rsid w:val="00B10226"/>
    <w:rsid w:val="00B102D2"/>
    <w:rsid w:val="00B1034F"/>
    <w:rsid w:val="00B1086C"/>
    <w:rsid w:val="00B10DF2"/>
    <w:rsid w:val="00B11126"/>
    <w:rsid w:val="00B111A6"/>
    <w:rsid w:val="00B120F1"/>
    <w:rsid w:val="00B1299C"/>
    <w:rsid w:val="00B12E92"/>
    <w:rsid w:val="00B13080"/>
    <w:rsid w:val="00B1372A"/>
    <w:rsid w:val="00B141F0"/>
    <w:rsid w:val="00B144FB"/>
    <w:rsid w:val="00B1453F"/>
    <w:rsid w:val="00B14B43"/>
    <w:rsid w:val="00B14BCA"/>
    <w:rsid w:val="00B15061"/>
    <w:rsid w:val="00B159B1"/>
    <w:rsid w:val="00B15FE7"/>
    <w:rsid w:val="00B161E2"/>
    <w:rsid w:val="00B163F2"/>
    <w:rsid w:val="00B16783"/>
    <w:rsid w:val="00B16853"/>
    <w:rsid w:val="00B16D8C"/>
    <w:rsid w:val="00B177AF"/>
    <w:rsid w:val="00B179C3"/>
    <w:rsid w:val="00B17EDE"/>
    <w:rsid w:val="00B20123"/>
    <w:rsid w:val="00B2077E"/>
    <w:rsid w:val="00B2079B"/>
    <w:rsid w:val="00B207F4"/>
    <w:rsid w:val="00B20AC1"/>
    <w:rsid w:val="00B20D3C"/>
    <w:rsid w:val="00B21251"/>
    <w:rsid w:val="00B21758"/>
    <w:rsid w:val="00B21843"/>
    <w:rsid w:val="00B21B03"/>
    <w:rsid w:val="00B21FFD"/>
    <w:rsid w:val="00B220C3"/>
    <w:rsid w:val="00B223FA"/>
    <w:rsid w:val="00B224B2"/>
    <w:rsid w:val="00B228CF"/>
    <w:rsid w:val="00B229BE"/>
    <w:rsid w:val="00B231B8"/>
    <w:rsid w:val="00B239FC"/>
    <w:rsid w:val="00B23E59"/>
    <w:rsid w:val="00B248FB"/>
    <w:rsid w:val="00B24E6E"/>
    <w:rsid w:val="00B2572C"/>
    <w:rsid w:val="00B25A92"/>
    <w:rsid w:val="00B25EAB"/>
    <w:rsid w:val="00B2617E"/>
    <w:rsid w:val="00B26E54"/>
    <w:rsid w:val="00B27A5E"/>
    <w:rsid w:val="00B27B8A"/>
    <w:rsid w:val="00B30C5E"/>
    <w:rsid w:val="00B30C9E"/>
    <w:rsid w:val="00B3123B"/>
    <w:rsid w:val="00B31BF7"/>
    <w:rsid w:val="00B31CD2"/>
    <w:rsid w:val="00B31CDA"/>
    <w:rsid w:val="00B31DF0"/>
    <w:rsid w:val="00B31EE6"/>
    <w:rsid w:val="00B32308"/>
    <w:rsid w:val="00B32445"/>
    <w:rsid w:val="00B32D19"/>
    <w:rsid w:val="00B33192"/>
    <w:rsid w:val="00B33604"/>
    <w:rsid w:val="00B3426F"/>
    <w:rsid w:val="00B349D5"/>
    <w:rsid w:val="00B34B66"/>
    <w:rsid w:val="00B3502F"/>
    <w:rsid w:val="00B3507F"/>
    <w:rsid w:val="00B35234"/>
    <w:rsid w:val="00B358D1"/>
    <w:rsid w:val="00B35FA2"/>
    <w:rsid w:val="00B36398"/>
    <w:rsid w:val="00B363DE"/>
    <w:rsid w:val="00B363F1"/>
    <w:rsid w:val="00B36947"/>
    <w:rsid w:val="00B372CB"/>
    <w:rsid w:val="00B37852"/>
    <w:rsid w:val="00B37977"/>
    <w:rsid w:val="00B379A1"/>
    <w:rsid w:val="00B37C4B"/>
    <w:rsid w:val="00B37D8F"/>
    <w:rsid w:val="00B40543"/>
    <w:rsid w:val="00B40555"/>
    <w:rsid w:val="00B40B09"/>
    <w:rsid w:val="00B41141"/>
    <w:rsid w:val="00B41411"/>
    <w:rsid w:val="00B417A8"/>
    <w:rsid w:val="00B41E7A"/>
    <w:rsid w:val="00B41F4F"/>
    <w:rsid w:val="00B4260B"/>
    <w:rsid w:val="00B4265A"/>
    <w:rsid w:val="00B42865"/>
    <w:rsid w:val="00B43246"/>
    <w:rsid w:val="00B432BB"/>
    <w:rsid w:val="00B4340F"/>
    <w:rsid w:val="00B438DD"/>
    <w:rsid w:val="00B43E67"/>
    <w:rsid w:val="00B4405A"/>
    <w:rsid w:val="00B444D4"/>
    <w:rsid w:val="00B44D71"/>
    <w:rsid w:val="00B45E5E"/>
    <w:rsid w:val="00B45F54"/>
    <w:rsid w:val="00B45F6D"/>
    <w:rsid w:val="00B4636D"/>
    <w:rsid w:val="00B46912"/>
    <w:rsid w:val="00B469F3"/>
    <w:rsid w:val="00B46CB8"/>
    <w:rsid w:val="00B46E53"/>
    <w:rsid w:val="00B46EE3"/>
    <w:rsid w:val="00B4709D"/>
    <w:rsid w:val="00B47105"/>
    <w:rsid w:val="00B47433"/>
    <w:rsid w:val="00B475C9"/>
    <w:rsid w:val="00B47665"/>
    <w:rsid w:val="00B47BC3"/>
    <w:rsid w:val="00B47E03"/>
    <w:rsid w:val="00B50037"/>
    <w:rsid w:val="00B50250"/>
    <w:rsid w:val="00B504DA"/>
    <w:rsid w:val="00B5056E"/>
    <w:rsid w:val="00B50922"/>
    <w:rsid w:val="00B50FD0"/>
    <w:rsid w:val="00B516E9"/>
    <w:rsid w:val="00B51FDF"/>
    <w:rsid w:val="00B52337"/>
    <w:rsid w:val="00B52433"/>
    <w:rsid w:val="00B5259C"/>
    <w:rsid w:val="00B52D9A"/>
    <w:rsid w:val="00B52FBD"/>
    <w:rsid w:val="00B53132"/>
    <w:rsid w:val="00B531B3"/>
    <w:rsid w:val="00B53249"/>
    <w:rsid w:val="00B53896"/>
    <w:rsid w:val="00B538AA"/>
    <w:rsid w:val="00B543D2"/>
    <w:rsid w:val="00B54811"/>
    <w:rsid w:val="00B54854"/>
    <w:rsid w:val="00B54983"/>
    <w:rsid w:val="00B55821"/>
    <w:rsid w:val="00B5599D"/>
    <w:rsid w:val="00B55BA3"/>
    <w:rsid w:val="00B55D69"/>
    <w:rsid w:val="00B55DA3"/>
    <w:rsid w:val="00B56067"/>
    <w:rsid w:val="00B56482"/>
    <w:rsid w:val="00B56CE7"/>
    <w:rsid w:val="00B57042"/>
    <w:rsid w:val="00B5709E"/>
    <w:rsid w:val="00B57296"/>
    <w:rsid w:val="00B57563"/>
    <w:rsid w:val="00B5757E"/>
    <w:rsid w:val="00B57C00"/>
    <w:rsid w:val="00B57EEC"/>
    <w:rsid w:val="00B57FF0"/>
    <w:rsid w:val="00B601D7"/>
    <w:rsid w:val="00B60655"/>
    <w:rsid w:val="00B60B79"/>
    <w:rsid w:val="00B60EE4"/>
    <w:rsid w:val="00B61B08"/>
    <w:rsid w:val="00B61B8C"/>
    <w:rsid w:val="00B61FAA"/>
    <w:rsid w:val="00B623AC"/>
    <w:rsid w:val="00B624A0"/>
    <w:rsid w:val="00B62737"/>
    <w:rsid w:val="00B62A6F"/>
    <w:rsid w:val="00B6325B"/>
    <w:rsid w:val="00B634A7"/>
    <w:rsid w:val="00B63D1F"/>
    <w:rsid w:val="00B63F65"/>
    <w:rsid w:val="00B63FA1"/>
    <w:rsid w:val="00B64412"/>
    <w:rsid w:val="00B64502"/>
    <w:rsid w:val="00B645D0"/>
    <w:rsid w:val="00B64957"/>
    <w:rsid w:val="00B64964"/>
    <w:rsid w:val="00B64A85"/>
    <w:rsid w:val="00B64B27"/>
    <w:rsid w:val="00B650B4"/>
    <w:rsid w:val="00B65363"/>
    <w:rsid w:val="00B66EF3"/>
    <w:rsid w:val="00B67085"/>
    <w:rsid w:val="00B67488"/>
    <w:rsid w:val="00B6794A"/>
    <w:rsid w:val="00B679F7"/>
    <w:rsid w:val="00B67BCE"/>
    <w:rsid w:val="00B700F7"/>
    <w:rsid w:val="00B70433"/>
    <w:rsid w:val="00B70AD9"/>
    <w:rsid w:val="00B71017"/>
    <w:rsid w:val="00B710CC"/>
    <w:rsid w:val="00B7140B"/>
    <w:rsid w:val="00B71850"/>
    <w:rsid w:val="00B729A7"/>
    <w:rsid w:val="00B72FDF"/>
    <w:rsid w:val="00B73194"/>
    <w:rsid w:val="00B73ADA"/>
    <w:rsid w:val="00B73FEC"/>
    <w:rsid w:val="00B7466B"/>
    <w:rsid w:val="00B747CB"/>
    <w:rsid w:val="00B748A4"/>
    <w:rsid w:val="00B75755"/>
    <w:rsid w:val="00B75910"/>
    <w:rsid w:val="00B75B7A"/>
    <w:rsid w:val="00B75DBF"/>
    <w:rsid w:val="00B7626A"/>
    <w:rsid w:val="00B76AFC"/>
    <w:rsid w:val="00B76EA3"/>
    <w:rsid w:val="00B76EE3"/>
    <w:rsid w:val="00B76F45"/>
    <w:rsid w:val="00B76FB8"/>
    <w:rsid w:val="00B77035"/>
    <w:rsid w:val="00B7741E"/>
    <w:rsid w:val="00B779A4"/>
    <w:rsid w:val="00B77E0F"/>
    <w:rsid w:val="00B77E19"/>
    <w:rsid w:val="00B800C0"/>
    <w:rsid w:val="00B802FA"/>
    <w:rsid w:val="00B805B3"/>
    <w:rsid w:val="00B805DB"/>
    <w:rsid w:val="00B8098C"/>
    <w:rsid w:val="00B80BBF"/>
    <w:rsid w:val="00B80CB2"/>
    <w:rsid w:val="00B80EC4"/>
    <w:rsid w:val="00B80F30"/>
    <w:rsid w:val="00B811FA"/>
    <w:rsid w:val="00B81667"/>
    <w:rsid w:val="00B81996"/>
    <w:rsid w:val="00B81A05"/>
    <w:rsid w:val="00B81B55"/>
    <w:rsid w:val="00B81CF9"/>
    <w:rsid w:val="00B81F61"/>
    <w:rsid w:val="00B82CC9"/>
    <w:rsid w:val="00B830C1"/>
    <w:rsid w:val="00B8319D"/>
    <w:rsid w:val="00B836F2"/>
    <w:rsid w:val="00B83966"/>
    <w:rsid w:val="00B83BE2"/>
    <w:rsid w:val="00B83D7D"/>
    <w:rsid w:val="00B84AE0"/>
    <w:rsid w:val="00B84F56"/>
    <w:rsid w:val="00B85182"/>
    <w:rsid w:val="00B85833"/>
    <w:rsid w:val="00B85E0E"/>
    <w:rsid w:val="00B85EB5"/>
    <w:rsid w:val="00B86587"/>
    <w:rsid w:val="00B8667A"/>
    <w:rsid w:val="00B86A86"/>
    <w:rsid w:val="00B86AB7"/>
    <w:rsid w:val="00B87084"/>
    <w:rsid w:val="00B87741"/>
    <w:rsid w:val="00B87C94"/>
    <w:rsid w:val="00B87EA6"/>
    <w:rsid w:val="00B902EB"/>
    <w:rsid w:val="00B9036E"/>
    <w:rsid w:val="00B90879"/>
    <w:rsid w:val="00B90931"/>
    <w:rsid w:val="00B90AC6"/>
    <w:rsid w:val="00B90DDA"/>
    <w:rsid w:val="00B90ECF"/>
    <w:rsid w:val="00B9136F"/>
    <w:rsid w:val="00B914BC"/>
    <w:rsid w:val="00B917E8"/>
    <w:rsid w:val="00B91F45"/>
    <w:rsid w:val="00B92597"/>
    <w:rsid w:val="00B92E42"/>
    <w:rsid w:val="00B92F91"/>
    <w:rsid w:val="00B92FA1"/>
    <w:rsid w:val="00B93119"/>
    <w:rsid w:val="00B9377F"/>
    <w:rsid w:val="00B9393E"/>
    <w:rsid w:val="00B93AFE"/>
    <w:rsid w:val="00B93BED"/>
    <w:rsid w:val="00B93EA5"/>
    <w:rsid w:val="00B94316"/>
    <w:rsid w:val="00B944AE"/>
    <w:rsid w:val="00B945EB"/>
    <w:rsid w:val="00B946EC"/>
    <w:rsid w:val="00B949C9"/>
    <w:rsid w:val="00B952D5"/>
    <w:rsid w:val="00B95E97"/>
    <w:rsid w:val="00B96141"/>
    <w:rsid w:val="00B96153"/>
    <w:rsid w:val="00B961B2"/>
    <w:rsid w:val="00B9664C"/>
    <w:rsid w:val="00B966F7"/>
    <w:rsid w:val="00B9687C"/>
    <w:rsid w:val="00B96899"/>
    <w:rsid w:val="00B96EDA"/>
    <w:rsid w:val="00B97109"/>
    <w:rsid w:val="00B97481"/>
    <w:rsid w:val="00B9759A"/>
    <w:rsid w:val="00B975A2"/>
    <w:rsid w:val="00B976E1"/>
    <w:rsid w:val="00B976EF"/>
    <w:rsid w:val="00B97A2A"/>
    <w:rsid w:val="00BA067E"/>
    <w:rsid w:val="00BA071E"/>
    <w:rsid w:val="00BA08EF"/>
    <w:rsid w:val="00BA0CFA"/>
    <w:rsid w:val="00BA122C"/>
    <w:rsid w:val="00BA18DC"/>
    <w:rsid w:val="00BA18E3"/>
    <w:rsid w:val="00BA25E8"/>
    <w:rsid w:val="00BA27A7"/>
    <w:rsid w:val="00BA2FBA"/>
    <w:rsid w:val="00BA306E"/>
    <w:rsid w:val="00BA340B"/>
    <w:rsid w:val="00BA354E"/>
    <w:rsid w:val="00BA3ABC"/>
    <w:rsid w:val="00BA3B4E"/>
    <w:rsid w:val="00BA3C87"/>
    <w:rsid w:val="00BA3D81"/>
    <w:rsid w:val="00BA45CF"/>
    <w:rsid w:val="00BA4AA5"/>
    <w:rsid w:val="00BA53F0"/>
    <w:rsid w:val="00BA55D2"/>
    <w:rsid w:val="00BA5825"/>
    <w:rsid w:val="00BA58AC"/>
    <w:rsid w:val="00BA5C2C"/>
    <w:rsid w:val="00BA6184"/>
    <w:rsid w:val="00BA61EE"/>
    <w:rsid w:val="00BA624F"/>
    <w:rsid w:val="00BA69C5"/>
    <w:rsid w:val="00BA72B1"/>
    <w:rsid w:val="00BA7408"/>
    <w:rsid w:val="00BA78B9"/>
    <w:rsid w:val="00BA7D82"/>
    <w:rsid w:val="00BA7EAA"/>
    <w:rsid w:val="00BB0079"/>
    <w:rsid w:val="00BB043D"/>
    <w:rsid w:val="00BB050E"/>
    <w:rsid w:val="00BB06C7"/>
    <w:rsid w:val="00BB0D74"/>
    <w:rsid w:val="00BB0DD0"/>
    <w:rsid w:val="00BB146D"/>
    <w:rsid w:val="00BB16F7"/>
    <w:rsid w:val="00BB178A"/>
    <w:rsid w:val="00BB178C"/>
    <w:rsid w:val="00BB18FE"/>
    <w:rsid w:val="00BB1B92"/>
    <w:rsid w:val="00BB1F87"/>
    <w:rsid w:val="00BB2041"/>
    <w:rsid w:val="00BB2A13"/>
    <w:rsid w:val="00BB2CB7"/>
    <w:rsid w:val="00BB2D26"/>
    <w:rsid w:val="00BB2D57"/>
    <w:rsid w:val="00BB3804"/>
    <w:rsid w:val="00BB3CD6"/>
    <w:rsid w:val="00BB4138"/>
    <w:rsid w:val="00BB4150"/>
    <w:rsid w:val="00BB4541"/>
    <w:rsid w:val="00BB4E21"/>
    <w:rsid w:val="00BB4FB3"/>
    <w:rsid w:val="00BB5691"/>
    <w:rsid w:val="00BB5CFB"/>
    <w:rsid w:val="00BB5EBE"/>
    <w:rsid w:val="00BB5F8A"/>
    <w:rsid w:val="00BB61C7"/>
    <w:rsid w:val="00BB6348"/>
    <w:rsid w:val="00BB6412"/>
    <w:rsid w:val="00BB670F"/>
    <w:rsid w:val="00BB673B"/>
    <w:rsid w:val="00BB6778"/>
    <w:rsid w:val="00BB677B"/>
    <w:rsid w:val="00BB6787"/>
    <w:rsid w:val="00BB72B5"/>
    <w:rsid w:val="00BB7655"/>
    <w:rsid w:val="00BB7F29"/>
    <w:rsid w:val="00BC024D"/>
    <w:rsid w:val="00BC04EA"/>
    <w:rsid w:val="00BC0A87"/>
    <w:rsid w:val="00BC0B6B"/>
    <w:rsid w:val="00BC0D65"/>
    <w:rsid w:val="00BC10E3"/>
    <w:rsid w:val="00BC16F8"/>
    <w:rsid w:val="00BC1BB0"/>
    <w:rsid w:val="00BC1C78"/>
    <w:rsid w:val="00BC1D3D"/>
    <w:rsid w:val="00BC23AD"/>
    <w:rsid w:val="00BC24BA"/>
    <w:rsid w:val="00BC250E"/>
    <w:rsid w:val="00BC26C0"/>
    <w:rsid w:val="00BC2831"/>
    <w:rsid w:val="00BC2979"/>
    <w:rsid w:val="00BC2A24"/>
    <w:rsid w:val="00BC32B1"/>
    <w:rsid w:val="00BC35E0"/>
    <w:rsid w:val="00BC369E"/>
    <w:rsid w:val="00BC36ED"/>
    <w:rsid w:val="00BC393C"/>
    <w:rsid w:val="00BC394D"/>
    <w:rsid w:val="00BC408A"/>
    <w:rsid w:val="00BC46BB"/>
    <w:rsid w:val="00BC4792"/>
    <w:rsid w:val="00BC49E9"/>
    <w:rsid w:val="00BC4C9A"/>
    <w:rsid w:val="00BC4E06"/>
    <w:rsid w:val="00BC5048"/>
    <w:rsid w:val="00BC5181"/>
    <w:rsid w:val="00BC534D"/>
    <w:rsid w:val="00BC5633"/>
    <w:rsid w:val="00BC566A"/>
    <w:rsid w:val="00BC5876"/>
    <w:rsid w:val="00BC5BDD"/>
    <w:rsid w:val="00BC5EC4"/>
    <w:rsid w:val="00BC63E9"/>
    <w:rsid w:val="00BC642B"/>
    <w:rsid w:val="00BC671D"/>
    <w:rsid w:val="00BC6C3D"/>
    <w:rsid w:val="00BC7216"/>
    <w:rsid w:val="00BC7257"/>
    <w:rsid w:val="00BC73F9"/>
    <w:rsid w:val="00BC7877"/>
    <w:rsid w:val="00BC7A3C"/>
    <w:rsid w:val="00BC7E07"/>
    <w:rsid w:val="00BD0459"/>
    <w:rsid w:val="00BD04FA"/>
    <w:rsid w:val="00BD056D"/>
    <w:rsid w:val="00BD0772"/>
    <w:rsid w:val="00BD0B57"/>
    <w:rsid w:val="00BD0DA4"/>
    <w:rsid w:val="00BD127C"/>
    <w:rsid w:val="00BD1809"/>
    <w:rsid w:val="00BD1A50"/>
    <w:rsid w:val="00BD1CD2"/>
    <w:rsid w:val="00BD1E33"/>
    <w:rsid w:val="00BD23C2"/>
    <w:rsid w:val="00BD2485"/>
    <w:rsid w:val="00BD2A89"/>
    <w:rsid w:val="00BD2F56"/>
    <w:rsid w:val="00BD3290"/>
    <w:rsid w:val="00BD354C"/>
    <w:rsid w:val="00BD3937"/>
    <w:rsid w:val="00BD3D8D"/>
    <w:rsid w:val="00BD4029"/>
    <w:rsid w:val="00BD4040"/>
    <w:rsid w:val="00BD4191"/>
    <w:rsid w:val="00BD4233"/>
    <w:rsid w:val="00BD4580"/>
    <w:rsid w:val="00BD49B0"/>
    <w:rsid w:val="00BD4B86"/>
    <w:rsid w:val="00BD4C8E"/>
    <w:rsid w:val="00BD4DDF"/>
    <w:rsid w:val="00BD538D"/>
    <w:rsid w:val="00BD55BA"/>
    <w:rsid w:val="00BD5ACB"/>
    <w:rsid w:val="00BD5B97"/>
    <w:rsid w:val="00BD5FA2"/>
    <w:rsid w:val="00BD600F"/>
    <w:rsid w:val="00BD60AF"/>
    <w:rsid w:val="00BD6255"/>
    <w:rsid w:val="00BD6A8F"/>
    <w:rsid w:val="00BD6BFE"/>
    <w:rsid w:val="00BD6DF0"/>
    <w:rsid w:val="00BD6E6E"/>
    <w:rsid w:val="00BD7154"/>
    <w:rsid w:val="00BD72D9"/>
    <w:rsid w:val="00BD7924"/>
    <w:rsid w:val="00BD7B56"/>
    <w:rsid w:val="00BE0067"/>
    <w:rsid w:val="00BE0CAE"/>
    <w:rsid w:val="00BE0CC8"/>
    <w:rsid w:val="00BE1CFD"/>
    <w:rsid w:val="00BE2246"/>
    <w:rsid w:val="00BE25DE"/>
    <w:rsid w:val="00BE2928"/>
    <w:rsid w:val="00BE29CD"/>
    <w:rsid w:val="00BE2B44"/>
    <w:rsid w:val="00BE2BB7"/>
    <w:rsid w:val="00BE2D24"/>
    <w:rsid w:val="00BE33D4"/>
    <w:rsid w:val="00BE36C9"/>
    <w:rsid w:val="00BE3906"/>
    <w:rsid w:val="00BE3A96"/>
    <w:rsid w:val="00BE3FD2"/>
    <w:rsid w:val="00BE493F"/>
    <w:rsid w:val="00BE49D1"/>
    <w:rsid w:val="00BE54AC"/>
    <w:rsid w:val="00BE5B37"/>
    <w:rsid w:val="00BE60B0"/>
    <w:rsid w:val="00BE61D9"/>
    <w:rsid w:val="00BE627B"/>
    <w:rsid w:val="00BE6351"/>
    <w:rsid w:val="00BE69B2"/>
    <w:rsid w:val="00BE6F37"/>
    <w:rsid w:val="00BE6FC8"/>
    <w:rsid w:val="00BE7509"/>
    <w:rsid w:val="00BE78A7"/>
    <w:rsid w:val="00BE7B63"/>
    <w:rsid w:val="00BF011D"/>
    <w:rsid w:val="00BF0724"/>
    <w:rsid w:val="00BF0E55"/>
    <w:rsid w:val="00BF1572"/>
    <w:rsid w:val="00BF1DC8"/>
    <w:rsid w:val="00BF2184"/>
    <w:rsid w:val="00BF244E"/>
    <w:rsid w:val="00BF29DE"/>
    <w:rsid w:val="00BF2EFB"/>
    <w:rsid w:val="00BF350E"/>
    <w:rsid w:val="00BF3891"/>
    <w:rsid w:val="00BF3896"/>
    <w:rsid w:val="00BF40DE"/>
    <w:rsid w:val="00BF4198"/>
    <w:rsid w:val="00BF423B"/>
    <w:rsid w:val="00BF4289"/>
    <w:rsid w:val="00BF4389"/>
    <w:rsid w:val="00BF43DE"/>
    <w:rsid w:val="00BF46C0"/>
    <w:rsid w:val="00BF5101"/>
    <w:rsid w:val="00BF5CBD"/>
    <w:rsid w:val="00BF5F72"/>
    <w:rsid w:val="00BF7660"/>
    <w:rsid w:val="00BF7843"/>
    <w:rsid w:val="00BF7E4F"/>
    <w:rsid w:val="00C00052"/>
    <w:rsid w:val="00C00091"/>
    <w:rsid w:val="00C00132"/>
    <w:rsid w:val="00C00410"/>
    <w:rsid w:val="00C00B63"/>
    <w:rsid w:val="00C00C6E"/>
    <w:rsid w:val="00C01307"/>
    <w:rsid w:val="00C01313"/>
    <w:rsid w:val="00C015A5"/>
    <w:rsid w:val="00C01712"/>
    <w:rsid w:val="00C0177B"/>
    <w:rsid w:val="00C01E94"/>
    <w:rsid w:val="00C01EED"/>
    <w:rsid w:val="00C0286A"/>
    <w:rsid w:val="00C028AB"/>
    <w:rsid w:val="00C02A57"/>
    <w:rsid w:val="00C02D03"/>
    <w:rsid w:val="00C02D84"/>
    <w:rsid w:val="00C02F03"/>
    <w:rsid w:val="00C02F1A"/>
    <w:rsid w:val="00C035FC"/>
    <w:rsid w:val="00C03AFB"/>
    <w:rsid w:val="00C03CE4"/>
    <w:rsid w:val="00C03D2E"/>
    <w:rsid w:val="00C046F4"/>
    <w:rsid w:val="00C04FAA"/>
    <w:rsid w:val="00C051F6"/>
    <w:rsid w:val="00C056B1"/>
    <w:rsid w:val="00C058D9"/>
    <w:rsid w:val="00C05B77"/>
    <w:rsid w:val="00C05E7B"/>
    <w:rsid w:val="00C06312"/>
    <w:rsid w:val="00C0652B"/>
    <w:rsid w:val="00C06E74"/>
    <w:rsid w:val="00C0764D"/>
    <w:rsid w:val="00C07D48"/>
    <w:rsid w:val="00C101D7"/>
    <w:rsid w:val="00C103B3"/>
    <w:rsid w:val="00C10E83"/>
    <w:rsid w:val="00C11472"/>
    <w:rsid w:val="00C11C59"/>
    <w:rsid w:val="00C11D13"/>
    <w:rsid w:val="00C11DC0"/>
    <w:rsid w:val="00C12062"/>
    <w:rsid w:val="00C120BF"/>
    <w:rsid w:val="00C12B08"/>
    <w:rsid w:val="00C13489"/>
    <w:rsid w:val="00C13BBE"/>
    <w:rsid w:val="00C14594"/>
    <w:rsid w:val="00C14601"/>
    <w:rsid w:val="00C14763"/>
    <w:rsid w:val="00C1497E"/>
    <w:rsid w:val="00C14AD7"/>
    <w:rsid w:val="00C15075"/>
    <w:rsid w:val="00C15673"/>
    <w:rsid w:val="00C15A10"/>
    <w:rsid w:val="00C15CEC"/>
    <w:rsid w:val="00C16143"/>
    <w:rsid w:val="00C165B3"/>
    <w:rsid w:val="00C166BC"/>
    <w:rsid w:val="00C16716"/>
    <w:rsid w:val="00C167D7"/>
    <w:rsid w:val="00C1692B"/>
    <w:rsid w:val="00C16D2C"/>
    <w:rsid w:val="00C1756E"/>
    <w:rsid w:val="00C17D73"/>
    <w:rsid w:val="00C17ECC"/>
    <w:rsid w:val="00C20139"/>
    <w:rsid w:val="00C201EA"/>
    <w:rsid w:val="00C20526"/>
    <w:rsid w:val="00C205B1"/>
    <w:rsid w:val="00C20902"/>
    <w:rsid w:val="00C20D4E"/>
    <w:rsid w:val="00C2100A"/>
    <w:rsid w:val="00C211FD"/>
    <w:rsid w:val="00C21DFC"/>
    <w:rsid w:val="00C21FCF"/>
    <w:rsid w:val="00C222F2"/>
    <w:rsid w:val="00C22421"/>
    <w:rsid w:val="00C227F8"/>
    <w:rsid w:val="00C22AD6"/>
    <w:rsid w:val="00C23183"/>
    <w:rsid w:val="00C2327F"/>
    <w:rsid w:val="00C2341B"/>
    <w:rsid w:val="00C23651"/>
    <w:rsid w:val="00C23980"/>
    <w:rsid w:val="00C23A54"/>
    <w:rsid w:val="00C23E0A"/>
    <w:rsid w:val="00C23EC8"/>
    <w:rsid w:val="00C23F31"/>
    <w:rsid w:val="00C2471B"/>
    <w:rsid w:val="00C2482F"/>
    <w:rsid w:val="00C2487F"/>
    <w:rsid w:val="00C25238"/>
    <w:rsid w:val="00C2592C"/>
    <w:rsid w:val="00C25DD4"/>
    <w:rsid w:val="00C264F7"/>
    <w:rsid w:val="00C276CA"/>
    <w:rsid w:val="00C276FC"/>
    <w:rsid w:val="00C27793"/>
    <w:rsid w:val="00C27987"/>
    <w:rsid w:val="00C3036C"/>
    <w:rsid w:val="00C304B6"/>
    <w:rsid w:val="00C30C48"/>
    <w:rsid w:val="00C30C4F"/>
    <w:rsid w:val="00C31019"/>
    <w:rsid w:val="00C310D1"/>
    <w:rsid w:val="00C31119"/>
    <w:rsid w:val="00C3140B"/>
    <w:rsid w:val="00C31443"/>
    <w:rsid w:val="00C31CD8"/>
    <w:rsid w:val="00C3208F"/>
    <w:rsid w:val="00C32358"/>
    <w:rsid w:val="00C324AA"/>
    <w:rsid w:val="00C32582"/>
    <w:rsid w:val="00C325B4"/>
    <w:rsid w:val="00C329BE"/>
    <w:rsid w:val="00C32D1B"/>
    <w:rsid w:val="00C32FA3"/>
    <w:rsid w:val="00C338BB"/>
    <w:rsid w:val="00C339E4"/>
    <w:rsid w:val="00C33A06"/>
    <w:rsid w:val="00C33C0B"/>
    <w:rsid w:val="00C33E4A"/>
    <w:rsid w:val="00C34173"/>
    <w:rsid w:val="00C347C1"/>
    <w:rsid w:val="00C351BC"/>
    <w:rsid w:val="00C3523F"/>
    <w:rsid w:val="00C3569B"/>
    <w:rsid w:val="00C3593E"/>
    <w:rsid w:val="00C35E3D"/>
    <w:rsid w:val="00C36606"/>
    <w:rsid w:val="00C36A92"/>
    <w:rsid w:val="00C36E2E"/>
    <w:rsid w:val="00C3703B"/>
    <w:rsid w:val="00C37D80"/>
    <w:rsid w:val="00C40C2A"/>
    <w:rsid w:val="00C40D0C"/>
    <w:rsid w:val="00C410B0"/>
    <w:rsid w:val="00C414C0"/>
    <w:rsid w:val="00C416CF"/>
    <w:rsid w:val="00C41D2C"/>
    <w:rsid w:val="00C42474"/>
    <w:rsid w:val="00C42495"/>
    <w:rsid w:val="00C42772"/>
    <w:rsid w:val="00C436A2"/>
    <w:rsid w:val="00C436DF"/>
    <w:rsid w:val="00C43A1D"/>
    <w:rsid w:val="00C43A80"/>
    <w:rsid w:val="00C43E09"/>
    <w:rsid w:val="00C43F99"/>
    <w:rsid w:val="00C43F9D"/>
    <w:rsid w:val="00C43FF1"/>
    <w:rsid w:val="00C443FE"/>
    <w:rsid w:val="00C445A8"/>
    <w:rsid w:val="00C44913"/>
    <w:rsid w:val="00C44BEE"/>
    <w:rsid w:val="00C45182"/>
    <w:rsid w:val="00C45790"/>
    <w:rsid w:val="00C45B7C"/>
    <w:rsid w:val="00C45BFA"/>
    <w:rsid w:val="00C45D93"/>
    <w:rsid w:val="00C4631E"/>
    <w:rsid w:val="00C46488"/>
    <w:rsid w:val="00C466E9"/>
    <w:rsid w:val="00C46ADE"/>
    <w:rsid w:val="00C46B25"/>
    <w:rsid w:val="00C46F96"/>
    <w:rsid w:val="00C46F98"/>
    <w:rsid w:val="00C47059"/>
    <w:rsid w:val="00C47144"/>
    <w:rsid w:val="00C47347"/>
    <w:rsid w:val="00C475DB"/>
    <w:rsid w:val="00C477D6"/>
    <w:rsid w:val="00C4798C"/>
    <w:rsid w:val="00C47AAE"/>
    <w:rsid w:val="00C47FD3"/>
    <w:rsid w:val="00C508F1"/>
    <w:rsid w:val="00C50C12"/>
    <w:rsid w:val="00C50E24"/>
    <w:rsid w:val="00C50EE7"/>
    <w:rsid w:val="00C51822"/>
    <w:rsid w:val="00C51825"/>
    <w:rsid w:val="00C5198B"/>
    <w:rsid w:val="00C51F32"/>
    <w:rsid w:val="00C521E8"/>
    <w:rsid w:val="00C52BD4"/>
    <w:rsid w:val="00C5315F"/>
    <w:rsid w:val="00C53D96"/>
    <w:rsid w:val="00C54012"/>
    <w:rsid w:val="00C54064"/>
    <w:rsid w:val="00C541FF"/>
    <w:rsid w:val="00C5498F"/>
    <w:rsid w:val="00C54A98"/>
    <w:rsid w:val="00C54AB2"/>
    <w:rsid w:val="00C54BAA"/>
    <w:rsid w:val="00C54BD3"/>
    <w:rsid w:val="00C54DE8"/>
    <w:rsid w:val="00C5548F"/>
    <w:rsid w:val="00C5594A"/>
    <w:rsid w:val="00C56A14"/>
    <w:rsid w:val="00C57626"/>
    <w:rsid w:val="00C57A5B"/>
    <w:rsid w:val="00C6035D"/>
    <w:rsid w:val="00C60633"/>
    <w:rsid w:val="00C608EB"/>
    <w:rsid w:val="00C61124"/>
    <w:rsid w:val="00C611E2"/>
    <w:rsid w:val="00C612FA"/>
    <w:rsid w:val="00C61684"/>
    <w:rsid w:val="00C61A32"/>
    <w:rsid w:val="00C61F9C"/>
    <w:rsid w:val="00C62665"/>
    <w:rsid w:val="00C6354C"/>
    <w:rsid w:val="00C63749"/>
    <w:rsid w:val="00C63EFF"/>
    <w:rsid w:val="00C64BCB"/>
    <w:rsid w:val="00C64F2B"/>
    <w:rsid w:val="00C64FCC"/>
    <w:rsid w:val="00C654AF"/>
    <w:rsid w:val="00C65A18"/>
    <w:rsid w:val="00C65BAF"/>
    <w:rsid w:val="00C66091"/>
    <w:rsid w:val="00C660D9"/>
    <w:rsid w:val="00C66598"/>
    <w:rsid w:val="00C66BC4"/>
    <w:rsid w:val="00C66C3E"/>
    <w:rsid w:val="00C66F55"/>
    <w:rsid w:val="00C66F84"/>
    <w:rsid w:val="00C6725D"/>
    <w:rsid w:val="00C6728A"/>
    <w:rsid w:val="00C67301"/>
    <w:rsid w:val="00C6738B"/>
    <w:rsid w:val="00C67413"/>
    <w:rsid w:val="00C67509"/>
    <w:rsid w:val="00C67BE2"/>
    <w:rsid w:val="00C67F6F"/>
    <w:rsid w:val="00C700C4"/>
    <w:rsid w:val="00C704A1"/>
    <w:rsid w:val="00C708AA"/>
    <w:rsid w:val="00C71044"/>
    <w:rsid w:val="00C7143B"/>
    <w:rsid w:val="00C717CA"/>
    <w:rsid w:val="00C71A0C"/>
    <w:rsid w:val="00C7204B"/>
    <w:rsid w:val="00C721C8"/>
    <w:rsid w:val="00C7226A"/>
    <w:rsid w:val="00C723FD"/>
    <w:rsid w:val="00C72551"/>
    <w:rsid w:val="00C7283C"/>
    <w:rsid w:val="00C728E5"/>
    <w:rsid w:val="00C72971"/>
    <w:rsid w:val="00C72B85"/>
    <w:rsid w:val="00C72B8F"/>
    <w:rsid w:val="00C72DB4"/>
    <w:rsid w:val="00C7300F"/>
    <w:rsid w:val="00C731E8"/>
    <w:rsid w:val="00C73A2F"/>
    <w:rsid w:val="00C742EB"/>
    <w:rsid w:val="00C74366"/>
    <w:rsid w:val="00C74C0B"/>
    <w:rsid w:val="00C74DCF"/>
    <w:rsid w:val="00C7502E"/>
    <w:rsid w:val="00C755E7"/>
    <w:rsid w:val="00C757C3"/>
    <w:rsid w:val="00C75AA8"/>
    <w:rsid w:val="00C75B1B"/>
    <w:rsid w:val="00C7624F"/>
    <w:rsid w:val="00C76E5E"/>
    <w:rsid w:val="00C7700C"/>
    <w:rsid w:val="00C77273"/>
    <w:rsid w:val="00C77280"/>
    <w:rsid w:val="00C7741F"/>
    <w:rsid w:val="00C80A75"/>
    <w:rsid w:val="00C80E1B"/>
    <w:rsid w:val="00C810F0"/>
    <w:rsid w:val="00C811D2"/>
    <w:rsid w:val="00C811F8"/>
    <w:rsid w:val="00C813FE"/>
    <w:rsid w:val="00C814DB"/>
    <w:rsid w:val="00C816AD"/>
    <w:rsid w:val="00C81856"/>
    <w:rsid w:val="00C81D0F"/>
    <w:rsid w:val="00C81E52"/>
    <w:rsid w:val="00C81FED"/>
    <w:rsid w:val="00C82410"/>
    <w:rsid w:val="00C824C5"/>
    <w:rsid w:val="00C8308F"/>
    <w:rsid w:val="00C83432"/>
    <w:rsid w:val="00C83591"/>
    <w:rsid w:val="00C83ABA"/>
    <w:rsid w:val="00C83D78"/>
    <w:rsid w:val="00C84D80"/>
    <w:rsid w:val="00C85175"/>
    <w:rsid w:val="00C853F1"/>
    <w:rsid w:val="00C8550A"/>
    <w:rsid w:val="00C85896"/>
    <w:rsid w:val="00C85B24"/>
    <w:rsid w:val="00C85E17"/>
    <w:rsid w:val="00C85ECB"/>
    <w:rsid w:val="00C8608B"/>
    <w:rsid w:val="00C8714D"/>
    <w:rsid w:val="00C872B3"/>
    <w:rsid w:val="00C874A3"/>
    <w:rsid w:val="00C87599"/>
    <w:rsid w:val="00C87E53"/>
    <w:rsid w:val="00C87F40"/>
    <w:rsid w:val="00C9050B"/>
    <w:rsid w:val="00C9071B"/>
    <w:rsid w:val="00C909B6"/>
    <w:rsid w:val="00C90D64"/>
    <w:rsid w:val="00C90D69"/>
    <w:rsid w:val="00C90F29"/>
    <w:rsid w:val="00C91357"/>
    <w:rsid w:val="00C919C1"/>
    <w:rsid w:val="00C91D85"/>
    <w:rsid w:val="00C921BE"/>
    <w:rsid w:val="00C9290B"/>
    <w:rsid w:val="00C9379A"/>
    <w:rsid w:val="00C939F7"/>
    <w:rsid w:val="00C93F25"/>
    <w:rsid w:val="00C9405B"/>
    <w:rsid w:val="00C94120"/>
    <w:rsid w:val="00C948DB"/>
    <w:rsid w:val="00C948E0"/>
    <w:rsid w:val="00C94D82"/>
    <w:rsid w:val="00C94F0E"/>
    <w:rsid w:val="00C954A2"/>
    <w:rsid w:val="00C95BE2"/>
    <w:rsid w:val="00C9605C"/>
    <w:rsid w:val="00C962DD"/>
    <w:rsid w:val="00C96AC4"/>
    <w:rsid w:val="00C977BC"/>
    <w:rsid w:val="00C977CA"/>
    <w:rsid w:val="00C97A1D"/>
    <w:rsid w:val="00C97C30"/>
    <w:rsid w:val="00C97E90"/>
    <w:rsid w:val="00CA032B"/>
    <w:rsid w:val="00CA049A"/>
    <w:rsid w:val="00CA06B1"/>
    <w:rsid w:val="00CA07D7"/>
    <w:rsid w:val="00CA0A78"/>
    <w:rsid w:val="00CA0E54"/>
    <w:rsid w:val="00CA1477"/>
    <w:rsid w:val="00CA1BA9"/>
    <w:rsid w:val="00CA2397"/>
    <w:rsid w:val="00CA3358"/>
    <w:rsid w:val="00CA3373"/>
    <w:rsid w:val="00CA363F"/>
    <w:rsid w:val="00CA385D"/>
    <w:rsid w:val="00CA3B4F"/>
    <w:rsid w:val="00CA3ED7"/>
    <w:rsid w:val="00CA4116"/>
    <w:rsid w:val="00CA4143"/>
    <w:rsid w:val="00CA4403"/>
    <w:rsid w:val="00CA49D0"/>
    <w:rsid w:val="00CA582C"/>
    <w:rsid w:val="00CA600B"/>
    <w:rsid w:val="00CA621A"/>
    <w:rsid w:val="00CA69FA"/>
    <w:rsid w:val="00CA69FC"/>
    <w:rsid w:val="00CA6DD3"/>
    <w:rsid w:val="00CA6ECF"/>
    <w:rsid w:val="00CA7265"/>
    <w:rsid w:val="00CA727A"/>
    <w:rsid w:val="00CA73B3"/>
    <w:rsid w:val="00CA7521"/>
    <w:rsid w:val="00CA7D63"/>
    <w:rsid w:val="00CA7D6C"/>
    <w:rsid w:val="00CB00AE"/>
    <w:rsid w:val="00CB022D"/>
    <w:rsid w:val="00CB052C"/>
    <w:rsid w:val="00CB054B"/>
    <w:rsid w:val="00CB0C0B"/>
    <w:rsid w:val="00CB126E"/>
    <w:rsid w:val="00CB1C13"/>
    <w:rsid w:val="00CB2021"/>
    <w:rsid w:val="00CB2356"/>
    <w:rsid w:val="00CB2441"/>
    <w:rsid w:val="00CB254F"/>
    <w:rsid w:val="00CB2640"/>
    <w:rsid w:val="00CB2974"/>
    <w:rsid w:val="00CB2985"/>
    <w:rsid w:val="00CB2C1D"/>
    <w:rsid w:val="00CB360C"/>
    <w:rsid w:val="00CB3918"/>
    <w:rsid w:val="00CB3A09"/>
    <w:rsid w:val="00CB3B8D"/>
    <w:rsid w:val="00CB419A"/>
    <w:rsid w:val="00CB47FE"/>
    <w:rsid w:val="00CB4A0D"/>
    <w:rsid w:val="00CB4B18"/>
    <w:rsid w:val="00CB4BCE"/>
    <w:rsid w:val="00CB4D6D"/>
    <w:rsid w:val="00CB4E1E"/>
    <w:rsid w:val="00CB4E26"/>
    <w:rsid w:val="00CB4EF6"/>
    <w:rsid w:val="00CB5495"/>
    <w:rsid w:val="00CB5548"/>
    <w:rsid w:val="00CB5B7E"/>
    <w:rsid w:val="00CB5EC6"/>
    <w:rsid w:val="00CB5FB0"/>
    <w:rsid w:val="00CB607E"/>
    <w:rsid w:val="00CB6181"/>
    <w:rsid w:val="00CB6214"/>
    <w:rsid w:val="00CB6386"/>
    <w:rsid w:val="00CB6687"/>
    <w:rsid w:val="00CB69EF"/>
    <w:rsid w:val="00CB6B05"/>
    <w:rsid w:val="00CB7039"/>
    <w:rsid w:val="00CB77C4"/>
    <w:rsid w:val="00CC028B"/>
    <w:rsid w:val="00CC02CB"/>
    <w:rsid w:val="00CC03BA"/>
    <w:rsid w:val="00CC047D"/>
    <w:rsid w:val="00CC055D"/>
    <w:rsid w:val="00CC05C0"/>
    <w:rsid w:val="00CC0665"/>
    <w:rsid w:val="00CC06A3"/>
    <w:rsid w:val="00CC0FF1"/>
    <w:rsid w:val="00CC12DB"/>
    <w:rsid w:val="00CC1643"/>
    <w:rsid w:val="00CC1681"/>
    <w:rsid w:val="00CC1904"/>
    <w:rsid w:val="00CC19D3"/>
    <w:rsid w:val="00CC1B2A"/>
    <w:rsid w:val="00CC1B3E"/>
    <w:rsid w:val="00CC1E7E"/>
    <w:rsid w:val="00CC1F4D"/>
    <w:rsid w:val="00CC248A"/>
    <w:rsid w:val="00CC30DC"/>
    <w:rsid w:val="00CC3142"/>
    <w:rsid w:val="00CC325A"/>
    <w:rsid w:val="00CC340B"/>
    <w:rsid w:val="00CC36BD"/>
    <w:rsid w:val="00CC374A"/>
    <w:rsid w:val="00CC3964"/>
    <w:rsid w:val="00CC3A8E"/>
    <w:rsid w:val="00CC3C35"/>
    <w:rsid w:val="00CC4285"/>
    <w:rsid w:val="00CC4515"/>
    <w:rsid w:val="00CC4676"/>
    <w:rsid w:val="00CC4A05"/>
    <w:rsid w:val="00CC4C9C"/>
    <w:rsid w:val="00CC5021"/>
    <w:rsid w:val="00CC5107"/>
    <w:rsid w:val="00CC515D"/>
    <w:rsid w:val="00CC5197"/>
    <w:rsid w:val="00CC524F"/>
    <w:rsid w:val="00CC54AD"/>
    <w:rsid w:val="00CC54FF"/>
    <w:rsid w:val="00CC5762"/>
    <w:rsid w:val="00CC5BAA"/>
    <w:rsid w:val="00CC6342"/>
    <w:rsid w:val="00CC6AC1"/>
    <w:rsid w:val="00CC6D5A"/>
    <w:rsid w:val="00CC6E65"/>
    <w:rsid w:val="00CC7C13"/>
    <w:rsid w:val="00CC7C44"/>
    <w:rsid w:val="00CC7CD9"/>
    <w:rsid w:val="00CD00EB"/>
    <w:rsid w:val="00CD1505"/>
    <w:rsid w:val="00CD1C81"/>
    <w:rsid w:val="00CD25F8"/>
    <w:rsid w:val="00CD2ED8"/>
    <w:rsid w:val="00CD3534"/>
    <w:rsid w:val="00CD359A"/>
    <w:rsid w:val="00CD35BE"/>
    <w:rsid w:val="00CD3796"/>
    <w:rsid w:val="00CD3931"/>
    <w:rsid w:val="00CD3D31"/>
    <w:rsid w:val="00CD3D47"/>
    <w:rsid w:val="00CD439D"/>
    <w:rsid w:val="00CD4508"/>
    <w:rsid w:val="00CD47D2"/>
    <w:rsid w:val="00CD4B3B"/>
    <w:rsid w:val="00CD4DE0"/>
    <w:rsid w:val="00CD575C"/>
    <w:rsid w:val="00CD59A6"/>
    <w:rsid w:val="00CD5B8F"/>
    <w:rsid w:val="00CD60E9"/>
    <w:rsid w:val="00CD66AD"/>
    <w:rsid w:val="00CD66C1"/>
    <w:rsid w:val="00CD684B"/>
    <w:rsid w:val="00CD71E4"/>
    <w:rsid w:val="00CD7818"/>
    <w:rsid w:val="00CD7953"/>
    <w:rsid w:val="00CD7CF9"/>
    <w:rsid w:val="00CD7E2F"/>
    <w:rsid w:val="00CD7F9A"/>
    <w:rsid w:val="00CE00C9"/>
    <w:rsid w:val="00CE00E3"/>
    <w:rsid w:val="00CE01FC"/>
    <w:rsid w:val="00CE0344"/>
    <w:rsid w:val="00CE0ECB"/>
    <w:rsid w:val="00CE12B2"/>
    <w:rsid w:val="00CE163E"/>
    <w:rsid w:val="00CE16C7"/>
    <w:rsid w:val="00CE1ADD"/>
    <w:rsid w:val="00CE2586"/>
    <w:rsid w:val="00CE3487"/>
    <w:rsid w:val="00CE355C"/>
    <w:rsid w:val="00CE37DE"/>
    <w:rsid w:val="00CE3CD4"/>
    <w:rsid w:val="00CE4151"/>
    <w:rsid w:val="00CE435D"/>
    <w:rsid w:val="00CE4711"/>
    <w:rsid w:val="00CE49AB"/>
    <w:rsid w:val="00CE515B"/>
    <w:rsid w:val="00CE5478"/>
    <w:rsid w:val="00CE54BC"/>
    <w:rsid w:val="00CE54D8"/>
    <w:rsid w:val="00CE5693"/>
    <w:rsid w:val="00CE57B1"/>
    <w:rsid w:val="00CE5A97"/>
    <w:rsid w:val="00CE5E96"/>
    <w:rsid w:val="00CE5E99"/>
    <w:rsid w:val="00CE61DB"/>
    <w:rsid w:val="00CE648B"/>
    <w:rsid w:val="00CE6514"/>
    <w:rsid w:val="00CE6C58"/>
    <w:rsid w:val="00CE6E60"/>
    <w:rsid w:val="00CE7343"/>
    <w:rsid w:val="00CE7C98"/>
    <w:rsid w:val="00CE7E0A"/>
    <w:rsid w:val="00CF08B4"/>
    <w:rsid w:val="00CF0AB2"/>
    <w:rsid w:val="00CF14A9"/>
    <w:rsid w:val="00CF1C66"/>
    <w:rsid w:val="00CF1EE9"/>
    <w:rsid w:val="00CF21AA"/>
    <w:rsid w:val="00CF2241"/>
    <w:rsid w:val="00CF22BB"/>
    <w:rsid w:val="00CF25B0"/>
    <w:rsid w:val="00CF263B"/>
    <w:rsid w:val="00CF2749"/>
    <w:rsid w:val="00CF2BF6"/>
    <w:rsid w:val="00CF2D78"/>
    <w:rsid w:val="00CF339C"/>
    <w:rsid w:val="00CF38B4"/>
    <w:rsid w:val="00CF3B22"/>
    <w:rsid w:val="00CF3CEF"/>
    <w:rsid w:val="00CF47B0"/>
    <w:rsid w:val="00CF5100"/>
    <w:rsid w:val="00CF5601"/>
    <w:rsid w:val="00CF5916"/>
    <w:rsid w:val="00CF5D99"/>
    <w:rsid w:val="00CF5EBE"/>
    <w:rsid w:val="00CF63B7"/>
    <w:rsid w:val="00CF6412"/>
    <w:rsid w:val="00CF68BC"/>
    <w:rsid w:val="00CF6A0F"/>
    <w:rsid w:val="00CF6A58"/>
    <w:rsid w:val="00CF6B9A"/>
    <w:rsid w:val="00CF76AB"/>
    <w:rsid w:val="00CF783F"/>
    <w:rsid w:val="00CF7C13"/>
    <w:rsid w:val="00D0025C"/>
    <w:rsid w:val="00D00C1E"/>
    <w:rsid w:val="00D00E97"/>
    <w:rsid w:val="00D0136A"/>
    <w:rsid w:val="00D014D7"/>
    <w:rsid w:val="00D014EB"/>
    <w:rsid w:val="00D01F92"/>
    <w:rsid w:val="00D01FA3"/>
    <w:rsid w:val="00D02087"/>
    <w:rsid w:val="00D02329"/>
    <w:rsid w:val="00D0295C"/>
    <w:rsid w:val="00D02AC5"/>
    <w:rsid w:val="00D02AE6"/>
    <w:rsid w:val="00D0320D"/>
    <w:rsid w:val="00D03534"/>
    <w:rsid w:val="00D03538"/>
    <w:rsid w:val="00D03B74"/>
    <w:rsid w:val="00D03BE7"/>
    <w:rsid w:val="00D03E53"/>
    <w:rsid w:val="00D03EF8"/>
    <w:rsid w:val="00D03F7D"/>
    <w:rsid w:val="00D0470A"/>
    <w:rsid w:val="00D04AE7"/>
    <w:rsid w:val="00D054A1"/>
    <w:rsid w:val="00D05AD2"/>
    <w:rsid w:val="00D05BBC"/>
    <w:rsid w:val="00D05BF8"/>
    <w:rsid w:val="00D05C86"/>
    <w:rsid w:val="00D05CC1"/>
    <w:rsid w:val="00D062A9"/>
    <w:rsid w:val="00D065D5"/>
    <w:rsid w:val="00D06C8E"/>
    <w:rsid w:val="00D06CB5"/>
    <w:rsid w:val="00D06E9A"/>
    <w:rsid w:val="00D071CB"/>
    <w:rsid w:val="00D0735E"/>
    <w:rsid w:val="00D073EE"/>
    <w:rsid w:val="00D10372"/>
    <w:rsid w:val="00D110A0"/>
    <w:rsid w:val="00D11216"/>
    <w:rsid w:val="00D11244"/>
    <w:rsid w:val="00D11265"/>
    <w:rsid w:val="00D11441"/>
    <w:rsid w:val="00D11457"/>
    <w:rsid w:val="00D11821"/>
    <w:rsid w:val="00D11F38"/>
    <w:rsid w:val="00D124A1"/>
    <w:rsid w:val="00D126B7"/>
    <w:rsid w:val="00D1273B"/>
    <w:rsid w:val="00D12A9D"/>
    <w:rsid w:val="00D12C15"/>
    <w:rsid w:val="00D12DDB"/>
    <w:rsid w:val="00D13024"/>
    <w:rsid w:val="00D13617"/>
    <w:rsid w:val="00D13722"/>
    <w:rsid w:val="00D1377E"/>
    <w:rsid w:val="00D137D3"/>
    <w:rsid w:val="00D13E9B"/>
    <w:rsid w:val="00D14C8E"/>
    <w:rsid w:val="00D14FE4"/>
    <w:rsid w:val="00D153D5"/>
    <w:rsid w:val="00D1599A"/>
    <w:rsid w:val="00D15E62"/>
    <w:rsid w:val="00D1692A"/>
    <w:rsid w:val="00D16AF2"/>
    <w:rsid w:val="00D177EA"/>
    <w:rsid w:val="00D17C14"/>
    <w:rsid w:val="00D17CB6"/>
    <w:rsid w:val="00D200FC"/>
    <w:rsid w:val="00D2052B"/>
    <w:rsid w:val="00D20595"/>
    <w:rsid w:val="00D205D0"/>
    <w:rsid w:val="00D21D0A"/>
    <w:rsid w:val="00D221A3"/>
    <w:rsid w:val="00D225FA"/>
    <w:rsid w:val="00D22673"/>
    <w:rsid w:val="00D22979"/>
    <w:rsid w:val="00D22A56"/>
    <w:rsid w:val="00D22A7B"/>
    <w:rsid w:val="00D22D4D"/>
    <w:rsid w:val="00D22FA9"/>
    <w:rsid w:val="00D23131"/>
    <w:rsid w:val="00D239E5"/>
    <w:rsid w:val="00D23BC6"/>
    <w:rsid w:val="00D2425A"/>
    <w:rsid w:val="00D242F4"/>
    <w:rsid w:val="00D24667"/>
    <w:rsid w:val="00D24681"/>
    <w:rsid w:val="00D24843"/>
    <w:rsid w:val="00D2490B"/>
    <w:rsid w:val="00D25256"/>
    <w:rsid w:val="00D25603"/>
    <w:rsid w:val="00D25857"/>
    <w:rsid w:val="00D25B83"/>
    <w:rsid w:val="00D26306"/>
    <w:rsid w:val="00D2652C"/>
    <w:rsid w:val="00D2753F"/>
    <w:rsid w:val="00D27B0F"/>
    <w:rsid w:val="00D27BAC"/>
    <w:rsid w:val="00D27CF4"/>
    <w:rsid w:val="00D3006E"/>
    <w:rsid w:val="00D305AD"/>
    <w:rsid w:val="00D30867"/>
    <w:rsid w:val="00D30F20"/>
    <w:rsid w:val="00D310F4"/>
    <w:rsid w:val="00D31185"/>
    <w:rsid w:val="00D316F6"/>
    <w:rsid w:val="00D31A84"/>
    <w:rsid w:val="00D3221A"/>
    <w:rsid w:val="00D3228B"/>
    <w:rsid w:val="00D325DA"/>
    <w:rsid w:val="00D327B6"/>
    <w:rsid w:val="00D32956"/>
    <w:rsid w:val="00D32C8B"/>
    <w:rsid w:val="00D32D7B"/>
    <w:rsid w:val="00D33246"/>
    <w:rsid w:val="00D33B9F"/>
    <w:rsid w:val="00D33C81"/>
    <w:rsid w:val="00D33D3A"/>
    <w:rsid w:val="00D33E10"/>
    <w:rsid w:val="00D33F49"/>
    <w:rsid w:val="00D3482C"/>
    <w:rsid w:val="00D34BFA"/>
    <w:rsid w:val="00D34C83"/>
    <w:rsid w:val="00D34F1B"/>
    <w:rsid w:val="00D35B42"/>
    <w:rsid w:val="00D35D9B"/>
    <w:rsid w:val="00D360C8"/>
    <w:rsid w:val="00D363B0"/>
    <w:rsid w:val="00D36652"/>
    <w:rsid w:val="00D3667B"/>
    <w:rsid w:val="00D36ADF"/>
    <w:rsid w:val="00D36D9B"/>
    <w:rsid w:val="00D3756C"/>
    <w:rsid w:val="00D379AC"/>
    <w:rsid w:val="00D37B47"/>
    <w:rsid w:val="00D4000F"/>
    <w:rsid w:val="00D4007D"/>
    <w:rsid w:val="00D40D44"/>
    <w:rsid w:val="00D4174F"/>
    <w:rsid w:val="00D419CF"/>
    <w:rsid w:val="00D41BCD"/>
    <w:rsid w:val="00D41C70"/>
    <w:rsid w:val="00D41ECF"/>
    <w:rsid w:val="00D425FC"/>
    <w:rsid w:val="00D4339B"/>
    <w:rsid w:val="00D43775"/>
    <w:rsid w:val="00D43959"/>
    <w:rsid w:val="00D43C2D"/>
    <w:rsid w:val="00D448F3"/>
    <w:rsid w:val="00D45111"/>
    <w:rsid w:val="00D4521B"/>
    <w:rsid w:val="00D45597"/>
    <w:rsid w:val="00D45E6E"/>
    <w:rsid w:val="00D464DE"/>
    <w:rsid w:val="00D46A82"/>
    <w:rsid w:val="00D470FE"/>
    <w:rsid w:val="00D47345"/>
    <w:rsid w:val="00D476CD"/>
    <w:rsid w:val="00D47765"/>
    <w:rsid w:val="00D47791"/>
    <w:rsid w:val="00D47838"/>
    <w:rsid w:val="00D47BCC"/>
    <w:rsid w:val="00D47F6F"/>
    <w:rsid w:val="00D50406"/>
    <w:rsid w:val="00D50E4F"/>
    <w:rsid w:val="00D5165F"/>
    <w:rsid w:val="00D51A7B"/>
    <w:rsid w:val="00D51AB5"/>
    <w:rsid w:val="00D51E16"/>
    <w:rsid w:val="00D52318"/>
    <w:rsid w:val="00D529DB"/>
    <w:rsid w:val="00D52B03"/>
    <w:rsid w:val="00D5302B"/>
    <w:rsid w:val="00D531B7"/>
    <w:rsid w:val="00D535B6"/>
    <w:rsid w:val="00D53749"/>
    <w:rsid w:val="00D53931"/>
    <w:rsid w:val="00D539A5"/>
    <w:rsid w:val="00D53E4F"/>
    <w:rsid w:val="00D54272"/>
    <w:rsid w:val="00D543C0"/>
    <w:rsid w:val="00D54447"/>
    <w:rsid w:val="00D544A7"/>
    <w:rsid w:val="00D5467C"/>
    <w:rsid w:val="00D54984"/>
    <w:rsid w:val="00D54FE0"/>
    <w:rsid w:val="00D55260"/>
    <w:rsid w:val="00D558B5"/>
    <w:rsid w:val="00D55F98"/>
    <w:rsid w:val="00D5659B"/>
    <w:rsid w:val="00D566EE"/>
    <w:rsid w:val="00D56863"/>
    <w:rsid w:val="00D5712D"/>
    <w:rsid w:val="00D57159"/>
    <w:rsid w:val="00D57793"/>
    <w:rsid w:val="00D57BFA"/>
    <w:rsid w:val="00D57F78"/>
    <w:rsid w:val="00D600D0"/>
    <w:rsid w:val="00D601E3"/>
    <w:rsid w:val="00D608E4"/>
    <w:rsid w:val="00D60F49"/>
    <w:rsid w:val="00D60FF7"/>
    <w:rsid w:val="00D610CB"/>
    <w:rsid w:val="00D6165F"/>
    <w:rsid w:val="00D61C14"/>
    <w:rsid w:val="00D61DDD"/>
    <w:rsid w:val="00D62881"/>
    <w:rsid w:val="00D62960"/>
    <w:rsid w:val="00D62978"/>
    <w:rsid w:val="00D62AF7"/>
    <w:rsid w:val="00D62BE4"/>
    <w:rsid w:val="00D62DB2"/>
    <w:rsid w:val="00D62F48"/>
    <w:rsid w:val="00D62F88"/>
    <w:rsid w:val="00D63315"/>
    <w:rsid w:val="00D635C0"/>
    <w:rsid w:val="00D6390A"/>
    <w:rsid w:val="00D639EA"/>
    <w:rsid w:val="00D63FA0"/>
    <w:rsid w:val="00D64258"/>
    <w:rsid w:val="00D643E9"/>
    <w:rsid w:val="00D647AD"/>
    <w:rsid w:val="00D647BB"/>
    <w:rsid w:val="00D64CAC"/>
    <w:rsid w:val="00D652E9"/>
    <w:rsid w:val="00D6532A"/>
    <w:rsid w:val="00D655B1"/>
    <w:rsid w:val="00D657CA"/>
    <w:rsid w:val="00D659AD"/>
    <w:rsid w:val="00D65D62"/>
    <w:rsid w:val="00D65FAE"/>
    <w:rsid w:val="00D6687C"/>
    <w:rsid w:val="00D6701A"/>
    <w:rsid w:val="00D701C7"/>
    <w:rsid w:val="00D70696"/>
    <w:rsid w:val="00D70A2E"/>
    <w:rsid w:val="00D70B57"/>
    <w:rsid w:val="00D70BBC"/>
    <w:rsid w:val="00D714E6"/>
    <w:rsid w:val="00D71901"/>
    <w:rsid w:val="00D71AB5"/>
    <w:rsid w:val="00D72297"/>
    <w:rsid w:val="00D72F19"/>
    <w:rsid w:val="00D73042"/>
    <w:rsid w:val="00D73219"/>
    <w:rsid w:val="00D733C7"/>
    <w:rsid w:val="00D7376C"/>
    <w:rsid w:val="00D73F4A"/>
    <w:rsid w:val="00D73F56"/>
    <w:rsid w:val="00D741E8"/>
    <w:rsid w:val="00D74394"/>
    <w:rsid w:val="00D744EB"/>
    <w:rsid w:val="00D7454E"/>
    <w:rsid w:val="00D7475C"/>
    <w:rsid w:val="00D74A08"/>
    <w:rsid w:val="00D74EA9"/>
    <w:rsid w:val="00D752AD"/>
    <w:rsid w:val="00D756B8"/>
    <w:rsid w:val="00D757E0"/>
    <w:rsid w:val="00D75967"/>
    <w:rsid w:val="00D75D7F"/>
    <w:rsid w:val="00D75E23"/>
    <w:rsid w:val="00D76738"/>
    <w:rsid w:val="00D76B0A"/>
    <w:rsid w:val="00D76DC2"/>
    <w:rsid w:val="00D7711A"/>
    <w:rsid w:val="00D773AB"/>
    <w:rsid w:val="00D77579"/>
    <w:rsid w:val="00D777EB"/>
    <w:rsid w:val="00D800AA"/>
    <w:rsid w:val="00D80C0E"/>
    <w:rsid w:val="00D80DC2"/>
    <w:rsid w:val="00D80E62"/>
    <w:rsid w:val="00D81066"/>
    <w:rsid w:val="00D81276"/>
    <w:rsid w:val="00D8154C"/>
    <w:rsid w:val="00D819E4"/>
    <w:rsid w:val="00D81D32"/>
    <w:rsid w:val="00D82498"/>
    <w:rsid w:val="00D8292E"/>
    <w:rsid w:val="00D829CC"/>
    <w:rsid w:val="00D82BAA"/>
    <w:rsid w:val="00D82E8D"/>
    <w:rsid w:val="00D82F33"/>
    <w:rsid w:val="00D83323"/>
    <w:rsid w:val="00D8356B"/>
    <w:rsid w:val="00D83894"/>
    <w:rsid w:val="00D8399A"/>
    <w:rsid w:val="00D83AA6"/>
    <w:rsid w:val="00D83F7D"/>
    <w:rsid w:val="00D84FEF"/>
    <w:rsid w:val="00D85364"/>
    <w:rsid w:val="00D853AC"/>
    <w:rsid w:val="00D8551A"/>
    <w:rsid w:val="00D85785"/>
    <w:rsid w:val="00D859F5"/>
    <w:rsid w:val="00D85C8B"/>
    <w:rsid w:val="00D85E90"/>
    <w:rsid w:val="00D86450"/>
    <w:rsid w:val="00D8662C"/>
    <w:rsid w:val="00D86C52"/>
    <w:rsid w:val="00D86CAE"/>
    <w:rsid w:val="00D86D83"/>
    <w:rsid w:val="00D86E37"/>
    <w:rsid w:val="00D87014"/>
    <w:rsid w:val="00D87697"/>
    <w:rsid w:val="00D876B9"/>
    <w:rsid w:val="00D877B1"/>
    <w:rsid w:val="00D879D6"/>
    <w:rsid w:val="00D87D24"/>
    <w:rsid w:val="00D87DE0"/>
    <w:rsid w:val="00D87EDA"/>
    <w:rsid w:val="00D87F4F"/>
    <w:rsid w:val="00D9012E"/>
    <w:rsid w:val="00D906D9"/>
    <w:rsid w:val="00D9156B"/>
    <w:rsid w:val="00D91C08"/>
    <w:rsid w:val="00D91C15"/>
    <w:rsid w:val="00D926A2"/>
    <w:rsid w:val="00D937E1"/>
    <w:rsid w:val="00D938E5"/>
    <w:rsid w:val="00D942A3"/>
    <w:rsid w:val="00D94C14"/>
    <w:rsid w:val="00D94DAC"/>
    <w:rsid w:val="00D9504B"/>
    <w:rsid w:val="00D95205"/>
    <w:rsid w:val="00D9530A"/>
    <w:rsid w:val="00D953D7"/>
    <w:rsid w:val="00D95914"/>
    <w:rsid w:val="00D95C53"/>
    <w:rsid w:val="00D9603A"/>
    <w:rsid w:val="00D9649A"/>
    <w:rsid w:val="00D964FB"/>
    <w:rsid w:val="00D966A5"/>
    <w:rsid w:val="00D9699C"/>
    <w:rsid w:val="00D96A51"/>
    <w:rsid w:val="00D96B04"/>
    <w:rsid w:val="00D96EB3"/>
    <w:rsid w:val="00D97246"/>
    <w:rsid w:val="00D97B4F"/>
    <w:rsid w:val="00D97BF0"/>
    <w:rsid w:val="00DA0073"/>
    <w:rsid w:val="00DA01BF"/>
    <w:rsid w:val="00DA0213"/>
    <w:rsid w:val="00DA02B2"/>
    <w:rsid w:val="00DA0A65"/>
    <w:rsid w:val="00DA22A7"/>
    <w:rsid w:val="00DA232C"/>
    <w:rsid w:val="00DA281E"/>
    <w:rsid w:val="00DA2872"/>
    <w:rsid w:val="00DA2A57"/>
    <w:rsid w:val="00DA2B52"/>
    <w:rsid w:val="00DA2B8B"/>
    <w:rsid w:val="00DA2EE7"/>
    <w:rsid w:val="00DA2F46"/>
    <w:rsid w:val="00DA3488"/>
    <w:rsid w:val="00DA3682"/>
    <w:rsid w:val="00DA384A"/>
    <w:rsid w:val="00DA389B"/>
    <w:rsid w:val="00DA3D7C"/>
    <w:rsid w:val="00DA44A0"/>
    <w:rsid w:val="00DA4849"/>
    <w:rsid w:val="00DA5C70"/>
    <w:rsid w:val="00DA5D88"/>
    <w:rsid w:val="00DA657A"/>
    <w:rsid w:val="00DA69F0"/>
    <w:rsid w:val="00DA6A4A"/>
    <w:rsid w:val="00DA6B13"/>
    <w:rsid w:val="00DA6C29"/>
    <w:rsid w:val="00DA70A8"/>
    <w:rsid w:val="00DA7279"/>
    <w:rsid w:val="00DA72C9"/>
    <w:rsid w:val="00DA74AA"/>
    <w:rsid w:val="00DA74AF"/>
    <w:rsid w:val="00DA75B0"/>
    <w:rsid w:val="00DA78EA"/>
    <w:rsid w:val="00DA7E60"/>
    <w:rsid w:val="00DB09E0"/>
    <w:rsid w:val="00DB0CA3"/>
    <w:rsid w:val="00DB104A"/>
    <w:rsid w:val="00DB1576"/>
    <w:rsid w:val="00DB157D"/>
    <w:rsid w:val="00DB2756"/>
    <w:rsid w:val="00DB2A5F"/>
    <w:rsid w:val="00DB2F86"/>
    <w:rsid w:val="00DB37B0"/>
    <w:rsid w:val="00DB402F"/>
    <w:rsid w:val="00DB4299"/>
    <w:rsid w:val="00DB434E"/>
    <w:rsid w:val="00DB44B9"/>
    <w:rsid w:val="00DB4B2D"/>
    <w:rsid w:val="00DB4F1D"/>
    <w:rsid w:val="00DB51FE"/>
    <w:rsid w:val="00DB5404"/>
    <w:rsid w:val="00DB5A19"/>
    <w:rsid w:val="00DB5BEA"/>
    <w:rsid w:val="00DB5C7E"/>
    <w:rsid w:val="00DB633F"/>
    <w:rsid w:val="00DB6388"/>
    <w:rsid w:val="00DB710A"/>
    <w:rsid w:val="00DB76C6"/>
    <w:rsid w:val="00DB7873"/>
    <w:rsid w:val="00DC02DE"/>
    <w:rsid w:val="00DC061B"/>
    <w:rsid w:val="00DC066C"/>
    <w:rsid w:val="00DC07A9"/>
    <w:rsid w:val="00DC096A"/>
    <w:rsid w:val="00DC0B59"/>
    <w:rsid w:val="00DC0CDF"/>
    <w:rsid w:val="00DC11BC"/>
    <w:rsid w:val="00DC1786"/>
    <w:rsid w:val="00DC1BB0"/>
    <w:rsid w:val="00DC1E49"/>
    <w:rsid w:val="00DC20A9"/>
    <w:rsid w:val="00DC2356"/>
    <w:rsid w:val="00DC2364"/>
    <w:rsid w:val="00DC2843"/>
    <w:rsid w:val="00DC323C"/>
    <w:rsid w:val="00DC32DA"/>
    <w:rsid w:val="00DC36DF"/>
    <w:rsid w:val="00DC3BA2"/>
    <w:rsid w:val="00DC401F"/>
    <w:rsid w:val="00DC487F"/>
    <w:rsid w:val="00DC4990"/>
    <w:rsid w:val="00DC4A6B"/>
    <w:rsid w:val="00DC4C6A"/>
    <w:rsid w:val="00DC4EA4"/>
    <w:rsid w:val="00DC5319"/>
    <w:rsid w:val="00DC5615"/>
    <w:rsid w:val="00DC567C"/>
    <w:rsid w:val="00DC59F5"/>
    <w:rsid w:val="00DC5A2E"/>
    <w:rsid w:val="00DC5A52"/>
    <w:rsid w:val="00DC5B8C"/>
    <w:rsid w:val="00DC5C0C"/>
    <w:rsid w:val="00DC5E04"/>
    <w:rsid w:val="00DC6632"/>
    <w:rsid w:val="00DC7AA1"/>
    <w:rsid w:val="00DC7AC6"/>
    <w:rsid w:val="00DC7AF8"/>
    <w:rsid w:val="00DC7BB5"/>
    <w:rsid w:val="00DC7DAB"/>
    <w:rsid w:val="00DD0AA2"/>
    <w:rsid w:val="00DD0B9A"/>
    <w:rsid w:val="00DD114E"/>
    <w:rsid w:val="00DD1421"/>
    <w:rsid w:val="00DD154F"/>
    <w:rsid w:val="00DD15E8"/>
    <w:rsid w:val="00DD18CD"/>
    <w:rsid w:val="00DD25AB"/>
    <w:rsid w:val="00DD2836"/>
    <w:rsid w:val="00DD2909"/>
    <w:rsid w:val="00DD2A88"/>
    <w:rsid w:val="00DD2B60"/>
    <w:rsid w:val="00DD2D5F"/>
    <w:rsid w:val="00DD2EE6"/>
    <w:rsid w:val="00DD314B"/>
    <w:rsid w:val="00DD3445"/>
    <w:rsid w:val="00DD3664"/>
    <w:rsid w:val="00DD3A44"/>
    <w:rsid w:val="00DD3AA7"/>
    <w:rsid w:val="00DD4741"/>
    <w:rsid w:val="00DD4D9F"/>
    <w:rsid w:val="00DD4F5B"/>
    <w:rsid w:val="00DD54ED"/>
    <w:rsid w:val="00DD5A68"/>
    <w:rsid w:val="00DD5A6C"/>
    <w:rsid w:val="00DD5B59"/>
    <w:rsid w:val="00DD5CF6"/>
    <w:rsid w:val="00DD5F91"/>
    <w:rsid w:val="00DD6391"/>
    <w:rsid w:val="00DD6941"/>
    <w:rsid w:val="00DD6B2F"/>
    <w:rsid w:val="00DD6E9A"/>
    <w:rsid w:val="00DD74A6"/>
    <w:rsid w:val="00DD74A7"/>
    <w:rsid w:val="00DD7596"/>
    <w:rsid w:val="00DD7726"/>
    <w:rsid w:val="00DD7B0D"/>
    <w:rsid w:val="00DD7D9C"/>
    <w:rsid w:val="00DD7ECE"/>
    <w:rsid w:val="00DE02A4"/>
    <w:rsid w:val="00DE06EF"/>
    <w:rsid w:val="00DE07C6"/>
    <w:rsid w:val="00DE09DB"/>
    <w:rsid w:val="00DE0E4C"/>
    <w:rsid w:val="00DE1D42"/>
    <w:rsid w:val="00DE1D72"/>
    <w:rsid w:val="00DE25F7"/>
    <w:rsid w:val="00DE2600"/>
    <w:rsid w:val="00DE2FBE"/>
    <w:rsid w:val="00DE3032"/>
    <w:rsid w:val="00DE3248"/>
    <w:rsid w:val="00DE330C"/>
    <w:rsid w:val="00DE35E8"/>
    <w:rsid w:val="00DE374B"/>
    <w:rsid w:val="00DE3D25"/>
    <w:rsid w:val="00DE48A0"/>
    <w:rsid w:val="00DE4AF1"/>
    <w:rsid w:val="00DE4DC4"/>
    <w:rsid w:val="00DE55B7"/>
    <w:rsid w:val="00DE565D"/>
    <w:rsid w:val="00DE580B"/>
    <w:rsid w:val="00DE625D"/>
    <w:rsid w:val="00DE68E5"/>
    <w:rsid w:val="00DE6FB9"/>
    <w:rsid w:val="00DE7444"/>
    <w:rsid w:val="00DE76CC"/>
    <w:rsid w:val="00DE76D5"/>
    <w:rsid w:val="00DE79F2"/>
    <w:rsid w:val="00DF0761"/>
    <w:rsid w:val="00DF07C1"/>
    <w:rsid w:val="00DF10D4"/>
    <w:rsid w:val="00DF13E8"/>
    <w:rsid w:val="00DF1CD7"/>
    <w:rsid w:val="00DF205B"/>
    <w:rsid w:val="00DF2123"/>
    <w:rsid w:val="00DF2334"/>
    <w:rsid w:val="00DF2CBA"/>
    <w:rsid w:val="00DF3165"/>
    <w:rsid w:val="00DF316F"/>
    <w:rsid w:val="00DF34C7"/>
    <w:rsid w:val="00DF35A6"/>
    <w:rsid w:val="00DF384E"/>
    <w:rsid w:val="00DF38E1"/>
    <w:rsid w:val="00DF3B77"/>
    <w:rsid w:val="00DF43E4"/>
    <w:rsid w:val="00DF4704"/>
    <w:rsid w:val="00DF4868"/>
    <w:rsid w:val="00DF4885"/>
    <w:rsid w:val="00DF48A9"/>
    <w:rsid w:val="00DF4AF7"/>
    <w:rsid w:val="00DF552A"/>
    <w:rsid w:val="00DF5CD5"/>
    <w:rsid w:val="00DF62CA"/>
    <w:rsid w:val="00DF687F"/>
    <w:rsid w:val="00DF7185"/>
    <w:rsid w:val="00DF7319"/>
    <w:rsid w:val="00DF74EC"/>
    <w:rsid w:val="00DF7638"/>
    <w:rsid w:val="00DF77FD"/>
    <w:rsid w:val="00E00211"/>
    <w:rsid w:val="00E00236"/>
    <w:rsid w:val="00E00615"/>
    <w:rsid w:val="00E00FD7"/>
    <w:rsid w:val="00E0125A"/>
    <w:rsid w:val="00E012A9"/>
    <w:rsid w:val="00E01877"/>
    <w:rsid w:val="00E01C3D"/>
    <w:rsid w:val="00E02042"/>
    <w:rsid w:val="00E02118"/>
    <w:rsid w:val="00E024A9"/>
    <w:rsid w:val="00E0260C"/>
    <w:rsid w:val="00E0298B"/>
    <w:rsid w:val="00E02AD3"/>
    <w:rsid w:val="00E02BAA"/>
    <w:rsid w:val="00E037AE"/>
    <w:rsid w:val="00E03805"/>
    <w:rsid w:val="00E03895"/>
    <w:rsid w:val="00E03B29"/>
    <w:rsid w:val="00E0475F"/>
    <w:rsid w:val="00E04809"/>
    <w:rsid w:val="00E04C28"/>
    <w:rsid w:val="00E04E19"/>
    <w:rsid w:val="00E053B1"/>
    <w:rsid w:val="00E054CA"/>
    <w:rsid w:val="00E0554C"/>
    <w:rsid w:val="00E05DA8"/>
    <w:rsid w:val="00E06128"/>
    <w:rsid w:val="00E06129"/>
    <w:rsid w:val="00E0654D"/>
    <w:rsid w:val="00E06842"/>
    <w:rsid w:val="00E06AB0"/>
    <w:rsid w:val="00E06E44"/>
    <w:rsid w:val="00E06F23"/>
    <w:rsid w:val="00E075B9"/>
    <w:rsid w:val="00E07C20"/>
    <w:rsid w:val="00E07C45"/>
    <w:rsid w:val="00E10397"/>
    <w:rsid w:val="00E107BA"/>
    <w:rsid w:val="00E10E54"/>
    <w:rsid w:val="00E11681"/>
    <w:rsid w:val="00E1170B"/>
    <w:rsid w:val="00E118C2"/>
    <w:rsid w:val="00E11949"/>
    <w:rsid w:val="00E11E92"/>
    <w:rsid w:val="00E11EF7"/>
    <w:rsid w:val="00E11FCA"/>
    <w:rsid w:val="00E12310"/>
    <w:rsid w:val="00E1238B"/>
    <w:rsid w:val="00E127FD"/>
    <w:rsid w:val="00E12A01"/>
    <w:rsid w:val="00E12CD2"/>
    <w:rsid w:val="00E12F9F"/>
    <w:rsid w:val="00E1310D"/>
    <w:rsid w:val="00E13113"/>
    <w:rsid w:val="00E1365B"/>
    <w:rsid w:val="00E13829"/>
    <w:rsid w:val="00E139C2"/>
    <w:rsid w:val="00E139D5"/>
    <w:rsid w:val="00E13A3C"/>
    <w:rsid w:val="00E13AE5"/>
    <w:rsid w:val="00E1400C"/>
    <w:rsid w:val="00E1464C"/>
    <w:rsid w:val="00E147DD"/>
    <w:rsid w:val="00E14D6B"/>
    <w:rsid w:val="00E15022"/>
    <w:rsid w:val="00E156F9"/>
    <w:rsid w:val="00E1570F"/>
    <w:rsid w:val="00E15A5C"/>
    <w:rsid w:val="00E1621E"/>
    <w:rsid w:val="00E1636B"/>
    <w:rsid w:val="00E1637D"/>
    <w:rsid w:val="00E1684E"/>
    <w:rsid w:val="00E16A6C"/>
    <w:rsid w:val="00E16B5C"/>
    <w:rsid w:val="00E1701E"/>
    <w:rsid w:val="00E17D5D"/>
    <w:rsid w:val="00E20423"/>
    <w:rsid w:val="00E20B70"/>
    <w:rsid w:val="00E20BBA"/>
    <w:rsid w:val="00E216C0"/>
    <w:rsid w:val="00E217FD"/>
    <w:rsid w:val="00E21AFA"/>
    <w:rsid w:val="00E21C2A"/>
    <w:rsid w:val="00E21CB9"/>
    <w:rsid w:val="00E21DEC"/>
    <w:rsid w:val="00E21FC7"/>
    <w:rsid w:val="00E22414"/>
    <w:rsid w:val="00E22A25"/>
    <w:rsid w:val="00E22C78"/>
    <w:rsid w:val="00E22FD5"/>
    <w:rsid w:val="00E2334C"/>
    <w:rsid w:val="00E23618"/>
    <w:rsid w:val="00E23741"/>
    <w:rsid w:val="00E238FA"/>
    <w:rsid w:val="00E24614"/>
    <w:rsid w:val="00E24C2F"/>
    <w:rsid w:val="00E24EB7"/>
    <w:rsid w:val="00E251CA"/>
    <w:rsid w:val="00E25305"/>
    <w:rsid w:val="00E253FD"/>
    <w:rsid w:val="00E25A42"/>
    <w:rsid w:val="00E25EBA"/>
    <w:rsid w:val="00E265D8"/>
    <w:rsid w:val="00E265DD"/>
    <w:rsid w:val="00E26720"/>
    <w:rsid w:val="00E267E5"/>
    <w:rsid w:val="00E26834"/>
    <w:rsid w:val="00E2693A"/>
    <w:rsid w:val="00E26DC8"/>
    <w:rsid w:val="00E26FCF"/>
    <w:rsid w:val="00E27398"/>
    <w:rsid w:val="00E276A5"/>
    <w:rsid w:val="00E27703"/>
    <w:rsid w:val="00E27A64"/>
    <w:rsid w:val="00E27D64"/>
    <w:rsid w:val="00E27D99"/>
    <w:rsid w:val="00E27E92"/>
    <w:rsid w:val="00E3020E"/>
    <w:rsid w:val="00E30258"/>
    <w:rsid w:val="00E30418"/>
    <w:rsid w:val="00E30489"/>
    <w:rsid w:val="00E30524"/>
    <w:rsid w:val="00E3055D"/>
    <w:rsid w:val="00E30C5C"/>
    <w:rsid w:val="00E311A3"/>
    <w:rsid w:val="00E31673"/>
    <w:rsid w:val="00E31D38"/>
    <w:rsid w:val="00E324F2"/>
    <w:rsid w:val="00E32854"/>
    <w:rsid w:val="00E32C52"/>
    <w:rsid w:val="00E32E6B"/>
    <w:rsid w:val="00E3301E"/>
    <w:rsid w:val="00E331A4"/>
    <w:rsid w:val="00E33FC5"/>
    <w:rsid w:val="00E341E1"/>
    <w:rsid w:val="00E342D6"/>
    <w:rsid w:val="00E3434A"/>
    <w:rsid w:val="00E34DCE"/>
    <w:rsid w:val="00E3522E"/>
    <w:rsid w:val="00E3532B"/>
    <w:rsid w:val="00E353AA"/>
    <w:rsid w:val="00E353C6"/>
    <w:rsid w:val="00E35625"/>
    <w:rsid w:val="00E35806"/>
    <w:rsid w:val="00E35A95"/>
    <w:rsid w:val="00E35D1E"/>
    <w:rsid w:val="00E364C4"/>
    <w:rsid w:val="00E3680B"/>
    <w:rsid w:val="00E36DCA"/>
    <w:rsid w:val="00E3705A"/>
    <w:rsid w:val="00E371A2"/>
    <w:rsid w:val="00E37672"/>
    <w:rsid w:val="00E37710"/>
    <w:rsid w:val="00E3787A"/>
    <w:rsid w:val="00E379FC"/>
    <w:rsid w:val="00E40010"/>
    <w:rsid w:val="00E40214"/>
    <w:rsid w:val="00E40AC3"/>
    <w:rsid w:val="00E411AA"/>
    <w:rsid w:val="00E413F2"/>
    <w:rsid w:val="00E416F1"/>
    <w:rsid w:val="00E4192B"/>
    <w:rsid w:val="00E41CC7"/>
    <w:rsid w:val="00E41E98"/>
    <w:rsid w:val="00E41F7D"/>
    <w:rsid w:val="00E4200A"/>
    <w:rsid w:val="00E42531"/>
    <w:rsid w:val="00E42E9F"/>
    <w:rsid w:val="00E43475"/>
    <w:rsid w:val="00E440DF"/>
    <w:rsid w:val="00E4417F"/>
    <w:rsid w:val="00E4418F"/>
    <w:rsid w:val="00E441A2"/>
    <w:rsid w:val="00E44499"/>
    <w:rsid w:val="00E44661"/>
    <w:rsid w:val="00E44673"/>
    <w:rsid w:val="00E4476A"/>
    <w:rsid w:val="00E44A89"/>
    <w:rsid w:val="00E44DC8"/>
    <w:rsid w:val="00E4564A"/>
    <w:rsid w:val="00E45D35"/>
    <w:rsid w:val="00E46641"/>
    <w:rsid w:val="00E46A71"/>
    <w:rsid w:val="00E4705B"/>
    <w:rsid w:val="00E4742B"/>
    <w:rsid w:val="00E47783"/>
    <w:rsid w:val="00E47D3F"/>
    <w:rsid w:val="00E47FE4"/>
    <w:rsid w:val="00E506A2"/>
    <w:rsid w:val="00E50BB1"/>
    <w:rsid w:val="00E50BBA"/>
    <w:rsid w:val="00E50E92"/>
    <w:rsid w:val="00E511F5"/>
    <w:rsid w:val="00E51444"/>
    <w:rsid w:val="00E51898"/>
    <w:rsid w:val="00E518ED"/>
    <w:rsid w:val="00E52510"/>
    <w:rsid w:val="00E5254C"/>
    <w:rsid w:val="00E52591"/>
    <w:rsid w:val="00E5265B"/>
    <w:rsid w:val="00E5273A"/>
    <w:rsid w:val="00E528ED"/>
    <w:rsid w:val="00E52FF0"/>
    <w:rsid w:val="00E53224"/>
    <w:rsid w:val="00E53590"/>
    <w:rsid w:val="00E53600"/>
    <w:rsid w:val="00E5375E"/>
    <w:rsid w:val="00E53B56"/>
    <w:rsid w:val="00E545C5"/>
    <w:rsid w:val="00E5466F"/>
    <w:rsid w:val="00E54A11"/>
    <w:rsid w:val="00E54E61"/>
    <w:rsid w:val="00E55152"/>
    <w:rsid w:val="00E5516B"/>
    <w:rsid w:val="00E551B7"/>
    <w:rsid w:val="00E553C5"/>
    <w:rsid w:val="00E55866"/>
    <w:rsid w:val="00E558B3"/>
    <w:rsid w:val="00E5590A"/>
    <w:rsid w:val="00E55FF5"/>
    <w:rsid w:val="00E5602C"/>
    <w:rsid w:val="00E5633A"/>
    <w:rsid w:val="00E56AB3"/>
    <w:rsid w:val="00E56D6A"/>
    <w:rsid w:val="00E57441"/>
    <w:rsid w:val="00E57A84"/>
    <w:rsid w:val="00E60636"/>
    <w:rsid w:val="00E60C21"/>
    <w:rsid w:val="00E60FD5"/>
    <w:rsid w:val="00E610A1"/>
    <w:rsid w:val="00E61452"/>
    <w:rsid w:val="00E61C2B"/>
    <w:rsid w:val="00E62773"/>
    <w:rsid w:val="00E62869"/>
    <w:rsid w:val="00E62CFC"/>
    <w:rsid w:val="00E6312C"/>
    <w:rsid w:val="00E634B2"/>
    <w:rsid w:val="00E6376B"/>
    <w:rsid w:val="00E638C6"/>
    <w:rsid w:val="00E639A7"/>
    <w:rsid w:val="00E63A8C"/>
    <w:rsid w:val="00E63B42"/>
    <w:rsid w:val="00E63F2E"/>
    <w:rsid w:val="00E6407C"/>
    <w:rsid w:val="00E641F9"/>
    <w:rsid w:val="00E64345"/>
    <w:rsid w:val="00E6536F"/>
    <w:rsid w:val="00E655C1"/>
    <w:rsid w:val="00E65872"/>
    <w:rsid w:val="00E658C9"/>
    <w:rsid w:val="00E65A6E"/>
    <w:rsid w:val="00E65EE6"/>
    <w:rsid w:val="00E65F07"/>
    <w:rsid w:val="00E66070"/>
    <w:rsid w:val="00E660B5"/>
    <w:rsid w:val="00E66311"/>
    <w:rsid w:val="00E66524"/>
    <w:rsid w:val="00E66A3E"/>
    <w:rsid w:val="00E66C02"/>
    <w:rsid w:val="00E66CDC"/>
    <w:rsid w:val="00E67030"/>
    <w:rsid w:val="00E6726A"/>
    <w:rsid w:val="00E67501"/>
    <w:rsid w:val="00E676FF"/>
    <w:rsid w:val="00E67708"/>
    <w:rsid w:val="00E6774D"/>
    <w:rsid w:val="00E67C09"/>
    <w:rsid w:val="00E70111"/>
    <w:rsid w:val="00E702FB"/>
    <w:rsid w:val="00E7039B"/>
    <w:rsid w:val="00E71CAE"/>
    <w:rsid w:val="00E729B6"/>
    <w:rsid w:val="00E72B2A"/>
    <w:rsid w:val="00E72D32"/>
    <w:rsid w:val="00E732EF"/>
    <w:rsid w:val="00E733F0"/>
    <w:rsid w:val="00E738CB"/>
    <w:rsid w:val="00E73AB1"/>
    <w:rsid w:val="00E73F29"/>
    <w:rsid w:val="00E741D1"/>
    <w:rsid w:val="00E74419"/>
    <w:rsid w:val="00E74678"/>
    <w:rsid w:val="00E74CF5"/>
    <w:rsid w:val="00E75681"/>
    <w:rsid w:val="00E762B7"/>
    <w:rsid w:val="00E7633E"/>
    <w:rsid w:val="00E768B3"/>
    <w:rsid w:val="00E76B54"/>
    <w:rsid w:val="00E808D7"/>
    <w:rsid w:val="00E80937"/>
    <w:rsid w:val="00E80A6D"/>
    <w:rsid w:val="00E80B2F"/>
    <w:rsid w:val="00E813F3"/>
    <w:rsid w:val="00E8185F"/>
    <w:rsid w:val="00E81EB4"/>
    <w:rsid w:val="00E820F5"/>
    <w:rsid w:val="00E821F0"/>
    <w:rsid w:val="00E82CD6"/>
    <w:rsid w:val="00E83660"/>
    <w:rsid w:val="00E83C3F"/>
    <w:rsid w:val="00E841AB"/>
    <w:rsid w:val="00E8426F"/>
    <w:rsid w:val="00E845B3"/>
    <w:rsid w:val="00E84C32"/>
    <w:rsid w:val="00E854FE"/>
    <w:rsid w:val="00E85AE3"/>
    <w:rsid w:val="00E8615D"/>
    <w:rsid w:val="00E86473"/>
    <w:rsid w:val="00E86542"/>
    <w:rsid w:val="00E86718"/>
    <w:rsid w:val="00E86B33"/>
    <w:rsid w:val="00E874A0"/>
    <w:rsid w:val="00E874C3"/>
    <w:rsid w:val="00E87986"/>
    <w:rsid w:val="00E87F36"/>
    <w:rsid w:val="00E902E4"/>
    <w:rsid w:val="00E904B7"/>
    <w:rsid w:val="00E904BB"/>
    <w:rsid w:val="00E906F0"/>
    <w:rsid w:val="00E90900"/>
    <w:rsid w:val="00E909BD"/>
    <w:rsid w:val="00E90D6F"/>
    <w:rsid w:val="00E911EA"/>
    <w:rsid w:val="00E915B6"/>
    <w:rsid w:val="00E916F9"/>
    <w:rsid w:val="00E91785"/>
    <w:rsid w:val="00E91833"/>
    <w:rsid w:val="00E91A2C"/>
    <w:rsid w:val="00E91E0F"/>
    <w:rsid w:val="00E91E8F"/>
    <w:rsid w:val="00E92C1B"/>
    <w:rsid w:val="00E93577"/>
    <w:rsid w:val="00E93E74"/>
    <w:rsid w:val="00E94225"/>
    <w:rsid w:val="00E94234"/>
    <w:rsid w:val="00E94376"/>
    <w:rsid w:val="00E9457B"/>
    <w:rsid w:val="00E94B77"/>
    <w:rsid w:val="00E94B82"/>
    <w:rsid w:val="00E94BAA"/>
    <w:rsid w:val="00E95254"/>
    <w:rsid w:val="00E9560F"/>
    <w:rsid w:val="00E95CDC"/>
    <w:rsid w:val="00E95DCB"/>
    <w:rsid w:val="00E95DD1"/>
    <w:rsid w:val="00E95DDB"/>
    <w:rsid w:val="00E96012"/>
    <w:rsid w:val="00E96094"/>
    <w:rsid w:val="00E96D9D"/>
    <w:rsid w:val="00E978B7"/>
    <w:rsid w:val="00E97970"/>
    <w:rsid w:val="00E97B2B"/>
    <w:rsid w:val="00E97CF6"/>
    <w:rsid w:val="00EA0993"/>
    <w:rsid w:val="00EA0B95"/>
    <w:rsid w:val="00EA0BC5"/>
    <w:rsid w:val="00EA0DC7"/>
    <w:rsid w:val="00EA116D"/>
    <w:rsid w:val="00EA11E6"/>
    <w:rsid w:val="00EA1312"/>
    <w:rsid w:val="00EA16B7"/>
    <w:rsid w:val="00EA1A16"/>
    <w:rsid w:val="00EA205D"/>
    <w:rsid w:val="00EA206B"/>
    <w:rsid w:val="00EA272F"/>
    <w:rsid w:val="00EA2C76"/>
    <w:rsid w:val="00EA306D"/>
    <w:rsid w:val="00EA31C3"/>
    <w:rsid w:val="00EA33CC"/>
    <w:rsid w:val="00EA34D4"/>
    <w:rsid w:val="00EA3884"/>
    <w:rsid w:val="00EA3B9D"/>
    <w:rsid w:val="00EA3BDC"/>
    <w:rsid w:val="00EA42ED"/>
    <w:rsid w:val="00EA4EC4"/>
    <w:rsid w:val="00EA4FC9"/>
    <w:rsid w:val="00EA509C"/>
    <w:rsid w:val="00EA51E5"/>
    <w:rsid w:val="00EA53B3"/>
    <w:rsid w:val="00EA5866"/>
    <w:rsid w:val="00EA5B88"/>
    <w:rsid w:val="00EA62A0"/>
    <w:rsid w:val="00EA670F"/>
    <w:rsid w:val="00EA6858"/>
    <w:rsid w:val="00EA6AAA"/>
    <w:rsid w:val="00EA6C6D"/>
    <w:rsid w:val="00EA6FCF"/>
    <w:rsid w:val="00EA7110"/>
    <w:rsid w:val="00EA716B"/>
    <w:rsid w:val="00EA718C"/>
    <w:rsid w:val="00EA73B8"/>
    <w:rsid w:val="00EA76D9"/>
    <w:rsid w:val="00EA794E"/>
    <w:rsid w:val="00EB011A"/>
    <w:rsid w:val="00EB027D"/>
    <w:rsid w:val="00EB0976"/>
    <w:rsid w:val="00EB0EC0"/>
    <w:rsid w:val="00EB1077"/>
    <w:rsid w:val="00EB144D"/>
    <w:rsid w:val="00EB1513"/>
    <w:rsid w:val="00EB1944"/>
    <w:rsid w:val="00EB1AF5"/>
    <w:rsid w:val="00EB1D3C"/>
    <w:rsid w:val="00EB21F2"/>
    <w:rsid w:val="00EB23D0"/>
    <w:rsid w:val="00EB25F7"/>
    <w:rsid w:val="00EB3465"/>
    <w:rsid w:val="00EB36FB"/>
    <w:rsid w:val="00EB4269"/>
    <w:rsid w:val="00EB48CC"/>
    <w:rsid w:val="00EB4C9F"/>
    <w:rsid w:val="00EB5400"/>
    <w:rsid w:val="00EB59F9"/>
    <w:rsid w:val="00EB5CE1"/>
    <w:rsid w:val="00EB61A6"/>
    <w:rsid w:val="00EB61E4"/>
    <w:rsid w:val="00EB6226"/>
    <w:rsid w:val="00EB6646"/>
    <w:rsid w:val="00EB6694"/>
    <w:rsid w:val="00EB707F"/>
    <w:rsid w:val="00EB70D9"/>
    <w:rsid w:val="00EB70FC"/>
    <w:rsid w:val="00EB7436"/>
    <w:rsid w:val="00EB7467"/>
    <w:rsid w:val="00EB74FB"/>
    <w:rsid w:val="00EB76A4"/>
    <w:rsid w:val="00EB788B"/>
    <w:rsid w:val="00EB792C"/>
    <w:rsid w:val="00EB7F3C"/>
    <w:rsid w:val="00EC01F2"/>
    <w:rsid w:val="00EC0264"/>
    <w:rsid w:val="00EC0CF7"/>
    <w:rsid w:val="00EC1058"/>
    <w:rsid w:val="00EC12B5"/>
    <w:rsid w:val="00EC1487"/>
    <w:rsid w:val="00EC1E22"/>
    <w:rsid w:val="00EC259B"/>
    <w:rsid w:val="00EC28EB"/>
    <w:rsid w:val="00EC2BFA"/>
    <w:rsid w:val="00EC3915"/>
    <w:rsid w:val="00EC40E6"/>
    <w:rsid w:val="00EC429F"/>
    <w:rsid w:val="00EC4320"/>
    <w:rsid w:val="00EC4963"/>
    <w:rsid w:val="00EC4AB1"/>
    <w:rsid w:val="00EC4ECE"/>
    <w:rsid w:val="00EC5206"/>
    <w:rsid w:val="00EC55C0"/>
    <w:rsid w:val="00EC5C2A"/>
    <w:rsid w:val="00EC5EB6"/>
    <w:rsid w:val="00EC5F18"/>
    <w:rsid w:val="00EC71AD"/>
    <w:rsid w:val="00EC71C7"/>
    <w:rsid w:val="00EC754D"/>
    <w:rsid w:val="00EC75B6"/>
    <w:rsid w:val="00EC792F"/>
    <w:rsid w:val="00EC7D7C"/>
    <w:rsid w:val="00EC7D7E"/>
    <w:rsid w:val="00ED0250"/>
    <w:rsid w:val="00ED0B70"/>
    <w:rsid w:val="00ED1071"/>
    <w:rsid w:val="00ED1397"/>
    <w:rsid w:val="00ED140C"/>
    <w:rsid w:val="00ED194A"/>
    <w:rsid w:val="00ED1A1C"/>
    <w:rsid w:val="00ED22DC"/>
    <w:rsid w:val="00ED23D2"/>
    <w:rsid w:val="00ED3B63"/>
    <w:rsid w:val="00ED3F8A"/>
    <w:rsid w:val="00ED41F7"/>
    <w:rsid w:val="00ED4E6D"/>
    <w:rsid w:val="00ED530F"/>
    <w:rsid w:val="00ED5968"/>
    <w:rsid w:val="00ED6805"/>
    <w:rsid w:val="00ED681C"/>
    <w:rsid w:val="00ED6B9C"/>
    <w:rsid w:val="00ED6DC9"/>
    <w:rsid w:val="00ED7393"/>
    <w:rsid w:val="00ED768B"/>
    <w:rsid w:val="00EDFC28"/>
    <w:rsid w:val="00EE0460"/>
    <w:rsid w:val="00EE0573"/>
    <w:rsid w:val="00EE05F2"/>
    <w:rsid w:val="00EE083C"/>
    <w:rsid w:val="00EE08A4"/>
    <w:rsid w:val="00EE0A8A"/>
    <w:rsid w:val="00EE0D41"/>
    <w:rsid w:val="00EE10AF"/>
    <w:rsid w:val="00EE1529"/>
    <w:rsid w:val="00EE1908"/>
    <w:rsid w:val="00EE191A"/>
    <w:rsid w:val="00EE2AF1"/>
    <w:rsid w:val="00EE2B17"/>
    <w:rsid w:val="00EE2F17"/>
    <w:rsid w:val="00EE30E8"/>
    <w:rsid w:val="00EE387F"/>
    <w:rsid w:val="00EE3FA0"/>
    <w:rsid w:val="00EE49E5"/>
    <w:rsid w:val="00EE4CA7"/>
    <w:rsid w:val="00EE4D30"/>
    <w:rsid w:val="00EE5607"/>
    <w:rsid w:val="00EE5E28"/>
    <w:rsid w:val="00EE619F"/>
    <w:rsid w:val="00EE652E"/>
    <w:rsid w:val="00EE655C"/>
    <w:rsid w:val="00EE6666"/>
    <w:rsid w:val="00EF0C8E"/>
    <w:rsid w:val="00EF10CF"/>
    <w:rsid w:val="00EF12F4"/>
    <w:rsid w:val="00EF1457"/>
    <w:rsid w:val="00EF1B1C"/>
    <w:rsid w:val="00EF1C64"/>
    <w:rsid w:val="00EF1D56"/>
    <w:rsid w:val="00EF2444"/>
    <w:rsid w:val="00EF25D4"/>
    <w:rsid w:val="00EF265C"/>
    <w:rsid w:val="00EF2A3E"/>
    <w:rsid w:val="00EF305F"/>
    <w:rsid w:val="00EF30D7"/>
    <w:rsid w:val="00EF32DA"/>
    <w:rsid w:val="00EF331A"/>
    <w:rsid w:val="00EF3E2A"/>
    <w:rsid w:val="00EF44ED"/>
    <w:rsid w:val="00EF48F3"/>
    <w:rsid w:val="00EF48FC"/>
    <w:rsid w:val="00EF5133"/>
    <w:rsid w:val="00EF5503"/>
    <w:rsid w:val="00EF582B"/>
    <w:rsid w:val="00EF5AF0"/>
    <w:rsid w:val="00EF61B0"/>
    <w:rsid w:val="00EF6563"/>
    <w:rsid w:val="00EF6641"/>
    <w:rsid w:val="00EF6684"/>
    <w:rsid w:val="00EF6A2C"/>
    <w:rsid w:val="00EF6C38"/>
    <w:rsid w:val="00EF6EA8"/>
    <w:rsid w:val="00EF7128"/>
    <w:rsid w:val="00EF72BE"/>
    <w:rsid w:val="00EF7537"/>
    <w:rsid w:val="00EF7546"/>
    <w:rsid w:val="00EF755A"/>
    <w:rsid w:val="00EF759A"/>
    <w:rsid w:val="00EF792B"/>
    <w:rsid w:val="00EF7A4B"/>
    <w:rsid w:val="00EF7AC9"/>
    <w:rsid w:val="00EF7AE3"/>
    <w:rsid w:val="00EF7F41"/>
    <w:rsid w:val="00F00236"/>
    <w:rsid w:val="00F0046A"/>
    <w:rsid w:val="00F0139E"/>
    <w:rsid w:val="00F0185F"/>
    <w:rsid w:val="00F01901"/>
    <w:rsid w:val="00F01EA3"/>
    <w:rsid w:val="00F01FF1"/>
    <w:rsid w:val="00F02202"/>
    <w:rsid w:val="00F02234"/>
    <w:rsid w:val="00F0279A"/>
    <w:rsid w:val="00F028B2"/>
    <w:rsid w:val="00F02CF9"/>
    <w:rsid w:val="00F035B9"/>
    <w:rsid w:val="00F035D3"/>
    <w:rsid w:val="00F037C4"/>
    <w:rsid w:val="00F0455D"/>
    <w:rsid w:val="00F045F9"/>
    <w:rsid w:val="00F046C1"/>
    <w:rsid w:val="00F047AF"/>
    <w:rsid w:val="00F04C1B"/>
    <w:rsid w:val="00F04FB8"/>
    <w:rsid w:val="00F0504F"/>
    <w:rsid w:val="00F0528D"/>
    <w:rsid w:val="00F052A3"/>
    <w:rsid w:val="00F0554D"/>
    <w:rsid w:val="00F064AC"/>
    <w:rsid w:val="00F0651B"/>
    <w:rsid w:val="00F06755"/>
    <w:rsid w:val="00F071DB"/>
    <w:rsid w:val="00F075E4"/>
    <w:rsid w:val="00F07A4A"/>
    <w:rsid w:val="00F07CC6"/>
    <w:rsid w:val="00F100E3"/>
    <w:rsid w:val="00F10209"/>
    <w:rsid w:val="00F107A7"/>
    <w:rsid w:val="00F10AEB"/>
    <w:rsid w:val="00F10B84"/>
    <w:rsid w:val="00F10BDA"/>
    <w:rsid w:val="00F10DE9"/>
    <w:rsid w:val="00F12660"/>
    <w:rsid w:val="00F12E94"/>
    <w:rsid w:val="00F132D5"/>
    <w:rsid w:val="00F13664"/>
    <w:rsid w:val="00F14123"/>
    <w:rsid w:val="00F141D6"/>
    <w:rsid w:val="00F143AD"/>
    <w:rsid w:val="00F143CF"/>
    <w:rsid w:val="00F147A3"/>
    <w:rsid w:val="00F15763"/>
    <w:rsid w:val="00F15E51"/>
    <w:rsid w:val="00F160EC"/>
    <w:rsid w:val="00F166A3"/>
    <w:rsid w:val="00F16856"/>
    <w:rsid w:val="00F16ACF"/>
    <w:rsid w:val="00F170FE"/>
    <w:rsid w:val="00F17305"/>
    <w:rsid w:val="00F174A7"/>
    <w:rsid w:val="00F17C1A"/>
    <w:rsid w:val="00F17C3E"/>
    <w:rsid w:val="00F17D64"/>
    <w:rsid w:val="00F17E60"/>
    <w:rsid w:val="00F20480"/>
    <w:rsid w:val="00F20A86"/>
    <w:rsid w:val="00F20C92"/>
    <w:rsid w:val="00F21641"/>
    <w:rsid w:val="00F21653"/>
    <w:rsid w:val="00F21667"/>
    <w:rsid w:val="00F21DEB"/>
    <w:rsid w:val="00F21E94"/>
    <w:rsid w:val="00F221F3"/>
    <w:rsid w:val="00F22B5D"/>
    <w:rsid w:val="00F22E3D"/>
    <w:rsid w:val="00F22F8A"/>
    <w:rsid w:val="00F22FDB"/>
    <w:rsid w:val="00F23032"/>
    <w:rsid w:val="00F23D3D"/>
    <w:rsid w:val="00F23D56"/>
    <w:rsid w:val="00F23EB5"/>
    <w:rsid w:val="00F23F24"/>
    <w:rsid w:val="00F24152"/>
    <w:rsid w:val="00F24A5B"/>
    <w:rsid w:val="00F24B19"/>
    <w:rsid w:val="00F24C44"/>
    <w:rsid w:val="00F25056"/>
    <w:rsid w:val="00F25293"/>
    <w:rsid w:val="00F25591"/>
    <w:rsid w:val="00F263AC"/>
    <w:rsid w:val="00F26634"/>
    <w:rsid w:val="00F2686E"/>
    <w:rsid w:val="00F26B64"/>
    <w:rsid w:val="00F277B6"/>
    <w:rsid w:val="00F27B87"/>
    <w:rsid w:val="00F27C60"/>
    <w:rsid w:val="00F27FC2"/>
    <w:rsid w:val="00F30308"/>
    <w:rsid w:val="00F306A1"/>
    <w:rsid w:val="00F30DC3"/>
    <w:rsid w:val="00F30FA2"/>
    <w:rsid w:val="00F30FBA"/>
    <w:rsid w:val="00F311D3"/>
    <w:rsid w:val="00F31432"/>
    <w:rsid w:val="00F31900"/>
    <w:rsid w:val="00F31A90"/>
    <w:rsid w:val="00F3203B"/>
    <w:rsid w:val="00F3225C"/>
    <w:rsid w:val="00F32770"/>
    <w:rsid w:val="00F3283C"/>
    <w:rsid w:val="00F32947"/>
    <w:rsid w:val="00F32967"/>
    <w:rsid w:val="00F32A5A"/>
    <w:rsid w:val="00F33028"/>
    <w:rsid w:val="00F331A5"/>
    <w:rsid w:val="00F3351E"/>
    <w:rsid w:val="00F33546"/>
    <w:rsid w:val="00F33982"/>
    <w:rsid w:val="00F343A3"/>
    <w:rsid w:val="00F34D79"/>
    <w:rsid w:val="00F34E28"/>
    <w:rsid w:val="00F34FC2"/>
    <w:rsid w:val="00F35027"/>
    <w:rsid w:val="00F3590C"/>
    <w:rsid w:val="00F3594E"/>
    <w:rsid w:val="00F35B49"/>
    <w:rsid w:val="00F35F43"/>
    <w:rsid w:val="00F35FCA"/>
    <w:rsid w:val="00F36498"/>
    <w:rsid w:val="00F36B77"/>
    <w:rsid w:val="00F36DC8"/>
    <w:rsid w:val="00F37A9E"/>
    <w:rsid w:val="00F405BB"/>
    <w:rsid w:val="00F40705"/>
    <w:rsid w:val="00F40AA0"/>
    <w:rsid w:val="00F40C8F"/>
    <w:rsid w:val="00F41981"/>
    <w:rsid w:val="00F41C02"/>
    <w:rsid w:val="00F41FF5"/>
    <w:rsid w:val="00F42242"/>
    <w:rsid w:val="00F42924"/>
    <w:rsid w:val="00F42A48"/>
    <w:rsid w:val="00F42C34"/>
    <w:rsid w:val="00F42C84"/>
    <w:rsid w:val="00F42DF7"/>
    <w:rsid w:val="00F43092"/>
    <w:rsid w:val="00F430BF"/>
    <w:rsid w:val="00F435FB"/>
    <w:rsid w:val="00F43AFA"/>
    <w:rsid w:val="00F44572"/>
    <w:rsid w:val="00F44E89"/>
    <w:rsid w:val="00F454C4"/>
    <w:rsid w:val="00F45F05"/>
    <w:rsid w:val="00F47074"/>
    <w:rsid w:val="00F47167"/>
    <w:rsid w:val="00F472BB"/>
    <w:rsid w:val="00F472D0"/>
    <w:rsid w:val="00F472E5"/>
    <w:rsid w:val="00F4756D"/>
    <w:rsid w:val="00F4758F"/>
    <w:rsid w:val="00F47705"/>
    <w:rsid w:val="00F47F1B"/>
    <w:rsid w:val="00F503CD"/>
    <w:rsid w:val="00F504D9"/>
    <w:rsid w:val="00F50967"/>
    <w:rsid w:val="00F511CC"/>
    <w:rsid w:val="00F51EC0"/>
    <w:rsid w:val="00F523F5"/>
    <w:rsid w:val="00F52BDB"/>
    <w:rsid w:val="00F52C3D"/>
    <w:rsid w:val="00F53157"/>
    <w:rsid w:val="00F53240"/>
    <w:rsid w:val="00F535B3"/>
    <w:rsid w:val="00F535CD"/>
    <w:rsid w:val="00F536E6"/>
    <w:rsid w:val="00F53EEC"/>
    <w:rsid w:val="00F541E4"/>
    <w:rsid w:val="00F54253"/>
    <w:rsid w:val="00F54412"/>
    <w:rsid w:val="00F5489D"/>
    <w:rsid w:val="00F548A3"/>
    <w:rsid w:val="00F54BBA"/>
    <w:rsid w:val="00F54F34"/>
    <w:rsid w:val="00F54FD9"/>
    <w:rsid w:val="00F5544E"/>
    <w:rsid w:val="00F556D9"/>
    <w:rsid w:val="00F5588B"/>
    <w:rsid w:val="00F55B49"/>
    <w:rsid w:val="00F55B57"/>
    <w:rsid w:val="00F56302"/>
    <w:rsid w:val="00F5697A"/>
    <w:rsid w:val="00F5763D"/>
    <w:rsid w:val="00F5785E"/>
    <w:rsid w:val="00F60975"/>
    <w:rsid w:val="00F60A0A"/>
    <w:rsid w:val="00F60ABF"/>
    <w:rsid w:val="00F60B3C"/>
    <w:rsid w:val="00F612E4"/>
    <w:rsid w:val="00F61702"/>
    <w:rsid w:val="00F61C2A"/>
    <w:rsid w:val="00F620EC"/>
    <w:rsid w:val="00F622D3"/>
    <w:rsid w:val="00F625CE"/>
    <w:rsid w:val="00F62F9B"/>
    <w:rsid w:val="00F634E1"/>
    <w:rsid w:val="00F634F4"/>
    <w:rsid w:val="00F63FAC"/>
    <w:rsid w:val="00F642AC"/>
    <w:rsid w:val="00F64867"/>
    <w:rsid w:val="00F64B60"/>
    <w:rsid w:val="00F64BD2"/>
    <w:rsid w:val="00F64D3D"/>
    <w:rsid w:val="00F64ED9"/>
    <w:rsid w:val="00F64F19"/>
    <w:rsid w:val="00F64FA1"/>
    <w:rsid w:val="00F65198"/>
    <w:rsid w:val="00F6540A"/>
    <w:rsid w:val="00F659C2"/>
    <w:rsid w:val="00F662FD"/>
    <w:rsid w:val="00F66D21"/>
    <w:rsid w:val="00F66EB3"/>
    <w:rsid w:val="00F670C6"/>
    <w:rsid w:val="00F673A3"/>
    <w:rsid w:val="00F67443"/>
    <w:rsid w:val="00F676FD"/>
    <w:rsid w:val="00F67705"/>
    <w:rsid w:val="00F67960"/>
    <w:rsid w:val="00F6799B"/>
    <w:rsid w:val="00F679EA"/>
    <w:rsid w:val="00F67C46"/>
    <w:rsid w:val="00F70BCA"/>
    <w:rsid w:val="00F70C83"/>
    <w:rsid w:val="00F7172D"/>
    <w:rsid w:val="00F717B5"/>
    <w:rsid w:val="00F7191B"/>
    <w:rsid w:val="00F71B78"/>
    <w:rsid w:val="00F71E83"/>
    <w:rsid w:val="00F72A7B"/>
    <w:rsid w:val="00F7370A"/>
    <w:rsid w:val="00F73AF3"/>
    <w:rsid w:val="00F73E9F"/>
    <w:rsid w:val="00F740F1"/>
    <w:rsid w:val="00F74703"/>
    <w:rsid w:val="00F74805"/>
    <w:rsid w:val="00F74DC9"/>
    <w:rsid w:val="00F75483"/>
    <w:rsid w:val="00F7579F"/>
    <w:rsid w:val="00F75DD5"/>
    <w:rsid w:val="00F75EFC"/>
    <w:rsid w:val="00F76216"/>
    <w:rsid w:val="00F76323"/>
    <w:rsid w:val="00F7697B"/>
    <w:rsid w:val="00F76B7C"/>
    <w:rsid w:val="00F76DBB"/>
    <w:rsid w:val="00F76F77"/>
    <w:rsid w:val="00F7763D"/>
    <w:rsid w:val="00F77773"/>
    <w:rsid w:val="00F77B29"/>
    <w:rsid w:val="00F77B30"/>
    <w:rsid w:val="00F77C56"/>
    <w:rsid w:val="00F77CEE"/>
    <w:rsid w:val="00F77E70"/>
    <w:rsid w:val="00F808E1"/>
    <w:rsid w:val="00F80BC6"/>
    <w:rsid w:val="00F80F54"/>
    <w:rsid w:val="00F81894"/>
    <w:rsid w:val="00F81C71"/>
    <w:rsid w:val="00F81D1E"/>
    <w:rsid w:val="00F82220"/>
    <w:rsid w:val="00F82357"/>
    <w:rsid w:val="00F82593"/>
    <w:rsid w:val="00F8263A"/>
    <w:rsid w:val="00F826A1"/>
    <w:rsid w:val="00F829AA"/>
    <w:rsid w:val="00F82B41"/>
    <w:rsid w:val="00F83386"/>
    <w:rsid w:val="00F8370F"/>
    <w:rsid w:val="00F83F2D"/>
    <w:rsid w:val="00F84204"/>
    <w:rsid w:val="00F8431A"/>
    <w:rsid w:val="00F84D34"/>
    <w:rsid w:val="00F8514B"/>
    <w:rsid w:val="00F851FA"/>
    <w:rsid w:val="00F854D2"/>
    <w:rsid w:val="00F85670"/>
    <w:rsid w:val="00F856C0"/>
    <w:rsid w:val="00F85BFD"/>
    <w:rsid w:val="00F85F79"/>
    <w:rsid w:val="00F866BE"/>
    <w:rsid w:val="00F869DE"/>
    <w:rsid w:val="00F86A39"/>
    <w:rsid w:val="00F86C38"/>
    <w:rsid w:val="00F86DF4"/>
    <w:rsid w:val="00F86E9F"/>
    <w:rsid w:val="00F86F29"/>
    <w:rsid w:val="00F86F8A"/>
    <w:rsid w:val="00F875F2"/>
    <w:rsid w:val="00F87AF0"/>
    <w:rsid w:val="00F87D99"/>
    <w:rsid w:val="00F902D0"/>
    <w:rsid w:val="00F90420"/>
    <w:rsid w:val="00F905D1"/>
    <w:rsid w:val="00F9089B"/>
    <w:rsid w:val="00F90BC2"/>
    <w:rsid w:val="00F90C19"/>
    <w:rsid w:val="00F90C61"/>
    <w:rsid w:val="00F90C64"/>
    <w:rsid w:val="00F90E2C"/>
    <w:rsid w:val="00F91419"/>
    <w:rsid w:val="00F91529"/>
    <w:rsid w:val="00F9154A"/>
    <w:rsid w:val="00F9175C"/>
    <w:rsid w:val="00F91A20"/>
    <w:rsid w:val="00F92042"/>
    <w:rsid w:val="00F925F3"/>
    <w:rsid w:val="00F92913"/>
    <w:rsid w:val="00F92C22"/>
    <w:rsid w:val="00F92F0D"/>
    <w:rsid w:val="00F930AB"/>
    <w:rsid w:val="00F9314D"/>
    <w:rsid w:val="00F93294"/>
    <w:rsid w:val="00F93316"/>
    <w:rsid w:val="00F93675"/>
    <w:rsid w:val="00F93A23"/>
    <w:rsid w:val="00F93B32"/>
    <w:rsid w:val="00F940F5"/>
    <w:rsid w:val="00F94555"/>
    <w:rsid w:val="00F94FA3"/>
    <w:rsid w:val="00F953FD"/>
    <w:rsid w:val="00F95658"/>
    <w:rsid w:val="00F95D8C"/>
    <w:rsid w:val="00F9600D"/>
    <w:rsid w:val="00F96034"/>
    <w:rsid w:val="00F96075"/>
    <w:rsid w:val="00F96377"/>
    <w:rsid w:val="00F96462"/>
    <w:rsid w:val="00F96BF1"/>
    <w:rsid w:val="00F96FD7"/>
    <w:rsid w:val="00F97362"/>
    <w:rsid w:val="00F97916"/>
    <w:rsid w:val="00F979F7"/>
    <w:rsid w:val="00F97C94"/>
    <w:rsid w:val="00F97FC5"/>
    <w:rsid w:val="00FA00FB"/>
    <w:rsid w:val="00FA0209"/>
    <w:rsid w:val="00FA022B"/>
    <w:rsid w:val="00FA0415"/>
    <w:rsid w:val="00FA06E1"/>
    <w:rsid w:val="00FA0E9A"/>
    <w:rsid w:val="00FA125A"/>
    <w:rsid w:val="00FA160D"/>
    <w:rsid w:val="00FA1641"/>
    <w:rsid w:val="00FA1A6E"/>
    <w:rsid w:val="00FA1E11"/>
    <w:rsid w:val="00FA1E22"/>
    <w:rsid w:val="00FA1E6D"/>
    <w:rsid w:val="00FA2204"/>
    <w:rsid w:val="00FA253E"/>
    <w:rsid w:val="00FA27FA"/>
    <w:rsid w:val="00FA2A3D"/>
    <w:rsid w:val="00FA2CD0"/>
    <w:rsid w:val="00FA314E"/>
    <w:rsid w:val="00FA32AF"/>
    <w:rsid w:val="00FA3390"/>
    <w:rsid w:val="00FA386A"/>
    <w:rsid w:val="00FA3A7F"/>
    <w:rsid w:val="00FA3E50"/>
    <w:rsid w:val="00FA439A"/>
    <w:rsid w:val="00FA4673"/>
    <w:rsid w:val="00FA5056"/>
    <w:rsid w:val="00FA5241"/>
    <w:rsid w:val="00FA5F00"/>
    <w:rsid w:val="00FA6392"/>
    <w:rsid w:val="00FA63FA"/>
    <w:rsid w:val="00FA6890"/>
    <w:rsid w:val="00FA6BA0"/>
    <w:rsid w:val="00FA758A"/>
    <w:rsid w:val="00FA782B"/>
    <w:rsid w:val="00FA7DCA"/>
    <w:rsid w:val="00FB053D"/>
    <w:rsid w:val="00FB0DC3"/>
    <w:rsid w:val="00FB1613"/>
    <w:rsid w:val="00FB1B15"/>
    <w:rsid w:val="00FB247F"/>
    <w:rsid w:val="00FB2488"/>
    <w:rsid w:val="00FB271C"/>
    <w:rsid w:val="00FB2797"/>
    <w:rsid w:val="00FB28D7"/>
    <w:rsid w:val="00FB2CD9"/>
    <w:rsid w:val="00FB2F24"/>
    <w:rsid w:val="00FB2F74"/>
    <w:rsid w:val="00FB2F90"/>
    <w:rsid w:val="00FB3198"/>
    <w:rsid w:val="00FB3426"/>
    <w:rsid w:val="00FB4636"/>
    <w:rsid w:val="00FB4745"/>
    <w:rsid w:val="00FB474D"/>
    <w:rsid w:val="00FB5099"/>
    <w:rsid w:val="00FB54EC"/>
    <w:rsid w:val="00FB58D6"/>
    <w:rsid w:val="00FB5AD2"/>
    <w:rsid w:val="00FB5B22"/>
    <w:rsid w:val="00FB5BE3"/>
    <w:rsid w:val="00FB626D"/>
    <w:rsid w:val="00FB636D"/>
    <w:rsid w:val="00FB66A3"/>
    <w:rsid w:val="00FB6914"/>
    <w:rsid w:val="00FB6BB5"/>
    <w:rsid w:val="00FB709E"/>
    <w:rsid w:val="00FB710A"/>
    <w:rsid w:val="00FB7837"/>
    <w:rsid w:val="00FB7CEB"/>
    <w:rsid w:val="00FB7DA7"/>
    <w:rsid w:val="00FC05E6"/>
    <w:rsid w:val="00FC0AE3"/>
    <w:rsid w:val="00FC1382"/>
    <w:rsid w:val="00FC139C"/>
    <w:rsid w:val="00FC155A"/>
    <w:rsid w:val="00FC158D"/>
    <w:rsid w:val="00FC25D6"/>
    <w:rsid w:val="00FC2F03"/>
    <w:rsid w:val="00FC2F47"/>
    <w:rsid w:val="00FC31FF"/>
    <w:rsid w:val="00FC34EB"/>
    <w:rsid w:val="00FC3585"/>
    <w:rsid w:val="00FC3A57"/>
    <w:rsid w:val="00FC3F1B"/>
    <w:rsid w:val="00FC48BD"/>
    <w:rsid w:val="00FC4980"/>
    <w:rsid w:val="00FC4C23"/>
    <w:rsid w:val="00FC4E23"/>
    <w:rsid w:val="00FC59A7"/>
    <w:rsid w:val="00FC5FEB"/>
    <w:rsid w:val="00FC6459"/>
    <w:rsid w:val="00FC66C4"/>
    <w:rsid w:val="00FC6ADC"/>
    <w:rsid w:val="00FC6EA6"/>
    <w:rsid w:val="00FC73DC"/>
    <w:rsid w:val="00FC7630"/>
    <w:rsid w:val="00FC78A4"/>
    <w:rsid w:val="00FC7E90"/>
    <w:rsid w:val="00FD05D7"/>
    <w:rsid w:val="00FD0AE5"/>
    <w:rsid w:val="00FD0CD9"/>
    <w:rsid w:val="00FD111D"/>
    <w:rsid w:val="00FD1207"/>
    <w:rsid w:val="00FD153D"/>
    <w:rsid w:val="00FD17D6"/>
    <w:rsid w:val="00FD1AA1"/>
    <w:rsid w:val="00FD1EE0"/>
    <w:rsid w:val="00FD20C1"/>
    <w:rsid w:val="00FD2390"/>
    <w:rsid w:val="00FD2398"/>
    <w:rsid w:val="00FD2586"/>
    <w:rsid w:val="00FD258D"/>
    <w:rsid w:val="00FD25E2"/>
    <w:rsid w:val="00FD286D"/>
    <w:rsid w:val="00FD2B69"/>
    <w:rsid w:val="00FD2CF7"/>
    <w:rsid w:val="00FD338C"/>
    <w:rsid w:val="00FD36DA"/>
    <w:rsid w:val="00FD3AD1"/>
    <w:rsid w:val="00FD3D77"/>
    <w:rsid w:val="00FD3DED"/>
    <w:rsid w:val="00FD4074"/>
    <w:rsid w:val="00FD40CF"/>
    <w:rsid w:val="00FD4446"/>
    <w:rsid w:val="00FD454F"/>
    <w:rsid w:val="00FD4987"/>
    <w:rsid w:val="00FD4C1B"/>
    <w:rsid w:val="00FD583A"/>
    <w:rsid w:val="00FD5CB0"/>
    <w:rsid w:val="00FD5E03"/>
    <w:rsid w:val="00FD5F91"/>
    <w:rsid w:val="00FD5FB4"/>
    <w:rsid w:val="00FD6408"/>
    <w:rsid w:val="00FD645D"/>
    <w:rsid w:val="00FD6D2F"/>
    <w:rsid w:val="00FD702E"/>
    <w:rsid w:val="00FD791D"/>
    <w:rsid w:val="00FD7AFE"/>
    <w:rsid w:val="00FD7B83"/>
    <w:rsid w:val="00FE01DF"/>
    <w:rsid w:val="00FE0436"/>
    <w:rsid w:val="00FE0A5D"/>
    <w:rsid w:val="00FE0FCB"/>
    <w:rsid w:val="00FE12AE"/>
    <w:rsid w:val="00FE15B7"/>
    <w:rsid w:val="00FE1CEE"/>
    <w:rsid w:val="00FE1E6C"/>
    <w:rsid w:val="00FE24D0"/>
    <w:rsid w:val="00FE2729"/>
    <w:rsid w:val="00FE345C"/>
    <w:rsid w:val="00FE3BE6"/>
    <w:rsid w:val="00FE3D0C"/>
    <w:rsid w:val="00FE4045"/>
    <w:rsid w:val="00FE4134"/>
    <w:rsid w:val="00FE4440"/>
    <w:rsid w:val="00FE4AE8"/>
    <w:rsid w:val="00FE539E"/>
    <w:rsid w:val="00FE59FE"/>
    <w:rsid w:val="00FE60AB"/>
    <w:rsid w:val="00FE6701"/>
    <w:rsid w:val="00FE6803"/>
    <w:rsid w:val="00FE6855"/>
    <w:rsid w:val="00FE6B8C"/>
    <w:rsid w:val="00FE7290"/>
    <w:rsid w:val="00FE72ED"/>
    <w:rsid w:val="00FE72F8"/>
    <w:rsid w:val="00FE73A6"/>
    <w:rsid w:val="00FE7C27"/>
    <w:rsid w:val="00FE7C6F"/>
    <w:rsid w:val="00FE7F23"/>
    <w:rsid w:val="00FE7FF5"/>
    <w:rsid w:val="00FF0137"/>
    <w:rsid w:val="00FF04B3"/>
    <w:rsid w:val="00FF0859"/>
    <w:rsid w:val="00FF08CE"/>
    <w:rsid w:val="00FF1438"/>
    <w:rsid w:val="00FF1909"/>
    <w:rsid w:val="00FF1EA5"/>
    <w:rsid w:val="00FF1EAD"/>
    <w:rsid w:val="00FF2473"/>
    <w:rsid w:val="00FF247D"/>
    <w:rsid w:val="00FF36EB"/>
    <w:rsid w:val="00FF3B00"/>
    <w:rsid w:val="00FF3B76"/>
    <w:rsid w:val="00FF42D6"/>
    <w:rsid w:val="00FF4798"/>
    <w:rsid w:val="00FF4B8F"/>
    <w:rsid w:val="00FF4C23"/>
    <w:rsid w:val="00FF5593"/>
    <w:rsid w:val="00FF57F6"/>
    <w:rsid w:val="00FF652A"/>
    <w:rsid w:val="00FF6937"/>
    <w:rsid w:val="00FF69D4"/>
    <w:rsid w:val="00FF72C0"/>
    <w:rsid w:val="00FF7660"/>
    <w:rsid w:val="00FF7797"/>
    <w:rsid w:val="00FF79B8"/>
    <w:rsid w:val="00FF7E82"/>
    <w:rsid w:val="00FF7F4A"/>
    <w:rsid w:val="036CA885"/>
    <w:rsid w:val="0379123C"/>
    <w:rsid w:val="0505816F"/>
    <w:rsid w:val="057FE687"/>
    <w:rsid w:val="062A4FC9"/>
    <w:rsid w:val="062BA2AA"/>
    <w:rsid w:val="070D92F4"/>
    <w:rsid w:val="087CD7BD"/>
    <w:rsid w:val="0A8AD78D"/>
    <w:rsid w:val="0A9BE76F"/>
    <w:rsid w:val="0BCFB831"/>
    <w:rsid w:val="0C083D1A"/>
    <w:rsid w:val="0C8C7786"/>
    <w:rsid w:val="0CA5812B"/>
    <w:rsid w:val="10858930"/>
    <w:rsid w:val="128DD61F"/>
    <w:rsid w:val="133499B7"/>
    <w:rsid w:val="157B43F7"/>
    <w:rsid w:val="15DEC519"/>
    <w:rsid w:val="15FF938A"/>
    <w:rsid w:val="1657DFB2"/>
    <w:rsid w:val="176A69DC"/>
    <w:rsid w:val="17EBE761"/>
    <w:rsid w:val="185050C8"/>
    <w:rsid w:val="18D30F2D"/>
    <w:rsid w:val="19D41318"/>
    <w:rsid w:val="1A132844"/>
    <w:rsid w:val="1A322F60"/>
    <w:rsid w:val="1DBAD497"/>
    <w:rsid w:val="1F29BA56"/>
    <w:rsid w:val="1F3C753F"/>
    <w:rsid w:val="208C9879"/>
    <w:rsid w:val="2091C76C"/>
    <w:rsid w:val="2135B906"/>
    <w:rsid w:val="21A81954"/>
    <w:rsid w:val="25120767"/>
    <w:rsid w:val="25717CA0"/>
    <w:rsid w:val="283F2E75"/>
    <w:rsid w:val="28FE64FB"/>
    <w:rsid w:val="2BFEDD7D"/>
    <w:rsid w:val="2C373DE4"/>
    <w:rsid w:val="2CF37C90"/>
    <w:rsid w:val="2D14292C"/>
    <w:rsid w:val="2E8F3C64"/>
    <w:rsid w:val="2EEED6F0"/>
    <w:rsid w:val="2F17A758"/>
    <w:rsid w:val="2F1FCF81"/>
    <w:rsid w:val="306542DA"/>
    <w:rsid w:val="30B1B3A2"/>
    <w:rsid w:val="31AD1F2A"/>
    <w:rsid w:val="31EC9C20"/>
    <w:rsid w:val="31F9646F"/>
    <w:rsid w:val="32A090F2"/>
    <w:rsid w:val="330696C1"/>
    <w:rsid w:val="351CC2B7"/>
    <w:rsid w:val="37FD720F"/>
    <w:rsid w:val="384C7681"/>
    <w:rsid w:val="399425C6"/>
    <w:rsid w:val="39947875"/>
    <w:rsid w:val="39B7AD04"/>
    <w:rsid w:val="3AA8BC08"/>
    <w:rsid w:val="3C4797AD"/>
    <w:rsid w:val="3D29B5FD"/>
    <w:rsid w:val="3DC73898"/>
    <w:rsid w:val="3DE73B42"/>
    <w:rsid w:val="3E56641F"/>
    <w:rsid w:val="40999C95"/>
    <w:rsid w:val="4153A064"/>
    <w:rsid w:val="41EE013D"/>
    <w:rsid w:val="4260B230"/>
    <w:rsid w:val="42ED454F"/>
    <w:rsid w:val="437B981B"/>
    <w:rsid w:val="4384310B"/>
    <w:rsid w:val="45BF345D"/>
    <w:rsid w:val="45E0898C"/>
    <w:rsid w:val="462697BE"/>
    <w:rsid w:val="46CFF54A"/>
    <w:rsid w:val="47A22005"/>
    <w:rsid w:val="47DA6D96"/>
    <w:rsid w:val="47FD5E80"/>
    <w:rsid w:val="48C5EBD9"/>
    <w:rsid w:val="4A6F5B7E"/>
    <w:rsid w:val="4BFFD63C"/>
    <w:rsid w:val="4D566B70"/>
    <w:rsid w:val="4E1DB833"/>
    <w:rsid w:val="4E956FBB"/>
    <w:rsid w:val="4F19F0E9"/>
    <w:rsid w:val="508C03A3"/>
    <w:rsid w:val="50ABAFCF"/>
    <w:rsid w:val="53B5C34F"/>
    <w:rsid w:val="54E07F58"/>
    <w:rsid w:val="5536753C"/>
    <w:rsid w:val="57EC8124"/>
    <w:rsid w:val="57F09137"/>
    <w:rsid w:val="591AF80F"/>
    <w:rsid w:val="59358FAB"/>
    <w:rsid w:val="5A5676B1"/>
    <w:rsid w:val="5A7AC0CD"/>
    <w:rsid w:val="5B45D414"/>
    <w:rsid w:val="5B9F4E28"/>
    <w:rsid w:val="5D62E545"/>
    <w:rsid w:val="5D83972D"/>
    <w:rsid w:val="5E3351A6"/>
    <w:rsid w:val="60F320B8"/>
    <w:rsid w:val="628F3CB9"/>
    <w:rsid w:val="64249888"/>
    <w:rsid w:val="67AB548A"/>
    <w:rsid w:val="6AB10CBC"/>
    <w:rsid w:val="6AC3A88B"/>
    <w:rsid w:val="6AC7D025"/>
    <w:rsid w:val="6AF781D1"/>
    <w:rsid w:val="6B66E678"/>
    <w:rsid w:val="6D562327"/>
    <w:rsid w:val="6DABC2DC"/>
    <w:rsid w:val="6E31DF72"/>
    <w:rsid w:val="719BD23C"/>
    <w:rsid w:val="7245979A"/>
    <w:rsid w:val="72533807"/>
    <w:rsid w:val="72A908F5"/>
    <w:rsid w:val="72DBEF43"/>
    <w:rsid w:val="73BCCAD6"/>
    <w:rsid w:val="75378E09"/>
    <w:rsid w:val="77EF69D8"/>
    <w:rsid w:val="796BEE58"/>
    <w:rsid w:val="7C760304"/>
    <w:rsid w:val="7CEB2D37"/>
    <w:rsid w:val="7D3E9992"/>
    <w:rsid w:val="7DA69750"/>
    <w:rsid w:val="7DC5C8D5"/>
    <w:rsid w:val="7E71BBD9"/>
    <w:rsid w:val="7FE0BBB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15:docId w15:val="{D0F27A11-C137-4C4D-B863-EF8739371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BE0067"/>
    <w:pPr>
      <w:spacing w:before="120" w:after="120" w:line="240" w:lineRule="auto"/>
    </w:pPr>
    <w:rPr>
      <w:rFonts w:ascii="Arial" w:hAnsi="Arial"/>
      <w:sz w:val="20"/>
    </w:rPr>
  </w:style>
  <w:style w:type="paragraph" w:styleId="Heading1">
    <w:name w:val="heading 1"/>
    <w:basedOn w:val="Normal"/>
    <w:next w:val="Normal"/>
    <w:link w:val="Heading1Char"/>
    <w:autoRedefine/>
    <w:qFormat/>
    <w:rsid w:val="00A86237"/>
    <w:pPr>
      <w:keepNext/>
      <w:keepLines/>
      <w:spacing w:before="240" w:after="360"/>
      <w:outlineLvl w:val="0"/>
    </w:pPr>
    <w:rPr>
      <w:rFonts w:asciiTheme="majorHAnsi" w:eastAsiaTheme="majorEastAsia" w:hAnsiTheme="majorHAnsi" w:cstheme="majorBidi"/>
      <w:b/>
      <w:sz w:val="48"/>
      <w:szCs w:val="32"/>
    </w:rPr>
  </w:style>
  <w:style w:type="paragraph" w:styleId="Heading2">
    <w:name w:val="heading 2"/>
    <w:basedOn w:val="Normal"/>
    <w:next w:val="Normal"/>
    <w:link w:val="Heading2Char"/>
    <w:autoRedefine/>
    <w:qFormat/>
    <w:rsid w:val="00393CEA"/>
    <w:pPr>
      <w:keepNext/>
      <w:keepLines/>
      <w:pBdr>
        <w:top w:val="single" w:sz="4" w:space="4" w:color="808080" w:themeColor="background1" w:themeShade="80"/>
        <w:bottom w:val="single" w:sz="4" w:space="4" w:color="808080" w:themeColor="background1" w:themeShade="80"/>
      </w:pBdr>
      <w:spacing w:before="0" w:line="276" w:lineRule="auto"/>
      <w:outlineLvl w:val="1"/>
    </w:pPr>
    <w:rPr>
      <w:rFonts w:asciiTheme="minorHAnsi" w:eastAsiaTheme="majorEastAsia" w:hAnsiTheme="minorHAnsi" w:cstheme="minorHAnsi"/>
      <w:b/>
      <w:bCs/>
      <w:color w:val="000000" w:themeColor="text1"/>
      <w:sz w:val="24"/>
      <w:szCs w:val="24"/>
      <w:lang w:val="en-US"/>
    </w:rPr>
  </w:style>
  <w:style w:type="paragraph" w:styleId="Heading3">
    <w:name w:val="heading 3"/>
    <w:basedOn w:val="Normal"/>
    <w:next w:val="Normal"/>
    <w:link w:val="Heading3Char"/>
    <w:autoRedefine/>
    <w:qFormat/>
    <w:rsid w:val="00DC4EA4"/>
    <w:pPr>
      <w:spacing w:before="0" w:after="160" w:line="259" w:lineRule="auto"/>
      <w:outlineLvl w:val="2"/>
    </w:pPr>
    <w:rPr>
      <w:rFonts w:cs="Arial"/>
      <w:b/>
      <w:bCs/>
      <w:sz w:val="24"/>
      <w:szCs w:val="24"/>
    </w:rPr>
  </w:style>
  <w:style w:type="paragraph" w:styleId="Heading4">
    <w:name w:val="heading 4"/>
    <w:basedOn w:val="Normal"/>
    <w:next w:val="Normal"/>
    <w:link w:val="Heading4Char"/>
    <w:autoRedefine/>
    <w:qFormat/>
    <w:rsid w:val="001D162D"/>
    <w:pPr>
      <w:keepNext/>
      <w:keepLines/>
      <w:outlineLvl w:val="3"/>
    </w:pPr>
    <w:rPr>
      <w:rFonts w:asciiTheme="majorHAnsi" w:eastAsiaTheme="majorEastAsia" w:hAnsiTheme="majorHAnsi" w:cstheme="majorBidi"/>
      <w:color w:val="000000" w:themeColor="text1"/>
      <w:sz w:val="24"/>
    </w:rPr>
  </w:style>
  <w:style w:type="paragraph" w:styleId="Heading5">
    <w:name w:val="heading 5"/>
    <w:basedOn w:val="Normal"/>
    <w:next w:val="Normal"/>
    <w:link w:val="Heading5Char"/>
    <w:autoRedefine/>
    <w:qFormat/>
    <w:rsid w:val="00236CB7"/>
    <w:pPr>
      <w:keepNext/>
      <w:keepLines/>
      <w:outlineLvl w:val="4"/>
    </w:pPr>
    <w:rPr>
      <w:rFonts w:asciiTheme="majorHAnsi" w:eastAsiaTheme="majorEastAsia" w:hAnsiTheme="majorHAnsi" w:cstheme="majorBidi"/>
      <w:i/>
      <w:iCs/>
      <w:color w:val="000000" w:themeColor="text1"/>
      <w:sz w:val="24"/>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162D"/>
    <w:rPr>
      <w:rFonts w:asciiTheme="majorHAnsi" w:eastAsiaTheme="majorEastAsia" w:hAnsiTheme="majorHAnsi" w:cstheme="majorBidi"/>
      <w:b/>
      <w:sz w:val="48"/>
      <w:szCs w:val="32"/>
    </w:rPr>
  </w:style>
  <w:style w:type="paragraph" w:customStyle="1" w:styleId="BodyText1">
    <w:name w:val="Body Text 1"/>
    <w:basedOn w:val="Normal"/>
    <w:autoRedefine/>
    <w:uiPriority w:val="2"/>
    <w:qFormat/>
    <w:rsid w:val="00D071CB"/>
    <w:rPr>
      <w:sz w:val="22"/>
    </w:rPr>
  </w:style>
  <w:style w:type="character" w:customStyle="1" w:styleId="Heading2Char">
    <w:name w:val="Heading 2 Char"/>
    <w:basedOn w:val="DefaultParagraphFont"/>
    <w:link w:val="Heading2"/>
    <w:rsid w:val="00393CEA"/>
    <w:rPr>
      <w:rFonts w:eastAsiaTheme="majorEastAsia" w:cstheme="minorHAnsi"/>
      <w:b/>
      <w:bCs/>
      <w:color w:val="000000" w:themeColor="text1"/>
      <w:sz w:val="24"/>
      <w:szCs w:val="24"/>
      <w:lang w:val="en-US"/>
    </w:rPr>
  </w:style>
  <w:style w:type="paragraph" w:customStyle="1" w:styleId="Bodybullet1">
    <w:name w:val="Body bullet 1"/>
    <w:basedOn w:val="BodyText1"/>
    <w:autoRedefine/>
    <w:uiPriority w:val="2"/>
    <w:qFormat/>
    <w:rsid w:val="008E76DE"/>
    <w:pPr>
      <w:numPr>
        <w:numId w:val="8"/>
      </w:numPr>
      <w:spacing w:line="276" w:lineRule="auto"/>
      <w:ind w:left="426" w:hanging="426"/>
    </w:pPr>
    <w:rPr>
      <w:rFonts w:asciiTheme="minorHAnsi" w:hAnsiTheme="minorHAnsi" w:cs="Arial"/>
    </w:rPr>
  </w:style>
  <w:style w:type="paragraph" w:customStyle="1" w:styleId="Bodybullet2">
    <w:name w:val="Body bullet 2"/>
    <w:next w:val="Normal"/>
    <w:uiPriority w:val="99"/>
    <w:semiHidden/>
    <w:qFormat/>
    <w:rsid w:val="0030644C"/>
    <w:pPr>
      <w:numPr>
        <w:numId w:val="1"/>
      </w:numPr>
      <w:tabs>
        <w:tab w:val="num" w:pos="360"/>
      </w:tabs>
      <w:spacing w:before="60" w:after="60" w:line="240" w:lineRule="auto"/>
      <w:ind w:left="568" w:hanging="284"/>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autoRedefine/>
    <w:qFormat/>
    <w:rsid w:val="00236CB7"/>
    <w:pPr>
      <w:spacing w:before="360" w:after="0" w:line="240" w:lineRule="auto"/>
    </w:pPr>
    <w:rPr>
      <w:rFonts w:asciiTheme="majorHAnsi" w:eastAsiaTheme="majorEastAsia" w:hAnsiTheme="majorHAnsi" w:cstheme="majorBidi"/>
      <w:b/>
      <w:color w:val="359D9A" w:themeColor="accent2"/>
      <w:sz w:val="72"/>
      <w:szCs w:val="72"/>
    </w:rPr>
  </w:style>
  <w:style w:type="character" w:customStyle="1" w:styleId="Heading3Char">
    <w:name w:val="Heading 3 Char"/>
    <w:basedOn w:val="DefaultParagraphFont"/>
    <w:link w:val="Heading3"/>
    <w:rsid w:val="00DC4EA4"/>
    <w:rPr>
      <w:rFonts w:ascii="Arial" w:hAnsi="Arial" w:cs="Arial"/>
      <w:b/>
      <w:bCs/>
      <w:sz w:val="24"/>
      <w:szCs w:val="24"/>
    </w:rPr>
  </w:style>
  <w:style w:type="paragraph" w:styleId="TOC1">
    <w:name w:val="toc 1"/>
    <w:basedOn w:val="Normal"/>
    <w:next w:val="Normal"/>
    <w:autoRedefine/>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autoRedefine/>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DefaultParagraphFont"/>
    <w:uiPriority w:val="99"/>
    <w:unhideWhenUsed/>
    <w:qFormat/>
    <w:rsid w:val="000301FC"/>
    <w:rPr>
      <w:color w:val="277572" w:themeColor="accent2" w:themeShade="BF"/>
      <w:u w:val="single"/>
    </w:rPr>
  </w:style>
  <w:style w:type="paragraph" w:styleId="Header">
    <w:name w:val="header"/>
    <w:basedOn w:val="Normal"/>
    <w:link w:val="HeaderChar"/>
    <w:autoRedefine/>
    <w:uiPriority w:val="99"/>
    <w:semiHidden/>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AE67AB"/>
    <w:rPr>
      <w:rFonts w:ascii="Arial" w:hAnsi="Arial"/>
      <w:color w:val="808080" w:themeColor="background1" w:themeShade="80"/>
      <w:sz w:val="16"/>
    </w:rPr>
  </w:style>
  <w:style w:type="paragraph" w:styleId="Footer">
    <w:name w:val="footer"/>
    <w:basedOn w:val="BodyText1"/>
    <w:link w:val="FooterChar"/>
    <w:autoRedefine/>
    <w:uiPriority w:val="99"/>
    <w:unhideWhenUsed/>
    <w:qFormat/>
    <w:rsid w:val="00864D66"/>
    <w:rPr>
      <w:color w:val="0D0D0D" w:themeColor="text1" w:themeTint="F2"/>
      <w:sz w:val="18"/>
      <w:szCs w:val="18"/>
    </w:rPr>
  </w:style>
  <w:style w:type="character" w:customStyle="1" w:styleId="FooterChar">
    <w:name w:val="Footer Char"/>
    <w:basedOn w:val="DefaultParagraphFont"/>
    <w:link w:val="Footer"/>
    <w:uiPriority w:val="99"/>
    <w:rsid w:val="00864D66"/>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autoRedefine/>
    <w:uiPriority w:val="11"/>
    <w:qFormat/>
    <w:rsid w:val="00461BAC"/>
    <w:pPr>
      <w:spacing w:before="120" w:after="120" w:line="240" w:lineRule="auto"/>
    </w:pPr>
    <w:rPr>
      <w:rFonts w:asciiTheme="majorHAnsi" w:hAnsiTheme="majorHAnsi"/>
      <w:b/>
      <w:color w:val="000000" w:themeColor="text1"/>
      <w:sz w:val="18"/>
    </w:rPr>
  </w:style>
  <w:style w:type="paragraph" w:customStyle="1" w:styleId="Tablebodytext">
    <w:name w:val="Table body text"/>
    <w:basedOn w:val="Tablebullet1"/>
    <w:autoRedefine/>
    <w:uiPriority w:val="12"/>
    <w:qFormat/>
    <w:rsid w:val="000C65E4"/>
    <w:pPr>
      <w:ind w:left="0" w:firstLine="0"/>
      <w:jc w:val="left"/>
    </w:pPr>
  </w:style>
  <w:style w:type="paragraph" w:customStyle="1" w:styleId="Tablebullet1">
    <w:name w:val="Table bullet 1"/>
    <w:next w:val="BodyText1"/>
    <w:autoRedefine/>
    <w:uiPriority w:val="12"/>
    <w:qFormat/>
    <w:rsid w:val="00FA5F00"/>
    <w:pPr>
      <w:spacing w:before="40" w:after="40" w:line="240" w:lineRule="auto"/>
      <w:ind w:left="284" w:hanging="284"/>
      <w:jc w:val="both"/>
    </w:pPr>
    <w:rPr>
      <w:sz w:val="18"/>
    </w:rPr>
  </w:style>
  <w:style w:type="paragraph" w:customStyle="1" w:styleId="Tablebullet2">
    <w:name w:val="Table bullet 2"/>
    <w:next w:val="BodyText1"/>
    <w:autoRedefine/>
    <w:uiPriority w:val="12"/>
    <w:qFormat/>
    <w:rsid w:val="00461BAC"/>
    <w:pPr>
      <w:numPr>
        <w:numId w:val="3"/>
      </w:numPr>
      <w:spacing w:before="40" w:after="40" w:line="240" w:lineRule="auto"/>
      <w:ind w:left="568" w:hanging="284"/>
    </w:pPr>
    <w:rPr>
      <w:sz w:val="18"/>
    </w:rPr>
  </w:style>
  <w:style w:type="paragraph" w:customStyle="1" w:styleId="Numberedlist1">
    <w:name w:val="Numbered list 1"/>
    <w:autoRedefine/>
    <w:uiPriority w:val="7"/>
    <w:qFormat/>
    <w:rsid w:val="00236CB7"/>
    <w:pPr>
      <w:numPr>
        <w:numId w:val="4"/>
      </w:numPr>
      <w:spacing w:before="120" w:after="120" w:line="276" w:lineRule="auto"/>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autoRedefine/>
    <w:uiPriority w:val="10"/>
    <w:qFormat/>
    <w:rsid w:val="00236CB7"/>
    <w:pPr>
      <w:spacing w:before="240" w:after="240" w:line="240" w:lineRule="auto"/>
    </w:pPr>
    <w:rPr>
      <w:i/>
      <w:color w:val="000000" w:themeColor="text1"/>
      <w:sz w:val="24"/>
    </w:rPr>
  </w:style>
  <w:style w:type="paragraph" w:customStyle="1" w:styleId="Numberedlistabc">
    <w:name w:val="Numbered list_abc"/>
    <w:autoRedefine/>
    <w:uiPriority w:val="9"/>
    <w:qFormat/>
    <w:rsid w:val="00236CB7"/>
    <w:pPr>
      <w:numPr>
        <w:numId w:val="5"/>
      </w:numPr>
      <w:spacing w:before="120" w:after="120" w:line="240" w:lineRule="auto"/>
      <w:ind w:left="1139" w:hanging="357"/>
    </w:pPr>
  </w:style>
  <w:style w:type="paragraph" w:customStyle="1" w:styleId="Numberedlistii">
    <w:name w:val="Numbered list_ii"/>
    <w:autoRedefine/>
    <w:uiPriority w:val="9"/>
    <w:qFormat/>
    <w:rsid w:val="009C45A4"/>
    <w:pPr>
      <w:numPr>
        <w:ilvl w:val="2"/>
        <w:numId w:val="5"/>
      </w:numPr>
      <w:spacing w:before="120" w:after="120" w:line="240" w:lineRule="auto"/>
      <w:ind w:left="1531" w:hanging="284"/>
    </w:pPr>
    <w:rPr>
      <w:sz w:val="24"/>
    </w:rPr>
  </w:style>
  <w:style w:type="paragraph" w:customStyle="1" w:styleId="Figuretext">
    <w:name w:val="Figure text"/>
    <w:autoRedefine/>
    <w:uiPriority w:val="13"/>
    <w:qFormat/>
    <w:rsid w:val="00F035D3"/>
    <w:pPr>
      <w:spacing w:before="60" w:after="240" w:line="276" w:lineRule="auto"/>
    </w:pPr>
    <w:rPr>
      <w:i/>
      <w:sz w:val="20"/>
    </w:rPr>
  </w:style>
  <w:style w:type="paragraph" w:customStyle="1" w:styleId="Heading2Noshow">
    <w:name w:val="Heading 2_No show"/>
    <w:autoRedefine/>
    <w:qFormat/>
    <w:rsid w:val="00E32854"/>
    <w:pPr>
      <w:spacing w:beforeLines="500" w:before="1200" w:beforeAutospacing="1" w:after="100" w:afterAutospacing="1" w:line="240" w:lineRule="auto"/>
    </w:pPr>
    <w:rPr>
      <w:rFonts w:asciiTheme="majorHAnsi" w:eastAsiaTheme="majorEastAsia" w:hAnsiTheme="majorHAnsi" w:cstheme="majorBidi"/>
      <w:color w:val="000000" w:themeColor="text1"/>
      <w:sz w:val="32"/>
      <w:szCs w:val="26"/>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qFormat/>
    <w:rsid w:val="001D162D"/>
    <w:rPr>
      <w:rFonts w:asciiTheme="minorHAnsi" w:hAnsiTheme="minorHAnsi"/>
      <w:color w:val="0D0D0D" w:themeColor="text1" w:themeTint="F2"/>
      <w:sz w:val="18"/>
      <w:bdr w:val="none" w:sz="0" w:space="0" w:color="auto"/>
      <w:vertAlign w:val="superscript"/>
    </w:rPr>
  </w:style>
  <w:style w:type="paragraph" w:customStyle="1" w:styleId="FootnoteText1">
    <w:name w:val="Footnote Text1"/>
    <w:autoRedefine/>
    <w:uiPriority w:val="99"/>
    <w:qFormat/>
    <w:rsid w:val="00236CB7"/>
    <w:pPr>
      <w:spacing w:before="100" w:beforeAutospacing="1" w:after="60" w:line="240" w:lineRule="auto"/>
    </w:pPr>
    <w:rPr>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rsid w:val="001D162D"/>
    <w:rPr>
      <w:rFonts w:asciiTheme="majorHAnsi" w:eastAsiaTheme="majorEastAsia" w:hAnsiTheme="majorHAnsi" w:cstheme="majorBidi"/>
      <w:color w:val="000000" w:themeColor="text1"/>
      <w:sz w:val="24"/>
    </w:rPr>
  </w:style>
  <w:style w:type="character" w:customStyle="1" w:styleId="Heading5Char">
    <w:name w:val="Heading 5 Char"/>
    <w:basedOn w:val="DefaultParagraphFont"/>
    <w:link w:val="Heading5"/>
    <w:rsid w:val="00236CB7"/>
    <w:rPr>
      <w:rFonts w:asciiTheme="majorHAnsi" w:eastAsiaTheme="majorEastAsia" w:hAnsiTheme="majorHAnsi" w:cstheme="majorBidi"/>
      <w:i/>
      <w:iCs/>
      <w:color w:val="000000" w:themeColor="text1"/>
      <w:sz w:val="24"/>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autoRedefine/>
    <w:uiPriority w:val="2"/>
    <w:qFormat/>
    <w:rsid w:val="00086B54"/>
    <w:pPr>
      <w:numPr>
        <w:numId w:val="6"/>
      </w:numPr>
      <w:tabs>
        <w:tab w:val="clear" w:pos="340"/>
        <w:tab w:val="num" w:pos="851"/>
      </w:tabs>
      <w:ind w:left="851" w:hanging="425"/>
    </w:pPr>
    <w:rPr>
      <w:rFonts w:asciiTheme="minorHAnsi" w:hAnsiTheme="minorHAnsi" w:cs="Arial"/>
      <w:sz w:val="22"/>
    </w:rPr>
  </w:style>
  <w:style w:type="paragraph" w:customStyle="1" w:styleId="Bullet3rdlevel">
    <w:name w:val="Bullet 3rd level"/>
    <w:basedOn w:val="Normal"/>
    <w:autoRedefine/>
    <w:uiPriority w:val="2"/>
    <w:qFormat/>
    <w:rsid w:val="00236CB7"/>
    <w:pPr>
      <w:numPr>
        <w:numId w:val="7"/>
      </w:numPr>
      <w:tabs>
        <w:tab w:val="clear" w:pos="340"/>
        <w:tab w:val="num" w:pos="993"/>
      </w:tabs>
      <w:ind w:left="908" w:hanging="284"/>
    </w:pPr>
    <w:rPr>
      <w:rFonts w:asciiTheme="minorHAnsi" w:hAnsiTheme="minorHAnsi" w:cstheme="minorHAnsi"/>
      <w:sz w:val="22"/>
    </w:rPr>
  </w:style>
  <w:style w:type="paragraph" w:customStyle="1" w:styleId="Contactus">
    <w:name w:val="Contact us"/>
    <w:basedOn w:val="Normal"/>
    <w:autoRedefine/>
    <w:uiPriority w:val="14"/>
    <w:qFormat/>
    <w:rsid w:val="004C2D61"/>
    <w:pPr>
      <w:tabs>
        <w:tab w:val="right" w:pos="9638"/>
      </w:tabs>
      <w:spacing w:before="360"/>
    </w:pPr>
    <w:rPr>
      <w:rFonts w:asciiTheme="majorHAnsi" w:hAnsiTheme="majorHAnsi" w:cs="Segoe UI"/>
      <w:b/>
      <w:color w:val="359D9A" w:themeColor="accent2"/>
      <w:sz w:val="44"/>
    </w:rPr>
  </w:style>
  <w:style w:type="paragraph" w:customStyle="1" w:styleId="backcoverdetails">
    <w:name w:val="back cover details"/>
    <w:basedOn w:val="Normal"/>
    <w:autoRedefine/>
    <w:uiPriority w:val="14"/>
    <w:qFormat/>
    <w:rsid w:val="00EB48CC"/>
    <w:pPr>
      <w:spacing w:before="0" w:after="0"/>
    </w:pPr>
    <w:rPr>
      <w:rFonts w:asciiTheme="minorHAnsi" w:hAnsiTheme="minorHAnsi" w:cstheme="minorHAnsi"/>
      <w:b/>
      <w:color w:val="000000" w:themeColor="text1"/>
    </w:rPr>
  </w:style>
  <w:style w:type="character" w:styleId="Strong">
    <w:name w:val="Strong"/>
    <w:basedOn w:val="DefaultParagraphFont"/>
    <w:uiPriority w:val="22"/>
    <w:qFormat/>
    <w:rsid w:val="009A5FB1"/>
    <w:rPr>
      <w:b/>
      <w:bCs/>
    </w:rPr>
  </w:style>
  <w:style w:type="paragraph" w:customStyle="1" w:styleId="TableHeadinggreen">
    <w:name w:val="Table Heading green"/>
    <w:basedOn w:val="Tableheading"/>
    <w:link w:val="TableHeadinggreenChar"/>
    <w:autoRedefine/>
    <w:uiPriority w:val="11"/>
    <w:qFormat/>
    <w:rsid w:val="00E06128"/>
  </w:style>
  <w:style w:type="character" w:customStyle="1" w:styleId="TableheadingChar">
    <w:name w:val="Table heading Char"/>
    <w:basedOn w:val="DefaultParagraphFont"/>
    <w:link w:val="Tableheading"/>
    <w:uiPriority w:val="11"/>
    <w:rsid w:val="00461BAC"/>
    <w:rPr>
      <w:rFonts w:asciiTheme="majorHAnsi" w:hAnsiTheme="majorHAnsi"/>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semiHidden/>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semiHidden/>
    <w:rsid w:val="009C45A4"/>
    <w:rPr>
      <w:i/>
      <w:iCs/>
      <w:color w:val="5271FF" w:themeColor="text2"/>
      <w:sz w:val="20"/>
    </w:rPr>
  </w:style>
  <w:style w:type="paragraph" w:customStyle="1" w:styleId="IntroText">
    <w:name w:val="Intro Text"/>
    <w:basedOn w:val="Normal"/>
    <w:autoRedefine/>
    <w:qFormat/>
    <w:rsid w:val="00236CB7"/>
    <w:pPr>
      <w:spacing w:before="600" w:after="480" w:line="276" w:lineRule="auto"/>
    </w:pPr>
    <w:rPr>
      <w:rFonts w:asciiTheme="majorHAnsi" w:eastAsia="Arial" w:hAnsiTheme="majorHAnsi" w:cs="Arial"/>
      <w:color w:val="000000" w:themeColor="text1"/>
      <w:sz w:val="28"/>
      <w:szCs w:val="28"/>
    </w:rPr>
  </w:style>
  <w:style w:type="paragraph" w:customStyle="1" w:styleId="Bannerheading">
    <w:name w:val="Banner heading"/>
    <w:uiPriority w:val="99"/>
    <w:qFormat/>
    <w:rsid w:val="00C32D1B"/>
    <w:rPr>
      <w:rFonts w:ascii="Arial" w:hAnsi="Arial"/>
      <w:b/>
      <w:color w:val="359D9A" w:themeColor="accent2"/>
      <w:sz w:val="56"/>
    </w:rPr>
  </w:style>
  <w:style w:type="paragraph" w:customStyle="1" w:styleId="Subheading">
    <w:name w:val="Subheading"/>
    <w:uiPriority w:val="99"/>
    <w:qFormat/>
    <w:rsid w:val="00C32D1B"/>
    <w:rPr>
      <w:rFonts w:asciiTheme="majorHAnsi" w:eastAsiaTheme="majorEastAsia" w:hAnsiTheme="majorHAnsi" w:cstheme="majorBidi"/>
      <w:b/>
      <w:bCs/>
      <w:color w:val="359D9A" w:themeColor="accent2"/>
      <w:sz w:val="32"/>
      <w:szCs w:val="26"/>
    </w:rPr>
  </w:style>
  <w:style w:type="character" w:styleId="CommentReference">
    <w:name w:val="annotation reference"/>
    <w:basedOn w:val="DefaultParagraphFont"/>
    <w:uiPriority w:val="99"/>
    <w:semiHidden/>
    <w:unhideWhenUsed/>
    <w:rsid w:val="00D966A5"/>
    <w:rPr>
      <w:sz w:val="16"/>
      <w:szCs w:val="16"/>
    </w:rPr>
  </w:style>
  <w:style w:type="paragraph" w:styleId="CommentText">
    <w:name w:val="annotation text"/>
    <w:basedOn w:val="Normal"/>
    <w:link w:val="CommentTextChar"/>
    <w:uiPriority w:val="99"/>
    <w:unhideWhenUsed/>
    <w:rsid w:val="00D966A5"/>
    <w:pPr>
      <w:suppressAutoHyphens/>
      <w:spacing w:before="180" w:after="60"/>
    </w:pPr>
    <w:rPr>
      <w:rFonts w:asciiTheme="minorHAnsi" w:hAnsiTheme="minorHAnsi"/>
      <w:szCs w:val="20"/>
    </w:rPr>
  </w:style>
  <w:style w:type="character" w:customStyle="1" w:styleId="CommentTextChar">
    <w:name w:val="Comment Text Char"/>
    <w:basedOn w:val="DefaultParagraphFont"/>
    <w:link w:val="CommentText"/>
    <w:uiPriority w:val="99"/>
    <w:rsid w:val="00D966A5"/>
    <w:rPr>
      <w:sz w:val="20"/>
      <w:szCs w:val="20"/>
    </w:rPr>
  </w:style>
  <w:style w:type="paragraph" w:styleId="Caption">
    <w:name w:val="caption"/>
    <w:basedOn w:val="Normal"/>
    <w:next w:val="Normal"/>
    <w:uiPriority w:val="35"/>
    <w:unhideWhenUsed/>
    <w:qFormat/>
    <w:rsid w:val="003F2F12"/>
    <w:pPr>
      <w:spacing w:before="0" w:after="200"/>
    </w:pPr>
    <w:rPr>
      <w:i/>
      <w:iCs/>
      <w:sz w:val="18"/>
      <w:szCs w:val="18"/>
    </w:rPr>
  </w:style>
  <w:style w:type="table" w:styleId="GridTable1Light-Accent2">
    <w:name w:val="Grid Table 1 Light Accent 2"/>
    <w:basedOn w:val="TableNormal"/>
    <w:uiPriority w:val="46"/>
    <w:rsid w:val="009028B1"/>
    <w:pPr>
      <w:spacing w:after="0" w:line="240" w:lineRule="auto"/>
    </w:pPr>
    <w:tblPr>
      <w:tblStyleRowBandSize w:val="1"/>
      <w:tblStyleColBandSize w:val="1"/>
      <w:tbl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insideH w:val="single" w:sz="4" w:space="0" w:color="A5E0DE" w:themeColor="accent2" w:themeTint="66"/>
        <w:insideV w:val="single" w:sz="4" w:space="0" w:color="A5E0DE" w:themeColor="accent2" w:themeTint="66"/>
      </w:tblBorders>
    </w:tblPr>
    <w:tblStylePr w:type="firstRow">
      <w:rPr>
        <w:b/>
        <w:bCs/>
      </w:rPr>
      <w:tblPr/>
      <w:tcPr>
        <w:tcBorders>
          <w:bottom w:val="single" w:sz="12" w:space="0" w:color="78D1CE" w:themeColor="accent2" w:themeTint="99"/>
        </w:tcBorders>
      </w:tcPr>
    </w:tblStylePr>
    <w:tblStylePr w:type="lastRow">
      <w:rPr>
        <w:b/>
        <w:bCs/>
      </w:rPr>
      <w:tblPr/>
      <w:tcPr>
        <w:tcBorders>
          <w:top w:val="double" w:sz="2" w:space="0" w:color="78D1CE" w:themeColor="accent2"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BF7843"/>
    <w:pPr>
      <w:suppressAutoHyphens w:val="0"/>
      <w:spacing w:before="120" w:after="120"/>
    </w:pPr>
    <w:rPr>
      <w:rFonts w:ascii="Arial" w:hAnsi="Arial"/>
      <w:b/>
      <w:bCs/>
    </w:rPr>
  </w:style>
  <w:style w:type="character" w:customStyle="1" w:styleId="CommentSubjectChar">
    <w:name w:val="Comment Subject Char"/>
    <w:basedOn w:val="CommentTextChar"/>
    <w:link w:val="CommentSubject"/>
    <w:uiPriority w:val="99"/>
    <w:semiHidden/>
    <w:rsid w:val="00BF7843"/>
    <w:rPr>
      <w:rFonts w:ascii="Arial" w:hAnsi="Arial"/>
      <w:b/>
      <w:bCs/>
      <w:sz w:val="20"/>
      <w:szCs w:val="20"/>
    </w:rPr>
  </w:style>
  <w:style w:type="paragraph" w:customStyle="1" w:styleId="Heading3centred">
    <w:name w:val="Heading 3 centred"/>
    <w:basedOn w:val="Heading3"/>
    <w:link w:val="Heading3centredChar"/>
    <w:uiPriority w:val="99"/>
    <w:qFormat/>
    <w:rsid w:val="003C1B64"/>
    <w:pPr>
      <w:jc w:val="center"/>
    </w:pPr>
    <w:rPr>
      <w:color w:val="AEAAAA" w:themeColor="background2" w:themeShade="BF"/>
    </w:rPr>
  </w:style>
  <w:style w:type="character" w:customStyle="1" w:styleId="Heading3centredChar">
    <w:name w:val="Heading 3 centred Char"/>
    <w:basedOn w:val="Heading3Char"/>
    <w:link w:val="Heading3centred"/>
    <w:uiPriority w:val="99"/>
    <w:rsid w:val="003C1B64"/>
    <w:rPr>
      <w:rFonts w:ascii="Arial" w:eastAsiaTheme="majorEastAsia" w:hAnsi="Arial" w:cstheme="majorBidi"/>
      <w:b/>
      <w:bCs/>
      <w:color w:val="AEAAAA" w:themeColor="background2" w:themeShade="BF"/>
      <w:sz w:val="24"/>
      <w:szCs w:val="24"/>
      <w:shd w:val="clear" w:color="auto" w:fill="F2E1BC" w:themeFill="accent1" w:themeFillTint="66"/>
    </w:rPr>
  </w:style>
  <w:style w:type="character" w:styleId="Mention">
    <w:name w:val="Mention"/>
    <w:basedOn w:val="DefaultParagraphFont"/>
    <w:uiPriority w:val="99"/>
    <w:unhideWhenUsed/>
    <w:rsid w:val="00064CB2"/>
    <w:rPr>
      <w:color w:val="2B579A"/>
      <w:shd w:val="clear" w:color="auto" w:fill="E1DFDD"/>
    </w:rPr>
  </w:style>
  <w:style w:type="paragraph" w:styleId="ListParagraph">
    <w:name w:val="List Paragraph"/>
    <w:basedOn w:val="Normal"/>
    <w:uiPriority w:val="34"/>
    <w:qFormat/>
    <w:rsid w:val="008B2C0B"/>
    <w:pPr>
      <w:ind w:left="720"/>
      <w:contextualSpacing/>
    </w:pPr>
  </w:style>
  <w:style w:type="table" w:styleId="ListTable3-Accent2">
    <w:name w:val="List Table 3 Accent 2"/>
    <w:basedOn w:val="TableNormal"/>
    <w:uiPriority w:val="48"/>
    <w:rsid w:val="00D33B9F"/>
    <w:pPr>
      <w:spacing w:after="0" w:line="240" w:lineRule="auto"/>
    </w:pPr>
    <w:tblPr>
      <w:tblStyleRowBandSize w:val="1"/>
      <w:tblStyleColBandSize w:val="1"/>
      <w:tblBorders>
        <w:top w:val="single" w:sz="4" w:space="0" w:color="359D9A" w:themeColor="accent2"/>
        <w:left w:val="single" w:sz="4" w:space="0" w:color="359D9A" w:themeColor="accent2"/>
        <w:bottom w:val="single" w:sz="4" w:space="0" w:color="359D9A" w:themeColor="accent2"/>
        <w:right w:val="single" w:sz="4" w:space="0" w:color="359D9A" w:themeColor="accent2"/>
      </w:tblBorders>
    </w:tblPr>
    <w:tblStylePr w:type="firstRow">
      <w:rPr>
        <w:b/>
        <w:bCs/>
        <w:color w:val="FFFFFF" w:themeColor="background1"/>
      </w:rPr>
      <w:tblPr/>
      <w:tcPr>
        <w:shd w:val="clear" w:color="auto" w:fill="359D9A" w:themeFill="accent2"/>
      </w:tcPr>
    </w:tblStylePr>
    <w:tblStylePr w:type="lastRow">
      <w:rPr>
        <w:b/>
        <w:bCs/>
      </w:rPr>
      <w:tblPr/>
      <w:tcPr>
        <w:tcBorders>
          <w:top w:val="double" w:sz="4" w:space="0" w:color="359D9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D9A" w:themeColor="accent2"/>
          <w:right w:val="single" w:sz="4" w:space="0" w:color="359D9A" w:themeColor="accent2"/>
        </w:tcBorders>
      </w:tcPr>
    </w:tblStylePr>
    <w:tblStylePr w:type="band1Horz">
      <w:tblPr/>
      <w:tcPr>
        <w:tcBorders>
          <w:top w:val="single" w:sz="4" w:space="0" w:color="359D9A" w:themeColor="accent2"/>
          <w:bottom w:val="single" w:sz="4" w:space="0" w:color="359D9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D9A" w:themeColor="accent2"/>
          <w:left w:val="nil"/>
        </w:tcBorders>
      </w:tcPr>
    </w:tblStylePr>
    <w:tblStylePr w:type="swCell">
      <w:tblPr/>
      <w:tcPr>
        <w:tcBorders>
          <w:top w:val="double" w:sz="4" w:space="0" w:color="359D9A" w:themeColor="accent2"/>
          <w:right w:val="nil"/>
        </w:tcBorders>
      </w:tcPr>
    </w:tblStylePr>
  </w:style>
  <w:style w:type="paragraph" w:customStyle="1" w:styleId="Default">
    <w:name w:val="Default"/>
    <w:rsid w:val="008E0948"/>
    <w:pPr>
      <w:autoSpaceDE w:val="0"/>
      <w:autoSpaceDN w:val="0"/>
      <w:adjustRightInd w:val="0"/>
      <w:spacing w:after="0" w:line="240" w:lineRule="auto"/>
    </w:pPr>
    <w:rPr>
      <w:rFonts w:ascii="Noto Sans" w:hAnsi="Noto Sans" w:cs="Noto Sans"/>
      <w:color w:val="000000"/>
      <w:sz w:val="24"/>
      <w:szCs w:val="24"/>
    </w:rPr>
  </w:style>
  <w:style w:type="paragraph" w:customStyle="1" w:styleId="EgHeading1">
    <w:name w:val="Eg Heading 1"/>
    <w:basedOn w:val="Normal"/>
    <w:link w:val="EgHeading1Char"/>
    <w:uiPriority w:val="99"/>
    <w:qFormat/>
    <w:rsid w:val="005D79BB"/>
    <w:pPr>
      <w:keepNext/>
      <w:keepLines/>
      <w:spacing w:after="360"/>
      <w:outlineLvl w:val="0"/>
    </w:pPr>
    <w:rPr>
      <w:rFonts w:asciiTheme="majorHAnsi" w:eastAsiaTheme="majorEastAsia" w:hAnsiTheme="majorHAnsi" w:cstheme="majorBidi"/>
      <w:b/>
      <w:bCs/>
      <w:sz w:val="48"/>
      <w:szCs w:val="48"/>
      <w:lang w:val="en-US" w:eastAsia="ja-JP"/>
    </w:rPr>
  </w:style>
  <w:style w:type="character" w:customStyle="1" w:styleId="EgHeading1Char">
    <w:name w:val="Eg Heading 1 Char"/>
    <w:basedOn w:val="DefaultParagraphFont"/>
    <w:link w:val="EgHeading1"/>
    <w:uiPriority w:val="99"/>
    <w:rsid w:val="005D79BB"/>
    <w:rPr>
      <w:rFonts w:asciiTheme="majorHAnsi" w:eastAsiaTheme="majorEastAsia" w:hAnsiTheme="majorHAnsi" w:cstheme="majorBidi"/>
      <w:b/>
      <w:bCs/>
      <w:sz w:val="48"/>
      <w:szCs w:val="48"/>
      <w:lang w:val="en-US" w:eastAsia="ja-JP"/>
    </w:rPr>
  </w:style>
  <w:style w:type="paragraph" w:styleId="NormalWeb">
    <w:name w:val="Normal (Web)"/>
    <w:basedOn w:val="Normal"/>
    <w:uiPriority w:val="99"/>
    <w:semiHidden/>
    <w:unhideWhenUsed/>
    <w:rsid w:val="009A378B"/>
    <w:pPr>
      <w:spacing w:before="100" w:beforeAutospacing="1" w:after="100" w:afterAutospacing="1"/>
    </w:pPr>
    <w:rPr>
      <w:rFonts w:ascii="Times New Roman" w:eastAsia="Times New Roman" w:hAnsi="Times New Roman" w:cs="Times New Roman"/>
      <w:sz w:val="24"/>
      <w:szCs w:val="24"/>
      <w:lang w:eastAsia="en-AU"/>
    </w:rPr>
  </w:style>
  <w:style w:type="table" w:styleId="GridTable5Dark-Accent2">
    <w:name w:val="Grid Table 5 Dark Accent 2"/>
    <w:basedOn w:val="TableNormal"/>
    <w:uiPriority w:val="50"/>
    <w:rsid w:val="007B1E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0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D9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D9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D9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D9A" w:themeFill="accent2"/>
      </w:tcPr>
    </w:tblStylePr>
    <w:tblStylePr w:type="band1Vert">
      <w:tblPr/>
      <w:tcPr>
        <w:shd w:val="clear" w:color="auto" w:fill="A5E0DE" w:themeFill="accent2" w:themeFillTint="66"/>
      </w:tcPr>
    </w:tblStylePr>
    <w:tblStylePr w:type="band1Horz">
      <w:tblPr/>
      <w:tcPr>
        <w:shd w:val="clear" w:color="auto" w:fill="A5E0DE" w:themeFill="accent2" w:themeFillTint="66"/>
      </w:tcPr>
    </w:tblStylePr>
  </w:style>
  <w:style w:type="table" w:styleId="GridTable7Colorful-Accent2">
    <w:name w:val="Grid Table 7 Colorful Accent 2"/>
    <w:basedOn w:val="TableNormal"/>
    <w:uiPriority w:val="52"/>
    <w:rsid w:val="00CC4676"/>
    <w:pPr>
      <w:spacing w:after="0" w:line="240" w:lineRule="auto"/>
    </w:pPr>
    <w:rPr>
      <w:color w:val="277572" w:themeColor="accent2" w:themeShade="BF"/>
    </w:rPr>
    <w:tblPr>
      <w:tblStyleRowBandSize w:val="1"/>
      <w:tblStyleColBandSize w:val="1"/>
      <w:tblBorders>
        <w:top w:val="single" w:sz="4" w:space="0" w:color="78D1CE" w:themeColor="accent2" w:themeTint="99"/>
        <w:left w:val="single" w:sz="4" w:space="0" w:color="78D1CE" w:themeColor="accent2" w:themeTint="99"/>
        <w:bottom w:val="single" w:sz="4" w:space="0" w:color="78D1CE" w:themeColor="accent2" w:themeTint="99"/>
        <w:right w:val="single" w:sz="4" w:space="0" w:color="78D1CE" w:themeColor="accent2" w:themeTint="99"/>
        <w:insideH w:val="single" w:sz="4" w:space="0" w:color="78D1CE" w:themeColor="accent2" w:themeTint="99"/>
        <w:insideV w:val="single" w:sz="4" w:space="0" w:color="78D1C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0EF" w:themeFill="accent2" w:themeFillTint="33"/>
      </w:tcPr>
    </w:tblStylePr>
    <w:tblStylePr w:type="band1Horz">
      <w:tblPr/>
      <w:tcPr>
        <w:shd w:val="clear" w:color="auto" w:fill="D2F0EF" w:themeFill="accent2" w:themeFillTint="33"/>
      </w:tcPr>
    </w:tblStylePr>
    <w:tblStylePr w:type="neCell">
      <w:tblPr/>
      <w:tcPr>
        <w:tcBorders>
          <w:bottom w:val="single" w:sz="4" w:space="0" w:color="78D1CE" w:themeColor="accent2" w:themeTint="99"/>
        </w:tcBorders>
      </w:tcPr>
    </w:tblStylePr>
    <w:tblStylePr w:type="nwCell">
      <w:tblPr/>
      <w:tcPr>
        <w:tcBorders>
          <w:bottom w:val="single" w:sz="4" w:space="0" w:color="78D1CE" w:themeColor="accent2" w:themeTint="99"/>
        </w:tcBorders>
      </w:tcPr>
    </w:tblStylePr>
    <w:tblStylePr w:type="seCell">
      <w:tblPr/>
      <w:tcPr>
        <w:tcBorders>
          <w:top w:val="single" w:sz="4" w:space="0" w:color="78D1CE" w:themeColor="accent2" w:themeTint="99"/>
        </w:tcBorders>
      </w:tcPr>
    </w:tblStylePr>
    <w:tblStylePr w:type="swCell">
      <w:tblPr/>
      <w:tcPr>
        <w:tcBorders>
          <w:top w:val="single" w:sz="4" w:space="0" w:color="78D1CE" w:themeColor="accent2" w:themeTint="99"/>
        </w:tcBorders>
      </w:tcPr>
    </w:tblStylePr>
  </w:style>
  <w:style w:type="table" w:styleId="ListTable4-Accent2">
    <w:name w:val="List Table 4 Accent 2"/>
    <w:basedOn w:val="TableNormal"/>
    <w:uiPriority w:val="49"/>
    <w:rsid w:val="00614896"/>
    <w:pPr>
      <w:spacing w:after="0" w:line="240" w:lineRule="auto"/>
    </w:pPr>
    <w:tblPr>
      <w:tblStyleRowBandSize w:val="1"/>
      <w:tblStyleColBandSize w:val="1"/>
      <w:tblBorders>
        <w:top w:val="single" w:sz="4" w:space="0" w:color="78D1CE" w:themeColor="accent2" w:themeTint="99"/>
        <w:left w:val="single" w:sz="4" w:space="0" w:color="78D1CE" w:themeColor="accent2" w:themeTint="99"/>
        <w:bottom w:val="single" w:sz="4" w:space="0" w:color="78D1CE" w:themeColor="accent2" w:themeTint="99"/>
        <w:right w:val="single" w:sz="4" w:space="0" w:color="78D1CE" w:themeColor="accent2" w:themeTint="99"/>
        <w:insideH w:val="single" w:sz="4" w:space="0" w:color="78D1CE" w:themeColor="accent2" w:themeTint="99"/>
      </w:tblBorders>
    </w:tblPr>
    <w:tblStylePr w:type="firstRow">
      <w:rPr>
        <w:b/>
        <w:bCs/>
        <w:color w:val="FFFFFF" w:themeColor="background1"/>
      </w:rPr>
      <w:tblPr/>
      <w:tcPr>
        <w:tcBorders>
          <w:top w:val="single" w:sz="4" w:space="0" w:color="359D9A" w:themeColor="accent2"/>
          <w:left w:val="single" w:sz="4" w:space="0" w:color="359D9A" w:themeColor="accent2"/>
          <w:bottom w:val="single" w:sz="4" w:space="0" w:color="359D9A" w:themeColor="accent2"/>
          <w:right w:val="single" w:sz="4" w:space="0" w:color="359D9A" w:themeColor="accent2"/>
          <w:insideH w:val="nil"/>
        </w:tcBorders>
        <w:shd w:val="clear" w:color="auto" w:fill="359D9A" w:themeFill="accent2"/>
      </w:tcPr>
    </w:tblStylePr>
    <w:tblStylePr w:type="lastRow">
      <w:rPr>
        <w:b/>
        <w:bCs/>
      </w:rPr>
      <w:tblPr/>
      <w:tcPr>
        <w:tcBorders>
          <w:top w:val="double" w:sz="4" w:space="0" w:color="78D1CE" w:themeColor="accent2" w:themeTint="99"/>
        </w:tcBorders>
      </w:tcPr>
    </w:tblStylePr>
    <w:tblStylePr w:type="firstCol">
      <w:rPr>
        <w:b/>
        <w:bCs/>
      </w:rPr>
    </w:tblStylePr>
    <w:tblStylePr w:type="lastCol">
      <w:rPr>
        <w:b/>
        <w:bCs/>
      </w:rPr>
    </w:tblStylePr>
    <w:tblStylePr w:type="band1Vert">
      <w:tblPr/>
      <w:tcPr>
        <w:shd w:val="clear" w:color="auto" w:fill="D2F0EF" w:themeFill="accent2" w:themeFillTint="33"/>
      </w:tcPr>
    </w:tblStylePr>
    <w:tblStylePr w:type="band1Horz">
      <w:tblPr/>
      <w:tcPr>
        <w:shd w:val="clear" w:color="auto" w:fill="D2F0EF" w:themeFill="accent2" w:themeFillTint="33"/>
      </w:tcPr>
    </w:tblStylePr>
  </w:style>
  <w:style w:type="character" w:customStyle="1" w:styleId="cf01">
    <w:name w:val="cf01"/>
    <w:basedOn w:val="DefaultParagraphFont"/>
    <w:rsid w:val="005A5892"/>
    <w:rPr>
      <w:rFonts w:ascii="Segoe UI" w:hAnsi="Segoe UI" w:cs="Segoe UI" w:hint="default"/>
      <w:sz w:val="18"/>
      <w:szCs w:val="18"/>
    </w:rPr>
  </w:style>
  <w:style w:type="table" w:styleId="GridTable4-Accent3">
    <w:name w:val="Grid Table 4 Accent 3"/>
    <w:basedOn w:val="TableNormal"/>
    <w:uiPriority w:val="49"/>
    <w:rsid w:val="000C65E4"/>
    <w:pPr>
      <w:spacing w:after="0" w:line="240" w:lineRule="auto"/>
    </w:pPr>
    <w:tblPr>
      <w:tblStyleRowBandSize w:val="1"/>
      <w:tblStyleColBandSize w:val="1"/>
      <w:tblBorders>
        <w:top w:val="single" w:sz="4" w:space="0" w:color="2171FF" w:themeColor="accent3" w:themeTint="99"/>
        <w:left w:val="single" w:sz="4" w:space="0" w:color="2171FF" w:themeColor="accent3" w:themeTint="99"/>
        <w:bottom w:val="single" w:sz="4" w:space="0" w:color="2171FF" w:themeColor="accent3" w:themeTint="99"/>
        <w:right w:val="single" w:sz="4" w:space="0" w:color="2171FF" w:themeColor="accent3" w:themeTint="99"/>
        <w:insideH w:val="single" w:sz="4" w:space="0" w:color="2171FF" w:themeColor="accent3" w:themeTint="99"/>
        <w:insideV w:val="single" w:sz="4" w:space="0" w:color="2171FF" w:themeColor="accent3" w:themeTint="99"/>
      </w:tblBorders>
    </w:tblPr>
    <w:tblStylePr w:type="firstRow">
      <w:rPr>
        <w:b/>
        <w:bCs/>
        <w:color w:val="FFFFFF" w:themeColor="background1"/>
      </w:rPr>
      <w:tblPr/>
      <w:tcPr>
        <w:tcBorders>
          <w:top w:val="single" w:sz="4" w:space="0" w:color="00338D" w:themeColor="accent3"/>
          <w:left w:val="single" w:sz="4" w:space="0" w:color="00338D" w:themeColor="accent3"/>
          <w:bottom w:val="single" w:sz="4" w:space="0" w:color="00338D" w:themeColor="accent3"/>
          <w:right w:val="single" w:sz="4" w:space="0" w:color="00338D" w:themeColor="accent3"/>
          <w:insideH w:val="nil"/>
          <w:insideV w:val="nil"/>
        </w:tcBorders>
        <w:shd w:val="clear" w:color="auto" w:fill="00338D" w:themeFill="accent3"/>
      </w:tcPr>
    </w:tblStylePr>
    <w:tblStylePr w:type="lastRow">
      <w:rPr>
        <w:b/>
        <w:bCs/>
      </w:rPr>
      <w:tblPr/>
      <w:tcPr>
        <w:tcBorders>
          <w:top w:val="double" w:sz="4" w:space="0" w:color="00338D" w:themeColor="accent3"/>
        </w:tcBorders>
      </w:tcPr>
    </w:tblStylePr>
    <w:tblStylePr w:type="firstCol">
      <w:rPr>
        <w:b/>
        <w:bCs/>
      </w:rPr>
    </w:tblStylePr>
    <w:tblStylePr w:type="lastCol">
      <w:rPr>
        <w:b/>
        <w:bCs/>
      </w:rPr>
    </w:tblStylePr>
    <w:tblStylePr w:type="band1Vert">
      <w:tblPr/>
      <w:tcPr>
        <w:shd w:val="clear" w:color="auto" w:fill="B5CFFF" w:themeFill="accent3" w:themeFillTint="33"/>
      </w:tcPr>
    </w:tblStylePr>
    <w:tblStylePr w:type="band1Horz">
      <w:tblPr/>
      <w:tcPr>
        <w:shd w:val="clear" w:color="auto" w:fill="B5CFFF"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64769">
      <w:bodyDiv w:val="1"/>
      <w:marLeft w:val="0"/>
      <w:marRight w:val="0"/>
      <w:marTop w:val="0"/>
      <w:marBottom w:val="0"/>
      <w:divBdr>
        <w:top w:val="none" w:sz="0" w:space="0" w:color="auto"/>
        <w:left w:val="none" w:sz="0" w:space="0" w:color="auto"/>
        <w:bottom w:val="none" w:sz="0" w:space="0" w:color="auto"/>
        <w:right w:val="none" w:sz="0" w:space="0" w:color="auto"/>
      </w:divBdr>
    </w:div>
    <w:div w:id="176038799">
      <w:bodyDiv w:val="1"/>
      <w:marLeft w:val="0"/>
      <w:marRight w:val="0"/>
      <w:marTop w:val="0"/>
      <w:marBottom w:val="0"/>
      <w:divBdr>
        <w:top w:val="none" w:sz="0" w:space="0" w:color="auto"/>
        <w:left w:val="none" w:sz="0" w:space="0" w:color="auto"/>
        <w:bottom w:val="none" w:sz="0" w:space="0" w:color="auto"/>
        <w:right w:val="none" w:sz="0" w:space="0" w:color="auto"/>
      </w:divBdr>
    </w:div>
    <w:div w:id="340007947">
      <w:bodyDiv w:val="1"/>
      <w:marLeft w:val="0"/>
      <w:marRight w:val="0"/>
      <w:marTop w:val="0"/>
      <w:marBottom w:val="0"/>
      <w:divBdr>
        <w:top w:val="none" w:sz="0" w:space="0" w:color="auto"/>
        <w:left w:val="none" w:sz="0" w:space="0" w:color="auto"/>
        <w:bottom w:val="none" w:sz="0" w:space="0" w:color="auto"/>
        <w:right w:val="none" w:sz="0" w:space="0" w:color="auto"/>
      </w:divBdr>
    </w:div>
    <w:div w:id="464852639">
      <w:bodyDiv w:val="1"/>
      <w:marLeft w:val="0"/>
      <w:marRight w:val="0"/>
      <w:marTop w:val="0"/>
      <w:marBottom w:val="0"/>
      <w:divBdr>
        <w:top w:val="none" w:sz="0" w:space="0" w:color="auto"/>
        <w:left w:val="none" w:sz="0" w:space="0" w:color="auto"/>
        <w:bottom w:val="none" w:sz="0" w:space="0" w:color="auto"/>
        <w:right w:val="none" w:sz="0" w:space="0" w:color="auto"/>
      </w:divBdr>
    </w:div>
    <w:div w:id="500043067">
      <w:bodyDiv w:val="1"/>
      <w:marLeft w:val="0"/>
      <w:marRight w:val="0"/>
      <w:marTop w:val="0"/>
      <w:marBottom w:val="0"/>
      <w:divBdr>
        <w:top w:val="none" w:sz="0" w:space="0" w:color="auto"/>
        <w:left w:val="none" w:sz="0" w:space="0" w:color="auto"/>
        <w:bottom w:val="none" w:sz="0" w:space="0" w:color="auto"/>
        <w:right w:val="none" w:sz="0" w:space="0" w:color="auto"/>
      </w:divBdr>
      <w:divsChild>
        <w:div w:id="222764580">
          <w:marLeft w:val="0"/>
          <w:marRight w:val="0"/>
          <w:marTop w:val="0"/>
          <w:marBottom w:val="0"/>
          <w:divBdr>
            <w:top w:val="none" w:sz="0" w:space="0" w:color="auto"/>
            <w:left w:val="none" w:sz="0" w:space="0" w:color="auto"/>
            <w:bottom w:val="none" w:sz="0" w:space="0" w:color="auto"/>
            <w:right w:val="none" w:sz="0" w:space="0" w:color="auto"/>
          </w:divBdr>
        </w:div>
        <w:div w:id="311181348">
          <w:marLeft w:val="0"/>
          <w:marRight w:val="0"/>
          <w:marTop w:val="0"/>
          <w:marBottom w:val="0"/>
          <w:divBdr>
            <w:top w:val="none" w:sz="0" w:space="0" w:color="auto"/>
            <w:left w:val="none" w:sz="0" w:space="0" w:color="auto"/>
            <w:bottom w:val="none" w:sz="0" w:space="0" w:color="auto"/>
            <w:right w:val="none" w:sz="0" w:space="0" w:color="auto"/>
          </w:divBdr>
        </w:div>
        <w:div w:id="1241866799">
          <w:marLeft w:val="0"/>
          <w:marRight w:val="0"/>
          <w:marTop w:val="0"/>
          <w:marBottom w:val="0"/>
          <w:divBdr>
            <w:top w:val="none" w:sz="0" w:space="0" w:color="auto"/>
            <w:left w:val="none" w:sz="0" w:space="0" w:color="auto"/>
            <w:bottom w:val="none" w:sz="0" w:space="0" w:color="auto"/>
            <w:right w:val="none" w:sz="0" w:space="0" w:color="auto"/>
          </w:divBdr>
        </w:div>
        <w:div w:id="1342585696">
          <w:marLeft w:val="0"/>
          <w:marRight w:val="0"/>
          <w:marTop w:val="0"/>
          <w:marBottom w:val="0"/>
          <w:divBdr>
            <w:top w:val="none" w:sz="0" w:space="0" w:color="auto"/>
            <w:left w:val="none" w:sz="0" w:space="0" w:color="auto"/>
            <w:bottom w:val="none" w:sz="0" w:space="0" w:color="auto"/>
            <w:right w:val="none" w:sz="0" w:space="0" w:color="auto"/>
          </w:divBdr>
        </w:div>
        <w:div w:id="1354259957">
          <w:marLeft w:val="0"/>
          <w:marRight w:val="0"/>
          <w:marTop w:val="0"/>
          <w:marBottom w:val="0"/>
          <w:divBdr>
            <w:top w:val="none" w:sz="0" w:space="0" w:color="auto"/>
            <w:left w:val="none" w:sz="0" w:space="0" w:color="auto"/>
            <w:bottom w:val="none" w:sz="0" w:space="0" w:color="auto"/>
            <w:right w:val="none" w:sz="0" w:space="0" w:color="auto"/>
          </w:divBdr>
        </w:div>
        <w:div w:id="1747457576">
          <w:marLeft w:val="0"/>
          <w:marRight w:val="0"/>
          <w:marTop w:val="0"/>
          <w:marBottom w:val="0"/>
          <w:divBdr>
            <w:top w:val="none" w:sz="0" w:space="0" w:color="auto"/>
            <w:left w:val="none" w:sz="0" w:space="0" w:color="auto"/>
            <w:bottom w:val="none" w:sz="0" w:space="0" w:color="auto"/>
            <w:right w:val="none" w:sz="0" w:space="0" w:color="auto"/>
          </w:divBdr>
        </w:div>
      </w:divsChild>
    </w:div>
    <w:div w:id="573702331">
      <w:bodyDiv w:val="1"/>
      <w:marLeft w:val="0"/>
      <w:marRight w:val="0"/>
      <w:marTop w:val="0"/>
      <w:marBottom w:val="0"/>
      <w:divBdr>
        <w:top w:val="none" w:sz="0" w:space="0" w:color="auto"/>
        <w:left w:val="none" w:sz="0" w:space="0" w:color="auto"/>
        <w:bottom w:val="none" w:sz="0" w:space="0" w:color="auto"/>
        <w:right w:val="none" w:sz="0" w:space="0" w:color="auto"/>
      </w:divBdr>
      <w:divsChild>
        <w:div w:id="12532861">
          <w:marLeft w:val="0"/>
          <w:marRight w:val="0"/>
          <w:marTop w:val="0"/>
          <w:marBottom w:val="0"/>
          <w:divBdr>
            <w:top w:val="none" w:sz="0" w:space="0" w:color="auto"/>
            <w:left w:val="none" w:sz="0" w:space="0" w:color="auto"/>
            <w:bottom w:val="none" w:sz="0" w:space="0" w:color="auto"/>
            <w:right w:val="none" w:sz="0" w:space="0" w:color="auto"/>
          </w:divBdr>
          <w:divsChild>
            <w:div w:id="215556294">
              <w:marLeft w:val="0"/>
              <w:marRight w:val="0"/>
              <w:marTop w:val="0"/>
              <w:marBottom w:val="0"/>
              <w:divBdr>
                <w:top w:val="none" w:sz="0" w:space="0" w:color="auto"/>
                <w:left w:val="none" w:sz="0" w:space="0" w:color="auto"/>
                <w:bottom w:val="none" w:sz="0" w:space="0" w:color="auto"/>
                <w:right w:val="none" w:sz="0" w:space="0" w:color="auto"/>
              </w:divBdr>
            </w:div>
            <w:div w:id="491026767">
              <w:marLeft w:val="0"/>
              <w:marRight w:val="0"/>
              <w:marTop w:val="0"/>
              <w:marBottom w:val="0"/>
              <w:divBdr>
                <w:top w:val="none" w:sz="0" w:space="0" w:color="auto"/>
                <w:left w:val="none" w:sz="0" w:space="0" w:color="auto"/>
                <w:bottom w:val="none" w:sz="0" w:space="0" w:color="auto"/>
                <w:right w:val="none" w:sz="0" w:space="0" w:color="auto"/>
              </w:divBdr>
            </w:div>
            <w:div w:id="734472017">
              <w:marLeft w:val="0"/>
              <w:marRight w:val="0"/>
              <w:marTop w:val="0"/>
              <w:marBottom w:val="0"/>
              <w:divBdr>
                <w:top w:val="none" w:sz="0" w:space="0" w:color="auto"/>
                <w:left w:val="none" w:sz="0" w:space="0" w:color="auto"/>
                <w:bottom w:val="none" w:sz="0" w:space="0" w:color="auto"/>
                <w:right w:val="none" w:sz="0" w:space="0" w:color="auto"/>
              </w:divBdr>
            </w:div>
            <w:div w:id="862091634">
              <w:marLeft w:val="0"/>
              <w:marRight w:val="0"/>
              <w:marTop w:val="0"/>
              <w:marBottom w:val="0"/>
              <w:divBdr>
                <w:top w:val="none" w:sz="0" w:space="0" w:color="auto"/>
                <w:left w:val="none" w:sz="0" w:space="0" w:color="auto"/>
                <w:bottom w:val="none" w:sz="0" w:space="0" w:color="auto"/>
                <w:right w:val="none" w:sz="0" w:space="0" w:color="auto"/>
              </w:divBdr>
            </w:div>
            <w:div w:id="1901204468">
              <w:marLeft w:val="0"/>
              <w:marRight w:val="0"/>
              <w:marTop w:val="0"/>
              <w:marBottom w:val="0"/>
              <w:divBdr>
                <w:top w:val="none" w:sz="0" w:space="0" w:color="auto"/>
                <w:left w:val="none" w:sz="0" w:space="0" w:color="auto"/>
                <w:bottom w:val="none" w:sz="0" w:space="0" w:color="auto"/>
                <w:right w:val="none" w:sz="0" w:space="0" w:color="auto"/>
              </w:divBdr>
            </w:div>
          </w:divsChild>
        </w:div>
        <w:div w:id="448935262">
          <w:marLeft w:val="0"/>
          <w:marRight w:val="0"/>
          <w:marTop w:val="0"/>
          <w:marBottom w:val="0"/>
          <w:divBdr>
            <w:top w:val="none" w:sz="0" w:space="0" w:color="auto"/>
            <w:left w:val="none" w:sz="0" w:space="0" w:color="auto"/>
            <w:bottom w:val="none" w:sz="0" w:space="0" w:color="auto"/>
            <w:right w:val="none" w:sz="0" w:space="0" w:color="auto"/>
          </w:divBdr>
          <w:divsChild>
            <w:div w:id="2167023">
              <w:marLeft w:val="0"/>
              <w:marRight w:val="0"/>
              <w:marTop w:val="0"/>
              <w:marBottom w:val="0"/>
              <w:divBdr>
                <w:top w:val="none" w:sz="0" w:space="0" w:color="auto"/>
                <w:left w:val="none" w:sz="0" w:space="0" w:color="auto"/>
                <w:bottom w:val="none" w:sz="0" w:space="0" w:color="auto"/>
                <w:right w:val="none" w:sz="0" w:space="0" w:color="auto"/>
              </w:divBdr>
            </w:div>
            <w:div w:id="886138620">
              <w:marLeft w:val="0"/>
              <w:marRight w:val="0"/>
              <w:marTop w:val="0"/>
              <w:marBottom w:val="0"/>
              <w:divBdr>
                <w:top w:val="none" w:sz="0" w:space="0" w:color="auto"/>
                <w:left w:val="none" w:sz="0" w:space="0" w:color="auto"/>
                <w:bottom w:val="none" w:sz="0" w:space="0" w:color="auto"/>
                <w:right w:val="none" w:sz="0" w:space="0" w:color="auto"/>
              </w:divBdr>
            </w:div>
            <w:div w:id="892960159">
              <w:marLeft w:val="0"/>
              <w:marRight w:val="0"/>
              <w:marTop w:val="0"/>
              <w:marBottom w:val="0"/>
              <w:divBdr>
                <w:top w:val="none" w:sz="0" w:space="0" w:color="auto"/>
                <w:left w:val="none" w:sz="0" w:space="0" w:color="auto"/>
                <w:bottom w:val="none" w:sz="0" w:space="0" w:color="auto"/>
                <w:right w:val="none" w:sz="0" w:space="0" w:color="auto"/>
              </w:divBdr>
            </w:div>
            <w:div w:id="1362050147">
              <w:marLeft w:val="0"/>
              <w:marRight w:val="0"/>
              <w:marTop w:val="0"/>
              <w:marBottom w:val="0"/>
              <w:divBdr>
                <w:top w:val="none" w:sz="0" w:space="0" w:color="auto"/>
                <w:left w:val="none" w:sz="0" w:space="0" w:color="auto"/>
                <w:bottom w:val="none" w:sz="0" w:space="0" w:color="auto"/>
                <w:right w:val="none" w:sz="0" w:space="0" w:color="auto"/>
              </w:divBdr>
            </w:div>
            <w:div w:id="14099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54996">
      <w:bodyDiv w:val="1"/>
      <w:marLeft w:val="0"/>
      <w:marRight w:val="0"/>
      <w:marTop w:val="0"/>
      <w:marBottom w:val="0"/>
      <w:divBdr>
        <w:top w:val="none" w:sz="0" w:space="0" w:color="auto"/>
        <w:left w:val="none" w:sz="0" w:space="0" w:color="auto"/>
        <w:bottom w:val="none" w:sz="0" w:space="0" w:color="auto"/>
        <w:right w:val="none" w:sz="0" w:space="0" w:color="auto"/>
      </w:divBdr>
      <w:divsChild>
        <w:div w:id="33047382">
          <w:marLeft w:val="0"/>
          <w:marRight w:val="0"/>
          <w:marTop w:val="0"/>
          <w:marBottom w:val="0"/>
          <w:divBdr>
            <w:top w:val="none" w:sz="0" w:space="0" w:color="auto"/>
            <w:left w:val="none" w:sz="0" w:space="0" w:color="auto"/>
            <w:bottom w:val="none" w:sz="0" w:space="0" w:color="auto"/>
            <w:right w:val="none" w:sz="0" w:space="0" w:color="auto"/>
          </w:divBdr>
        </w:div>
        <w:div w:id="50887666">
          <w:marLeft w:val="0"/>
          <w:marRight w:val="0"/>
          <w:marTop w:val="0"/>
          <w:marBottom w:val="0"/>
          <w:divBdr>
            <w:top w:val="none" w:sz="0" w:space="0" w:color="auto"/>
            <w:left w:val="none" w:sz="0" w:space="0" w:color="auto"/>
            <w:bottom w:val="none" w:sz="0" w:space="0" w:color="auto"/>
            <w:right w:val="none" w:sz="0" w:space="0" w:color="auto"/>
          </w:divBdr>
        </w:div>
        <w:div w:id="509098671">
          <w:marLeft w:val="0"/>
          <w:marRight w:val="0"/>
          <w:marTop w:val="0"/>
          <w:marBottom w:val="0"/>
          <w:divBdr>
            <w:top w:val="none" w:sz="0" w:space="0" w:color="auto"/>
            <w:left w:val="none" w:sz="0" w:space="0" w:color="auto"/>
            <w:bottom w:val="none" w:sz="0" w:space="0" w:color="auto"/>
            <w:right w:val="none" w:sz="0" w:space="0" w:color="auto"/>
          </w:divBdr>
        </w:div>
        <w:div w:id="805244282">
          <w:marLeft w:val="0"/>
          <w:marRight w:val="0"/>
          <w:marTop w:val="0"/>
          <w:marBottom w:val="0"/>
          <w:divBdr>
            <w:top w:val="none" w:sz="0" w:space="0" w:color="auto"/>
            <w:left w:val="none" w:sz="0" w:space="0" w:color="auto"/>
            <w:bottom w:val="none" w:sz="0" w:space="0" w:color="auto"/>
            <w:right w:val="none" w:sz="0" w:space="0" w:color="auto"/>
          </w:divBdr>
        </w:div>
        <w:div w:id="1156217398">
          <w:marLeft w:val="0"/>
          <w:marRight w:val="0"/>
          <w:marTop w:val="0"/>
          <w:marBottom w:val="0"/>
          <w:divBdr>
            <w:top w:val="none" w:sz="0" w:space="0" w:color="auto"/>
            <w:left w:val="none" w:sz="0" w:space="0" w:color="auto"/>
            <w:bottom w:val="none" w:sz="0" w:space="0" w:color="auto"/>
            <w:right w:val="none" w:sz="0" w:space="0" w:color="auto"/>
          </w:divBdr>
        </w:div>
        <w:div w:id="1254510594">
          <w:marLeft w:val="0"/>
          <w:marRight w:val="0"/>
          <w:marTop w:val="0"/>
          <w:marBottom w:val="0"/>
          <w:divBdr>
            <w:top w:val="none" w:sz="0" w:space="0" w:color="auto"/>
            <w:left w:val="none" w:sz="0" w:space="0" w:color="auto"/>
            <w:bottom w:val="none" w:sz="0" w:space="0" w:color="auto"/>
            <w:right w:val="none" w:sz="0" w:space="0" w:color="auto"/>
          </w:divBdr>
        </w:div>
        <w:div w:id="1299342779">
          <w:marLeft w:val="0"/>
          <w:marRight w:val="0"/>
          <w:marTop w:val="0"/>
          <w:marBottom w:val="0"/>
          <w:divBdr>
            <w:top w:val="none" w:sz="0" w:space="0" w:color="auto"/>
            <w:left w:val="none" w:sz="0" w:space="0" w:color="auto"/>
            <w:bottom w:val="none" w:sz="0" w:space="0" w:color="auto"/>
            <w:right w:val="none" w:sz="0" w:space="0" w:color="auto"/>
          </w:divBdr>
        </w:div>
        <w:div w:id="1344626605">
          <w:marLeft w:val="0"/>
          <w:marRight w:val="0"/>
          <w:marTop w:val="0"/>
          <w:marBottom w:val="0"/>
          <w:divBdr>
            <w:top w:val="none" w:sz="0" w:space="0" w:color="auto"/>
            <w:left w:val="none" w:sz="0" w:space="0" w:color="auto"/>
            <w:bottom w:val="none" w:sz="0" w:space="0" w:color="auto"/>
            <w:right w:val="none" w:sz="0" w:space="0" w:color="auto"/>
          </w:divBdr>
        </w:div>
        <w:div w:id="1435898180">
          <w:marLeft w:val="0"/>
          <w:marRight w:val="0"/>
          <w:marTop w:val="0"/>
          <w:marBottom w:val="0"/>
          <w:divBdr>
            <w:top w:val="none" w:sz="0" w:space="0" w:color="auto"/>
            <w:left w:val="none" w:sz="0" w:space="0" w:color="auto"/>
            <w:bottom w:val="none" w:sz="0" w:space="0" w:color="auto"/>
            <w:right w:val="none" w:sz="0" w:space="0" w:color="auto"/>
          </w:divBdr>
        </w:div>
        <w:div w:id="1731659874">
          <w:marLeft w:val="0"/>
          <w:marRight w:val="0"/>
          <w:marTop w:val="0"/>
          <w:marBottom w:val="0"/>
          <w:divBdr>
            <w:top w:val="none" w:sz="0" w:space="0" w:color="auto"/>
            <w:left w:val="none" w:sz="0" w:space="0" w:color="auto"/>
            <w:bottom w:val="none" w:sz="0" w:space="0" w:color="auto"/>
            <w:right w:val="none" w:sz="0" w:space="0" w:color="auto"/>
          </w:divBdr>
        </w:div>
        <w:div w:id="1888905277">
          <w:marLeft w:val="0"/>
          <w:marRight w:val="0"/>
          <w:marTop w:val="0"/>
          <w:marBottom w:val="0"/>
          <w:divBdr>
            <w:top w:val="none" w:sz="0" w:space="0" w:color="auto"/>
            <w:left w:val="none" w:sz="0" w:space="0" w:color="auto"/>
            <w:bottom w:val="none" w:sz="0" w:space="0" w:color="auto"/>
            <w:right w:val="none" w:sz="0" w:space="0" w:color="auto"/>
          </w:divBdr>
        </w:div>
        <w:div w:id="2033022441">
          <w:marLeft w:val="0"/>
          <w:marRight w:val="0"/>
          <w:marTop w:val="0"/>
          <w:marBottom w:val="0"/>
          <w:divBdr>
            <w:top w:val="none" w:sz="0" w:space="0" w:color="auto"/>
            <w:left w:val="none" w:sz="0" w:space="0" w:color="auto"/>
            <w:bottom w:val="none" w:sz="0" w:space="0" w:color="auto"/>
            <w:right w:val="none" w:sz="0" w:space="0" w:color="auto"/>
          </w:divBdr>
        </w:div>
        <w:div w:id="2075856005">
          <w:marLeft w:val="0"/>
          <w:marRight w:val="0"/>
          <w:marTop w:val="0"/>
          <w:marBottom w:val="0"/>
          <w:divBdr>
            <w:top w:val="none" w:sz="0" w:space="0" w:color="auto"/>
            <w:left w:val="none" w:sz="0" w:space="0" w:color="auto"/>
            <w:bottom w:val="none" w:sz="0" w:space="0" w:color="auto"/>
            <w:right w:val="none" w:sz="0" w:space="0" w:color="auto"/>
          </w:divBdr>
        </w:div>
      </w:divsChild>
    </w:div>
    <w:div w:id="581720333">
      <w:bodyDiv w:val="1"/>
      <w:marLeft w:val="0"/>
      <w:marRight w:val="0"/>
      <w:marTop w:val="0"/>
      <w:marBottom w:val="0"/>
      <w:divBdr>
        <w:top w:val="none" w:sz="0" w:space="0" w:color="auto"/>
        <w:left w:val="none" w:sz="0" w:space="0" w:color="auto"/>
        <w:bottom w:val="none" w:sz="0" w:space="0" w:color="auto"/>
        <w:right w:val="none" w:sz="0" w:space="0" w:color="auto"/>
      </w:divBdr>
      <w:divsChild>
        <w:div w:id="395590812">
          <w:marLeft w:val="0"/>
          <w:marRight w:val="0"/>
          <w:marTop w:val="0"/>
          <w:marBottom w:val="0"/>
          <w:divBdr>
            <w:top w:val="none" w:sz="0" w:space="0" w:color="auto"/>
            <w:left w:val="none" w:sz="0" w:space="0" w:color="auto"/>
            <w:bottom w:val="none" w:sz="0" w:space="0" w:color="auto"/>
            <w:right w:val="none" w:sz="0" w:space="0" w:color="auto"/>
          </w:divBdr>
        </w:div>
        <w:div w:id="500971987">
          <w:marLeft w:val="0"/>
          <w:marRight w:val="0"/>
          <w:marTop w:val="0"/>
          <w:marBottom w:val="0"/>
          <w:divBdr>
            <w:top w:val="none" w:sz="0" w:space="0" w:color="auto"/>
            <w:left w:val="none" w:sz="0" w:space="0" w:color="auto"/>
            <w:bottom w:val="none" w:sz="0" w:space="0" w:color="auto"/>
            <w:right w:val="none" w:sz="0" w:space="0" w:color="auto"/>
          </w:divBdr>
        </w:div>
        <w:div w:id="530458633">
          <w:marLeft w:val="0"/>
          <w:marRight w:val="0"/>
          <w:marTop w:val="0"/>
          <w:marBottom w:val="0"/>
          <w:divBdr>
            <w:top w:val="none" w:sz="0" w:space="0" w:color="auto"/>
            <w:left w:val="none" w:sz="0" w:space="0" w:color="auto"/>
            <w:bottom w:val="none" w:sz="0" w:space="0" w:color="auto"/>
            <w:right w:val="none" w:sz="0" w:space="0" w:color="auto"/>
          </w:divBdr>
        </w:div>
        <w:div w:id="545721100">
          <w:marLeft w:val="0"/>
          <w:marRight w:val="0"/>
          <w:marTop w:val="0"/>
          <w:marBottom w:val="0"/>
          <w:divBdr>
            <w:top w:val="none" w:sz="0" w:space="0" w:color="auto"/>
            <w:left w:val="none" w:sz="0" w:space="0" w:color="auto"/>
            <w:bottom w:val="none" w:sz="0" w:space="0" w:color="auto"/>
            <w:right w:val="none" w:sz="0" w:space="0" w:color="auto"/>
          </w:divBdr>
        </w:div>
        <w:div w:id="606160949">
          <w:marLeft w:val="0"/>
          <w:marRight w:val="0"/>
          <w:marTop w:val="0"/>
          <w:marBottom w:val="0"/>
          <w:divBdr>
            <w:top w:val="none" w:sz="0" w:space="0" w:color="auto"/>
            <w:left w:val="none" w:sz="0" w:space="0" w:color="auto"/>
            <w:bottom w:val="none" w:sz="0" w:space="0" w:color="auto"/>
            <w:right w:val="none" w:sz="0" w:space="0" w:color="auto"/>
          </w:divBdr>
        </w:div>
        <w:div w:id="637415032">
          <w:marLeft w:val="0"/>
          <w:marRight w:val="0"/>
          <w:marTop w:val="0"/>
          <w:marBottom w:val="0"/>
          <w:divBdr>
            <w:top w:val="none" w:sz="0" w:space="0" w:color="auto"/>
            <w:left w:val="none" w:sz="0" w:space="0" w:color="auto"/>
            <w:bottom w:val="none" w:sz="0" w:space="0" w:color="auto"/>
            <w:right w:val="none" w:sz="0" w:space="0" w:color="auto"/>
          </w:divBdr>
        </w:div>
        <w:div w:id="1059521777">
          <w:marLeft w:val="0"/>
          <w:marRight w:val="0"/>
          <w:marTop w:val="0"/>
          <w:marBottom w:val="0"/>
          <w:divBdr>
            <w:top w:val="none" w:sz="0" w:space="0" w:color="auto"/>
            <w:left w:val="none" w:sz="0" w:space="0" w:color="auto"/>
            <w:bottom w:val="none" w:sz="0" w:space="0" w:color="auto"/>
            <w:right w:val="none" w:sz="0" w:space="0" w:color="auto"/>
          </w:divBdr>
        </w:div>
        <w:div w:id="1119953713">
          <w:marLeft w:val="0"/>
          <w:marRight w:val="0"/>
          <w:marTop w:val="0"/>
          <w:marBottom w:val="0"/>
          <w:divBdr>
            <w:top w:val="none" w:sz="0" w:space="0" w:color="auto"/>
            <w:left w:val="none" w:sz="0" w:space="0" w:color="auto"/>
            <w:bottom w:val="none" w:sz="0" w:space="0" w:color="auto"/>
            <w:right w:val="none" w:sz="0" w:space="0" w:color="auto"/>
          </w:divBdr>
        </w:div>
        <w:div w:id="1175917464">
          <w:marLeft w:val="0"/>
          <w:marRight w:val="0"/>
          <w:marTop w:val="0"/>
          <w:marBottom w:val="0"/>
          <w:divBdr>
            <w:top w:val="none" w:sz="0" w:space="0" w:color="auto"/>
            <w:left w:val="none" w:sz="0" w:space="0" w:color="auto"/>
            <w:bottom w:val="none" w:sz="0" w:space="0" w:color="auto"/>
            <w:right w:val="none" w:sz="0" w:space="0" w:color="auto"/>
          </w:divBdr>
        </w:div>
        <w:div w:id="1563907952">
          <w:marLeft w:val="0"/>
          <w:marRight w:val="0"/>
          <w:marTop w:val="0"/>
          <w:marBottom w:val="0"/>
          <w:divBdr>
            <w:top w:val="none" w:sz="0" w:space="0" w:color="auto"/>
            <w:left w:val="none" w:sz="0" w:space="0" w:color="auto"/>
            <w:bottom w:val="none" w:sz="0" w:space="0" w:color="auto"/>
            <w:right w:val="none" w:sz="0" w:space="0" w:color="auto"/>
          </w:divBdr>
        </w:div>
        <w:div w:id="1609895404">
          <w:marLeft w:val="0"/>
          <w:marRight w:val="0"/>
          <w:marTop w:val="0"/>
          <w:marBottom w:val="0"/>
          <w:divBdr>
            <w:top w:val="none" w:sz="0" w:space="0" w:color="auto"/>
            <w:left w:val="none" w:sz="0" w:space="0" w:color="auto"/>
            <w:bottom w:val="none" w:sz="0" w:space="0" w:color="auto"/>
            <w:right w:val="none" w:sz="0" w:space="0" w:color="auto"/>
          </w:divBdr>
        </w:div>
        <w:div w:id="1713531949">
          <w:marLeft w:val="0"/>
          <w:marRight w:val="0"/>
          <w:marTop w:val="0"/>
          <w:marBottom w:val="0"/>
          <w:divBdr>
            <w:top w:val="none" w:sz="0" w:space="0" w:color="auto"/>
            <w:left w:val="none" w:sz="0" w:space="0" w:color="auto"/>
            <w:bottom w:val="none" w:sz="0" w:space="0" w:color="auto"/>
            <w:right w:val="none" w:sz="0" w:space="0" w:color="auto"/>
          </w:divBdr>
        </w:div>
        <w:div w:id="1870602696">
          <w:marLeft w:val="0"/>
          <w:marRight w:val="0"/>
          <w:marTop w:val="0"/>
          <w:marBottom w:val="0"/>
          <w:divBdr>
            <w:top w:val="none" w:sz="0" w:space="0" w:color="auto"/>
            <w:left w:val="none" w:sz="0" w:space="0" w:color="auto"/>
            <w:bottom w:val="none" w:sz="0" w:space="0" w:color="auto"/>
            <w:right w:val="none" w:sz="0" w:space="0" w:color="auto"/>
          </w:divBdr>
        </w:div>
      </w:divsChild>
    </w:div>
    <w:div w:id="652223063">
      <w:bodyDiv w:val="1"/>
      <w:marLeft w:val="0"/>
      <w:marRight w:val="0"/>
      <w:marTop w:val="0"/>
      <w:marBottom w:val="0"/>
      <w:divBdr>
        <w:top w:val="none" w:sz="0" w:space="0" w:color="auto"/>
        <w:left w:val="none" w:sz="0" w:space="0" w:color="auto"/>
        <w:bottom w:val="none" w:sz="0" w:space="0" w:color="auto"/>
        <w:right w:val="none" w:sz="0" w:space="0" w:color="auto"/>
      </w:divBdr>
      <w:divsChild>
        <w:div w:id="1573395916">
          <w:marLeft w:val="0"/>
          <w:marRight w:val="0"/>
          <w:marTop w:val="0"/>
          <w:marBottom w:val="0"/>
          <w:divBdr>
            <w:top w:val="none" w:sz="0" w:space="0" w:color="auto"/>
            <w:left w:val="none" w:sz="0" w:space="0" w:color="auto"/>
            <w:bottom w:val="none" w:sz="0" w:space="0" w:color="auto"/>
            <w:right w:val="none" w:sz="0" w:space="0" w:color="auto"/>
          </w:divBdr>
          <w:divsChild>
            <w:div w:id="449862075">
              <w:marLeft w:val="0"/>
              <w:marRight w:val="0"/>
              <w:marTop w:val="0"/>
              <w:marBottom w:val="0"/>
              <w:divBdr>
                <w:top w:val="none" w:sz="0" w:space="0" w:color="auto"/>
                <w:left w:val="none" w:sz="0" w:space="0" w:color="auto"/>
                <w:bottom w:val="none" w:sz="0" w:space="0" w:color="auto"/>
                <w:right w:val="none" w:sz="0" w:space="0" w:color="auto"/>
              </w:divBdr>
            </w:div>
            <w:div w:id="1007363041">
              <w:marLeft w:val="0"/>
              <w:marRight w:val="0"/>
              <w:marTop w:val="0"/>
              <w:marBottom w:val="0"/>
              <w:divBdr>
                <w:top w:val="none" w:sz="0" w:space="0" w:color="auto"/>
                <w:left w:val="none" w:sz="0" w:space="0" w:color="auto"/>
                <w:bottom w:val="none" w:sz="0" w:space="0" w:color="auto"/>
                <w:right w:val="none" w:sz="0" w:space="0" w:color="auto"/>
              </w:divBdr>
            </w:div>
            <w:div w:id="1376270979">
              <w:marLeft w:val="0"/>
              <w:marRight w:val="0"/>
              <w:marTop w:val="0"/>
              <w:marBottom w:val="0"/>
              <w:divBdr>
                <w:top w:val="none" w:sz="0" w:space="0" w:color="auto"/>
                <w:left w:val="none" w:sz="0" w:space="0" w:color="auto"/>
                <w:bottom w:val="none" w:sz="0" w:space="0" w:color="auto"/>
                <w:right w:val="none" w:sz="0" w:space="0" w:color="auto"/>
              </w:divBdr>
            </w:div>
            <w:div w:id="1502620596">
              <w:marLeft w:val="0"/>
              <w:marRight w:val="0"/>
              <w:marTop w:val="0"/>
              <w:marBottom w:val="0"/>
              <w:divBdr>
                <w:top w:val="none" w:sz="0" w:space="0" w:color="auto"/>
                <w:left w:val="none" w:sz="0" w:space="0" w:color="auto"/>
                <w:bottom w:val="none" w:sz="0" w:space="0" w:color="auto"/>
                <w:right w:val="none" w:sz="0" w:space="0" w:color="auto"/>
              </w:divBdr>
            </w:div>
            <w:div w:id="1634096926">
              <w:marLeft w:val="0"/>
              <w:marRight w:val="0"/>
              <w:marTop w:val="0"/>
              <w:marBottom w:val="0"/>
              <w:divBdr>
                <w:top w:val="none" w:sz="0" w:space="0" w:color="auto"/>
                <w:left w:val="none" w:sz="0" w:space="0" w:color="auto"/>
                <w:bottom w:val="none" w:sz="0" w:space="0" w:color="auto"/>
                <w:right w:val="none" w:sz="0" w:space="0" w:color="auto"/>
              </w:divBdr>
            </w:div>
          </w:divsChild>
        </w:div>
        <w:div w:id="1898659236">
          <w:marLeft w:val="0"/>
          <w:marRight w:val="0"/>
          <w:marTop w:val="0"/>
          <w:marBottom w:val="0"/>
          <w:divBdr>
            <w:top w:val="none" w:sz="0" w:space="0" w:color="auto"/>
            <w:left w:val="none" w:sz="0" w:space="0" w:color="auto"/>
            <w:bottom w:val="none" w:sz="0" w:space="0" w:color="auto"/>
            <w:right w:val="none" w:sz="0" w:space="0" w:color="auto"/>
          </w:divBdr>
          <w:divsChild>
            <w:div w:id="779301722">
              <w:marLeft w:val="0"/>
              <w:marRight w:val="0"/>
              <w:marTop w:val="0"/>
              <w:marBottom w:val="0"/>
              <w:divBdr>
                <w:top w:val="none" w:sz="0" w:space="0" w:color="auto"/>
                <w:left w:val="none" w:sz="0" w:space="0" w:color="auto"/>
                <w:bottom w:val="none" w:sz="0" w:space="0" w:color="auto"/>
                <w:right w:val="none" w:sz="0" w:space="0" w:color="auto"/>
              </w:divBdr>
            </w:div>
            <w:div w:id="1059666561">
              <w:marLeft w:val="0"/>
              <w:marRight w:val="0"/>
              <w:marTop w:val="0"/>
              <w:marBottom w:val="0"/>
              <w:divBdr>
                <w:top w:val="none" w:sz="0" w:space="0" w:color="auto"/>
                <w:left w:val="none" w:sz="0" w:space="0" w:color="auto"/>
                <w:bottom w:val="none" w:sz="0" w:space="0" w:color="auto"/>
                <w:right w:val="none" w:sz="0" w:space="0" w:color="auto"/>
              </w:divBdr>
            </w:div>
            <w:div w:id="1112943218">
              <w:marLeft w:val="0"/>
              <w:marRight w:val="0"/>
              <w:marTop w:val="0"/>
              <w:marBottom w:val="0"/>
              <w:divBdr>
                <w:top w:val="none" w:sz="0" w:space="0" w:color="auto"/>
                <w:left w:val="none" w:sz="0" w:space="0" w:color="auto"/>
                <w:bottom w:val="none" w:sz="0" w:space="0" w:color="auto"/>
                <w:right w:val="none" w:sz="0" w:space="0" w:color="auto"/>
              </w:divBdr>
            </w:div>
            <w:div w:id="1822232465">
              <w:marLeft w:val="0"/>
              <w:marRight w:val="0"/>
              <w:marTop w:val="0"/>
              <w:marBottom w:val="0"/>
              <w:divBdr>
                <w:top w:val="none" w:sz="0" w:space="0" w:color="auto"/>
                <w:left w:val="none" w:sz="0" w:space="0" w:color="auto"/>
                <w:bottom w:val="none" w:sz="0" w:space="0" w:color="auto"/>
                <w:right w:val="none" w:sz="0" w:space="0" w:color="auto"/>
              </w:divBdr>
            </w:div>
            <w:div w:id="209003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6240">
      <w:bodyDiv w:val="1"/>
      <w:marLeft w:val="0"/>
      <w:marRight w:val="0"/>
      <w:marTop w:val="0"/>
      <w:marBottom w:val="0"/>
      <w:divBdr>
        <w:top w:val="none" w:sz="0" w:space="0" w:color="auto"/>
        <w:left w:val="none" w:sz="0" w:space="0" w:color="auto"/>
        <w:bottom w:val="none" w:sz="0" w:space="0" w:color="auto"/>
        <w:right w:val="none" w:sz="0" w:space="0" w:color="auto"/>
      </w:divBdr>
    </w:div>
    <w:div w:id="1119225325">
      <w:bodyDiv w:val="1"/>
      <w:marLeft w:val="0"/>
      <w:marRight w:val="0"/>
      <w:marTop w:val="0"/>
      <w:marBottom w:val="0"/>
      <w:divBdr>
        <w:top w:val="none" w:sz="0" w:space="0" w:color="auto"/>
        <w:left w:val="none" w:sz="0" w:space="0" w:color="auto"/>
        <w:bottom w:val="none" w:sz="0" w:space="0" w:color="auto"/>
        <w:right w:val="none" w:sz="0" w:space="0" w:color="auto"/>
      </w:divBdr>
      <w:divsChild>
        <w:div w:id="887493864">
          <w:marLeft w:val="1166"/>
          <w:marRight w:val="0"/>
          <w:marTop w:val="0"/>
          <w:marBottom w:val="0"/>
          <w:divBdr>
            <w:top w:val="none" w:sz="0" w:space="0" w:color="auto"/>
            <w:left w:val="none" w:sz="0" w:space="0" w:color="auto"/>
            <w:bottom w:val="none" w:sz="0" w:space="0" w:color="auto"/>
            <w:right w:val="none" w:sz="0" w:space="0" w:color="auto"/>
          </w:divBdr>
        </w:div>
        <w:div w:id="964505995">
          <w:marLeft w:val="547"/>
          <w:marRight w:val="0"/>
          <w:marTop w:val="0"/>
          <w:marBottom w:val="0"/>
          <w:divBdr>
            <w:top w:val="none" w:sz="0" w:space="0" w:color="auto"/>
            <w:left w:val="none" w:sz="0" w:space="0" w:color="auto"/>
            <w:bottom w:val="none" w:sz="0" w:space="0" w:color="auto"/>
            <w:right w:val="none" w:sz="0" w:space="0" w:color="auto"/>
          </w:divBdr>
        </w:div>
        <w:div w:id="1524049948">
          <w:marLeft w:val="1166"/>
          <w:marRight w:val="0"/>
          <w:marTop w:val="0"/>
          <w:marBottom w:val="0"/>
          <w:divBdr>
            <w:top w:val="none" w:sz="0" w:space="0" w:color="auto"/>
            <w:left w:val="none" w:sz="0" w:space="0" w:color="auto"/>
            <w:bottom w:val="none" w:sz="0" w:space="0" w:color="auto"/>
            <w:right w:val="none" w:sz="0" w:space="0" w:color="auto"/>
          </w:divBdr>
        </w:div>
      </w:divsChild>
    </w:div>
    <w:div w:id="1294483850">
      <w:bodyDiv w:val="1"/>
      <w:marLeft w:val="0"/>
      <w:marRight w:val="0"/>
      <w:marTop w:val="0"/>
      <w:marBottom w:val="0"/>
      <w:divBdr>
        <w:top w:val="none" w:sz="0" w:space="0" w:color="auto"/>
        <w:left w:val="none" w:sz="0" w:space="0" w:color="auto"/>
        <w:bottom w:val="none" w:sz="0" w:space="0" w:color="auto"/>
        <w:right w:val="none" w:sz="0" w:space="0" w:color="auto"/>
      </w:divBdr>
    </w:div>
    <w:div w:id="1397584489">
      <w:bodyDiv w:val="1"/>
      <w:marLeft w:val="0"/>
      <w:marRight w:val="0"/>
      <w:marTop w:val="0"/>
      <w:marBottom w:val="0"/>
      <w:divBdr>
        <w:top w:val="none" w:sz="0" w:space="0" w:color="auto"/>
        <w:left w:val="none" w:sz="0" w:space="0" w:color="auto"/>
        <w:bottom w:val="none" w:sz="0" w:space="0" w:color="auto"/>
        <w:right w:val="none" w:sz="0" w:space="0" w:color="auto"/>
      </w:divBdr>
    </w:div>
    <w:div w:id="1416393437">
      <w:bodyDiv w:val="1"/>
      <w:marLeft w:val="0"/>
      <w:marRight w:val="0"/>
      <w:marTop w:val="0"/>
      <w:marBottom w:val="0"/>
      <w:divBdr>
        <w:top w:val="none" w:sz="0" w:space="0" w:color="auto"/>
        <w:left w:val="none" w:sz="0" w:space="0" w:color="auto"/>
        <w:bottom w:val="none" w:sz="0" w:space="0" w:color="auto"/>
        <w:right w:val="none" w:sz="0" w:space="0" w:color="auto"/>
      </w:divBdr>
    </w:div>
    <w:div w:id="1417943105">
      <w:bodyDiv w:val="1"/>
      <w:marLeft w:val="0"/>
      <w:marRight w:val="0"/>
      <w:marTop w:val="0"/>
      <w:marBottom w:val="0"/>
      <w:divBdr>
        <w:top w:val="none" w:sz="0" w:space="0" w:color="auto"/>
        <w:left w:val="none" w:sz="0" w:space="0" w:color="auto"/>
        <w:bottom w:val="none" w:sz="0" w:space="0" w:color="auto"/>
        <w:right w:val="none" w:sz="0" w:space="0" w:color="auto"/>
      </w:divBdr>
    </w:div>
    <w:div w:id="1469475886">
      <w:bodyDiv w:val="1"/>
      <w:marLeft w:val="0"/>
      <w:marRight w:val="0"/>
      <w:marTop w:val="0"/>
      <w:marBottom w:val="0"/>
      <w:divBdr>
        <w:top w:val="none" w:sz="0" w:space="0" w:color="auto"/>
        <w:left w:val="none" w:sz="0" w:space="0" w:color="auto"/>
        <w:bottom w:val="none" w:sz="0" w:space="0" w:color="auto"/>
        <w:right w:val="none" w:sz="0" w:space="0" w:color="auto"/>
      </w:divBdr>
      <w:divsChild>
        <w:div w:id="1618025359">
          <w:marLeft w:val="1166"/>
          <w:marRight w:val="0"/>
          <w:marTop w:val="0"/>
          <w:marBottom w:val="0"/>
          <w:divBdr>
            <w:top w:val="none" w:sz="0" w:space="0" w:color="auto"/>
            <w:left w:val="none" w:sz="0" w:space="0" w:color="auto"/>
            <w:bottom w:val="none" w:sz="0" w:space="0" w:color="auto"/>
            <w:right w:val="none" w:sz="0" w:space="0" w:color="auto"/>
          </w:divBdr>
        </w:div>
        <w:div w:id="1731461912">
          <w:marLeft w:val="547"/>
          <w:marRight w:val="0"/>
          <w:marTop w:val="0"/>
          <w:marBottom w:val="0"/>
          <w:divBdr>
            <w:top w:val="none" w:sz="0" w:space="0" w:color="auto"/>
            <w:left w:val="none" w:sz="0" w:space="0" w:color="auto"/>
            <w:bottom w:val="none" w:sz="0" w:space="0" w:color="auto"/>
            <w:right w:val="none" w:sz="0" w:space="0" w:color="auto"/>
          </w:divBdr>
        </w:div>
      </w:divsChild>
    </w:div>
    <w:div w:id="1734035788">
      <w:bodyDiv w:val="1"/>
      <w:marLeft w:val="0"/>
      <w:marRight w:val="0"/>
      <w:marTop w:val="0"/>
      <w:marBottom w:val="0"/>
      <w:divBdr>
        <w:top w:val="none" w:sz="0" w:space="0" w:color="auto"/>
        <w:left w:val="none" w:sz="0" w:space="0" w:color="auto"/>
        <w:bottom w:val="none" w:sz="0" w:space="0" w:color="auto"/>
        <w:right w:val="none" w:sz="0" w:space="0" w:color="auto"/>
      </w:divBdr>
      <w:divsChild>
        <w:div w:id="751437443">
          <w:marLeft w:val="547"/>
          <w:marRight w:val="0"/>
          <w:marTop w:val="0"/>
          <w:marBottom w:val="0"/>
          <w:divBdr>
            <w:top w:val="none" w:sz="0" w:space="0" w:color="auto"/>
            <w:left w:val="none" w:sz="0" w:space="0" w:color="auto"/>
            <w:bottom w:val="none" w:sz="0" w:space="0" w:color="auto"/>
            <w:right w:val="none" w:sz="0" w:space="0" w:color="auto"/>
          </w:divBdr>
        </w:div>
      </w:divsChild>
    </w:div>
    <w:div w:id="1909487242">
      <w:bodyDiv w:val="1"/>
      <w:marLeft w:val="0"/>
      <w:marRight w:val="0"/>
      <w:marTop w:val="0"/>
      <w:marBottom w:val="0"/>
      <w:divBdr>
        <w:top w:val="none" w:sz="0" w:space="0" w:color="auto"/>
        <w:left w:val="none" w:sz="0" w:space="0" w:color="auto"/>
        <w:bottom w:val="none" w:sz="0" w:space="0" w:color="auto"/>
        <w:right w:val="none" w:sz="0" w:space="0" w:color="auto"/>
      </w:divBdr>
      <w:divsChild>
        <w:div w:id="142889329">
          <w:marLeft w:val="0"/>
          <w:marRight w:val="0"/>
          <w:marTop w:val="0"/>
          <w:marBottom w:val="0"/>
          <w:divBdr>
            <w:top w:val="none" w:sz="0" w:space="0" w:color="auto"/>
            <w:left w:val="none" w:sz="0" w:space="0" w:color="auto"/>
            <w:bottom w:val="none" w:sz="0" w:space="0" w:color="auto"/>
            <w:right w:val="none" w:sz="0" w:space="0" w:color="auto"/>
          </w:divBdr>
        </w:div>
        <w:div w:id="715130907">
          <w:marLeft w:val="0"/>
          <w:marRight w:val="0"/>
          <w:marTop w:val="0"/>
          <w:marBottom w:val="0"/>
          <w:divBdr>
            <w:top w:val="none" w:sz="0" w:space="0" w:color="auto"/>
            <w:left w:val="none" w:sz="0" w:space="0" w:color="auto"/>
            <w:bottom w:val="none" w:sz="0" w:space="0" w:color="auto"/>
            <w:right w:val="none" w:sz="0" w:space="0" w:color="auto"/>
          </w:divBdr>
        </w:div>
        <w:div w:id="970524635">
          <w:marLeft w:val="0"/>
          <w:marRight w:val="0"/>
          <w:marTop w:val="0"/>
          <w:marBottom w:val="0"/>
          <w:divBdr>
            <w:top w:val="none" w:sz="0" w:space="0" w:color="auto"/>
            <w:left w:val="none" w:sz="0" w:space="0" w:color="auto"/>
            <w:bottom w:val="none" w:sz="0" w:space="0" w:color="auto"/>
            <w:right w:val="none" w:sz="0" w:space="0" w:color="auto"/>
          </w:divBdr>
        </w:div>
        <w:div w:id="1139877303">
          <w:marLeft w:val="0"/>
          <w:marRight w:val="0"/>
          <w:marTop w:val="0"/>
          <w:marBottom w:val="0"/>
          <w:divBdr>
            <w:top w:val="none" w:sz="0" w:space="0" w:color="auto"/>
            <w:left w:val="none" w:sz="0" w:space="0" w:color="auto"/>
            <w:bottom w:val="none" w:sz="0" w:space="0" w:color="auto"/>
            <w:right w:val="none" w:sz="0" w:space="0" w:color="auto"/>
          </w:divBdr>
        </w:div>
        <w:div w:id="1686318831">
          <w:marLeft w:val="0"/>
          <w:marRight w:val="0"/>
          <w:marTop w:val="0"/>
          <w:marBottom w:val="0"/>
          <w:divBdr>
            <w:top w:val="none" w:sz="0" w:space="0" w:color="auto"/>
            <w:left w:val="none" w:sz="0" w:space="0" w:color="auto"/>
            <w:bottom w:val="none" w:sz="0" w:space="0" w:color="auto"/>
            <w:right w:val="none" w:sz="0" w:space="0" w:color="auto"/>
          </w:divBdr>
        </w:div>
        <w:div w:id="17265589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21" Type="http://schemas.microsoft.com/office/2007/relationships/diagramDrawing" Target="diagrams/drawing1.xml"/><Relationship Id="rId42" Type="http://schemas.openxmlformats.org/officeDocument/2006/relationships/hyperlink" Target="https://aus01.safelinks.protection.outlook.com/?url=https%3A%2F%2Fdiscover.data.vic.gov.au%2Fdataset%2Fvictoria-s-future-climate-tool&amp;data=05%7C02%7CAngela.Kaplish%40finance.gov.au%7C6828bee601414da84f4208de7b123f5c%7C08954cee47824ff69ad51997dccef4b0%7C0%7C0%7C639083515491815777%7CUnknown%7CTWFpbGZsb3d8eyJFbXB0eU1hcGkiOnRydWUsIlYiOiIwLjAuMDAwMCIsIlAiOiJXaW4zMiIsIkFOIjoiTWFpbCIsIldUIjoyfQ%3D%3D%7C0%7C%7C%7C&amp;sdata=mNUdgeShUsbciFTswG5Enf9vg7EPlSfZ8bYi60hoiNo%3D&amp;reserved=0" TargetMode="External"/><Relationship Id="rId47" Type="http://schemas.openxmlformats.org/officeDocument/2006/relationships/hyperlink" Target="https://coastadapt.com.au/" TargetMode="External"/><Relationship Id="rId63" Type="http://schemas.openxmlformats.org/officeDocument/2006/relationships/hyperlink" Target="https://www.dcceew.gov.au/sites/default/files/documents/climate-risk-management-technical-guidance.pdf" TargetMode="External"/><Relationship Id="rId68" Type="http://schemas.openxmlformats.org/officeDocument/2006/relationships/image" Target="media/image4.png"/><Relationship Id="rId16" Type="http://schemas.openxmlformats.org/officeDocument/2006/relationships/hyperlink" Target="https://download.asic.gov.au/media/udeh3as3/sustainability-reporting-educational-modules-module-7-unit-1.pdf" TargetMode="External"/><Relationship Id="rId11" Type="http://schemas.openxmlformats.org/officeDocument/2006/relationships/footnotes" Target="footnotes.xml"/><Relationship Id="rId24" Type="http://schemas.openxmlformats.org/officeDocument/2006/relationships/diagramQuickStyle" Target="diagrams/quickStyle2.xml"/><Relationship Id="rId32" Type="http://schemas.microsoft.com/office/2007/relationships/diagramDrawing" Target="diagrams/drawing3.xml"/><Relationship Id="rId37" Type="http://schemas.openxmlformats.org/officeDocument/2006/relationships/hyperlink" Target="https://www.climatechange.environment.nsw.gov.au/narclim" TargetMode="External"/><Relationship Id="rId40" Type="http://schemas.openxmlformats.org/officeDocument/2006/relationships/hyperlink" Target="https://aus01.safelinks.protection.outlook.com/?url=https%3A%2F%2Fwww.wa.gov.au%2Forganisation%2Fdepartment-of-water-and-environmental-regulation%2Faccess-wa-climate-projections&amp;data=05%7C02%7CAngela.Kaplish%40finance.gov.au%7C6828bee601414da84f4208de7b123f5c%7C08954cee47824ff69ad51997dccef4b0%7C0%7C0%7C639083515491775693%7CUnknown%7CTWFpbGZsb3d8eyJFbXB0eU1hcGkiOnRydWUsIlYiOiIwLjAuMDAwMCIsIlAiOiJXaW4zMiIsIkFOIjoiTWFpbCIsIldUIjoyfQ%3D%3D%7C0%7C%7C%7C&amp;sdata=MPRglkqbyxbsOEMcUiRb02s%2BH4v4BLZFj69nUS00s0E%3D&amp;reserved=0" TargetMode="External"/><Relationship Id="rId45" Type="http://schemas.openxmlformats.org/officeDocument/2006/relationships/hyperlink" Target="https://www.ngfs.net/ngfs-scenarios-portal/" TargetMode="External"/><Relationship Id="rId53" Type="http://schemas.openxmlformats.org/officeDocument/2006/relationships/hyperlink" Target="https://crdt.dcceew.gov.au/" TargetMode="External"/><Relationship Id="rId58" Type="http://schemas.openxmlformats.org/officeDocument/2006/relationships/diagramData" Target="diagrams/data4.xml"/><Relationship Id="rId66" Type="http://schemas.openxmlformats.org/officeDocument/2006/relationships/hyperlink" Target="https://www.dha.gov.au/docs/default-source/annual-reports/dha-annual-report-2024-25.pdf?sfvrsn=22c96b9d_3" TargetMode="External"/><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diagramColors" Target="diagrams/colors4.xml"/><Relationship Id="rId19" Type="http://schemas.openxmlformats.org/officeDocument/2006/relationships/diagramQuickStyle" Target="diagrams/quickStyle1.xml"/><Relationship Id="rId14" Type="http://schemas.openxmlformats.org/officeDocument/2006/relationships/hyperlink" Target="https://www.finance.gov.au/government/climate-action-government-operations/commonwealth-climate-disclosure-requirements" TargetMode="External"/><Relationship Id="rId22" Type="http://schemas.openxmlformats.org/officeDocument/2006/relationships/diagramData" Target="diagrams/data2.xml"/><Relationship Id="rId27" Type="http://schemas.openxmlformats.org/officeDocument/2006/relationships/hyperlink" Target="https://www.ipcc-data.org/guidelines/pages/glossary/glossary_s.html" TargetMode="External"/><Relationship Id="rId30" Type="http://schemas.openxmlformats.org/officeDocument/2006/relationships/diagramQuickStyle" Target="diagrams/quickStyle3.xml"/><Relationship Id="rId35" Type="http://schemas.openxmlformats.org/officeDocument/2006/relationships/hyperlink" Target="https://www.climatechangeinaustralia.gov.au/en/changing-climate/future-climate-scenarios/greenhouse-gas-scenarios/" TargetMode="External"/><Relationship Id="rId43" Type="http://schemas.openxmlformats.org/officeDocument/2006/relationships/hyperlink" Target="https://aus01.safelinks.protection.outlook.com/?url=https%3A%2F%2Fwww.recfit.tas.gov.au%2Fgrants_programs%2Fclimate-change%2Ffine-scale-climate-projections-grant-program%3F_kx%3D41zPKY6vpa3C7bpXxXglLN6y4UHcQINasvbuNpvECKm5Hbh8kp27ZinLjlOeSaxx.TidPmQ&amp;data=05%7C02%7CAngela.Kaplish%40finance.gov.au%7C6828bee601414da84f4208de7b123f5c%7C08954cee47824ff69ad51997dccef4b0%7C0%7C0%7C639083515491838904%7CUnknown%7CTWFpbGZsb3d8eyJFbXB0eU1hcGkiOnRydWUsIlYiOiIwLjAuMDAwMCIsIlAiOiJXaW4zMiIsIkFOIjoiTWFpbCIsIldUIjoyfQ%3D%3D%7C0%7C%7C%7C&amp;sdata=rNBz1TZ09%2BvX5ZlYqDKPPDVaP%2Fvl%2Bv94V9%2FpeQPSaB4%3D&amp;reserved=0" TargetMode="External"/><Relationship Id="rId48" Type="http://schemas.openxmlformats.org/officeDocument/2006/relationships/hyperlink" Target="https://www.finance.gov.au/sites/default/files/2025-10/Risk-Management-Guidance-Factsheet.pdf" TargetMode="External"/><Relationship Id="rId56" Type="http://schemas.openxmlformats.org/officeDocument/2006/relationships/hyperlink" Target="https://crdt.dcceew.gov.au/" TargetMode="External"/><Relationship Id="rId64" Type="http://schemas.openxmlformats.org/officeDocument/2006/relationships/hyperlink" Target="https://www.dcceew.gov.au/climate-change/action" TargetMode="External"/><Relationship Id="rId69" Type="http://schemas.openxmlformats.org/officeDocument/2006/relationships/hyperlink" Target="https://www.cefc.com.au/document?file=/media/wqnlhdg3/cefc_annualreport2024-25.pdf" TargetMode="External"/><Relationship Id="rId77" Type="http://schemas.openxmlformats.org/officeDocument/2006/relationships/footer" Target="footer2.xml"/><Relationship Id="rId8" Type="http://schemas.openxmlformats.org/officeDocument/2006/relationships/styles" Target="styles.xml"/><Relationship Id="rId51" Type="http://schemas.openxmlformats.org/officeDocument/2006/relationships/hyperlink" Target="https://www.finance.gov.au/government/climate-action-government-operations/application-guidance" TargetMode="External"/><Relationship Id="rId72"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hyperlink" Target="https://www.climatechangeinaustralia.gov.au/en/changing-climate/future-climate-scenarios/greenhouse-gas-scenarios/" TargetMode="External"/><Relationship Id="rId38" Type="http://schemas.openxmlformats.org/officeDocument/2006/relationships/hyperlink" Target="https://aus01.safelinks.protection.outlook.com/?url=https%3A%2F%2Fwww.climatechangeinaustralia.gov.au%2Fen%2F&amp;data=05%7C02%7CAngela.Kaplish%40finance.gov.au%7C6828bee601414da84f4208de7b123f5c%7C08954cee47824ff69ad51997dccef4b0%7C0%7C0%7C639083515491694514%7CUnknown%7CTWFpbGZsb3d8eyJFbXB0eU1hcGkiOnRydWUsIlYiOiIwLjAuMDAwMCIsIlAiOiJXaW4zMiIsIkFOIjoiTWFpbCIsIldUIjoyfQ%3D%3D%7C0%7C%7C%7C&amp;sdata=uAVfGrH6mKEn8oCGm171XxSVwkj%2F1HGzGudaQGLGJtA%3D&amp;reserved=0" TargetMode="External"/><Relationship Id="rId46" Type="http://schemas.openxmlformats.org/officeDocument/2006/relationships/hyperlink" Target="https://www.ngfs.net/system/files/import/ngfs/medias/documents/ngfs_guide_scenario_analysis_final.pdf" TargetMode="External"/><Relationship Id="rId59" Type="http://schemas.openxmlformats.org/officeDocument/2006/relationships/diagramLayout" Target="diagrams/layout4.xml"/><Relationship Id="rId67" Type="http://schemas.openxmlformats.org/officeDocument/2006/relationships/hyperlink" Target="https://www.sbs.com.au/aboutus/wp-content/uploads/2025/10/SBS-Annual-Report_2025_Book.pdf" TargetMode="External"/><Relationship Id="rId20" Type="http://schemas.openxmlformats.org/officeDocument/2006/relationships/diagramColors" Target="diagrams/colors1.xml"/><Relationship Id="rId41" Type="http://schemas.openxmlformats.org/officeDocument/2006/relationships/hyperlink" Target="https://aus01.safelinks.protection.outlook.com/?url=https%3A%2F%2Fwww.environment.sa.gov.au%2Fclimate-viewer%2Fdetails%2F&amp;data=05%7C02%7CAngela.Kaplish%40finance.gov.au%7C6828bee601414da84f4208de7b123f5c%7C08954cee47824ff69ad51997dccef4b0%7C0%7C0%7C639083515491796022%7CUnknown%7CTWFpbGZsb3d8eyJFbXB0eU1hcGkiOnRydWUsIlYiOiIwLjAuMDAwMCIsIlAiOiJXaW4zMiIsIkFOIjoiTWFpbCIsIldUIjoyfQ%3D%3D%7C0%7C%7C%7C&amp;sdata=eOYVWgVigoIgwiBWzioD4blADyMIfsRUX5UikrWXZXE%3D&amp;reserved=0" TargetMode="External"/><Relationship Id="rId54" Type="http://schemas.openxmlformats.org/officeDocument/2006/relationships/hyperlink" Target="https://www.dcceew.gov.au/sites/default/files/documents/climate-risk-management-organisation-application-guide.pdf" TargetMode="External"/><Relationship Id="rId62" Type="http://schemas.microsoft.com/office/2007/relationships/diagramDrawing" Target="diagrams/drawing4.xml"/><Relationship Id="rId70" Type="http://schemas.openxmlformats.org/officeDocument/2006/relationships/image" Target="media/image5.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ifrs.org/content/dam/ifrs/supporting-implementation/ifrs-s2/climate-related-scenario-factsheet.pdf" TargetMode="External"/><Relationship Id="rId23" Type="http://schemas.openxmlformats.org/officeDocument/2006/relationships/diagramLayout" Target="diagrams/layout2.xml"/><Relationship Id="rId28" Type="http://schemas.openxmlformats.org/officeDocument/2006/relationships/diagramData" Target="diagrams/data3.xml"/><Relationship Id="rId36" Type="http://schemas.openxmlformats.org/officeDocument/2006/relationships/hyperlink" Target="https://www.acs.gov.au/pages/data-explorer" TargetMode="External"/><Relationship Id="rId49" Type="http://schemas.openxmlformats.org/officeDocument/2006/relationships/image" Target="media/image1.png"/><Relationship Id="rId57" Type="http://schemas.openxmlformats.org/officeDocument/2006/relationships/image" Target="media/image3.png"/><Relationship Id="rId10" Type="http://schemas.openxmlformats.org/officeDocument/2006/relationships/webSettings" Target="webSettings.xml"/><Relationship Id="rId31" Type="http://schemas.openxmlformats.org/officeDocument/2006/relationships/diagramColors" Target="diagrams/colors3.xml"/><Relationship Id="rId44" Type="http://schemas.openxmlformats.org/officeDocument/2006/relationships/hyperlink" Target="https://aus01.safelinks.protection.outlook.com/?url=https%3A%2F%2Fenvironment.nt.gov.au%2Fmedia%2Fdocs%2Fclimate-change-response%2Fstate-of-the-science-and-climate-change-impacts-final-report.pdf&amp;data=05%7C02%7CAngela.Kaplish%40finance.gov.au%7C6828bee601414da84f4208de7b123f5c%7C08954cee47824ff69ad51997dccef4b0%7C0%7C0%7C639083515491858479%7CUnknown%7CTWFpbGZsb3d8eyJFbXB0eU1hcGkiOnRydWUsIlYiOiIwLjAuMDAwMCIsIlAiOiJXaW4zMiIsIkFOIjoiTWFpbCIsIldUIjoyfQ%3D%3D%7C0%7C%7C%7C&amp;sdata=UGNnNVPokac2rIUNUb1Q%2FvqwvZihcQWiVnvOi5gPvuM%3D&amp;reserved=0" TargetMode="External"/><Relationship Id="rId52" Type="http://schemas.openxmlformats.org/officeDocument/2006/relationships/hyperlink" Target="https://www.dcceew.gov.au/climate-change/publications/climate-risk-opportunity-management-program-resources" TargetMode="External"/><Relationship Id="rId60" Type="http://schemas.openxmlformats.org/officeDocument/2006/relationships/diagramQuickStyle" Target="diagrams/quickStyle4.xml"/><Relationship Id="rId65" Type="http://schemas.openxmlformats.org/officeDocument/2006/relationships/hyperlink" Target="https://www.dha.gov.au/docs/default-source/annual-reports/dha-annual-report-2024-25.pdf?sfvrsn=22c96b9d_3" TargetMode="External"/><Relationship Id="rId73" Type="http://schemas.openxmlformats.org/officeDocument/2006/relationships/hyperlink" Target="mailto:ClimateAction@finance.gov.au"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finance.gov.au/government/climate-action-government-operations/application-guidance" TargetMode="External"/><Relationship Id="rId18" Type="http://schemas.openxmlformats.org/officeDocument/2006/relationships/diagramLayout" Target="diagrams/layout1.xml"/><Relationship Id="rId39" Type="http://schemas.openxmlformats.org/officeDocument/2006/relationships/hyperlink" Target="https://aus01.safelinks.protection.outlook.com/?url=https%3A%2F%2Fwww.longpaddock.qld.gov.au%2Fqld-future-climate%2Fdashboard%2F&amp;data=05%7C02%7CAngela.Kaplish%40finance.gov.au%7C6828bee601414da84f4208de7b123f5c%7C08954cee47824ff69ad51997dccef4b0%7C0%7C0%7C639083515491755133%7CUnknown%7CTWFpbGZsb3d8eyJFbXB0eU1hcGkiOnRydWUsIlYiOiIwLjAuMDAwMCIsIlAiOiJXaW4zMiIsIkFOIjoiTWFpbCIsIldUIjoyfQ%3D%3D%7C0%7C%7C%7C&amp;sdata=dCdmdftUDAPJL3EiMZx0npbUKzjU2lS5je3hGLmdTto%3D&amp;reserved=0" TargetMode="External"/><Relationship Id="rId34" Type="http://schemas.openxmlformats.org/officeDocument/2006/relationships/hyperlink" Target="https://aus01.safelinks.protection.outlook.com/?url=https%3A%2F%2Fnesp2climate.com.au%2Fwp-content%2Fuploads%2F2024%2F01%2FUnderstanding-SSPs-1.pdf&amp;data=05%7C02%7CAngela.Kaplish%40finance.gov.au%7C4a1071638fe543eb850508de7f1a260d%7C08954cee47824ff69ad51997dccef4b0%7C0%7C0%7C639087947661640842%7CUnknown%7CTWFpbGZsb3d8eyJFbXB0eU1hcGkiOnRydWUsIlYiOiIwLjAuMDAwMCIsIlAiOiJXaW4zMiIsIkFOIjoiTWFpbCIsIldUIjoyfQ%3D%3D%7C0%7C%7C%7C&amp;sdata=uCnzKiV1CUx1yx6b3OH1q3S3iG9Wyze0%2F6tlPVJ6yl0%3D&amp;reserved=0" TargetMode="External"/><Relationship Id="rId50" Type="http://schemas.openxmlformats.org/officeDocument/2006/relationships/hyperlink" Target="https://www.finance.gov.au/government/climate-action-government-operations/commonwealth-climate-disclosure-requirements" TargetMode="External"/><Relationship Id="rId55" Type="http://schemas.openxmlformats.org/officeDocument/2006/relationships/image" Target="media/image2.png"/><Relationship Id="rId76" Type="http://schemas.openxmlformats.org/officeDocument/2006/relationships/header" Target="header2.xml"/><Relationship Id="rId7" Type="http://schemas.openxmlformats.org/officeDocument/2006/relationships/numbering" Target="numbering.xml"/><Relationship Id="rId71" Type="http://schemas.openxmlformats.org/officeDocument/2006/relationships/hyperlink" Target="https://www.dcceew.gov.au/about/reporting/annual-report" TargetMode="External"/><Relationship Id="rId2" Type="http://schemas.openxmlformats.org/officeDocument/2006/relationships/customXml" Target="../customXml/item2.xml"/><Relationship Id="rId29" Type="http://schemas.openxmlformats.org/officeDocument/2006/relationships/diagramLayout" Target="diagrams/layout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265070-C569-4C2E-8AC3-C6C3EE7C0AAE}" type="doc">
      <dgm:prSet loTypeId="urn:microsoft.com/office/officeart/2008/layout/VerticalCurvedList" loCatId="list" qsTypeId="urn:microsoft.com/office/officeart/2005/8/quickstyle/simple1" qsCatId="simple" csTypeId="urn:microsoft.com/office/officeart/2005/8/colors/accent2_1" csCatId="accent2" phldr="1"/>
      <dgm:spPr/>
      <dgm:t>
        <a:bodyPr/>
        <a:lstStyle/>
        <a:p>
          <a:endParaRPr lang="en-AU"/>
        </a:p>
      </dgm:t>
    </dgm:pt>
    <dgm:pt modelId="{0806BD96-D26E-4B5B-A498-B4BF63CE4DB6}">
      <dgm:prSet phldrT="[Text]"/>
      <dgm:spPr/>
      <dgm:t>
        <a:bodyPr/>
        <a:lstStyle/>
        <a:p>
          <a:r>
            <a:rPr lang="en-AU"/>
            <a:t>Greenhouse gas emissions trajectories</a:t>
          </a:r>
        </a:p>
      </dgm:t>
      <dgm:extLst>
        <a:ext uri="{E40237B7-FDA0-4F09-8148-C483321AD2D9}">
          <dgm14:cNvPr xmlns:dgm14="http://schemas.microsoft.com/office/drawing/2010/diagram" id="0" name="" descr="This includes: Greenhouse gas emissions trajectories; &#10;Socio-economic developments; &#10;Technological changes; and&#10;Policy changes.&#10;"/>
        </a:ext>
      </dgm:extLst>
    </dgm:pt>
    <dgm:pt modelId="{C2F61D13-EB1F-4D9C-9576-FF1038C45F4F}" type="parTrans" cxnId="{325F4530-A5D2-467A-9573-508F31F77C8A}">
      <dgm:prSet/>
      <dgm:spPr/>
      <dgm:t>
        <a:bodyPr/>
        <a:lstStyle/>
        <a:p>
          <a:endParaRPr lang="en-AU">
            <a:solidFill>
              <a:sysClr val="windowText" lastClr="000000"/>
            </a:solidFill>
          </a:endParaRPr>
        </a:p>
      </dgm:t>
    </dgm:pt>
    <dgm:pt modelId="{229C486D-B796-453A-A01B-B9FC6318530C}" type="sibTrans" cxnId="{325F4530-A5D2-467A-9573-508F31F77C8A}">
      <dgm:prSet/>
      <dgm:spPr/>
      <dgm:t>
        <a:bodyPr/>
        <a:lstStyle/>
        <a:p>
          <a:endParaRPr lang="en-AU">
            <a:solidFill>
              <a:sysClr val="windowText" lastClr="000000"/>
            </a:solidFill>
          </a:endParaRPr>
        </a:p>
      </dgm:t>
    </dgm:pt>
    <dgm:pt modelId="{6351F66E-8777-4E1B-9969-7DB1EE0251F5}">
      <dgm:prSet phldrT="[Text]"/>
      <dgm:spPr/>
      <dgm:t>
        <a:bodyPr/>
        <a:lstStyle/>
        <a:p>
          <a:r>
            <a:rPr lang="en-AU"/>
            <a:t>Socio-economic developments</a:t>
          </a:r>
        </a:p>
      </dgm:t>
      <dgm:extLst>
        <a:ext uri="{E40237B7-FDA0-4F09-8148-C483321AD2D9}">
          <dgm14:cNvPr xmlns:dgm14="http://schemas.microsoft.com/office/drawing/2010/diagram" id="0" name="" descr="This includes: Greenhouse gas emissions trajectories; &#10;Socio-economic developments; &#10;Technological changes; and&#10;Policy changes.&#10;"/>
        </a:ext>
      </dgm:extLst>
    </dgm:pt>
    <dgm:pt modelId="{5404A591-36C0-4F94-90D8-1FA3B5662F19}" type="parTrans" cxnId="{2E0D6797-567E-4DBD-8719-F8924FD55AE9}">
      <dgm:prSet/>
      <dgm:spPr/>
      <dgm:t>
        <a:bodyPr/>
        <a:lstStyle/>
        <a:p>
          <a:endParaRPr lang="en-AU">
            <a:solidFill>
              <a:sysClr val="windowText" lastClr="000000"/>
            </a:solidFill>
          </a:endParaRPr>
        </a:p>
      </dgm:t>
    </dgm:pt>
    <dgm:pt modelId="{CC2EBDC7-BB9E-47B4-BA78-D74B90267A26}" type="sibTrans" cxnId="{2E0D6797-567E-4DBD-8719-F8924FD55AE9}">
      <dgm:prSet/>
      <dgm:spPr/>
      <dgm:t>
        <a:bodyPr/>
        <a:lstStyle/>
        <a:p>
          <a:endParaRPr lang="en-AU">
            <a:solidFill>
              <a:sysClr val="windowText" lastClr="000000"/>
            </a:solidFill>
          </a:endParaRPr>
        </a:p>
      </dgm:t>
    </dgm:pt>
    <dgm:pt modelId="{2E28EFB9-40C4-4016-9BB4-214C402D2E86}">
      <dgm:prSet phldrT="[Text]"/>
      <dgm:spPr/>
      <dgm:t>
        <a:bodyPr/>
        <a:lstStyle/>
        <a:p>
          <a:r>
            <a:rPr lang="en-AU"/>
            <a:t>Technological changes</a:t>
          </a:r>
        </a:p>
      </dgm:t>
      <dgm:extLst>
        <a:ext uri="{E40237B7-FDA0-4F09-8148-C483321AD2D9}">
          <dgm14:cNvPr xmlns:dgm14="http://schemas.microsoft.com/office/drawing/2010/diagram" id="0" name="" descr="This includes: Greenhouse gas emissions trajectories; &#10;Socio-economic developments; &#10;Technological changes; and&#10;Policy changes.&#10;"/>
        </a:ext>
      </dgm:extLst>
    </dgm:pt>
    <dgm:pt modelId="{CA75C5E3-78F3-44D2-8BC8-39E86AC18640}" type="parTrans" cxnId="{334745E4-5470-421F-8C54-AA75B4C982B0}">
      <dgm:prSet/>
      <dgm:spPr/>
      <dgm:t>
        <a:bodyPr/>
        <a:lstStyle/>
        <a:p>
          <a:endParaRPr lang="en-AU">
            <a:solidFill>
              <a:sysClr val="windowText" lastClr="000000"/>
            </a:solidFill>
          </a:endParaRPr>
        </a:p>
      </dgm:t>
    </dgm:pt>
    <dgm:pt modelId="{36379076-2325-4448-A7CE-4A7E78128B39}" type="sibTrans" cxnId="{334745E4-5470-421F-8C54-AA75B4C982B0}">
      <dgm:prSet/>
      <dgm:spPr/>
      <dgm:t>
        <a:bodyPr/>
        <a:lstStyle/>
        <a:p>
          <a:endParaRPr lang="en-AU">
            <a:solidFill>
              <a:sysClr val="windowText" lastClr="000000"/>
            </a:solidFill>
          </a:endParaRPr>
        </a:p>
      </dgm:t>
    </dgm:pt>
    <dgm:pt modelId="{3EC147DF-BE89-4733-96A0-F767959EAE3A}">
      <dgm:prSet phldrT="[Text]"/>
      <dgm:spPr/>
      <dgm:t>
        <a:bodyPr/>
        <a:lstStyle/>
        <a:p>
          <a:r>
            <a:rPr lang="en-AU"/>
            <a:t>Policy changes</a:t>
          </a:r>
        </a:p>
      </dgm:t>
      <dgm:extLst>
        <a:ext uri="{E40237B7-FDA0-4F09-8148-C483321AD2D9}">
          <dgm14:cNvPr xmlns:dgm14="http://schemas.microsoft.com/office/drawing/2010/diagram" id="0" name="" descr="This includes: Greenhouse gas emissions trajectories; &#10;Socio-economic developments; &#10;Technological changes; and&#10;Policy changes.&#10;"/>
        </a:ext>
      </dgm:extLst>
    </dgm:pt>
    <dgm:pt modelId="{1E4D0F88-FED0-405A-BF68-DBB31B976F00}" type="parTrans" cxnId="{ECF4796C-2EA4-46CA-AD0A-7B8947A97AD8}">
      <dgm:prSet/>
      <dgm:spPr/>
      <dgm:t>
        <a:bodyPr/>
        <a:lstStyle/>
        <a:p>
          <a:endParaRPr lang="en-AU">
            <a:solidFill>
              <a:sysClr val="windowText" lastClr="000000"/>
            </a:solidFill>
          </a:endParaRPr>
        </a:p>
      </dgm:t>
    </dgm:pt>
    <dgm:pt modelId="{F90C497E-AF8E-42E3-8102-29082ADB714F}" type="sibTrans" cxnId="{ECF4796C-2EA4-46CA-AD0A-7B8947A97AD8}">
      <dgm:prSet/>
      <dgm:spPr/>
      <dgm:t>
        <a:bodyPr/>
        <a:lstStyle/>
        <a:p>
          <a:endParaRPr lang="en-AU">
            <a:solidFill>
              <a:sysClr val="windowText" lastClr="000000"/>
            </a:solidFill>
          </a:endParaRPr>
        </a:p>
      </dgm:t>
    </dgm:pt>
    <dgm:pt modelId="{E0B4115C-8352-437A-BC78-7F413E9A7E3A}" type="pres">
      <dgm:prSet presAssocID="{22265070-C569-4C2E-8AC3-C6C3EE7C0AAE}" presName="Name0" presStyleCnt="0">
        <dgm:presLayoutVars>
          <dgm:chMax val="7"/>
          <dgm:chPref val="7"/>
          <dgm:dir/>
        </dgm:presLayoutVars>
      </dgm:prSet>
      <dgm:spPr/>
    </dgm:pt>
    <dgm:pt modelId="{D3D9BD3B-3DCF-42A2-852C-8BFE0F59254B}" type="pres">
      <dgm:prSet presAssocID="{22265070-C569-4C2E-8AC3-C6C3EE7C0AAE}" presName="Name1" presStyleCnt="0"/>
      <dgm:spPr/>
    </dgm:pt>
    <dgm:pt modelId="{4AB78980-E034-498D-963B-2DBB7FDF7359}" type="pres">
      <dgm:prSet presAssocID="{22265070-C569-4C2E-8AC3-C6C3EE7C0AAE}" presName="cycle" presStyleCnt="0"/>
      <dgm:spPr/>
    </dgm:pt>
    <dgm:pt modelId="{A81DB84A-A91B-4543-9852-BC469DCC48D0}" type="pres">
      <dgm:prSet presAssocID="{22265070-C569-4C2E-8AC3-C6C3EE7C0AAE}" presName="srcNode" presStyleLbl="node1" presStyleIdx="0" presStyleCnt="4"/>
      <dgm:spPr/>
    </dgm:pt>
    <dgm:pt modelId="{CF53D503-FBE1-45EA-B3D1-3617D37827A1}" type="pres">
      <dgm:prSet presAssocID="{22265070-C569-4C2E-8AC3-C6C3EE7C0AAE}" presName="conn" presStyleLbl="parChTrans1D2" presStyleIdx="0" presStyleCnt="1"/>
      <dgm:spPr/>
    </dgm:pt>
    <dgm:pt modelId="{96ECD442-6486-428D-9052-5A9E67EABDED}" type="pres">
      <dgm:prSet presAssocID="{22265070-C569-4C2E-8AC3-C6C3EE7C0AAE}" presName="extraNode" presStyleLbl="node1" presStyleIdx="0" presStyleCnt="4"/>
      <dgm:spPr/>
    </dgm:pt>
    <dgm:pt modelId="{1C239314-65A1-448E-BF36-70726AEE7274}" type="pres">
      <dgm:prSet presAssocID="{22265070-C569-4C2E-8AC3-C6C3EE7C0AAE}" presName="dstNode" presStyleLbl="node1" presStyleIdx="0" presStyleCnt="4"/>
      <dgm:spPr/>
    </dgm:pt>
    <dgm:pt modelId="{2BAC1920-39D2-477D-895B-EBF80A9BED69}" type="pres">
      <dgm:prSet presAssocID="{0806BD96-D26E-4B5B-A498-B4BF63CE4DB6}" presName="text_1" presStyleLbl="node1" presStyleIdx="0" presStyleCnt="4">
        <dgm:presLayoutVars>
          <dgm:bulletEnabled val="1"/>
        </dgm:presLayoutVars>
      </dgm:prSet>
      <dgm:spPr/>
    </dgm:pt>
    <dgm:pt modelId="{301B4FB5-9F94-4054-BD44-8AD0CB85A33A}" type="pres">
      <dgm:prSet presAssocID="{0806BD96-D26E-4B5B-A498-B4BF63CE4DB6}" presName="accent_1" presStyleCnt="0"/>
      <dgm:spPr/>
    </dgm:pt>
    <dgm:pt modelId="{17043CC0-3B92-41A0-A518-886693524FAA}" type="pres">
      <dgm:prSet presAssocID="{0806BD96-D26E-4B5B-A498-B4BF63CE4DB6}" presName="accentRepeatNode" presStyleLbl="solidFgAcc1" presStyleIdx="0" presStyleCnt="4"/>
      <dgm:spPr/>
    </dgm:pt>
    <dgm:pt modelId="{39A55865-A08E-45C5-9F1A-4808A5FC1ECF}" type="pres">
      <dgm:prSet presAssocID="{6351F66E-8777-4E1B-9969-7DB1EE0251F5}" presName="text_2" presStyleLbl="node1" presStyleIdx="1" presStyleCnt="4">
        <dgm:presLayoutVars>
          <dgm:bulletEnabled val="1"/>
        </dgm:presLayoutVars>
      </dgm:prSet>
      <dgm:spPr/>
    </dgm:pt>
    <dgm:pt modelId="{4FD63B9C-A671-4E90-ACDB-9DF5CF2671DC}" type="pres">
      <dgm:prSet presAssocID="{6351F66E-8777-4E1B-9969-7DB1EE0251F5}" presName="accent_2" presStyleCnt="0"/>
      <dgm:spPr/>
    </dgm:pt>
    <dgm:pt modelId="{17AA6BAB-8A13-42C5-9C44-C9CA7FBCDE01}" type="pres">
      <dgm:prSet presAssocID="{6351F66E-8777-4E1B-9969-7DB1EE0251F5}" presName="accentRepeatNode" presStyleLbl="solidFgAcc1" presStyleIdx="1" presStyleCnt="4"/>
      <dgm:spPr/>
    </dgm:pt>
    <dgm:pt modelId="{A367FB2B-D750-499F-A964-88DFFE6A45EC}" type="pres">
      <dgm:prSet presAssocID="{2E28EFB9-40C4-4016-9BB4-214C402D2E86}" presName="text_3" presStyleLbl="node1" presStyleIdx="2" presStyleCnt="4">
        <dgm:presLayoutVars>
          <dgm:bulletEnabled val="1"/>
        </dgm:presLayoutVars>
      </dgm:prSet>
      <dgm:spPr/>
    </dgm:pt>
    <dgm:pt modelId="{06748DD1-F902-4863-B301-00DABFC2F9EC}" type="pres">
      <dgm:prSet presAssocID="{2E28EFB9-40C4-4016-9BB4-214C402D2E86}" presName="accent_3" presStyleCnt="0"/>
      <dgm:spPr/>
    </dgm:pt>
    <dgm:pt modelId="{50DC556E-9138-4DEA-95BC-E9A15AF217B8}" type="pres">
      <dgm:prSet presAssocID="{2E28EFB9-40C4-4016-9BB4-214C402D2E86}" presName="accentRepeatNode" presStyleLbl="solidFgAcc1" presStyleIdx="2" presStyleCnt="4"/>
      <dgm:spPr/>
    </dgm:pt>
    <dgm:pt modelId="{4821D1D0-B30A-46AB-A379-0BCA1341E9D0}" type="pres">
      <dgm:prSet presAssocID="{3EC147DF-BE89-4733-96A0-F767959EAE3A}" presName="text_4" presStyleLbl="node1" presStyleIdx="3" presStyleCnt="4">
        <dgm:presLayoutVars>
          <dgm:bulletEnabled val="1"/>
        </dgm:presLayoutVars>
      </dgm:prSet>
      <dgm:spPr/>
    </dgm:pt>
    <dgm:pt modelId="{6A439728-578C-4372-BD3A-6EF42A10AFB5}" type="pres">
      <dgm:prSet presAssocID="{3EC147DF-BE89-4733-96A0-F767959EAE3A}" presName="accent_4" presStyleCnt="0"/>
      <dgm:spPr/>
    </dgm:pt>
    <dgm:pt modelId="{55D2B721-845E-4F5F-B967-06224731EC7A}" type="pres">
      <dgm:prSet presAssocID="{3EC147DF-BE89-4733-96A0-F767959EAE3A}" presName="accentRepeatNode" presStyleLbl="solidFgAcc1" presStyleIdx="3" presStyleCnt="4"/>
      <dgm:spPr/>
    </dgm:pt>
  </dgm:ptLst>
  <dgm:cxnLst>
    <dgm:cxn modelId="{61628507-0558-4344-9A95-4FD85143D834}" type="presOf" srcId="{22265070-C569-4C2E-8AC3-C6C3EE7C0AAE}" destId="{E0B4115C-8352-437A-BC78-7F413E9A7E3A}" srcOrd="0" destOrd="0" presId="urn:microsoft.com/office/officeart/2008/layout/VerticalCurvedList"/>
    <dgm:cxn modelId="{EE70F212-822C-490F-A456-6040CC9D2E65}" type="presOf" srcId="{229C486D-B796-453A-A01B-B9FC6318530C}" destId="{CF53D503-FBE1-45EA-B3D1-3617D37827A1}" srcOrd="0" destOrd="0" presId="urn:microsoft.com/office/officeart/2008/layout/VerticalCurvedList"/>
    <dgm:cxn modelId="{46CD8029-8C08-4284-9236-09F66A96AC42}" type="presOf" srcId="{2E28EFB9-40C4-4016-9BB4-214C402D2E86}" destId="{A367FB2B-D750-499F-A964-88DFFE6A45EC}" srcOrd="0" destOrd="0" presId="urn:microsoft.com/office/officeart/2008/layout/VerticalCurvedList"/>
    <dgm:cxn modelId="{325F4530-A5D2-467A-9573-508F31F77C8A}" srcId="{22265070-C569-4C2E-8AC3-C6C3EE7C0AAE}" destId="{0806BD96-D26E-4B5B-A498-B4BF63CE4DB6}" srcOrd="0" destOrd="0" parTransId="{C2F61D13-EB1F-4D9C-9576-FF1038C45F4F}" sibTransId="{229C486D-B796-453A-A01B-B9FC6318530C}"/>
    <dgm:cxn modelId="{ECF4796C-2EA4-46CA-AD0A-7B8947A97AD8}" srcId="{22265070-C569-4C2E-8AC3-C6C3EE7C0AAE}" destId="{3EC147DF-BE89-4733-96A0-F767959EAE3A}" srcOrd="3" destOrd="0" parTransId="{1E4D0F88-FED0-405A-BF68-DBB31B976F00}" sibTransId="{F90C497E-AF8E-42E3-8102-29082ADB714F}"/>
    <dgm:cxn modelId="{90EDC955-E740-492E-BCE0-FDFED7726E65}" type="presOf" srcId="{3EC147DF-BE89-4733-96A0-F767959EAE3A}" destId="{4821D1D0-B30A-46AB-A379-0BCA1341E9D0}" srcOrd="0" destOrd="0" presId="urn:microsoft.com/office/officeart/2008/layout/VerticalCurvedList"/>
    <dgm:cxn modelId="{AD696A91-9784-4F3C-9534-61AD24203101}" type="presOf" srcId="{6351F66E-8777-4E1B-9969-7DB1EE0251F5}" destId="{39A55865-A08E-45C5-9F1A-4808A5FC1ECF}" srcOrd="0" destOrd="0" presId="urn:microsoft.com/office/officeart/2008/layout/VerticalCurvedList"/>
    <dgm:cxn modelId="{2E0D6797-567E-4DBD-8719-F8924FD55AE9}" srcId="{22265070-C569-4C2E-8AC3-C6C3EE7C0AAE}" destId="{6351F66E-8777-4E1B-9969-7DB1EE0251F5}" srcOrd="1" destOrd="0" parTransId="{5404A591-36C0-4F94-90D8-1FA3B5662F19}" sibTransId="{CC2EBDC7-BB9E-47B4-BA78-D74B90267A26}"/>
    <dgm:cxn modelId="{0DB391CB-9FB6-4B19-83CA-EDA3BA784141}" type="presOf" srcId="{0806BD96-D26E-4B5B-A498-B4BF63CE4DB6}" destId="{2BAC1920-39D2-477D-895B-EBF80A9BED69}" srcOrd="0" destOrd="0" presId="urn:microsoft.com/office/officeart/2008/layout/VerticalCurvedList"/>
    <dgm:cxn modelId="{334745E4-5470-421F-8C54-AA75B4C982B0}" srcId="{22265070-C569-4C2E-8AC3-C6C3EE7C0AAE}" destId="{2E28EFB9-40C4-4016-9BB4-214C402D2E86}" srcOrd="2" destOrd="0" parTransId="{CA75C5E3-78F3-44D2-8BC8-39E86AC18640}" sibTransId="{36379076-2325-4448-A7CE-4A7E78128B39}"/>
    <dgm:cxn modelId="{D92CB264-45F7-40F3-8D0F-36D163269A6E}" type="presParOf" srcId="{E0B4115C-8352-437A-BC78-7F413E9A7E3A}" destId="{D3D9BD3B-3DCF-42A2-852C-8BFE0F59254B}" srcOrd="0" destOrd="0" presId="urn:microsoft.com/office/officeart/2008/layout/VerticalCurvedList"/>
    <dgm:cxn modelId="{A8502060-3790-45BF-A018-424A0E0D27D3}" type="presParOf" srcId="{D3D9BD3B-3DCF-42A2-852C-8BFE0F59254B}" destId="{4AB78980-E034-498D-963B-2DBB7FDF7359}" srcOrd="0" destOrd="0" presId="urn:microsoft.com/office/officeart/2008/layout/VerticalCurvedList"/>
    <dgm:cxn modelId="{4F9E5A26-B1D8-4687-8040-42B74019B7CC}" type="presParOf" srcId="{4AB78980-E034-498D-963B-2DBB7FDF7359}" destId="{A81DB84A-A91B-4543-9852-BC469DCC48D0}" srcOrd="0" destOrd="0" presId="urn:microsoft.com/office/officeart/2008/layout/VerticalCurvedList"/>
    <dgm:cxn modelId="{DCAB7D7C-4E7E-472B-B8B7-F50D60CA62EE}" type="presParOf" srcId="{4AB78980-E034-498D-963B-2DBB7FDF7359}" destId="{CF53D503-FBE1-45EA-B3D1-3617D37827A1}" srcOrd="1" destOrd="0" presId="urn:microsoft.com/office/officeart/2008/layout/VerticalCurvedList"/>
    <dgm:cxn modelId="{AAC112BC-F0E4-4FB7-87C5-AC2CEC08E713}" type="presParOf" srcId="{4AB78980-E034-498D-963B-2DBB7FDF7359}" destId="{96ECD442-6486-428D-9052-5A9E67EABDED}" srcOrd="2" destOrd="0" presId="urn:microsoft.com/office/officeart/2008/layout/VerticalCurvedList"/>
    <dgm:cxn modelId="{23DB760F-009F-4EA6-9D73-B5A113D3B61C}" type="presParOf" srcId="{4AB78980-E034-498D-963B-2DBB7FDF7359}" destId="{1C239314-65A1-448E-BF36-70726AEE7274}" srcOrd="3" destOrd="0" presId="urn:microsoft.com/office/officeart/2008/layout/VerticalCurvedList"/>
    <dgm:cxn modelId="{52977F07-4C84-438E-B31E-3AF2BE20F34C}" type="presParOf" srcId="{D3D9BD3B-3DCF-42A2-852C-8BFE0F59254B}" destId="{2BAC1920-39D2-477D-895B-EBF80A9BED69}" srcOrd="1" destOrd="0" presId="urn:microsoft.com/office/officeart/2008/layout/VerticalCurvedList"/>
    <dgm:cxn modelId="{BA679E0F-38B5-4C82-BFA6-95C85DAD8AED}" type="presParOf" srcId="{D3D9BD3B-3DCF-42A2-852C-8BFE0F59254B}" destId="{301B4FB5-9F94-4054-BD44-8AD0CB85A33A}" srcOrd="2" destOrd="0" presId="urn:microsoft.com/office/officeart/2008/layout/VerticalCurvedList"/>
    <dgm:cxn modelId="{BB849610-5B77-4E86-85D3-457DC8374C88}" type="presParOf" srcId="{301B4FB5-9F94-4054-BD44-8AD0CB85A33A}" destId="{17043CC0-3B92-41A0-A518-886693524FAA}" srcOrd="0" destOrd="0" presId="urn:microsoft.com/office/officeart/2008/layout/VerticalCurvedList"/>
    <dgm:cxn modelId="{C4CCC86F-7A60-4FA8-9583-DBE588BD3680}" type="presParOf" srcId="{D3D9BD3B-3DCF-42A2-852C-8BFE0F59254B}" destId="{39A55865-A08E-45C5-9F1A-4808A5FC1ECF}" srcOrd="3" destOrd="0" presId="urn:microsoft.com/office/officeart/2008/layout/VerticalCurvedList"/>
    <dgm:cxn modelId="{B0E9E996-2F22-4FD6-8A4D-93BE51F731F5}" type="presParOf" srcId="{D3D9BD3B-3DCF-42A2-852C-8BFE0F59254B}" destId="{4FD63B9C-A671-4E90-ACDB-9DF5CF2671DC}" srcOrd="4" destOrd="0" presId="urn:microsoft.com/office/officeart/2008/layout/VerticalCurvedList"/>
    <dgm:cxn modelId="{1F8A18CB-F8CE-4DB0-8AED-30A35D69280F}" type="presParOf" srcId="{4FD63B9C-A671-4E90-ACDB-9DF5CF2671DC}" destId="{17AA6BAB-8A13-42C5-9C44-C9CA7FBCDE01}" srcOrd="0" destOrd="0" presId="urn:microsoft.com/office/officeart/2008/layout/VerticalCurvedList"/>
    <dgm:cxn modelId="{883550DC-040D-40A6-B1BB-556326356474}" type="presParOf" srcId="{D3D9BD3B-3DCF-42A2-852C-8BFE0F59254B}" destId="{A367FB2B-D750-499F-A964-88DFFE6A45EC}" srcOrd="5" destOrd="0" presId="urn:microsoft.com/office/officeart/2008/layout/VerticalCurvedList"/>
    <dgm:cxn modelId="{3301734C-933F-4B09-9646-4D28C2A2CA51}" type="presParOf" srcId="{D3D9BD3B-3DCF-42A2-852C-8BFE0F59254B}" destId="{06748DD1-F902-4863-B301-00DABFC2F9EC}" srcOrd="6" destOrd="0" presId="urn:microsoft.com/office/officeart/2008/layout/VerticalCurvedList"/>
    <dgm:cxn modelId="{AD24B3D1-9FF5-4AA4-BBA3-D4906901C75E}" type="presParOf" srcId="{06748DD1-F902-4863-B301-00DABFC2F9EC}" destId="{50DC556E-9138-4DEA-95BC-E9A15AF217B8}" srcOrd="0" destOrd="0" presId="urn:microsoft.com/office/officeart/2008/layout/VerticalCurvedList"/>
    <dgm:cxn modelId="{0BA9C6D4-8573-45D1-9862-21BF538E09C6}" type="presParOf" srcId="{D3D9BD3B-3DCF-42A2-852C-8BFE0F59254B}" destId="{4821D1D0-B30A-46AB-A379-0BCA1341E9D0}" srcOrd="7" destOrd="0" presId="urn:microsoft.com/office/officeart/2008/layout/VerticalCurvedList"/>
    <dgm:cxn modelId="{B43C32CA-0C9B-4176-AE30-E8B56C008638}" type="presParOf" srcId="{D3D9BD3B-3DCF-42A2-852C-8BFE0F59254B}" destId="{6A439728-578C-4372-BD3A-6EF42A10AFB5}" srcOrd="8" destOrd="0" presId="urn:microsoft.com/office/officeart/2008/layout/VerticalCurvedList"/>
    <dgm:cxn modelId="{B37ED5FF-1BCE-4C19-9C45-6DDA30985B14}" type="presParOf" srcId="{6A439728-578C-4372-BD3A-6EF42A10AFB5}" destId="{55D2B721-845E-4F5F-B967-06224731EC7A}" srcOrd="0" destOrd="0" presId="urn:microsoft.com/office/officeart/2008/layout/VerticalCurvedLis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93D192-605B-4E66-AAD1-EA9E747CFC9B}" type="doc">
      <dgm:prSet loTypeId="urn:diagrams.loki3.com/BracketList" loCatId="list" qsTypeId="urn:microsoft.com/office/officeart/2005/8/quickstyle/simple1" qsCatId="simple" csTypeId="urn:microsoft.com/office/officeart/2005/8/colors/accent2_1" csCatId="accent2" phldr="1"/>
      <dgm:spPr/>
      <dgm:t>
        <a:bodyPr/>
        <a:lstStyle/>
        <a:p>
          <a:endParaRPr lang="en-AU"/>
        </a:p>
      </dgm:t>
    </dgm:pt>
    <dgm:pt modelId="{D3E852BC-7866-4266-A973-73E74A3DFE27}">
      <dgm:prSet phldrT="[Text]" custT="1"/>
      <dgm:spPr/>
      <dgm:t>
        <a:bodyPr/>
        <a:lstStyle/>
        <a:p>
          <a:r>
            <a:rPr lang="en-AU" sz="1200"/>
            <a:t>Beginner</a:t>
          </a:r>
        </a:p>
      </dgm:t>
    </dgm:pt>
    <dgm:pt modelId="{A2EDD2B2-5E49-4206-A7F4-2628F8B08620}" type="parTrans" cxnId="{49C31136-E1CB-4D3E-A1D5-2F673D5C75B8}">
      <dgm:prSet/>
      <dgm:spPr/>
      <dgm:t>
        <a:bodyPr/>
        <a:lstStyle/>
        <a:p>
          <a:endParaRPr lang="en-AU" sz="1200"/>
        </a:p>
      </dgm:t>
    </dgm:pt>
    <dgm:pt modelId="{88C46CA8-B82E-42AE-8EDF-5BD781175D25}" type="sibTrans" cxnId="{49C31136-E1CB-4D3E-A1D5-2F673D5C75B8}">
      <dgm:prSet/>
      <dgm:spPr/>
      <dgm:t>
        <a:bodyPr/>
        <a:lstStyle/>
        <a:p>
          <a:endParaRPr lang="en-AU" sz="1200"/>
        </a:p>
      </dgm:t>
    </dgm:pt>
    <dgm:pt modelId="{DFE91BEA-6503-43FC-9816-0A877DDE44B5}">
      <dgm:prSet phldrT="[Text]" custT="1"/>
      <dgm:spPr/>
      <dgm:t>
        <a:bodyPr/>
        <a:lstStyle/>
        <a:p>
          <a:pPr>
            <a:buNone/>
          </a:pPr>
          <a:r>
            <a:rPr lang="en-AU" sz="1100" b="0" i="0"/>
            <a:t>Use plain English narratives to understand potential climate change effects e.g. storylines.</a:t>
          </a:r>
          <a:endParaRPr lang="en-AU" sz="1100"/>
        </a:p>
      </dgm:t>
    </dgm:pt>
    <dgm:pt modelId="{73FFA745-AE21-4E63-B9BE-E8553B5AC338}" type="parTrans" cxnId="{1AF59F97-BE63-4344-82D1-6DD7588E58F3}">
      <dgm:prSet/>
      <dgm:spPr/>
      <dgm:t>
        <a:bodyPr/>
        <a:lstStyle/>
        <a:p>
          <a:endParaRPr lang="en-AU" sz="1200"/>
        </a:p>
      </dgm:t>
    </dgm:pt>
    <dgm:pt modelId="{E2B3153A-3208-429C-BC94-53DDA973400A}" type="sibTrans" cxnId="{1AF59F97-BE63-4344-82D1-6DD7588E58F3}">
      <dgm:prSet/>
      <dgm:spPr/>
      <dgm:t>
        <a:bodyPr/>
        <a:lstStyle/>
        <a:p>
          <a:endParaRPr lang="en-AU" sz="1200"/>
        </a:p>
      </dgm:t>
    </dgm:pt>
    <dgm:pt modelId="{238846C5-8B40-46C1-B39D-75CA2883D7EA}">
      <dgm:prSet phldrT="[Text]" custT="1"/>
      <dgm:spPr/>
      <dgm:t>
        <a:bodyPr/>
        <a:lstStyle/>
        <a:p>
          <a:pPr>
            <a:buNone/>
          </a:pPr>
          <a:r>
            <a:rPr lang="en-AU" sz="1100" b="0" i="0"/>
            <a:t>Use quantitative information to help show potential paths and impacts.</a:t>
          </a:r>
          <a:endParaRPr lang="en-AU" sz="1100"/>
        </a:p>
      </dgm:t>
    </dgm:pt>
    <dgm:pt modelId="{3D5FD872-3462-4D0C-98A4-8202F13914F7}" type="parTrans" cxnId="{6124790F-AFC5-416E-82B6-357EE9C78B4B}">
      <dgm:prSet/>
      <dgm:spPr/>
      <dgm:t>
        <a:bodyPr/>
        <a:lstStyle/>
        <a:p>
          <a:endParaRPr lang="en-AU" sz="1200"/>
        </a:p>
      </dgm:t>
    </dgm:pt>
    <dgm:pt modelId="{6EC55AF2-731C-440A-A0E6-4A283037FBD1}" type="sibTrans" cxnId="{6124790F-AFC5-416E-82B6-357EE9C78B4B}">
      <dgm:prSet/>
      <dgm:spPr/>
      <dgm:t>
        <a:bodyPr/>
        <a:lstStyle/>
        <a:p>
          <a:endParaRPr lang="en-AU" sz="1200"/>
        </a:p>
      </dgm:t>
    </dgm:pt>
    <dgm:pt modelId="{F660C19C-084F-454B-9C06-726ADEF7CAA1}">
      <dgm:prSet phldrT="[Text]" custT="1"/>
      <dgm:spPr/>
      <dgm:t>
        <a:bodyPr/>
        <a:lstStyle/>
        <a:p>
          <a:pPr>
            <a:buNone/>
          </a:pPr>
          <a:r>
            <a:rPr lang="en-AU" sz="1100" b="0" i="0"/>
            <a:t>More advanced data and modelling techniques can provide more sophisticated analysis and rigour.</a:t>
          </a:r>
          <a:endParaRPr lang="en-AU" sz="1100"/>
        </a:p>
      </dgm:t>
    </dgm:pt>
    <dgm:pt modelId="{C1FB496A-F921-4FD9-868F-782338C99C3F}" type="parTrans" cxnId="{6DE590D0-B6BA-480A-B534-F096E43B28A1}">
      <dgm:prSet/>
      <dgm:spPr/>
      <dgm:t>
        <a:bodyPr/>
        <a:lstStyle/>
        <a:p>
          <a:endParaRPr lang="en-AU" sz="1200"/>
        </a:p>
      </dgm:t>
    </dgm:pt>
    <dgm:pt modelId="{D9A13174-6897-45ED-98C8-98EC3AFA6D9A}" type="sibTrans" cxnId="{6DE590D0-B6BA-480A-B534-F096E43B28A1}">
      <dgm:prSet/>
      <dgm:spPr/>
      <dgm:t>
        <a:bodyPr/>
        <a:lstStyle/>
        <a:p>
          <a:endParaRPr lang="en-AU" sz="1200"/>
        </a:p>
      </dgm:t>
    </dgm:pt>
    <dgm:pt modelId="{158B3EBF-7434-40BD-96AE-70695BBE3150}">
      <dgm:prSet custT="1"/>
      <dgm:spPr/>
      <dgm:t>
        <a:bodyPr/>
        <a:lstStyle/>
        <a:p>
          <a:pPr>
            <a:buNone/>
          </a:pPr>
          <a:r>
            <a:rPr lang="en-AU" sz="1200"/>
            <a:t>Experienced</a:t>
          </a:r>
        </a:p>
      </dgm:t>
    </dgm:pt>
    <dgm:pt modelId="{10AB2F1C-0A66-4ED8-9ACA-0DA547BE6BBC}" type="parTrans" cxnId="{02C37190-F61D-4487-9BDD-6F981501F6FF}">
      <dgm:prSet/>
      <dgm:spPr/>
      <dgm:t>
        <a:bodyPr/>
        <a:lstStyle/>
        <a:p>
          <a:endParaRPr lang="en-AU" sz="1200"/>
        </a:p>
      </dgm:t>
    </dgm:pt>
    <dgm:pt modelId="{2B2ACAED-FF80-480B-805F-370EE869A104}" type="sibTrans" cxnId="{02C37190-F61D-4487-9BDD-6F981501F6FF}">
      <dgm:prSet/>
      <dgm:spPr/>
      <dgm:t>
        <a:bodyPr/>
        <a:lstStyle/>
        <a:p>
          <a:endParaRPr lang="en-AU" sz="1200"/>
        </a:p>
      </dgm:t>
    </dgm:pt>
    <dgm:pt modelId="{61952A98-8EC4-4F9E-95FE-68AF1FB0E291}">
      <dgm:prSet phldrT="[Text]" custT="1"/>
      <dgm:spPr/>
      <dgm:t>
        <a:bodyPr/>
        <a:lstStyle/>
        <a:p>
          <a:pPr>
            <a:buNone/>
          </a:pPr>
          <a:r>
            <a:rPr lang="en-AU" sz="1100"/>
            <a:t>Can provide a general understanding of climate risks and opportuinties highlighting risks and opportunties on the entity or policy or program area.</a:t>
          </a:r>
        </a:p>
      </dgm:t>
    </dgm:pt>
    <dgm:pt modelId="{F1EE1D89-529E-416B-9D33-28F26A30EC97}" type="parTrans" cxnId="{CB91A8BB-E8D2-43BD-9162-6BF9EB6F35BE}">
      <dgm:prSet/>
      <dgm:spPr/>
      <dgm:t>
        <a:bodyPr/>
        <a:lstStyle/>
        <a:p>
          <a:endParaRPr lang="en-AU"/>
        </a:p>
      </dgm:t>
    </dgm:pt>
    <dgm:pt modelId="{1EB88A87-ECA7-451B-BA5E-9F08C1863F36}" type="sibTrans" cxnId="{CB91A8BB-E8D2-43BD-9162-6BF9EB6F35BE}">
      <dgm:prSet/>
      <dgm:spPr/>
      <dgm:t>
        <a:bodyPr/>
        <a:lstStyle/>
        <a:p>
          <a:endParaRPr lang="en-AU"/>
        </a:p>
      </dgm:t>
    </dgm:pt>
    <dgm:pt modelId="{3F81D7C6-6215-467F-A3DB-5E7126E89288}">
      <dgm:prSet custT="1"/>
      <dgm:spPr/>
      <dgm:t>
        <a:bodyPr/>
        <a:lstStyle/>
        <a:p>
          <a:pPr>
            <a:buNone/>
          </a:pPr>
          <a:r>
            <a:rPr lang="en-AU" sz="1100"/>
            <a:t>Can provide a deeper understanding of how climate risks or opportunties affect an entity or policy or program area.</a:t>
          </a:r>
        </a:p>
      </dgm:t>
    </dgm:pt>
    <dgm:pt modelId="{B62A3176-9787-40B2-BD81-7D29D3B284BA}" type="parTrans" cxnId="{B40CAB7D-662C-43B1-8831-E7B892246CD0}">
      <dgm:prSet/>
      <dgm:spPr/>
      <dgm:t>
        <a:bodyPr/>
        <a:lstStyle/>
        <a:p>
          <a:endParaRPr lang="en-AU"/>
        </a:p>
      </dgm:t>
    </dgm:pt>
    <dgm:pt modelId="{7888B6D0-DF73-48BC-BBF5-7DEBA7A84555}" type="sibTrans" cxnId="{B40CAB7D-662C-43B1-8831-E7B892246CD0}">
      <dgm:prSet/>
      <dgm:spPr/>
      <dgm:t>
        <a:bodyPr/>
        <a:lstStyle/>
        <a:p>
          <a:endParaRPr lang="en-AU"/>
        </a:p>
      </dgm:t>
    </dgm:pt>
    <dgm:pt modelId="{67645BF2-3B99-4CE5-B213-F2572816D467}">
      <dgm:prSet phldrT="[Text]" custT="1"/>
      <dgm:spPr/>
      <dgm:t>
        <a:bodyPr/>
        <a:lstStyle/>
        <a:p>
          <a:r>
            <a:rPr lang="en-AU" sz="1200"/>
            <a:t>Advanced</a:t>
          </a:r>
        </a:p>
      </dgm:t>
    </dgm:pt>
    <dgm:pt modelId="{F115FA3F-2B54-41D4-998E-B4FC43ED5CF4}" type="sibTrans" cxnId="{29A03BC9-1B1A-4E5C-A899-371629877E6C}">
      <dgm:prSet/>
      <dgm:spPr/>
      <dgm:t>
        <a:bodyPr/>
        <a:lstStyle/>
        <a:p>
          <a:endParaRPr lang="en-AU" sz="1200"/>
        </a:p>
      </dgm:t>
    </dgm:pt>
    <dgm:pt modelId="{E934B679-A9CB-4851-9345-53DE523BDA86}" type="parTrans" cxnId="{29A03BC9-1B1A-4E5C-A899-371629877E6C}">
      <dgm:prSet/>
      <dgm:spPr/>
      <dgm:t>
        <a:bodyPr/>
        <a:lstStyle/>
        <a:p>
          <a:endParaRPr lang="en-AU" sz="1200"/>
        </a:p>
      </dgm:t>
    </dgm:pt>
    <dgm:pt modelId="{D2CE829F-DC22-4AC7-8011-C69B53ACC654}">
      <dgm:prSet phldrT="[Text]" custT="1"/>
      <dgm:spPr/>
      <dgm:t>
        <a:bodyPr/>
        <a:lstStyle/>
        <a:p>
          <a:pPr>
            <a:buNone/>
          </a:pPr>
          <a:r>
            <a:rPr lang="en-AU" sz="1100"/>
            <a:t>Can provide a deep understanding of how climate risks and opportunties affect a specific asset or decision. For example flood or sea-level rise modelling on low lying or coastal assets.</a:t>
          </a:r>
        </a:p>
      </dgm:t>
    </dgm:pt>
    <dgm:pt modelId="{41BFFDA3-B0D2-4777-A5DE-EA7D67D8101A}" type="parTrans" cxnId="{F32058FD-5834-4ED8-8303-EEBE9BAC4781}">
      <dgm:prSet/>
      <dgm:spPr/>
      <dgm:t>
        <a:bodyPr/>
        <a:lstStyle/>
        <a:p>
          <a:endParaRPr lang="en-AU"/>
        </a:p>
      </dgm:t>
    </dgm:pt>
    <dgm:pt modelId="{A9C1F00D-6116-427A-972C-C7AB69C95BC6}" type="sibTrans" cxnId="{F32058FD-5834-4ED8-8303-EEBE9BAC4781}">
      <dgm:prSet/>
      <dgm:spPr/>
      <dgm:t>
        <a:bodyPr/>
        <a:lstStyle/>
        <a:p>
          <a:endParaRPr lang="en-AU"/>
        </a:p>
      </dgm:t>
    </dgm:pt>
    <dgm:pt modelId="{79CE5993-307C-4F3B-864F-0ABD6B926BD3}" type="pres">
      <dgm:prSet presAssocID="{A493D192-605B-4E66-AAD1-EA9E747CFC9B}" presName="Name0" presStyleCnt="0">
        <dgm:presLayoutVars>
          <dgm:dir/>
          <dgm:animLvl val="lvl"/>
          <dgm:resizeHandles val="exact"/>
        </dgm:presLayoutVars>
      </dgm:prSet>
      <dgm:spPr/>
    </dgm:pt>
    <dgm:pt modelId="{1F6129B8-D7BE-45D1-8A45-A415C20F1F75}" type="pres">
      <dgm:prSet presAssocID="{D3E852BC-7866-4266-A973-73E74A3DFE27}" presName="linNode" presStyleCnt="0"/>
      <dgm:spPr/>
    </dgm:pt>
    <dgm:pt modelId="{3DE31533-6D85-4630-A73A-0A3D9F1AB55D}" type="pres">
      <dgm:prSet presAssocID="{D3E852BC-7866-4266-A973-73E74A3DFE27}" presName="parTx" presStyleLbl="revTx" presStyleIdx="0" presStyleCnt="3">
        <dgm:presLayoutVars>
          <dgm:chMax val="1"/>
          <dgm:bulletEnabled val="1"/>
        </dgm:presLayoutVars>
      </dgm:prSet>
      <dgm:spPr/>
    </dgm:pt>
    <dgm:pt modelId="{103F79D0-4599-4643-AE05-BF4F4CE150B7}" type="pres">
      <dgm:prSet presAssocID="{D3E852BC-7866-4266-A973-73E74A3DFE27}" presName="bracket" presStyleLbl="parChTrans1D1" presStyleIdx="0" presStyleCnt="3"/>
      <dgm:spPr/>
    </dgm:pt>
    <dgm:pt modelId="{0E3A9199-1594-4E04-9377-FFA5C926CB0A}" type="pres">
      <dgm:prSet presAssocID="{D3E852BC-7866-4266-A973-73E74A3DFE27}" presName="spH" presStyleCnt="0"/>
      <dgm:spPr/>
    </dgm:pt>
    <dgm:pt modelId="{29EEECCA-B79C-4FBB-8C04-1144000899CA}" type="pres">
      <dgm:prSet presAssocID="{D3E852BC-7866-4266-A973-73E74A3DFE27}" presName="desTx" presStyleLbl="node1" presStyleIdx="0" presStyleCnt="3">
        <dgm:presLayoutVars>
          <dgm:bulletEnabled val="1"/>
        </dgm:presLayoutVars>
      </dgm:prSet>
      <dgm:spPr/>
    </dgm:pt>
    <dgm:pt modelId="{5B3BA930-E8B9-489B-B89F-7120AD0239E4}" type="pres">
      <dgm:prSet presAssocID="{88C46CA8-B82E-42AE-8EDF-5BD781175D25}" presName="spV" presStyleCnt="0"/>
      <dgm:spPr/>
    </dgm:pt>
    <dgm:pt modelId="{C67E8515-E983-46A3-99C3-AA5DACD85C75}" type="pres">
      <dgm:prSet presAssocID="{158B3EBF-7434-40BD-96AE-70695BBE3150}" presName="linNode" presStyleCnt="0"/>
      <dgm:spPr/>
    </dgm:pt>
    <dgm:pt modelId="{D452871E-60D6-4266-89F8-72219125913A}" type="pres">
      <dgm:prSet presAssocID="{158B3EBF-7434-40BD-96AE-70695BBE3150}" presName="parTx" presStyleLbl="revTx" presStyleIdx="1" presStyleCnt="3">
        <dgm:presLayoutVars>
          <dgm:chMax val="1"/>
          <dgm:bulletEnabled val="1"/>
        </dgm:presLayoutVars>
      </dgm:prSet>
      <dgm:spPr/>
    </dgm:pt>
    <dgm:pt modelId="{138A01BF-4BCA-404B-A78B-F1D2856B1B10}" type="pres">
      <dgm:prSet presAssocID="{158B3EBF-7434-40BD-96AE-70695BBE3150}" presName="bracket" presStyleLbl="parChTrans1D1" presStyleIdx="1" presStyleCnt="3"/>
      <dgm:spPr/>
    </dgm:pt>
    <dgm:pt modelId="{898AFA13-495F-40CF-8936-5A9B335071BE}" type="pres">
      <dgm:prSet presAssocID="{158B3EBF-7434-40BD-96AE-70695BBE3150}" presName="spH" presStyleCnt="0"/>
      <dgm:spPr/>
    </dgm:pt>
    <dgm:pt modelId="{1A76B007-0EE2-4542-A32C-335E38251CCF}" type="pres">
      <dgm:prSet presAssocID="{158B3EBF-7434-40BD-96AE-70695BBE3150}" presName="desTx" presStyleLbl="node1" presStyleIdx="1" presStyleCnt="3">
        <dgm:presLayoutVars>
          <dgm:bulletEnabled val="1"/>
        </dgm:presLayoutVars>
      </dgm:prSet>
      <dgm:spPr/>
    </dgm:pt>
    <dgm:pt modelId="{DE7D2C68-546C-493C-B416-70BB9447644C}" type="pres">
      <dgm:prSet presAssocID="{2B2ACAED-FF80-480B-805F-370EE869A104}" presName="spV" presStyleCnt="0"/>
      <dgm:spPr/>
    </dgm:pt>
    <dgm:pt modelId="{5FDE9FF2-4BBC-46A8-A624-CE8F4B34E16D}" type="pres">
      <dgm:prSet presAssocID="{67645BF2-3B99-4CE5-B213-F2572816D467}" presName="linNode" presStyleCnt="0"/>
      <dgm:spPr/>
    </dgm:pt>
    <dgm:pt modelId="{4736B9E9-54E2-4299-BF45-A6A725B3A42B}" type="pres">
      <dgm:prSet presAssocID="{67645BF2-3B99-4CE5-B213-F2572816D467}" presName="parTx" presStyleLbl="revTx" presStyleIdx="2" presStyleCnt="3">
        <dgm:presLayoutVars>
          <dgm:chMax val="1"/>
          <dgm:bulletEnabled val="1"/>
        </dgm:presLayoutVars>
      </dgm:prSet>
      <dgm:spPr/>
    </dgm:pt>
    <dgm:pt modelId="{A270A6FA-2FB4-4288-93BD-AE174A202653}" type="pres">
      <dgm:prSet presAssocID="{67645BF2-3B99-4CE5-B213-F2572816D467}" presName="bracket" presStyleLbl="parChTrans1D1" presStyleIdx="2" presStyleCnt="3"/>
      <dgm:spPr/>
    </dgm:pt>
    <dgm:pt modelId="{0A3B6EC0-526C-4A31-9BFD-1A2DA340BBDA}" type="pres">
      <dgm:prSet presAssocID="{67645BF2-3B99-4CE5-B213-F2572816D467}" presName="spH" presStyleCnt="0"/>
      <dgm:spPr/>
    </dgm:pt>
    <dgm:pt modelId="{BED9E5F5-B2AD-468B-A02F-9B5FAE43D26E}" type="pres">
      <dgm:prSet presAssocID="{67645BF2-3B99-4CE5-B213-F2572816D467}" presName="desTx" presStyleLbl="node1" presStyleIdx="2" presStyleCnt="3">
        <dgm:presLayoutVars>
          <dgm:bulletEnabled val="1"/>
        </dgm:presLayoutVars>
      </dgm:prSet>
      <dgm:spPr/>
    </dgm:pt>
  </dgm:ptLst>
  <dgm:cxnLst>
    <dgm:cxn modelId="{6124790F-AFC5-416E-82B6-357EE9C78B4B}" srcId="{158B3EBF-7434-40BD-96AE-70695BBE3150}" destId="{238846C5-8B40-46C1-B39D-75CA2883D7EA}" srcOrd="0" destOrd="0" parTransId="{3D5FD872-3462-4D0C-98A4-8202F13914F7}" sibTransId="{6EC55AF2-731C-440A-A0E6-4A283037FBD1}"/>
    <dgm:cxn modelId="{130BB727-F442-469B-9E3E-6828F90006EB}" type="presOf" srcId="{D2CE829F-DC22-4AC7-8011-C69B53ACC654}" destId="{BED9E5F5-B2AD-468B-A02F-9B5FAE43D26E}" srcOrd="0" destOrd="1" presId="urn:diagrams.loki3.com/BracketList"/>
    <dgm:cxn modelId="{49C31136-E1CB-4D3E-A1D5-2F673D5C75B8}" srcId="{A493D192-605B-4E66-AAD1-EA9E747CFC9B}" destId="{D3E852BC-7866-4266-A973-73E74A3DFE27}" srcOrd="0" destOrd="0" parTransId="{A2EDD2B2-5E49-4206-A7F4-2628F8B08620}" sibTransId="{88C46CA8-B82E-42AE-8EDF-5BD781175D25}"/>
    <dgm:cxn modelId="{B9404737-3124-4999-9E3E-D0FA3529AD47}" type="presOf" srcId="{61952A98-8EC4-4F9E-95FE-68AF1FB0E291}" destId="{29EEECCA-B79C-4FBB-8C04-1144000899CA}" srcOrd="0" destOrd="1" presId="urn:diagrams.loki3.com/BracketList"/>
    <dgm:cxn modelId="{77BA3956-2BFB-482A-9B51-644A3B7A7285}" type="presOf" srcId="{DFE91BEA-6503-43FC-9816-0A877DDE44B5}" destId="{29EEECCA-B79C-4FBB-8C04-1144000899CA}" srcOrd="0" destOrd="0" presId="urn:diagrams.loki3.com/BracketList"/>
    <dgm:cxn modelId="{B40CAB7D-662C-43B1-8831-E7B892246CD0}" srcId="{158B3EBF-7434-40BD-96AE-70695BBE3150}" destId="{3F81D7C6-6215-467F-A3DB-5E7126E89288}" srcOrd="1" destOrd="0" parTransId="{B62A3176-9787-40B2-BD81-7D29D3B284BA}" sibTransId="{7888B6D0-DF73-48BC-BBF5-7DEBA7A84555}"/>
    <dgm:cxn modelId="{62F74984-3615-46CD-B929-5EB2D9162FCD}" type="presOf" srcId="{D3E852BC-7866-4266-A973-73E74A3DFE27}" destId="{3DE31533-6D85-4630-A73A-0A3D9F1AB55D}" srcOrd="0" destOrd="0" presId="urn:diagrams.loki3.com/BracketList"/>
    <dgm:cxn modelId="{CEBDFE86-C3C0-4123-9792-7F04A5986CBB}" type="presOf" srcId="{67645BF2-3B99-4CE5-B213-F2572816D467}" destId="{4736B9E9-54E2-4299-BF45-A6A725B3A42B}" srcOrd="0" destOrd="0" presId="urn:diagrams.loki3.com/BracketList"/>
    <dgm:cxn modelId="{02C37190-F61D-4487-9BDD-6F981501F6FF}" srcId="{A493D192-605B-4E66-AAD1-EA9E747CFC9B}" destId="{158B3EBF-7434-40BD-96AE-70695BBE3150}" srcOrd="1" destOrd="0" parTransId="{10AB2F1C-0A66-4ED8-9ACA-0DA547BE6BBC}" sibTransId="{2B2ACAED-FF80-480B-805F-370EE869A104}"/>
    <dgm:cxn modelId="{1AF59F97-BE63-4344-82D1-6DD7588E58F3}" srcId="{D3E852BC-7866-4266-A973-73E74A3DFE27}" destId="{DFE91BEA-6503-43FC-9816-0A877DDE44B5}" srcOrd="0" destOrd="0" parTransId="{73FFA745-AE21-4E63-B9BE-E8553B5AC338}" sibTransId="{E2B3153A-3208-429C-BC94-53DDA973400A}"/>
    <dgm:cxn modelId="{EAA66EB3-B45F-45B3-BA5F-0C3E7960B486}" type="presOf" srcId="{158B3EBF-7434-40BD-96AE-70695BBE3150}" destId="{D452871E-60D6-4266-89F8-72219125913A}" srcOrd="0" destOrd="0" presId="urn:diagrams.loki3.com/BracketList"/>
    <dgm:cxn modelId="{CB91A8BB-E8D2-43BD-9162-6BF9EB6F35BE}" srcId="{D3E852BC-7866-4266-A973-73E74A3DFE27}" destId="{61952A98-8EC4-4F9E-95FE-68AF1FB0E291}" srcOrd="1" destOrd="0" parTransId="{F1EE1D89-529E-416B-9D33-28F26A30EC97}" sibTransId="{1EB88A87-ECA7-451B-BA5E-9F08C1863F36}"/>
    <dgm:cxn modelId="{EBA2E3BF-2C0D-483E-8B5C-A08C28E9AE23}" type="presOf" srcId="{3F81D7C6-6215-467F-A3DB-5E7126E89288}" destId="{1A76B007-0EE2-4542-A32C-335E38251CCF}" srcOrd="0" destOrd="1" presId="urn:diagrams.loki3.com/BracketList"/>
    <dgm:cxn modelId="{29A03BC9-1B1A-4E5C-A899-371629877E6C}" srcId="{A493D192-605B-4E66-AAD1-EA9E747CFC9B}" destId="{67645BF2-3B99-4CE5-B213-F2572816D467}" srcOrd="2" destOrd="0" parTransId="{E934B679-A9CB-4851-9345-53DE523BDA86}" sibTransId="{F115FA3F-2B54-41D4-998E-B4FC43ED5CF4}"/>
    <dgm:cxn modelId="{6DE590D0-B6BA-480A-B534-F096E43B28A1}" srcId="{67645BF2-3B99-4CE5-B213-F2572816D467}" destId="{F660C19C-084F-454B-9C06-726ADEF7CAA1}" srcOrd="0" destOrd="0" parTransId="{C1FB496A-F921-4FD9-868F-782338C99C3F}" sibTransId="{D9A13174-6897-45ED-98C8-98EC3AFA6D9A}"/>
    <dgm:cxn modelId="{6355EEEE-2029-4C2A-9C11-67E442342B44}" type="presOf" srcId="{238846C5-8B40-46C1-B39D-75CA2883D7EA}" destId="{1A76B007-0EE2-4542-A32C-335E38251CCF}" srcOrd="0" destOrd="0" presId="urn:diagrams.loki3.com/BracketList"/>
    <dgm:cxn modelId="{6EE01EFA-E672-498C-B0FB-F78909A99877}" type="presOf" srcId="{F660C19C-084F-454B-9C06-726ADEF7CAA1}" destId="{BED9E5F5-B2AD-468B-A02F-9B5FAE43D26E}" srcOrd="0" destOrd="0" presId="urn:diagrams.loki3.com/BracketList"/>
    <dgm:cxn modelId="{F32058FD-5834-4ED8-8303-EEBE9BAC4781}" srcId="{67645BF2-3B99-4CE5-B213-F2572816D467}" destId="{D2CE829F-DC22-4AC7-8011-C69B53ACC654}" srcOrd="1" destOrd="0" parTransId="{41BFFDA3-B0D2-4777-A5DE-EA7D67D8101A}" sibTransId="{A9C1F00D-6116-427A-972C-C7AB69C95BC6}"/>
    <dgm:cxn modelId="{3E3925FE-5678-4E42-A7B8-2C2D66DD6E59}" type="presOf" srcId="{A493D192-605B-4E66-AAD1-EA9E747CFC9B}" destId="{79CE5993-307C-4F3B-864F-0ABD6B926BD3}" srcOrd="0" destOrd="0" presId="urn:diagrams.loki3.com/BracketList"/>
    <dgm:cxn modelId="{28125DAA-D9DD-43CD-962C-8927D77CEEC3}" type="presParOf" srcId="{79CE5993-307C-4F3B-864F-0ABD6B926BD3}" destId="{1F6129B8-D7BE-45D1-8A45-A415C20F1F75}" srcOrd="0" destOrd="0" presId="urn:diagrams.loki3.com/BracketList"/>
    <dgm:cxn modelId="{CEB49845-65CE-4314-B509-DA9E70DF9002}" type="presParOf" srcId="{1F6129B8-D7BE-45D1-8A45-A415C20F1F75}" destId="{3DE31533-6D85-4630-A73A-0A3D9F1AB55D}" srcOrd="0" destOrd="0" presId="urn:diagrams.loki3.com/BracketList"/>
    <dgm:cxn modelId="{2D7C70BD-A476-4010-8270-2CE20A0885CF}" type="presParOf" srcId="{1F6129B8-D7BE-45D1-8A45-A415C20F1F75}" destId="{103F79D0-4599-4643-AE05-BF4F4CE150B7}" srcOrd="1" destOrd="0" presId="urn:diagrams.loki3.com/BracketList"/>
    <dgm:cxn modelId="{270411CB-D30B-49DC-87DB-F2FBC31AC01C}" type="presParOf" srcId="{1F6129B8-D7BE-45D1-8A45-A415C20F1F75}" destId="{0E3A9199-1594-4E04-9377-FFA5C926CB0A}" srcOrd="2" destOrd="0" presId="urn:diagrams.loki3.com/BracketList"/>
    <dgm:cxn modelId="{8B24CFB9-ADA9-4A4E-8C3B-CE630DDBBEE5}" type="presParOf" srcId="{1F6129B8-D7BE-45D1-8A45-A415C20F1F75}" destId="{29EEECCA-B79C-4FBB-8C04-1144000899CA}" srcOrd="3" destOrd="0" presId="urn:diagrams.loki3.com/BracketList"/>
    <dgm:cxn modelId="{5991DF23-D0DF-4290-A9E3-32F902556D4E}" type="presParOf" srcId="{79CE5993-307C-4F3B-864F-0ABD6B926BD3}" destId="{5B3BA930-E8B9-489B-B89F-7120AD0239E4}" srcOrd="1" destOrd="0" presId="urn:diagrams.loki3.com/BracketList"/>
    <dgm:cxn modelId="{FB5FD9BC-32E5-432A-8AFD-8C425E3C1C62}" type="presParOf" srcId="{79CE5993-307C-4F3B-864F-0ABD6B926BD3}" destId="{C67E8515-E983-46A3-99C3-AA5DACD85C75}" srcOrd="2" destOrd="0" presId="urn:diagrams.loki3.com/BracketList"/>
    <dgm:cxn modelId="{D1BD70C8-B112-481F-9BCA-C69BA8B10B6C}" type="presParOf" srcId="{C67E8515-E983-46A3-99C3-AA5DACD85C75}" destId="{D452871E-60D6-4266-89F8-72219125913A}" srcOrd="0" destOrd="0" presId="urn:diagrams.loki3.com/BracketList"/>
    <dgm:cxn modelId="{3ED7E0F5-75C5-47C4-A827-A8F171B47385}" type="presParOf" srcId="{C67E8515-E983-46A3-99C3-AA5DACD85C75}" destId="{138A01BF-4BCA-404B-A78B-F1D2856B1B10}" srcOrd="1" destOrd="0" presId="urn:diagrams.loki3.com/BracketList"/>
    <dgm:cxn modelId="{073F24F5-739E-4C9D-8DA9-BD9803C7B224}" type="presParOf" srcId="{C67E8515-E983-46A3-99C3-AA5DACD85C75}" destId="{898AFA13-495F-40CF-8936-5A9B335071BE}" srcOrd="2" destOrd="0" presId="urn:diagrams.loki3.com/BracketList"/>
    <dgm:cxn modelId="{357C09FB-C51B-4A88-A0DF-32C0421036CB}" type="presParOf" srcId="{C67E8515-E983-46A3-99C3-AA5DACD85C75}" destId="{1A76B007-0EE2-4542-A32C-335E38251CCF}" srcOrd="3" destOrd="0" presId="urn:diagrams.loki3.com/BracketList"/>
    <dgm:cxn modelId="{C76F1AE7-DA97-408A-ADB1-41A35F428FF6}" type="presParOf" srcId="{79CE5993-307C-4F3B-864F-0ABD6B926BD3}" destId="{DE7D2C68-546C-493C-B416-70BB9447644C}" srcOrd="3" destOrd="0" presId="urn:diagrams.loki3.com/BracketList"/>
    <dgm:cxn modelId="{35D61CB6-0F23-491B-B475-6A46E15A832C}" type="presParOf" srcId="{79CE5993-307C-4F3B-864F-0ABD6B926BD3}" destId="{5FDE9FF2-4BBC-46A8-A624-CE8F4B34E16D}" srcOrd="4" destOrd="0" presId="urn:diagrams.loki3.com/BracketList"/>
    <dgm:cxn modelId="{602A9CDD-419D-4CBD-95DC-81D760E3C36B}" type="presParOf" srcId="{5FDE9FF2-4BBC-46A8-A624-CE8F4B34E16D}" destId="{4736B9E9-54E2-4299-BF45-A6A725B3A42B}" srcOrd="0" destOrd="0" presId="urn:diagrams.loki3.com/BracketList"/>
    <dgm:cxn modelId="{0F036EC7-2E9B-4EB1-A5B8-ED67994BC414}" type="presParOf" srcId="{5FDE9FF2-4BBC-46A8-A624-CE8F4B34E16D}" destId="{A270A6FA-2FB4-4288-93BD-AE174A202653}" srcOrd="1" destOrd="0" presId="urn:diagrams.loki3.com/BracketList"/>
    <dgm:cxn modelId="{FDD77E62-E78E-4755-99C1-EDF570FB60EE}" type="presParOf" srcId="{5FDE9FF2-4BBC-46A8-A624-CE8F4B34E16D}" destId="{0A3B6EC0-526C-4A31-9BFD-1A2DA340BBDA}" srcOrd="2" destOrd="0" presId="urn:diagrams.loki3.com/BracketList"/>
    <dgm:cxn modelId="{0CBB10DE-C133-4EFA-8EFB-5C03581CD14D}" type="presParOf" srcId="{5FDE9FF2-4BBC-46A8-A624-CE8F4B34E16D}" destId="{BED9E5F5-B2AD-468B-A02F-9B5FAE43D26E}" srcOrd="3" destOrd="0" presId="urn:diagrams.loki3.com/Bracket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4CEC99F-AAF5-46D1-93B0-5DE1855C3A01}" type="doc">
      <dgm:prSet loTypeId="urn:microsoft.com/office/officeart/2005/8/layout/orgChart1" loCatId="hierarchy" qsTypeId="urn:microsoft.com/office/officeart/2005/8/quickstyle/simple1" qsCatId="simple" csTypeId="urn:microsoft.com/office/officeart/2005/8/colors/accent2_3" csCatId="accent2" phldr="1"/>
      <dgm:spPr/>
      <dgm:t>
        <a:bodyPr/>
        <a:lstStyle/>
        <a:p>
          <a:endParaRPr lang="en-AU"/>
        </a:p>
      </dgm:t>
    </dgm:pt>
    <dgm:pt modelId="{5F61BAFC-0893-4FF9-87A1-5774C1BEABC5}">
      <dgm:prSet phldrT="[Text]"/>
      <dgm:spPr>
        <a:solidFill>
          <a:schemeClr val="accent2">
            <a:lumMod val="40000"/>
            <a:lumOff val="60000"/>
          </a:schemeClr>
        </a:solidFill>
      </dgm:spPr>
      <dgm:t>
        <a:bodyPr/>
        <a:lstStyle/>
        <a:p>
          <a:pPr algn="ctr"/>
          <a:r>
            <a:rPr lang="en-AU">
              <a:solidFill>
                <a:schemeClr val="tx1"/>
              </a:solidFill>
            </a:rPr>
            <a:t>Climate scenario analysis including qualitative or quantitative information</a:t>
          </a:r>
        </a:p>
      </dgm:t>
    </dgm:pt>
    <dgm:pt modelId="{CEE35358-C7D4-4BC6-B2BB-1DA45D47F453}" type="parTrans" cxnId="{5778E686-B06A-459A-B401-D84F067A0A6F}">
      <dgm:prSet/>
      <dgm:spPr/>
      <dgm:t>
        <a:bodyPr/>
        <a:lstStyle/>
        <a:p>
          <a:pPr algn="ctr"/>
          <a:endParaRPr lang="en-AU">
            <a:solidFill>
              <a:schemeClr val="tx1"/>
            </a:solidFill>
          </a:endParaRPr>
        </a:p>
      </dgm:t>
    </dgm:pt>
    <dgm:pt modelId="{C2F85797-8F78-4550-8D81-BFBDF55A6435}" type="sibTrans" cxnId="{5778E686-B06A-459A-B401-D84F067A0A6F}">
      <dgm:prSet/>
      <dgm:spPr/>
      <dgm:t>
        <a:bodyPr/>
        <a:lstStyle/>
        <a:p>
          <a:pPr algn="ctr"/>
          <a:endParaRPr lang="en-AU">
            <a:solidFill>
              <a:schemeClr val="tx1"/>
            </a:solidFill>
          </a:endParaRPr>
        </a:p>
      </dgm:t>
    </dgm:pt>
    <dgm:pt modelId="{FE8D3677-3DC1-4081-9E19-4A4727511DEE}" type="asst">
      <dgm:prSet phldrT="[Text]"/>
      <dgm:spPr>
        <a:solidFill>
          <a:schemeClr val="accent2">
            <a:lumMod val="40000"/>
            <a:lumOff val="60000"/>
          </a:schemeClr>
        </a:solidFill>
      </dgm:spPr>
      <dgm:t>
        <a:bodyPr/>
        <a:lstStyle/>
        <a:p>
          <a:pPr algn="ctr"/>
          <a:r>
            <a:rPr lang="en-AU">
              <a:solidFill>
                <a:schemeClr val="tx1"/>
              </a:solidFill>
            </a:rPr>
            <a:t>Entities using alternative scenario analysis data</a:t>
          </a:r>
        </a:p>
      </dgm:t>
    </dgm:pt>
    <dgm:pt modelId="{357EDE66-D6ED-4D43-ACA1-2359E4B71150}" type="parTrans" cxnId="{1E0B8D38-4AA9-4B3C-B516-3DAA46FB2931}">
      <dgm:prSet/>
      <dgm:spPr/>
      <dgm:t>
        <a:bodyPr/>
        <a:lstStyle/>
        <a:p>
          <a:pPr algn="ctr"/>
          <a:endParaRPr lang="en-AU">
            <a:solidFill>
              <a:schemeClr val="tx1"/>
            </a:solidFill>
          </a:endParaRPr>
        </a:p>
      </dgm:t>
    </dgm:pt>
    <dgm:pt modelId="{84566C21-545F-495B-87E9-919E5646CA71}" type="sibTrans" cxnId="{1E0B8D38-4AA9-4B3C-B516-3DAA46FB2931}">
      <dgm:prSet/>
      <dgm:spPr/>
      <dgm:t>
        <a:bodyPr/>
        <a:lstStyle/>
        <a:p>
          <a:pPr algn="ctr"/>
          <a:endParaRPr lang="en-AU">
            <a:solidFill>
              <a:schemeClr val="tx1"/>
            </a:solidFill>
          </a:endParaRPr>
        </a:p>
      </dgm:t>
    </dgm:pt>
    <dgm:pt modelId="{E826C190-C2F0-4315-AD18-69DCF29B24BF}">
      <dgm:prSet phldrT="[Text]"/>
      <dgm:spPr>
        <a:solidFill>
          <a:schemeClr val="accent1">
            <a:lumMod val="40000"/>
            <a:lumOff val="60000"/>
          </a:schemeClr>
        </a:solidFill>
      </dgm:spPr>
      <dgm:t>
        <a:bodyPr/>
        <a:lstStyle/>
        <a:p>
          <a:pPr algn="ctr"/>
          <a:r>
            <a:rPr lang="en-AU">
              <a:solidFill>
                <a:schemeClr val="tx1"/>
              </a:solidFill>
              <a:sym typeface="Wingdings" panose="05000000000000000000" pitchFamily="2" charset="2"/>
            </a:rPr>
            <a:t> </a:t>
          </a:r>
          <a:r>
            <a:rPr lang="en-AU">
              <a:solidFill>
                <a:schemeClr val="tx1"/>
              </a:solidFill>
            </a:rPr>
            <a:t>Chose time horizons </a:t>
          </a:r>
        </a:p>
        <a:p>
          <a:pPr algn="ctr"/>
          <a:r>
            <a:rPr lang="en-AU">
              <a:solidFill>
                <a:schemeClr val="tx1"/>
              </a:solidFill>
            </a:rPr>
            <a:t>(S14 (a)(i)2)</a:t>
          </a:r>
        </a:p>
      </dgm:t>
    </dgm:pt>
    <dgm:pt modelId="{7E4FA21F-D9BA-41E4-AD29-6F8524EA3071}" type="parTrans" cxnId="{114BE81A-FAFA-459B-AF07-E48218FC52E2}">
      <dgm:prSet/>
      <dgm:spPr/>
      <dgm:t>
        <a:bodyPr/>
        <a:lstStyle/>
        <a:p>
          <a:pPr algn="ctr"/>
          <a:endParaRPr lang="en-AU">
            <a:solidFill>
              <a:schemeClr val="tx1"/>
            </a:solidFill>
          </a:endParaRPr>
        </a:p>
      </dgm:t>
    </dgm:pt>
    <dgm:pt modelId="{BCB387B8-2DA5-4CE8-80A9-D489585922D3}" type="sibTrans" cxnId="{114BE81A-FAFA-459B-AF07-E48218FC52E2}">
      <dgm:prSet/>
      <dgm:spPr/>
      <dgm:t>
        <a:bodyPr/>
        <a:lstStyle/>
        <a:p>
          <a:pPr algn="ctr"/>
          <a:endParaRPr lang="en-AU">
            <a:solidFill>
              <a:schemeClr val="tx1"/>
            </a:solidFill>
          </a:endParaRPr>
        </a:p>
      </dgm:t>
    </dgm:pt>
    <dgm:pt modelId="{2D603383-7D76-44F3-9C5D-79F726D109F9}" type="asst">
      <dgm:prSet phldrT="[Text]"/>
      <dgm:spPr>
        <a:solidFill>
          <a:schemeClr val="accent2">
            <a:lumMod val="40000"/>
            <a:lumOff val="60000"/>
          </a:schemeClr>
        </a:solidFill>
      </dgm:spPr>
      <dgm:t>
        <a:bodyPr/>
        <a:lstStyle/>
        <a:p>
          <a:pPr algn="ctr"/>
          <a:r>
            <a:rPr lang="en-AU">
              <a:solidFill>
                <a:schemeClr val="tx1"/>
              </a:solidFill>
            </a:rPr>
            <a:t>Entities using CROMP</a:t>
          </a:r>
        </a:p>
      </dgm:t>
    </dgm:pt>
    <dgm:pt modelId="{DDF6B640-A558-445D-AD06-C120753E2F17}" type="parTrans" cxnId="{C28A5730-1A23-49B9-8741-064ED0116850}">
      <dgm:prSet/>
      <dgm:spPr/>
      <dgm:t>
        <a:bodyPr/>
        <a:lstStyle/>
        <a:p>
          <a:pPr algn="ctr"/>
          <a:endParaRPr lang="en-AU">
            <a:solidFill>
              <a:schemeClr val="tx1"/>
            </a:solidFill>
          </a:endParaRPr>
        </a:p>
      </dgm:t>
    </dgm:pt>
    <dgm:pt modelId="{48FDC807-72DE-4E13-87AF-F3336B31ADE2}" type="sibTrans" cxnId="{C28A5730-1A23-49B9-8741-064ED0116850}">
      <dgm:prSet/>
      <dgm:spPr/>
      <dgm:t>
        <a:bodyPr/>
        <a:lstStyle/>
        <a:p>
          <a:pPr algn="ctr"/>
          <a:endParaRPr lang="en-AU">
            <a:solidFill>
              <a:schemeClr val="tx1"/>
            </a:solidFill>
          </a:endParaRPr>
        </a:p>
      </dgm:t>
    </dgm:pt>
    <dgm:pt modelId="{66F5B5E3-BB35-44AD-94F1-EDCA9CB0D86F}">
      <dgm:prSet phldrT="[Text]"/>
      <dgm:spPr>
        <a:solidFill>
          <a:schemeClr val="accent1">
            <a:lumMod val="40000"/>
            <a:lumOff val="60000"/>
          </a:schemeClr>
        </a:solidFill>
      </dgm:spPr>
      <dgm:t>
        <a:bodyPr/>
        <a:lstStyle/>
        <a:p>
          <a:pPr algn="ctr"/>
          <a:r>
            <a:rPr lang="en-AU" baseline="0">
              <a:solidFill>
                <a:schemeClr val="tx1"/>
              </a:solidFill>
              <a:sym typeface="Wingdings" panose="05000000000000000000" pitchFamily="2" charset="2"/>
            </a:rPr>
            <a:t></a:t>
          </a:r>
          <a:r>
            <a:rPr lang="en-AU" baseline="0">
              <a:solidFill>
                <a:schemeClr val="tx1"/>
              </a:solidFill>
            </a:rPr>
            <a:t>Choose emissions pathways - at least 2 including 1.5C and 2.5C or higher (S14 (a)(i)1)</a:t>
          </a:r>
        </a:p>
      </dgm:t>
    </dgm:pt>
    <dgm:pt modelId="{2585797D-A9A3-4BDF-93F2-CA6C2479A165}" type="sibTrans" cxnId="{86A66DC6-8560-4136-9CDC-67CA8CDB0490}">
      <dgm:prSet/>
      <dgm:spPr/>
      <dgm:t>
        <a:bodyPr/>
        <a:lstStyle/>
        <a:p>
          <a:pPr algn="ctr"/>
          <a:endParaRPr lang="en-AU">
            <a:solidFill>
              <a:schemeClr val="tx1"/>
            </a:solidFill>
          </a:endParaRPr>
        </a:p>
      </dgm:t>
    </dgm:pt>
    <dgm:pt modelId="{DF3FBDE4-F784-47C7-A958-6476F938E965}" type="parTrans" cxnId="{86A66DC6-8560-4136-9CDC-67CA8CDB0490}">
      <dgm:prSet/>
      <dgm:spPr/>
      <dgm:t>
        <a:bodyPr/>
        <a:lstStyle/>
        <a:p>
          <a:pPr algn="ctr"/>
          <a:endParaRPr lang="en-AU">
            <a:solidFill>
              <a:schemeClr val="tx1"/>
            </a:solidFill>
          </a:endParaRPr>
        </a:p>
      </dgm:t>
    </dgm:pt>
    <dgm:pt modelId="{9BD5C35C-E1E9-4EAC-B0EC-25FCABF8E012}">
      <dgm:prSet phldrT="[Text]"/>
      <dgm:spPr>
        <a:solidFill>
          <a:schemeClr val="accent1">
            <a:lumMod val="40000"/>
            <a:lumOff val="60000"/>
          </a:schemeClr>
        </a:solidFill>
      </dgm:spPr>
      <dgm:t>
        <a:bodyPr/>
        <a:lstStyle/>
        <a:p>
          <a:pPr algn="ctr"/>
          <a:r>
            <a:rPr lang="en-AU">
              <a:solidFill>
                <a:schemeClr val="tx1"/>
              </a:solidFill>
              <a:sym typeface="Wingdings" panose="05000000000000000000" pitchFamily="2" charset="2"/>
            </a:rPr>
            <a:t> </a:t>
          </a:r>
          <a:r>
            <a:rPr lang="en-AU">
              <a:solidFill>
                <a:schemeClr val="tx1"/>
              </a:solidFill>
            </a:rPr>
            <a:t>Define your scope </a:t>
          </a:r>
          <a:br>
            <a:rPr lang="en-AU">
              <a:solidFill>
                <a:schemeClr val="tx1"/>
              </a:solidFill>
            </a:rPr>
          </a:br>
          <a:r>
            <a:rPr lang="en-AU">
              <a:solidFill>
                <a:schemeClr val="tx1"/>
              </a:solidFill>
            </a:rPr>
            <a:t>(S14 (a)(i)3)</a:t>
          </a:r>
        </a:p>
      </dgm:t>
    </dgm:pt>
    <dgm:pt modelId="{51E52D7F-E6DB-4417-845A-FF32DFFF40D6}" type="parTrans" cxnId="{BD9A06E2-8252-4017-B18B-E3C492DA981B}">
      <dgm:prSet/>
      <dgm:spPr/>
      <dgm:t>
        <a:bodyPr/>
        <a:lstStyle/>
        <a:p>
          <a:pPr algn="ctr"/>
          <a:endParaRPr lang="en-AU">
            <a:solidFill>
              <a:schemeClr val="tx1"/>
            </a:solidFill>
          </a:endParaRPr>
        </a:p>
      </dgm:t>
    </dgm:pt>
    <dgm:pt modelId="{E580B67A-495B-4008-A342-DEBF3896FD73}" type="sibTrans" cxnId="{BD9A06E2-8252-4017-B18B-E3C492DA981B}">
      <dgm:prSet/>
      <dgm:spPr/>
      <dgm:t>
        <a:bodyPr/>
        <a:lstStyle/>
        <a:p>
          <a:pPr algn="ctr"/>
          <a:endParaRPr lang="en-AU">
            <a:solidFill>
              <a:schemeClr val="tx1"/>
            </a:solidFill>
          </a:endParaRPr>
        </a:p>
      </dgm:t>
    </dgm:pt>
    <dgm:pt modelId="{A3F1AC24-42BD-46C1-BE99-771CC7FF6F2A}" type="pres">
      <dgm:prSet presAssocID="{14CEC99F-AAF5-46D1-93B0-5DE1855C3A01}" presName="hierChild1" presStyleCnt="0">
        <dgm:presLayoutVars>
          <dgm:orgChart val="1"/>
          <dgm:chPref val="1"/>
          <dgm:dir/>
          <dgm:animOne val="branch"/>
          <dgm:animLvl val="lvl"/>
          <dgm:resizeHandles/>
        </dgm:presLayoutVars>
      </dgm:prSet>
      <dgm:spPr/>
    </dgm:pt>
    <dgm:pt modelId="{2FBA54E7-3FBB-4D99-8D60-404AF75D9235}" type="pres">
      <dgm:prSet presAssocID="{5F61BAFC-0893-4FF9-87A1-5774C1BEABC5}" presName="hierRoot1" presStyleCnt="0">
        <dgm:presLayoutVars>
          <dgm:hierBranch val="init"/>
        </dgm:presLayoutVars>
      </dgm:prSet>
      <dgm:spPr/>
    </dgm:pt>
    <dgm:pt modelId="{AE8ECA44-98C7-4505-AD88-34E82A9F4D94}" type="pres">
      <dgm:prSet presAssocID="{5F61BAFC-0893-4FF9-87A1-5774C1BEABC5}" presName="rootComposite1" presStyleCnt="0"/>
      <dgm:spPr/>
    </dgm:pt>
    <dgm:pt modelId="{B9619D9A-4280-45A0-8DD0-799A9C8DA408}" type="pres">
      <dgm:prSet presAssocID="{5F61BAFC-0893-4FF9-87A1-5774C1BEABC5}" presName="rootText1" presStyleLbl="node0" presStyleIdx="0" presStyleCnt="1">
        <dgm:presLayoutVars>
          <dgm:chPref val="3"/>
        </dgm:presLayoutVars>
      </dgm:prSet>
      <dgm:spPr/>
    </dgm:pt>
    <dgm:pt modelId="{8CF0EE53-98EA-41AB-9631-96281B35ACE8}" type="pres">
      <dgm:prSet presAssocID="{5F61BAFC-0893-4FF9-87A1-5774C1BEABC5}" presName="rootConnector1" presStyleLbl="node1" presStyleIdx="0" presStyleCnt="0"/>
      <dgm:spPr/>
    </dgm:pt>
    <dgm:pt modelId="{653DDED0-56B4-4DDF-A91C-436F01EE8525}" type="pres">
      <dgm:prSet presAssocID="{5F61BAFC-0893-4FF9-87A1-5774C1BEABC5}" presName="hierChild2" presStyleCnt="0"/>
      <dgm:spPr/>
    </dgm:pt>
    <dgm:pt modelId="{2180C233-10EB-4D3E-9324-53F6B3258853}" type="pres">
      <dgm:prSet presAssocID="{DF3FBDE4-F784-47C7-A958-6476F938E965}" presName="Name37" presStyleLbl="parChTrans1D2" presStyleIdx="0" presStyleCnt="5"/>
      <dgm:spPr/>
    </dgm:pt>
    <dgm:pt modelId="{166DE7A3-286B-4E6E-9D41-76D3F277C247}" type="pres">
      <dgm:prSet presAssocID="{66F5B5E3-BB35-44AD-94F1-EDCA9CB0D86F}" presName="hierRoot2" presStyleCnt="0">
        <dgm:presLayoutVars>
          <dgm:hierBranch val="init"/>
        </dgm:presLayoutVars>
      </dgm:prSet>
      <dgm:spPr/>
    </dgm:pt>
    <dgm:pt modelId="{3F17385B-A023-4475-8BA6-0A79661BE370}" type="pres">
      <dgm:prSet presAssocID="{66F5B5E3-BB35-44AD-94F1-EDCA9CB0D86F}" presName="rootComposite" presStyleCnt="0"/>
      <dgm:spPr/>
    </dgm:pt>
    <dgm:pt modelId="{27902A61-5C5E-4E24-AD87-D5EDBC16EEFA}" type="pres">
      <dgm:prSet presAssocID="{66F5B5E3-BB35-44AD-94F1-EDCA9CB0D86F}" presName="rootText" presStyleLbl="node2" presStyleIdx="0" presStyleCnt="3" custScaleX="121607">
        <dgm:presLayoutVars>
          <dgm:chPref val="3"/>
        </dgm:presLayoutVars>
      </dgm:prSet>
      <dgm:spPr/>
    </dgm:pt>
    <dgm:pt modelId="{FFC75472-97BE-4489-B107-4AEA45F1BCFA}" type="pres">
      <dgm:prSet presAssocID="{66F5B5E3-BB35-44AD-94F1-EDCA9CB0D86F}" presName="rootConnector" presStyleLbl="node2" presStyleIdx="0" presStyleCnt="3"/>
      <dgm:spPr/>
    </dgm:pt>
    <dgm:pt modelId="{8F86CAD1-B820-485E-8FB0-84CAA8193F78}" type="pres">
      <dgm:prSet presAssocID="{66F5B5E3-BB35-44AD-94F1-EDCA9CB0D86F}" presName="hierChild4" presStyleCnt="0"/>
      <dgm:spPr/>
    </dgm:pt>
    <dgm:pt modelId="{8331AD80-40C8-4476-A3FA-DA4A87B68B5A}" type="pres">
      <dgm:prSet presAssocID="{66F5B5E3-BB35-44AD-94F1-EDCA9CB0D86F}" presName="hierChild5" presStyleCnt="0"/>
      <dgm:spPr/>
    </dgm:pt>
    <dgm:pt modelId="{97B416D7-09C8-410A-9640-D58B1DFDFF27}" type="pres">
      <dgm:prSet presAssocID="{7E4FA21F-D9BA-41E4-AD29-6F8524EA3071}" presName="Name37" presStyleLbl="parChTrans1D2" presStyleIdx="1" presStyleCnt="5"/>
      <dgm:spPr/>
    </dgm:pt>
    <dgm:pt modelId="{6243EE22-F679-4413-9881-DCF176FB4F21}" type="pres">
      <dgm:prSet presAssocID="{E826C190-C2F0-4315-AD18-69DCF29B24BF}" presName="hierRoot2" presStyleCnt="0">
        <dgm:presLayoutVars>
          <dgm:hierBranch val="init"/>
        </dgm:presLayoutVars>
      </dgm:prSet>
      <dgm:spPr/>
    </dgm:pt>
    <dgm:pt modelId="{530D77E5-6576-42C9-9CC1-DDEE1C02CA80}" type="pres">
      <dgm:prSet presAssocID="{E826C190-C2F0-4315-AD18-69DCF29B24BF}" presName="rootComposite" presStyleCnt="0"/>
      <dgm:spPr/>
    </dgm:pt>
    <dgm:pt modelId="{29EDA514-C208-4900-B34D-283C85F31501}" type="pres">
      <dgm:prSet presAssocID="{E826C190-C2F0-4315-AD18-69DCF29B24BF}" presName="rootText" presStyleLbl="node2" presStyleIdx="1" presStyleCnt="3" custScaleX="122013">
        <dgm:presLayoutVars>
          <dgm:chPref val="3"/>
        </dgm:presLayoutVars>
      </dgm:prSet>
      <dgm:spPr/>
    </dgm:pt>
    <dgm:pt modelId="{1CB55051-7173-4B48-9283-E19E2129BC08}" type="pres">
      <dgm:prSet presAssocID="{E826C190-C2F0-4315-AD18-69DCF29B24BF}" presName="rootConnector" presStyleLbl="node2" presStyleIdx="1" presStyleCnt="3"/>
      <dgm:spPr/>
    </dgm:pt>
    <dgm:pt modelId="{97231B78-D5C7-4A39-B9AF-924C704BCEA7}" type="pres">
      <dgm:prSet presAssocID="{E826C190-C2F0-4315-AD18-69DCF29B24BF}" presName="hierChild4" presStyleCnt="0"/>
      <dgm:spPr/>
    </dgm:pt>
    <dgm:pt modelId="{882FC1D6-149D-4E63-A3BA-D22C712AB91A}" type="pres">
      <dgm:prSet presAssocID="{E826C190-C2F0-4315-AD18-69DCF29B24BF}" presName="hierChild5" presStyleCnt="0"/>
      <dgm:spPr/>
    </dgm:pt>
    <dgm:pt modelId="{9C077B74-D009-437D-BAC9-71E8C4952477}" type="pres">
      <dgm:prSet presAssocID="{51E52D7F-E6DB-4417-845A-FF32DFFF40D6}" presName="Name37" presStyleLbl="parChTrans1D2" presStyleIdx="2" presStyleCnt="5"/>
      <dgm:spPr/>
    </dgm:pt>
    <dgm:pt modelId="{59CF5A7B-6478-45F8-89AC-AD8F9B8D1EEB}" type="pres">
      <dgm:prSet presAssocID="{9BD5C35C-E1E9-4EAC-B0EC-25FCABF8E012}" presName="hierRoot2" presStyleCnt="0">
        <dgm:presLayoutVars>
          <dgm:hierBranch val="init"/>
        </dgm:presLayoutVars>
      </dgm:prSet>
      <dgm:spPr/>
    </dgm:pt>
    <dgm:pt modelId="{8E5A7F3B-68C0-42B9-A035-D7B4988F6D89}" type="pres">
      <dgm:prSet presAssocID="{9BD5C35C-E1E9-4EAC-B0EC-25FCABF8E012}" presName="rootComposite" presStyleCnt="0"/>
      <dgm:spPr/>
    </dgm:pt>
    <dgm:pt modelId="{940454C0-831F-4681-AD92-14623E55F699}" type="pres">
      <dgm:prSet presAssocID="{9BD5C35C-E1E9-4EAC-B0EC-25FCABF8E012}" presName="rootText" presStyleLbl="node2" presStyleIdx="2" presStyleCnt="3" custScaleX="118532">
        <dgm:presLayoutVars>
          <dgm:chPref val="3"/>
        </dgm:presLayoutVars>
      </dgm:prSet>
      <dgm:spPr/>
    </dgm:pt>
    <dgm:pt modelId="{57FA4C07-08B0-4A16-9E43-1A493F59E389}" type="pres">
      <dgm:prSet presAssocID="{9BD5C35C-E1E9-4EAC-B0EC-25FCABF8E012}" presName="rootConnector" presStyleLbl="node2" presStyleIdx="2" presStyleCnt="3"/>
      <dgm:spPr/>
    </dgm:pt>
    <dgm:pt modelId="{B642B4B3-8DE5-4186-A34A-12F0D2ABD456}" type="pres">
      <dgm:prSet presAssocID="{9BD5C35C-E1E9-4EAC-B0EC-25FCABF8E012}" presName="hierChild4" presStyleCnt="0"/>
      <dgm:spPr/>
    </dgm:pt>
    <dgm:pt modelId="{F8E15990-5EE3-43F2-AB94-72BE0CCD5178}" type="pres">
      <dgm:prSet presAssocID="{9BD5C35C-E1E9-4EAC-B0EC-25FCABF8E012}" presName="hierChild5" presStyleCnt="0"/>
      <dgm:spPr/>
    </dgm:pt>
    <dgm:pt modelId="{6CDB95A9-8EF7-4AFC-9268-32BFC458BBC4}" type="pres">
      <dgm:prSet presAssocID="{5F61BAFC-0893-4FF9-87A1-5774C1BEABC5}" presName="hierChild3" presStyleCnt="0"/>
      <dgm:spPr/>
    </dgm:pt>
    <dgm:pt modelId="{CC453451-007D-454F-B4A6-C8C3D8BE3AC4}" type="pres">
      <dgm:prSet presAssocID="{357EDE66-D6ED-4D43-ACA1-2359E4B71150}" presName="Name111" presStyleLbl="parChTrans1D2" presStyleIdx="3" presStyleCnt="5"/>
      <dgm:spPr/>
    </dgm:pt>
    <dgm:pt modelId="{73C7E314-F0F5-4F02-B7B7-24BB81F6A58E}" type="pres">
      <dgm:prSet presAssocID="{FE8D3677-3DC1-4081-9E19-4A4727511DEE}" presName="hierRoot3" presStyleCnt="0">
        <dgm:presLayoutVars>
          <dgm:hierBranch val="init"/>
        </dgm:presLayoutVars>
      </dgm:prSet>
      <dgm:spPr/>
    </dgm:pt>
    <dgm:pt modelId="{70293A8E-1C93-419D-8C1A-D2C61B5F8531}" type="pres">
      <dgm:prSet presAssocID="{FE8D3677-3DC1-4081-9E19-4A4727511DEE}" presName="rootComposite3" presStyleCnt="0"/>
      <dgm:spPr/>
    </dgm:pt>
    <dgm:pt modelId="{067DFF2F-4BE9-4139-9739-7F82513FB8DE}" type="pres">
      <dgm:prSet presAssocID="{FE8D3677-3DC1-4081-9E19-4A4727511DEE}" presName="rootText3" presStyleLbl="asst1" presStyleIdx="0" presStyleCnt="2">
        <dgm:presLayoutVars>
          <dgm:chPref val="3"/>
        </dgm:presLayoutVars>
      </dgm:prSet>
      <dgm:spPr/>
    </dgm:pt>
    <dgm:pt modelId="{2171F74E-BE22-4AAC-86BF-F873A8B21C6B}" type="pres">
      <dgm:prSet presAssocID="{FE8D3677-3DC1-4081-9E19-4A4727511DEE}" presName="rootConnector3" presStyleLbl="asst1" presStyleIdx="0" presStyleCnt="2"/>
      <dgm:spPr/>
    </dgm:pt>
    <dgm:pt modelId="{B87A575E-1D6F-4B2B-9572-9AE12C762EEF}" type="pres">
      <dgm:prSet presAssocID="{FE8D3677-3DC1-4081-9E19-4A4727511DEE}" presName="hierChild6" presStyleCnt="0"/>
      <dgm:spPr/>
    </dgm:pt>
    <dgm:pt modelId="{6882F6B8-4483-4BFB-90DB-EBF1CAB6BF8A}" type="pres">
      <dgm:prSet presAssocID="{FE8D3677-3DC1-4081-9E19-4A4727511DEE}" presName="hierChild7" presStyleCnt="0"/>
      <dgm:spPr/>
    </dgm:pt>
    <dgm:pt modelId="{48D4505D-78F6-412E-9911-1C8896C22114}" type="pres">
      <dgm:prSet presAssocID="{DDF6B640-A558-445D-AD06-C120753E2F17}" presName="Name111" presStyleLbl="parChTrans1D2" presStyleIdx="4" presStyleCnt="5"/>
      <dgm:spPr/>
    </dgm:pt>
    <dgm:pt modelId="{8B6C40D8-9367-46B9-8F1A-C907DBF26524}" type="pres">
      <dgm:prSet presAssocID="{2D603383-7D76-44F3-9C5D-79F726D109F9}" presName="hierRoot3" presStyleCnt="0">
        <dgm:presLayoutVars>
          <dgm:hierBranch val="init"/>
        </dgm:presLayoutVars>
      </dgm:prSet>
      <dgm:spPr/>
    </dgm:pt>
    <dgm:pt modelId="{861508BD-5A4F-4271-AFF0-B56528C663D0}" type="pres">
      <dgm:prSet presAssocID="{2D603383-7D76-44F3-9C5D-79F726D109F9}" presName="rootComposite3" presStyleCnt="0"/>
      <dgm:spPr/>
    </dgm:pt>
    <dgm:pt modelId="{E1201618-D9E4-484E-A6C2-6479051662B3}" type="pres">
      <dgm:prSet presAssocID="{2D603383-7D76-44F3-9C5D-79F726D109F9}" presName="rootText3" presStyleLbl="asst1" presStyleIdx="1" presStyleCnt="2">
        <dgm:presLayoutVars>
          <dgm:chPref val="3"/>
        </dgm:presLayoutVars>
      </dgm:prSet>
      <dgm:spPr/>
    </dgm:pt>
    <dgm:pt modelId="{C8A3E475-F6FD-422A-BB30-75125BAA1383}" type="pres">
      <dgm:prSet presAssocID="{2D603383-7D76-44F3-9C5D-79F726D109F9}" presName="rootConnector3" presStyleLbl="asst1" presStyleIdx="1" presStyleCnt="2"/>
      <dgm:spPr/>
    </dgm:pt>
    <dgm:pt modelId="{49ED8730-302D-46F3-A65B-AC6C64BA4F24}" type="pres">
      <dgm:prSet presAssocID="{2D603383-7D76-44F3-9C5D-79F726D109F9}" presName="hierChild6" presStyleCnt="0"/>
      <dgm:spPr/>
    </dgm:pt>
    <dgm:pt modelId="{B55FF756-1034-41B9-BF53-B9BE101A0DD6}" type="pres">
      <dgm:prSet presAssocID="{2D603383-7D76-44F3-9C5D-79F726D109F9}" presName="hierChild7" presStyleCnt="0"/>
      <dgm:spPr/>
    </dgm:pt>
  </dgm:ptLst>
  <dgm:cxnLst>
    <dgm:cxn modelId="{FC705205-2EC4-4E5E-9657-E3C7E69E2794}" type="presOf" srcId="{66F5B5E3-BB35-44AD-94F1-EDCA9CB0D86F}" destId="{FFC75472-97BE-4489-B107-4AEA45F1BCFA}" srcOrd="1" destOrd="0" presId="urn:microsoft.com/office/officeart/2005/8/layout/orgChart1"/>
    <dgm:cxn modelId="{AFE9FE0E-A574-4AB7-9D4E-9FF8065C02B0}" type="presOf" srcId="{7E4FA21F-D9BA-41E4-AD29-6F8524EA3071}" destId="{97B416D7-09C8-410A-9640-D58B1DFDFF27}" srcOrd="0" destOrd="0" presId="urn:microsoft.com/office/officeart/2005/8/layout/orgChart1"/>
    <dgm:cxn modelId="{0BEFCB10-9759-4E18-9D2B-DB074939D95A}" type="presOf" srcId="{E826C190-C2F0-4315-AD18-69DCF29B24BF}" destId="{29EDA514-C208-4900-B34D-283C85F31501}" srcOrd="0" destOrd="0" presId="urn:microsoft.com/office/officeart/2005/8/layout/orgChart1"/>
    <dgm:cxn modelId="{44FA1015-19A2-433F-8340-41646D0B3695}" type="presOf" srcId="{5F61BAFC-0893-4FF9-87A1-5774C1BEABC5}" destId="{8CF0EE53-98EA-41AB-9631-96281B35ACE8}" srcOrd="1" destOrd="0" presId="urn:microsoft.com/office/officeart/2005/8/layout/orgChart1"/>
    <dgm:cxn modelId="{114BE81A-FAFA-459B-AF07-E48218FC52E2}" srcId="{5F61BAFC-0893-4FF9-87A1-5774C1BEABC5}" destId="{E826C190-C2F0-4315-AD18-69DCF29B24BF}" srcOrd="3" destOrd="0" parTransId="{7E4FA21F-D9BA-41E4-AD29-6F8524EA3071}" sibTransId="{BCB387B8-2DA5-4CE8-80A9-D489585922D3}"/>
    <dgm:cxn modelId="{C28A5730-1A23-49B9-8741-064ED0116850}" srcId="{5F61BAFC-0893-4FF9-87A1-5774C1BEABC5}" destId="{2D603383-7D76-44F3-9C5D-79F726D109F9}" srcOrd="1" destOrd="0" parTransId="{DDF6B640-A558-445D-AD06-C120753E2F17}" sibTransId="{48FDC807-72DE-4E13-87AF-F3336B31ADE2}"/>
    <dgm:cxn modelId="{1E0B8D38-4AA9-4B3C-B516-3DAA46FB2931}" srcId="{5F61BAFC-0893-4FF9-87A1-5774C1BEABC5}" destId="{FE8D3677-3DC1-4081-9E19-4A4727511DEE}" srcOrd="0" destOrd="0" parTransId="{357EDE66-D6ED-4D43-ACA1-2359E4B71150}" sibTransId="{84566C21-545F-495B-87E9-919E5646CA71}"/>
    <dgm:cxn modelId="{23EB725C-DB15-4E58-ACC7-2E1D0643EAC1}" type="presOf" srcId="{9BD5C35C-E1E9-4EAC-B0EC-25FCABF8E012}" destId="{57FA4C07-08B0-4A16-9E43-1A493F59E389}" srcOrd="1" destOrd="0" presId="urn:microsoft.com/office/officeart/2005/8/layout/orgChart1"/>
    <dgm:cxn modelId="{AFC0CB60-E24A-4A1D-B64D-3480BFA86076}" type="presOf" srcId="{9BD5C35C-E1E9-4EAC-B0EC-25FCABF8E012}" destId="{940454C0-831F-4681-AD92-14623E55F699}" srcOrd="0" destOrd="0" presId="urn:microsoft.com/office/officeart/2005/8/layout/orgChart1"/>
    <dgm:cxn modelId="{6E1B0D62-F8DB-4E80-A102-D38FFAD46430}" type="presOf" srcId="{DF3FBDE4-F784-47C7-A958-6476F938E965}" destId="{2180C233-10EB-4D3E-9324-53F6B3258853}" srcOrd="0" destOrd="0" presId="urn:microsoft.com/office/officeart/2005/8/layout/orgChart1"/>
    <dgm:cxn modelId="{7F857062-A4C4-4D8D-BE12-E90F2ABA09A8}" type="presOf" srcId="{FE8D3677-3DC1-4081-9E19-4A4727511DEE}" destId="{067DFF2F-4BE9-4139-9739-7F82513FB8DE}" srcOrd="0" destOrd="0" presId="urn:microsoft.com/office/officeart/2005/8/layout/orgChart1"/>
    <dgm:cxn modelId="{77B7C847-AC71-4F2A-AF41-868698741578}" type="presOf" srcId="{E826C190-C2F0-4315-AD18-69DCF29B24BF}" destId="{1CB55051-7173-4B48-9283-E19E2129BC08}" srcOrd="1" destOrd="0" presId="urn:microsoft.com/office/officeart/2005/8/layout/orgChart1"/>
    <dgm:cxn modelId="{F62DAD59-03A0-4B8A-90D0-50FB48AEA92E}" type="presOf" srcId="{2D603383-7D76-44F3-9C5D-79F726D109F9}" destId="{C8A3E475-F6FD-422A-BB30-75125BAA1383}" srcOrd="1" destOrd="0" presId="urn:microsoft.com/office/officeart/2005/8/layout/orgChart1"/>
    <dgm:cxn modelId="{5778E686-B06A-459A-B401-D84F067A0A6F}" srcId="{14CEC99F-AAF5-46D1-93B0-5DE1855C3A01}" destId="{5F61BAFC-0893-4FF9-87A1-5774C1BEABC5}" srcOrd="0" destOrd="0" parTransId="{CEE35358-C7D4-4BC6-B2BB-1DA45D47F453}" sibTransId="{C2F85797-8F78-4550-8D81-BFBDF55A6435}"/>
    <dgm:cxn modelId="{44435694-ED40-4EAA-B78D-84748530D86D}" type="presOf" srcId="{51E52D7F-E6DB-4417-845A-FF32DFFF40D6}" destId="{9C077B74-D009-437D-BAC9-71E8C4952477}" srcOrd="0" destOrd="0" presId="urn:microsoft.com/office/officeart/2005/8/layout/orgChart1"/>
    <dgm:cxn modelId="{86A66DC6-8560-4136-9CDC-67CA8CDB0490}" srcId="{5F61BAFC-0893-4FF9-87A1-5774C1BEABC5}" destId="{66F5B5E3-BB35-44AD-94F1-EDCA9CB0D86F}" srcOrd="2" destOrd="0" parTransId="{DF3FBDE4-F784-47C7-A958-6476F938E965}" sibTransId="{2585797D-A9A3-4BDF-93F2-CA6C2479A165}"/>
    <dgm:cxn modelId="{E3ECD5D2-4B53-4681-B2D0-98562BC0CBAE}" type="presOf" srcId="{DDF6B640-A558-445D-AD06-C120753E2F17}" destId="{48D4505D-78F6-412E-9911-1C8896C22114}" srcOrd="0" destOrd="0" presId="urn:microsoft.com/office/officeart/2005/8/layout/orgChart1"/>
    <dgm:cxn modelId="{7AB224D5-424C-4152-801B-E708F82EE26F}" type="presOf" srcId="{2D603383-7D76-44F3-9C5D-79F726D109F9}" destId="{E1201618-D9E4-484E-A6C2-6479051662B3}" srcOrd="0" destOrd="0" presId="urn:microsoft.com/office/officeart/2005/8/layout/orgChart1"/>
    <dgm:cxn modelId="{BD9A06E2-8252-4017-B18B-E3C492DA981B}" srcId="{5F61BAFC-0893-4FF9-87A1-5774C1BEABC5}" destId="{9BD5C35C-E1E9-4EAC-B0EC-25FCABF8E012}" srcOrd="4" destOrd="0" parTransId="{51E52D7F-E6DB-4417-845A-FF32DFFF40D6}" sibTransId="{E580B67A-495B-4008-A342-DEBF3896FD73}"/>
    <dgm:cxn modelId="{EFC784E8-82E9-4F73-94E5-475D7800A73B}" type="presOf" srcId="{357EDE66-D6ED-4D43-ACA1-2359E4B71150}" destId="{CC453451-007D-454F-B4A6-C8C3D8BE3AC4}" srcOrd="0" destOrd="0" presId="urn:microsoft.com/office/officeart/2005/8/layout/orgChart1"/>
    <dgm:cxn modelId="{84D141F0-BA1C-4B63-AFF3-B9D2CAB32EB1}" type="presOf" srcId="{14CEC99F-AAF5-46D1-93B0-5DE1855C3A01}" destId="{A3F1AC24-42BD-46C1-BE99-771CC7FF6F2A}" srcOrd="0" destOrd="0" presId="urn:microsoft.com/office/officeart/2005/8/layout/orgChart1"/>
    <dgm:cxn modelId="{F74EE8F6-AD13-4B22-BC51-9059CCA03A4B}" type="presOf" srcId="{66F5B5E3-BB35-44AD-94F1-EDCA9CB0D86F}" destId="{27902A61-5C5E-4E24-AD87-D5EDBC16EEFA}" srcOrd="0" destOrd="0" presId="urn:microsoft.com/office/officeart/2005/8/layout/orgChart1"/>
    <dgm:cxn modelId="{173205FA-1F27-4BAA-A0F9-639CF9F2317E}" type="presOf" srcId="{FE8D3677-3DC1-4081-9E19-4A4727511DEE}" destId="{2171F74E-BE22-4AAC-86BF-F873A8B21C6B}" srcOrd="1" destOrd="0" presId="urn:microsoft.com/office/officeart/2005/8/layout/orgChart1"/>
    <dgm:cxn modelId="{BEC852FB-7516-47CF-8DFA-2FFA757465CC}" type="presOf" srcId="{5F61BAFC-0893-4FF9-87A1-5774C1BEABC5}" destId="{B9619D9A-4280-45A0-8DD0-799A9C8DA408}" srcOrd="0" destOrd="0" presId="urn:microsoft.com/office/officeart/2005/8/layout/orgChart1"/>
    <dgm:cxn modelId="{4A86B210-3A2A-474A-AF50-6B35ABA3B9F8}" type="presParOf" srcId="{A3F1AC24-42BD-46C1-BE99-771CC7FF6F2A}" destId="{2FBA54E7-3FBB-4D99-8D60-404AF75D9235}" srcOrd="0" destOrd="0" presId="urn:microsoft.com/office/officeart/2005/8/layout/orgChart1"/>
    <dgm:cxn modelId="{4221D219-F4D1-4549-9385-50C98FAF836A}" type="presParOf" srcId="{2FBA54E7-3FBB-4D99-8D60-404AF75D9235}" destId="{AE8ECA44-98C7-4505-AD88-34E82A9F4D94}" srcOrd="0" destOrd="0" presId="urn:microsoft.com/office/officeart/2005/8/layout/orgChart1"/>
    <dgm:cxn modelId="{8C2391ED-7416-496F-8B09-6A6B33FB999C}" type="presParOf" srcId="{AE8ECA44-98C7-4505-AD88-34E82A9F4D94}" destId="{B9619D9A-4280-45A0-8DD0-799A9C8DA408}" srcOrd="0" destOrd="0" presId="urn:microsoft.com/office/officeart/2005/8/layout/orgChart1"/>
    <dgm:cxn modelId="{9E2F2181-A584-45A3-87B5-426B412D4366}" type="presParOf" srcId="{AE8ECA44-98C7-4505-AD88-34E82A9F4D94}" destId="{8CF0EE53-98EA-41AB-9631-96281B35ACE8}" srcOrd="1" destOrd="0" presId="urn:microsoft.com/office/officeart/2005/8/layout/orgChart1"/>
    <dgm:cxn modelId="{226B5C11-793E-453F-8D20-581884A880B3}" type="presParOf" srcId="{2FBA54E7-3FBB-4D99-8D60-404AF75D9235}" destId="{653DDED0-56B4-4DDF-A91C-436F01EE8525}" srcOrd="1" destOrd="0" presId="urn:microsoft.com/office/officeart/2005/8/layout/orgChart1"/>
    <dgm:cxn modelId="{6131D2A4-7E44-4AB9-AA52-4467708DE626}" type="presParOf" srcId="{653DDED0-56B4-4DDF-A91C-436F01EE8525}" destId="{2180C233-10EB-4D3E-9324-53F6B3258853}" srcOrd="0" destOrd="0" presId="urn:microsoft.com/office/officeart/2005/8/layout/orgChart1"/>
    <dgm:cxn modelId="{952C9D3C-EFF3-4775-8362-023C0D6E48BB}" type="presParOf" srcId="{653DDED0-56B4-4DDF-A91C-436F01EE8525}" destId="{166DE7A3-286B-4E6E-9D41-76D3F277C247}" srcOrd="1" destOrd="0" presId="urn:microsoft.com/office/officeart/2005/8/layout/orgChart1"/>
    <dgm:cxn modelId="{EB5F01C1-4E19-4656-9F30-A4691217F35B}" type="presParOf" srcId="{166DE7A3-286B-4E6E-9D41-76D3F277C247}" destId="{3F17385B-A023-4475-8BA6-0A79661BE370}" srcOrd="0" destOrd="0" presId="urn:microsoft.com/office/officeart/2005/8/layout/orgChart1"/>
    <dgm:cxn modelId="{AC793DE1-D7B4-4420-BF78-58A1C3EF8400}" type="presParOf" srcId="{3F17385B-A023-4475-8BA6-0A79661BE370}" destId="{27902A61-5C5E-4E24-AD87-D5EDBC16EEFA}" srcOrd="0" destOrd="0" presId="urn:microsoft.com/office/officeart/2005/8/layout/orgChart1"/>
    <dgm:cxn modelId="{40105D3F-1443-4202-B57C-D55891BF4DC7}" type="presParOf" srcId="{3F17385B-A023-4475-8BA6-0A79661BE370}" destId="{FFC75472-97BE-4489-B107-4AEA45F1BCFA}" srcOrd="1" destOrd="0" presId="urn:microsoft.com/office/officeart/2005/8/layout/orgChart1"/>
    <dgm:cxn modelId="{F934081D-7042-448C-A5B1-4CE04847884F}" type="presParOf" srcId="{166DE7A3-286B-4E6E-9D41-76D3F277C247}" destId="{8F86CAD1-B820-485E-8FB0-84CAA8193F78}" srcOrd="1" destOrd="0" presId="urn:microsoft.com/office/officeart/2005/8/layout/orgChart1"/>
    <dgm:cxn modelId="{539FB98A-05FB-4367-94A2-B01767AD8FA7}" type="presParOf" srcId="{166DE7A3-286B-4E6E-9D41-76D3F277C247}" destId="{8331AD80-40C8-4476-A3FA-DA4A87B68B5A}" srcOrd="2" destOrd="0" presId="urn:microsoft.com/office/officeart/2005/8/layout/orgChart1"/>
    <dgm:cxn modelId="{A5C3509E-82FF-4298-8D41-071DC33CFF0F}" type="presParOf" srcId="{653DDED0-56B4-4DDF-A91C-436F01EE8525}" destId="{97B416D7-09C8-410A-9640-D58B1DFDFF27}" srcOrd="2" destOrd="0" presId="urn:microsoft.com/office/officeart/2005/8/layout/orgChart1"/>
    <dgm:cxn modelId="{033075D6-8296-4434-90D1-F6DE7C72C021}" type="presParOf" srcId="{653DDED0-56B4-4DDF-A91C-436F01EE8525}" destId="{6243EE22-F679-4413-9881-DCF176FB4F21}" srcOrd="3" destOrd="0" presId="urn:microsoft.com/office/officeart/2005/8/layout/orgChart1"/>
    <dgm:cxn modelId="{D9C7939E-A129-475F-96B3-0C32508FBADD}" type="presParOf" srcId="{6243EE22-F679-4413-9881-DCF176FB4F21}" destId="{530D77E5-6576-42C9-9CC1-DDEE1C02CA80}" srcOrd="0" destOrd="0" presId="urn:microsoft.com/office/officeart/2005/8/layout/orgChart1"/>
    <dgm:cxn modelId="{418AF96F-82CA-4645-953F-EE123ABF77F8}" type="presParOf" srcId="{530D77E5-6576-42C9-9CC1-DDEE1C02CA80}" destId="{29EDA514-C208-4900-B34D-283C85F31501}" srcOrd="0" destOrd="0" presId="urn:microsoft.com/office/officeart/2005/8/layout/orgChart1"/>
    <dgm:cxn modelId="{0A5B6D10-52CF-44CE-A102-0D84EC01FFF9}" type="presParOf" srcId="{530D77E5-6576-42C9-9CC1-DDEE1C02CA80}" destId="{1CB55051-7173-4B48-9283-E19E2129BC08}" srcOrd="1" destOrd="0" presId="urn:microsoft.com/office/officeart/2005/8/layout/orgChart1"/>
    <dgm:cxn modelId="{7FC425FD-A8D6-4749-B049-DFA4592D99B4}" type="presParOf" srcId="{6243EE22-F679-4413-9881-DCF176FB4F21}" destId="{97231B78-D5C7-4A39-B9AF-924C704BCEA7}" srcOrd="1" destOrd="0" presId="urn:microsoft.com/office/officeart/2005/8/layout/orgChart1"/>
    <dgm:cxn modelId="{26838048-0A55-47E1-B7CE-F02F7BB3EC69}" type="presParOf" srcId="{6243EE22-F679-4413-9881-DCF176FB4F21}" destId="{882FC1D6-149D-4E63-A3BA-D22C712AB91A}" srcOrd="2" destOrd="0" presId="urn:microsoft.com/office/officeart/2005/8/layout/orgChart1"/>
    <dgm:cxn modelId="{627AF106-7482-4C6D-8810-00D57094148F}" type="presParOf" srcId="{653DDED0-56B4-4DDF-A91C-436F01EE8525}" destId="{9C077B74-D009-437D-BAC9-71E8C4952477}" srcOrd="4" destOrd="0" presId="urn:microsoft.com/office/officeart/2005/8/layout/orgChart1"/>
    <dgm:cxn modelId="{6A17CE9D-866F-488B-A009-9CCCACAF6438}" type="presParOf" srcId="{653DDED0-56B4-4DDF-A91C-436F01EE8525}" destId="{59CF5A7B-6478-45F8-89AC-AD8F9B8D1EEB}" srcOrd="5" destOrd="0" presId="urn:microsoft.com/office/officeart/2005/8/layout/orgChart1"/>
    <dgm:cxn modelId="{4A2A4742-D1E9-47CF-8CFF-0D7C0E73F896}" type="presParOf" srcId="{59CF5A7B-6478-45F8-89AC-AD8F9B8D1EEB}" destId="{8E5A7F3B-68C0-42B9-A035-D7B4988F6D89}" srcOrd="0" destOrd="0" presId="urn:microsoft.com/office/officeart/2005/8/layout/orgChart1"/>
    <dgm:cxn modelId="{2E79B12C-4C00-48D2-835A-049482E762A8}" type="presParOf" srcId="{8E5A7F3B-68C0-42B9-A035-D7B4988F6D89}" destId="{940454C0-831F-4681-AD92-14623E55F699}" srcOrd="0" destOrd="0" presId="urn:microsoft.com/office/officeart/2005/8/layout/orgChart1"/>
    <dgm:cxn modelId="{6C119B11-DF7F-4170-8600-005F280C02BB}" type="presParOf" srcId="{8E5A7F3B-68C0-42B9-A035-D7B4988F6D89}" destId="{57FA4C07-08B0-4A16-9E43-1A493F59E389}" srcOrd="1" destOrd="0" presId="urn:microsoft.com/office/officeart/2005/8/layout/orgChart1"/>
    <dgm:cxn modelId="{58F16544-F83D-4834-BFFD-2ED8078AF4C4}" type="presParOf" srcId="{59CF5A7B-6478-45F8-89AC-AD8F9B8D1EEB}" destId="{B642B4B3-8DE5-4186-A34A-12F0D2ABD456}" srcOrd="1" destOrd="0" presId="urn:microsoft.com/office/officeart/2005/8/layout/orgChart1"/>
    <dgm:cxn modelId="{9B397264-9A88-441D-9407-D156842F33AD}" type="presParOf" srcId="{59CF5A7B-6478-45F8-89AC-AD8F9B8D1EEB}" destId="{F8E15990-5EE3-43F2-AB94-72BE0CCD5178}" srcOrd="2" destOrd="0" presId="urn:microsoft.com/office/officeart/2005/8/layout/orgChart1"/>
    <dgm:cxn modelId="{EDAD2A03-CAF7-4061-9038-BE32ECFBAC77}" type="presParOf" srcId="{2FBA54E7-3FBB-4D99-8D60-404AF75D9235}" destId="{6CDB95A9-8EF7-4AFC-9268-32BFC458BBC4}" srcOrd="2" destOrd="0" presId="urn:microsoft.com/office/officeart/2005/8/layout/orgChart1"/>
    <dgm:cxn modelId="{B2CEB088-0CDB-4029-8066-E1CA5041065D}" type="presParOf" srcId="{6CDB95A9-8EF7-4AFC-9268-32BFC458BBC4}" destId="{CC453451-007D-454F-B4A6-C8C3D8BE3AC4}" srcOrd="0" destOrd="0" presId="urn:microsoft.com/office/officeart/2005/8/layout/orgChart1"/>
    <dgm:cxn modelId="{8BB24DF4-2DB4-426B-B98F-70C0FCC4E9A0}" type="presParOf" srcId="{6CDB95A9-8EF7-4AFC-9268-32BFC458BBC4}" destId="{73C7E314-F0F5-4F02-B7B7-24BB81F6A58E}" srcOrd="1" destOrd="0" presId="urn:microsoft.com/office/officeart/2005/8/layout/orgChart1"/>
    <dgm:cxn modelId="{128C312C-9746-4457-ACB3-8F43D4631EB3}" type="presParOf" srcId="{73C7E314-F0F5-4F02-B7B7-24BB81F6A58E}" destId="{70293A8E-1C93-419D-8C1A-D2C61B5F8531}" srcOrd="0" destOrd="0" presId="urn:microsoft.com/office/officeart/2005/8/layout/orgChart1"/>
    <dgm:cxn modelId="{584EC0E1-ECDD-48DA-8FBA-104E16C1F376}" type="presParOf" srcId="{70293A8E-1C93-419D-8C1A-D2C61B5F8531}" destId="{067DFF2F-4BE9-4139-9739-7F82513FB8DE}" srcOrd="0" destOrd="0" presId="urn:microsoft.com/office/officeart/2005/8/layout/orgChart1"/>
    <dgm:cxn modelId="{2B4ACB77-9151-466E-9225-396F0D98D62B}" type="presParOf" srcId="{70293A8E-1C93-419D-8C1A-D2C61B5F8531}" destId="{2171F74E-BE22-4AAC-86BF-F873A8B21C6B}" srcOrd="1" destOrd="0" presId="urn:microsoft.com/office/officeart/2005/8/layout/orgChart1"/>
    <dgm:cxn modelId="{86573071-D120-409D-A24D-607AEAC40F19}" type="presParOf" srcId="{73C7E314-F0F5-4F02-B7B7-24BB81F6A58E}" destId="{B87A575E-1D6F-4B2B-9572-9AE12C762EEF}" srcOrd="1" destOrd="0" presId="urn:microsoft.com/office/officeart/2005/8/layout/orgChart1"/>
    <dgm:cxn modelId="{149C269A-897D-4B76-8C13-69054532C43E}" type="presParOf" srcId="{73C7E314-F0F5-4F02-B7B7-24BB81F6A58E}" destId="{6882F6B8-4483-4BFB-90DB-EBF1CAB6BF8A}" srcOrd="2" destOrd="0" presId="urn:microsoft.com/office/officeart/2005/8/layout/orgChart1"/>
    <dgm:cxn modelId="{0E3BD19C-F11C-4726-81AC-57A6AD3FFD9E}" type="presParOf" srcId="{6CDB95A9-8EF7-4AFC-9268-32BFC458BBC4}" destId="{48D4505D-78F6-412E-9911-1C8896C22114}" srcOrd="2" destOrd="0" presId="urn:microsoft.com/office/officeart/2005/8/layout/orgChart1"/>
    <dgm:cxn modelId="{E026BFA1-A0D8-45CF-831E-F73093FF0FFD}" type="presParOf" srcId="{6CDB95A9-8EF7-4AFC-9268-32BFC458BBC4}" destId="{8B6C40D8-9367-46B9-8F1A-C907DBF26524}" srcOrd="3" destOrd="0" presId="urn:microsoft.com/office/officeart/2005/8/layout/orgChart1"/>
    <dgm:cxn modelId="{991976C8-9968-4398-B46E-AB5808613006}" type="presParOf" srcId="{8B6C40D8-9367-46B9-8F1A-C907DBF26524}" destId="{861508BD-5A4F-4271-AFF0-B56528C663D0}" srcOrd="0" destOrd="0" presId="urn:microsoft.com/office/officeart/2005/8/layout/orgChart1"/>
    <dgm:cxn modelId="{BA4D3120-C6AD-4D15-8B4C-6E041BF75867}" type="presParOf" srcId="{861508BD-5A4F-4271-AFF0-B56528C663D0}" destId="{E1201618-D9E4-484E-A6C2-6479051662B3}" srcOrd="0" destOrd="0" presId="urn:microsoft.com/office/officeart/2005/8/layout/orgChart1"/>
    <dgm:cxn modelId="{AEC235CF-B720-4333-88E2-569519AF12B1}" type="presParOf" srcId="{861508BD-5A4F-4271-AFF0-B56528C663D0}" destId="{C8A3E475-F6FD-422A-BB30-75125BAA1383}" srcOrd="1" destOrd="0" presId="urn:microsoft.com/office/officeart/2005/8/layout/orgChart1"/>
    <dgm:cxn modelId="{0B665E94-F802-4FDC-9557-7A412C15E476}" type="presParOf" srcId="{8B6C40D8-9367-46B9-8F1A-C907DBF26524}" destId="{49ED8730-302D-46F3-A65B-AC6C64BA4F24}" srcOrd="1" destOrd="0" presId="urn:microsoft.com/office/officeart/2005/8/layout/orgChart1"/>
    <dgm:cxn modelId="{C7745318-2E35-453B-A8D2-1F16E7520650}" type="presParOf" srcId="{8B6C40D8-9367-46B9-8F1A-C907DBF26524}" destId="{B55FF756-1034-41B9-BF53-B9BE101A0DD6}" srcOrd="2" destOrd="0" presId="urn:microsoft.com/office/officeart/2005/8/layout/orgChart1"/>
  </dgm:cxnLst>
  <dgm:bg/>
  <dgm:whole>
    <a:ln w="12700">
      <a:solidFill>
        <a:schemeClr val="tx1"/>
      </a:solidFill>
    </a:ln>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A598934-A528-4C7A-94AE-9B968A322F1F}" type="doc">
      <dgm:prSet loTypeId="urn:microsoft.com/office/officeart/2008/layout/HorizontalMultiLevelHierarchy" loCatId="hierarchy" qsTypeId="urn:microsoft.com/office/officeart/2005/8/quickstyle/simple1" qsCatId="simple" csTypeId="urn:microsoft.com/office/officeart/2005/8/colors/accent2_5" csCatId="accent2" phldr="1"/>
      <dgm:spPr/>
      <dgm:t>
        <a:bodyPr/>
        <a:lstStyle/>
        <a:p>
          <a:endParaRPr lang="en-AU"/>
        </a:p>
      </dgm:t>
    </dgm:pt>
    <dgm:pt modelId="{7C6EFBE7-2086-4821-A1C4-14343620CBBF}">
      <dgm:prSet phldrT="[Text]" custT="1"/>
      <dgm:spPr/>
      <dgm:t>
        <a:bodyPr/>
        <a:lstStyle/>
        <a:p>
          <a:r>
            <a:rPr lang="en-AU" sz="1050">
              <a:solidFill>
                <a:sysClr val="windowText" lastClr="000000"/>
              </a:solidFill>
            </a:rPr>
            <a:t>Key assumptions </a:t>
          </a:r>
        </a:p>
      </dgm:t>
    </dgm:pt>
    <dgm:pt modelId="{8335970D-D2B2-41FA-BC8F-01EE26C60AE3}" type="parTrans" cxnId="{D938789E-F839-4775-B30E-38F4AA662636}">
      <dgm:prSet/>
      <dgm:spPr/>
      <dgm:t>
        <a:bodyPr/>
        <a:lstStyle/>
        <a:p>
          <a:endParaRPr lang="en-AU" sz="1050">
            <a:solidFill>
              <a:sysClr val="windowText" lastClr="000000"/>
            </a:solidFill>
          </a:endParaRPr>
        </a:p>
      </dgm:t>
    </dgm:pt>
    <dgm:pt modelId="{5FC4CC44-2E83-4D38-B31B-E268E3C302C7}" type="sibTrans" cxnId="{D938789E-F839-4775-B30E-38F4AA662636}">
      <dgm:prSet/>
      <dgm:spPr/>
      <dgm:t>
        <a:bodyPr/>
        <a:lstStyle/>
        <a:p>
          <a:endParaRPr lang="en-AU" sz="1050">
            <a:solidFill>
              <a:sysClr val="windowText" lastClr="000000"/>
            </a:solidFill>
          </a:endParaRPr>
        </a:p>
      </dgm:t>
    </dgm:pt>
    <dgm:pt modelId="{BF935FEB-3E07-4CA8-A139-E41339805D4E}">
      <dgm:prSet phldrT="[Text]" custT="1"/>
      <dgm:spPr/>
      <dgm:t>
        <a:bodyPr/>
        <a:lstStyle/>
        <a:p>
          <a:r>
            <a:rPr lang="en-AU" sz="1050">
              <a:solidFill>
                <a:sysClr val="windowText" lastClr="000000"/>
              </a:solidFill>
            </a:rPr>
            <a:t>Climate-related policies in the jurisdiction</a:t>
          </a:r>
        </a:p>
      </dgm:t>
    </dgm:pt>
    <dgm:pt modelId="{84F7D522-CE75-4DA2-A3B2-EE3B786E08BF}" type="parTrans" cxnId="{B415045E-8792-4388-8BB7-441DD3F39353}">
      <dgm:prSet custT="1"/>
      <dgm:spPr/>
      <dgm:t>
        <a:bodyPr/>
        <a:lstStyle/>
        <a:p>
          <a:endParaRPr lang="en-AU" sz="1050">
            <a:solidFill>
              <a:sysClr val="windowText" lastClr="000000"/>
            </a:solidFill>
          </a:endParaRPr>
        </a:p>
      </dgm:t>
    </dgm:pt>
    <dgm:pt modelId="{D6932BFA-7133-4389-B6C7-913761E077EB}" type="sibTrans" cxnId="{B415045E-8792-4388-8BB7-441DD3F39353}">
      <dgm:prSet/>
      <dgm:spPr/>
      <dgm:t>
        <a:bodyPr/>
        <a:lstStyle/>
        <a:p>
          <a:endParaRPr lang="en-AU" sz="1050">
            <a:solidFill>
              <a:sysClr val="windowText" lastClr="000000"/>
            </a:solidFill>
          </a:endParaRPr>
        </a:p>
      </dgm:t>
    </dgm:pt>
    <dgm:pt modelId="{68ECC132-9BDB-4929-802D-47C948E7E09F}">
      <dgm:prSet phldrT="[Text]" custT="1"/>
      <dgm:spPr/>
      <dgm:t>
        <a:bodyPr/>
        <a:lstStyle/>
        <a:p>
          <a:r>
            <a:rPr lang="en-AU" sz="1050">
              <a:solidFill>
                <a:sysClr val="windowText" lastClr="000000"/>
              </a:solidFill>
            </a:rPr>
            <a:t>Macroeconomic trends</a:t>
          </a:r>
        </a:p>
      </dgm:t>
    </dgm:pt>
    <dgm:pt modelId="{71883A96-45DF-48FB-8F6E-CC0A4E9E523D}" type="parTrans" cxnId="{F58D487F-B21F-4FE9-9DC1-0F9F3DBEF2E0}">
      <dgm:prSet custT="1"/>
      <dgm:spPr/>
      <dgm:t>
        <a:bodyPr/>
        <a:lstStyle/>
        <a:p>
          <a:endParaRPr lang="en-AU" sz="1050">
            <a:solidFill>
              <a:sysClr val="windowText" lastClr="000000"/>
            </a:solidFill>
          </a:endParaRPr>
        </a:p>
      </dgm:t>
    </dgm:pt>
    <dgm:pt modelId="{BE5BF94E-33A5-4732-8F44-A740E778A95F}" type="sibTrans" cxnId="{F58D487F-B21F-4FE9-9DC1-0F9F3DBEF2E0}">
      <dgm:prSet/>
      <dgm:spPr/>
      <dgm:t>
        <a:bodyPr/>
        <a:lstStyle/>
        <a:p>
          <a:endParaRPr lang="en-AU" sz="1050">
            <a:solidFill>
              <a:sysClr val="windowText" lastClr="000000"/>
            </a:solidFill>
          </a:endParaRPr>
        </a:p>
      </dgm:t>
    </dgm:pt>
    <dgm:pt modelId="{0F4C8A41-590E-4F50-9E37-C6B38B4B47EB}">
      <dgm:prSet phldrT="[Text]" custT="1"/>
      <dgm:spPr/>
      <dgm:t>
        <a:bodyPr/>
        <a:lstStyle/>
        <a:p>
          <a:r>
            <a:rPr lang="en-AU" sz="1050">
              <a:solidFill>
                <a:sysClr val="windowText" lastClr="000000"/>
              </a:solidFill>
            </a:rPr>
            <a:t>National and regional variables</a:t>
          </a:r>
        </a:p>
      </dgm:t>
    </dgm:pt>
    <dgm:pt modelId="{B076C053-D4AC-4510-BC9C-BD84F47E2375}" type="parTrans" cxnId="{0941BEF4-7E4D-4F3A-B596-9AC80E6AE822}">
      <dgm:prSet custT="1"/>
      <dgm:spPr/>
      <dgm:t>
        <a:bodyPr/>
        <a:lstStyle/>
        <a:p>
          <a:endParaRPr lang="en-AU" sz="1050">
            <a:solidFill>
              <a:sysClr val="windowText" lastClr="000000"/>
            </a:solidFill>
          </a:endParaRPr>
        </a:p>
      </dgm:t>
    </dgm:pt>
    <dgm:pt modelId="{EAAC792D-A1A3-4CC5-A3DC-14180EB96579}" type="sibTrans" cxnId="{0941BEF4-7E4D-4F3A-B596-9AC80E6AE822}">
      <dgm:prSet/>
      <dgm:spPr/>
      <dgm:t>
        <a:bodyPr/>
        <a:lstStyle/>
        <a:p>
          <a:endParaRPr lang="en-AU" sz="1050">
            <a:solidFill>
              <a:sysClr val="windowText" lastClr="000000"/>
            </a:solidFill>
          </a:endParaRPr>
        </a:p>
      </dgm:t>
    </dgm:pt>
    <dgm:pt modelId="{CB4C2065-264E-4CB3-9BAA-53F8A31A3A08}">
      <dgm:prSet phldrT="[Text]" custT="1"/>
      <dgm:spPr/>
      <dgm:t>
        <a:bodyPr/>
        <a:lstStyle/>
        <a:p>
          <a:r>
            <a:rPr lang="en-AU" sz="1050">
              <a:solidFill>
                <a:sysClr val="windowText" lastClr="000000"/>
              </a:solidFill>
            </a:rPr>
            <a:t>Energy usage and mix</a:t>
          </a:r>
        </a:p>
      </dgm:t>
    </dgm:pt>
    <dgm:pt modelId="{8BB207E9-EBA4-4BA6-BAE3-DB0DE04581DE}" type="parTrans" cxnId="{6ADA0843-3A37-48F0-9A20-E860DE8B0FF0}">
      <dgm:prSet custT="1"/>
      <dgm:spPr/>
      <dgm:t>
        <a:bodyPr/>
        <a:lstStyle/>
        <a:p>
          <a:endParaRPr lang="en-AU" sz="1050">
            <a:solidFill>
              <a:sysClr val="windowText" lastClr="000000"/>
            </a:solidFill>
          </a:endParaRPr>
        </a:p>
      </dgm:t>
    </dgm:pt>
    <dgm:pt modelId="{72B6A874-B2BE-4C4A-8668-C11353C3EB54}" type="sibTrans" cxnId="{6ADA0843-3A37-48F0-9A20-E860DE8B0FF0}">
      <dgm:prSet/>
      <dgm:spPr/>
      <dgm:t>
        <a:bodyPr/>
        <a:lstStyle/>
        <a:p>
          <a:endParaRPr lang="en-AU" sz="1050">
            <a:solidFill>
              <a:sysClr val="windowText" lastClr="000000"/>
            </a:solidFill>
          </a:endParaRPr>
        </a:p>
      </dgm:t>
    </dgm:pt>
    <dgm:pt modelId="{F46728D7-7E49-4F6E-A639-DB76DE43379F}">
      <dgm:prSet phldrT="[Text]" custT="1"/>
      <dgm:spPr/>
      <dgm:t>
        <a:bodyPr/>
        <a:lstStyle/>
        <a:p>
          <a:r>
            <a:rPr lang="en-AU" sz="1050">
              <a:solidFill>
                <a:sysClr val="windowText" lastClr="000000"/>
              </a:solidFill>
            </a:rPr>
            <a:t>Developments in Technology</a:t>
          </a:r>
        </a:p>
      </dgm:t>
    </dgm:pt>
    <dgm:pt modelId="{725FF4EE-A3D9-48A9-99D3-A6A66D8224C8}" type="parTrans" cxnId="{9E279B4F-7D88-4C0A-AA5D-7BA2EFE1DB46}">
      <dgm:prSet custT="1"/>
      <dgm:spPr/>
      <dgm:t>
        <a:bodyPr/>
        <a:lstStyle/>
        <a:p>
          <a:endParaRPr lang="en-AU" sz="1050">
            <a:solidFill>
              <a:sysClr val="windowText" lastClr="000000"/>
            </a:solidFill>
          </a:endParaRPr>
        </a:p>
      </dgm:t>
    </dgm:pt>
    <dgm:pt modelId="{7AE37EAE-9471-4BDB-B9C9-137CCADC010A}" type="sibTrans" cxnId="{9E279B4F-7D88-4C0A-AA5D-7BA2EFE1DB46}">
      <dgm:prSet/>
      <dgm:spPr/>
      <dgm:t>
        <a:bodyPr/>
        <a:lstStyle/>
        <a:p>
          <a:endParaRPr lang="en-AU" sz="1050">
            <a:solidFill>
              <a:sysClr val="windowText" lastClr="000000"/>
            </a:solidFill>
          </a:endParaRPr>
        </a:p>
      </dgm:t>
    </dgm:pt>
    <dgm:pt modelId="{DBCB3D10-928C-4DD2-9C49-B37071CB8FAA}" type="pres">
      <dgm:prSet presAssocID="{8A598934-A528-4C7A-94AE-9B968A322F1F}" presName="Name0" presStyleCnt="0">
        <dgm:presLayoutVars>
          <dgm:chPref val="1"/>
          <dgm:dir/>
          <dgm:animOne val="branch"/>
          <dgm:animLvl val="lvl"/>
          <dgm:resizeHandles val="exact"/>
        </dgm:presLayoutVars>
      </dgm:prSet>
      <dgm:spPr/>
    </dgm:pt>
    <dgm:pt modelId="{A9E5D352-D387-4545-AA1D-7F05CED994ED}" type="pres">
      <dgm:prSet presAssocID="{7C6EFBE7-2086-4821-A1C4-14343620CBBF}" presName="root1" presStyleCnt="0"/>
      <dgm:spPr/>
    </dgm:pt>
    <dgm:pt modelId="{B890A8EF-0762-4C63-AFEB-8F242077CEE5}" type="pres">
      <dgm:prSet presAssocID="{7C6EFBE7-2086-4821-A1C4-14343620CBBF}" presName="LevelOneTextNode" presStyleLbl="node0" presStyleIdx="0" presStyleCnt="1">
        <dgm:presLayoutVars>
          <dgm:chPref val="3"/>
        </dgm:presLayoutVars>
      </dgm:prSet>
      <dgm:spPr/>
    </dgm:pt>
    <dgm:pt modelId="{66B431FA-A1D3-4BEB-A26B-60D439784E61}" type="pres">
      <dgm:prSet presAssocID="{7C6EFBE7-2086-4821-A1C4-14343620CBBF}" presName="level2hierChild" presStyleCnt="0"/>
      <dgm:spPr/>
    </dgm:pt>
    <dgm:pt modelId="{504AD363-F258-49FA-A0DD-EEACE0D00932}" type="pres">
      <dgm:prSet presAssocID="{84F7D522-CE75-4DA2-A3B2-EE3B786E08BF}" presName="conn2-1" presStyleLbl="parChTrans1D2" presStyleIdx="0" presStyleCnt="5"/>
      <dgm:spPr/>
    </dgm:pt>
    <dgm:pt modelId="{9BDEA10F-A020-4B4A-B038-6F77BF497265}" type="pres">
      <dgm:prSet presAssocID="{84F7D522-CE75-4DA2-A3B2-EE3B786E08BF}" presName="connTx" presStyleLbl="parChTrans1D2" presStyleIdx="0" presStyleCnt="5"/>
      <dgm:spPr/>
    </dgm:pt>
    <dgm:pt modelId="{BB8D0CC7-607A-4DC8-8A88-C22D21E09890}" type="pres">
      <dgm:prSet presAssocID="{BF935FEB-3E07-4CA8-A139-E41339805D4E}" presName="root2" presStyleCnt="0"/>
      <dgm:spPr/>
    </dgm:pt>
    <dgm:pt modelId="{48DE77EF-03A5-44D5-923B-BA28B619EA24}" type="pres">
      <dgm:prSet presAssocID="{BF935FEB-3E07-4CA8-A139-E41339805D4E}" presName="LevelTwoTextNode" presStyleLbl="node2" presStyleIdx="0" presStyleCnt="5" custScaleX="120512">
        <dgm:presLayoutVars>
          <dgm:chPref val="3"/>
        </dgm:presLayoutVars>
      </dgm:prSet>
      <dgm:spPr/>
    </dgm:pt>
    <dgm:pt modelId="{1123D33D-D81E-4537-B664-85772160F3B1}" type="pres">
      <dgm:prSet presAssocID="{BF935FEB-3E07-4CA8-A139-E41339805D4E}" presName="level3hierChild" presStyleCnt="0"/>
      <dgm:spPr/>
    </dgm:pt>
    <dgm:pt modelId="{49B2378E-FC66-44BF-97CC-32185DE9A06E}" type="pres">
      <dgm:prSet presAssocID="{71883A96-45DF-48FB-8F6E-CC0A4E9E523D}" presName="conn2-1" presStyleLbl="parChTrans1D2" presStyleIdx="1" presStyleCnt="5"/>
      <dgm:spPr/>
    </dgm:pt>
    <dgm:pt modelId="{E11A8D4E-E88A-4861-9601-8708BE328698}" type="pres">
      <dgm:prSet presAssocID="{71883A96-45DF-48FB-8F6E-CC0A4E9E523D}" presName="connTx" presStyleLbl="parChTrans1D2" presStyleIdx="1" presStyleCnt="5"/>
      <dgm:spPr/>
    </dgm:pt>
    <dgm:pt modelId="{AE969C9D-067B-406E-8E21-DB2B0B6E4A9F}" type="pres">
      <dgm:prSet presAssocID="{68ECC132-9BDB-4929-802D-47C948E7E09F}" presName="root2" presStyleCnt="0"/>
      <dgm:spPr/>
    </dgm:pt>
    <dgm:pt modelId="{B8FDF6BA-58A2-4B6D-B1B5-FEC8153F069C}" type="pres">
      <dgm:prSet presAssocID="{68ECC132-9BDB-4929-802D-47C948E7E09F}" presName="LevelTwoTextNode" presStyleLbl="node2" presStyleIdx="1" presStyleCnt="5" custScaleX="121574">
        <dgm:presLayoutVars>
          <dgm:chPref val="3"/>
        </dgm:presLayoutVars>
      </dgm:prSet>
      <dgm:spPr/>
    </dgm:pt>
    <dgm:pt modelId="{BFEBDC91-D6DE-4C85-9A32-026B89E2FCA5}" type="pres">
      <dgm:prSet presAssocID="{68ECC132-9BDB-4929-802D-47C948E7E09F}" presName="level3hierChild" presStyleCnt="0"/>
      <dgm:spPr/>
    </dgm:pt>
    <dgm:pt modelId="{CEF8FCF0-3F5E-4C6B-B0F7-E8945BF0C6A7}" type="pres">
      <dgm:prSet presAssocID="{B076C053-D4AC-4510-BC9C-BD84F47E2375}" presName="conn2-1" presStyleLbl="parChTrans1D2" presStyleIdx="2" presStyleCnt="5"/>
      <dgm:spPr/>
    </dgm:pt>
    <dgm:pt modelId="{DF44A5D3-659F-4273-BFD0-8B92117BA125}" type="pres">
      <dgm:prSet presAssocID="{B076C053-D4AC-4510-BC9C-BD84F47E2375}" presName="connTx" presStyleLbl="parChTrans1D2" presStyleIdx="2" presStyleCnt="5"/>
      <dgm:spPr/>
    </dgm:pt>
    <dgm:pt modelId="{B8D828A4-AA98-4ABD-BC11-F94F89D3AF51}" type="pres">
      <dgm:prSet presAssocID="{0F4C8A41-590E-4F50-9E37-C6B38B4B47EB}" presName="root2" presStyleCnt="0"/>
      <dgm:spPr/>
    </dgm:pt>
    <dgm:pt modelId="{B280E57E-7D87-442A-9727-8C6F2D62E539}" type="pres">
      <dgm:prSet presAssocID="{0F4C8A41-590E-4F50-9E37-C6B38B4B47EB}" presName="LevelTwoTextNode" presStyleLbl="node2" presStyleIdx="2" presStyleCnt="5" custScaleX="122636">
        <dgm:presLayoutVars>
          <dgm:chPref val="3"/>
        </dgm:presLayoutVars>
      </dgm:prSet>
      <dgm:spPr/>
    </dgm:pt>
    <dgm:pt modelId="{E1C19512-CF15-4CBE-842C-F3CB86BF3D7F}" type="pres">
      <dgm:prSet presAssocID="{0F4C8A41-590E-4F50-9E37-C6B38B4B47EB}" presName="level3hierChild" presStyleCnt="0"/>
      <dgm:spPr/>
    </dgm:pt>
    <dgm:pt modelId="{478FCAB4-5105-4551-88E6-962BDB8A39E7}" type="pres">
      <dgm:prSet presAssocID="{8BB207E9-EBA4-4BA6-BAE3-DB0DE04581DE}" presName="conn2-1" presStyleLbl="parChTrans1D2" presStyleIdx="3" presStyleCnt="5"/>
      <dgm:spPr/>
    </dgm:pt>
    <dgm:pt modelId="{3635769D-DD87-40D1-A362-7DBA89565865}" type="pres">
      <dgm:prSet presAssocID="{8BB207E9-EBA4-4BA6-BAE3-DB0DE04581DE}" presName="connTx" presStyleLbl="parChTrans1D2" presStyleIdx="3" presStyleCnt="5"/>
      <dgm:spPr/>
    </dgm:pt>
    <dgm:pt modelId="{33CB9418-0608-4A96-AB41-FBE4DC50AFE2}" type="pres">
      <dgm:prSet presAssocID="{CB4C2065-264E-4CB3-9BAA-53F8A31A3A08}" presName="root2" presStyleCnt="0"/>
      <dgm:spPr/>
    </dgm:pt>
    <dgm:pt modelId="{9B04A549-D010-49C2-B2F2-182BE67A5D2C}" type="pres">
      <dgm:prSet presAssocID="{CB4C2065-264E-4CB3-9BAA-53F8A31A3A08}" presName="LevelTwoTextNode" presStyleLbl="node2" presStyleIdx="3" presStyleCnt="5" custScaleX="120456">
        <dgm:presLayoutVars>
          <dgm:chPref val="3"/>
        </dgm:presLayoutVars>
      </dgm:prSet>
      <dgm:spPr/>
    </dgm:pt>
    <dgm:pt modelId="{5B951ACB-C66D-435B-8F5A-8F23805B2451}" type="pres">
      <dgm:prSet presAssocID="{CB4C2065-264E-4CB3-9BAA-53F8A31A3A08}" presName="level3hierChild" presStyleCnt="0"/>
      <dgm:spPr/>
    </dgm:pt>
    <dgm:pt modelId="{4DB0810E-0B2E-48B1-BB76-267313CF6E05}" type="pres">
      <dgm:prSet presAssocID="{725FF4EE-A3D9-48A9-99D3-A6A66D8224C8}" presName="conn2-1" presStyleLbl="parChTrans1D2" presStyleIdx="4" presStyleCnt="5"/>
      <dgm:spPr/>
    </dgm:pt>
    <dgm:pt modelId="{1AEC877C-0698-4C4E-850E-BBDCFF26A907}" type="pres">
      <dgm:prSet presAssocID="{725FF4EE-A3D9-48A9-99D3-A6A66D8224C8}" presName="connTx" presStyleLbl="parChTrans1D2" presStyleIdx="4" presStyleCnt="5"/>
      <dgm:spPr/>
    </dgm:pt>
    <dgm:pt modelId="{06911765-FCCF-47D8-843D-F8E543D993D4}" type="pres">
      <dgm:prSet presAssocID="{F46728D7-7E49-4F6E-A639-DB76DE43379F}" presName="root2" presStyleCnt="0"/>
      <dgm:spPr/>
    </dgm:pt>
    <dgm:pt modelId="{C4B70874-52ED-4745-97F3-18BEACE07DBA}" type="pres">
      <dgm:prSet presAssocID="{F46728D7-7E49-4F6E-A639-DB76DE43379F}" presName="LevelTwoTextNode" presStyleLbl="node2" presStyleIdx="4" presStyleCnt="5" custScaleX="120456">
        <dgm:presLayoutVars>
          <dgm:chPref val="3"/>
        </dgm:presLayoutVars>
      </dgm:prSet>
      <dgm:spPr/>
    </dgm:pt>
    <dgm:pt modelId="{AD5CF3D7-AEE9-40D3-9F4B-68E43D1D1C41}" type="pres">
      <dgm:prSet presAssocID="{F46728D7-7E49-4F6E-A639-DB76DE43379F}" presName="level3hierChild" presStyleCnt="0"/>
      <dgm:spPr/>
    </dgm:pt>
  </dgm:ptLst>
  <dgm:cxnLst>
    <dgm:cxn modelId="{9D2C2706-934C-44A4-B435-0E295A92D52D}" type="presOf" srcId="{CB4C2065-264E-4CB3-9BAA-53F8A31A3A08}" destId="{9B04A549-D010-49C2-B2F2-182BE67A5D2C}" srcOrd="0" destOrd="0" presId="urn:microsoft.com/office/officeart/2008/layout/HorizontalMultiLevelHierarchy"/>
    <dgm:cxn modelId="{4409B614-1C18-4638-8B90-5881CFCCBC13}" type="presOf" srcId="{84F7D522-CE75-4DA2-A3B2-EE3B786E08BF}" destId="{9BDEA10F-A020-4B4A-B038-6F77BF497265}" srcOrd="1" destOrd="0" presId="urn:microsoft.com/office/officeart/2008/layout/HorizontalMultiLevelHierarchy"/>
    <dgm:cxn modelId="{96F0CA1B-5D00-40F1-92DF-41E932D7E7EA}" type="presOf" srcId="{725FF4EE-A3D9-48A9-99D3-A6A66D8224C8}" destId="{4DB0810E-0B2E-48B1-BB76-267313CF6E05}" srcOrd="0" destOrd="0" presId="urn:microsoft.com/office/officeart/2008/layout/HorizontalMultiLevelHierarchy"/>
    <dgm:cxn modelId="{321A1124-D9D8-4474-A440-9229B0E60BF3}" type="presOf" srcId="{7C6EFBE7-2086-4821-A1C4-14343620CBBF}" destId="{B890A8EF-0762-4C63-AFEB-8F242077CEE5}" srcOrd="0" destOrd="0" presId="urn:microsoft.com/office/officeart/2008/layout/HorizontalMultiLevelHierarchy"/>
    <dgm:cxn modelId="{7F9D0D2E-A58B-4F34-A502-9D56705DE5EA}" type="presOf" srcId="{0F4C8A41-590E-4F50-9E37-C6B38B4B47EB}" destId="{B280E57E-7D87-442A-9727-8C6F2D62E539}" srcOrd="0" destOrd="0" presId="urn:microsoft.com/office/officeart/2008/layout/HorizontalMultiLevelHierarchy"/>
    <dgm:cxn modelId="{5A706732-5C97-4A1A-B9E2-0BBEA0416901}" type="presOf" srcId="{B076C053-D4AC-4510-BC9C-BD84F47E2375}" destId="{CEF8FCF0-3F5E-4C6B-B0F7-E8945BF0C6A7}" srcOrd="0" destOrd="0" presId="urn:microsoft.com/office/officeart/2008/layout/HorizontalMultiLevelHierarchy"/>
    <dgm:cxn modelId="{CBF0EF5C-7834-4F9E-BAC4-286B6CCA5FC9}" type="presOf" srcId="{8BB207E9-EBA4-4BA6-BAE3-DB0DE04581DE}" destId="{478FCAB4-5105-4551-88E6-962BDB8A39E7}" srcOrd="0" destOrd="0" presId="urn:microsoft.com/office/officeart/2008/layout/HorizontalMultiLevelHierarchy"/>
    <dgm:cxn modelId="{B415045E-8792-4388-8BB7-441DD3F39353}" srcId="{7C6EFBE7-2086-4821-A1C4-14343620CBBF}" destId="{BF935FEB-3E07-4CA8-A139-E41339805D4E}" srcOrd="0" destOrd="0" parTransId="{84F7D522-CE75-4DA2-A3B2-EE3B786E08BF}" sibTransId="{D6932BFA-7133-4389-B6C7-913761E077EB}"/>
    <dgm:cxn modelId="{F2E4D25E-AEA8-4896-BDD1-9C3189782944}" type="presOf" srcId="{F46728D7-7E49-4F6E-A639-DB76DE43379F}" destId="{C4B70874-52ED-4745-97F3-18BEACE07DBA}" srcOrd="0" destOrd="0" presId="urn:microsoft.com/office/officeart/2008/layout/HorizontalMultiLevelHierarchy"/>
    <dgm:cxn modelId="{6ADA0843-3A37-48F0-9A20-E860DE8B0FF0}" srcId="{7C6EFBE7-2086-4821-A1C4-14343620CBBF}" destId="{CB4C2065-264E-4CB3-9BAA-53F8A31A3A08}" srcOrd="3" destOrd="0" parTransId="{8BB207E9-EBA4-4BA6-BAE3-DB0DE04581DE}" sibTransId="{72B6A874-B2BE-4C4A-8668-C11353C3EB54}"/>
    <dgm:cxn modelId="{A457904F-A3ED-4925-AF43-2839E822548A}" type="presOf" srcId="{8A598934-A528-4C7A-94AE-9B968A322F1F}" destId="{DBCB3D10-928C-4DD2-9C49-B37071CB8FAA}" srcOrd="0" destOrd="0" presId="urn:microsoft.com/office/officeart/2008/layout/HorizontalMultiLevelHierarchy"/>
    <dgm:cxn modelId="{9E279B4F-7D88-4C0A-AA5D-7BA2EFE1DB46}" srcId="{7C6EFBE7-2086-4821-A1C4-14343620CBBF}" destId="{F46728D7-7E49-4F6E-A639-DB76DE43379F}" srcOrd="4" destOrd="0" parTransId="{725FF4EE-A3D9-48A9-99D3-A6A66D8224C8}" sibTransId="{7AE37EAE-9471-4BDB-B9C9-137CCADC010A}"/>
    <dgm:cxn modelId="{F58D487F-B21F-4FE9-9DC1-0F9F3DBEF2E0}" srcId="{7C6EFBE7-2086-4821-A1C4-14343620CBBF}" destId="{68ECC132-9BDB-4929-802D-47C948E7E09F}" srcOrd="1" destOrd="0" parTransId="{71883A96-45DF-48FB-8F6E-CC0A4E9E523D}" sibTransId="{BE5BF94E-33A5-4732-8F44-A740E778A95F}"/>
    <dgm:cxn modelId="{168B818E-766F-403F-81BC-1A07549526F2}" type="presOf" srcId="{B076C053-D4AC-4510-BC9C-BD84F47E2375}" destId="{DF44A5D3-659F-4273-BFD0-8B92117BA125}" srcOrd="1" destOrd="0" presId="urn:microsoft.com/office/officeart/2008/layout/HorizontalMultiLevelHierarchy"/>
    <dgm:cxn modelId="{D938789E-F839-4775-B30E-38F4AA662636}" srcId="{8A598934-A528-4C7A-94AE-9B968A322F1F}" destId="{7C6EFBE7-2086-4821-A1C4-14343620CBBF}" srcOrd="0" destOrd="0" parTransId="{8335970D-D2B2-41FA-BC8F-01EE26C60AE3}" sibTransId="{5FC4CC44-2E83-4D38-B31B-E268E3C302C7}"/>
    <dgm:cxn modelId="{6ED8C1A0-368D-41F7-9531-DDFAD391BB42}" type="presOf" srcId="{84F7D522-CE75-4DA2-A3B2-EE3B786E08BF}" destId="{504AD363-F258-49FA-A0DD-EEACE0D00932}" srcOrd="0" destOrd="0" presId="urn:microsoft.com/office/officeart/2008/layout/HorizontalMultiLevelHierarchy"/>
    <dgm:cxn modelId="{3B1D32C5-25D7-4E13-8AF8-C80CAF41ABE0}" type="presOf" srcId="{71883A96-45DF-48FB-8F6E-CC0A4E9E523D}" destId="{49B2378E-FC66-44BF-97CC-32185DE9A06E}" srcOrd="0" destOrd="0" presId="urn:microsoft.com/office/officeart/2008/layout/HorizontalMultiLevelHierarchy"/>
    <dgm:cxn modelId="{F47A86D2-82D7-4F87-8F83-7DB853024E36}" type="presOf" srcId="{8BB207E9-EBA4-4BA6-BAE3-DB0DE04581DE}" destId="{3635769D-DD87-40D1-A362-7DBA89565865}" srcOrd="1" destOrd="0" presId="urn:microsoft.com/office/officeart/2008/layout/HorizontalMultiLevelHierarchy"/>
    <dgm:cxn modelId="{CB9C93D7-1BD8-4782-A88F-6B44E5D0C1CE}" type="presOf" srcId="{BF935FEB-3E07-4CA8-A139-E41339805D4E}" destId="{48DE77EF-03A5-44D5-923B-BA28B619EA24}" srcOrd="0" destOrd="0" presId="urn:microsoft.com/office/officeart/2008/layout/HorizontalMultiLevelHierarchy"/>
    <dgm:cxn modelId="{8EE54BD8-9614-448C-B06E-83D85EA4D527}" type="presOf" srcId="{725FF4EE-A3D9-48A9-99D3-A6A66D8224C8}" destId="{1AEC877C-0698-4C4E-850E-BBDCFF26A907}" srcOrd="1" destOrd="0" presId="urn:microsoft.com/office/officeart/2008/layout/HorizontalMultiLevelHierarchy"/>
    <dgm:cxn modelId="{3F9CF6D9-3D31-44F9-82BC-92B59C9528E2}" type="presOf" srcId="{68ECC132-9BDB-4929-802D-47C948E7E09F}" destId="{B8FDF6BA-58A2-4B6D-B1B5-FEC8153F069C}" srcOrd="0" destOrd="0" presId="urn:microsoft.com/office/officeart/2008/layout/HorizontalMultiLevelHierarchy"/>
    <dgm:cxn modelId="{C5A151DD-D18D-43B3-AB80-558DAF37DF7F}" type="presOf" srcId="{71883A96-45DF-48FB-8F6E-CC0A4E9E523D}" destId="{E11A8D4E-E88A-4861-9601-8708BE328698}" srcOrd="1" destOrd="0" presId="urn:microsoft.com/office/officeart/2008/layout/HorizontalMultiLevelHierarchy"/>
    <dgm:cxn modelId="{0941BEF4-7E4D-4F3A-B596-9AC80E6AE822}" srcId="{7C6EFBE7-2086-4821-A1C4-14343620CBBF}" destId="{0F4C8A41-590E-4F50-9E37-C6B38B4B47EB}" srcOrd="2" destOrd="0" parTransId="{B076C053-D4AC-4510-BC9C-BD84F47E2375}" sibTransId="{EAAC792D-A1A3-4CC5-A3DC-14180EB96579}"/>
    <dgm:cxn modelId="{3702F29C-A7BF-4E9A-BACE-6B742817D295}" type="presParOf" srcId="{DBCB3D10-928C-4DD2-9C49-B37071CB8FAA}" destId="{A9E5D352-D387-4545-AA1D-7F05CED994ED}" srcOrd="0" destOrd="0" presId="urn:microsoft.com/office/officeart/2008/layout/HorizontalMultiLevelHierarchy"/>
    <dgm:cxn modelId="{DB79C717-91FB-48AE-AC80-6C68C3F54864}" type="presParOf" srcId="{A9E5D352-D387-4545-AA1D-7F05CED994ED}" destId="{B890A8EF-0762-4C63-AFEB-8F242077CEE5}" srcOrd="0" destOrd="0" presId="urn:microsoft.com/office/officeart/2008/layout/HorizontalMultiLevelHierarchy"/>
    <dgm:cxn modelId="{F1113182-1CCF-40F4-93E8-216E50287468}" type="presParOf" srcId="{A9E5D352-D387-4545-AA1D-7F05CED994ED}" destId="{66B431FA-A1D3-4BEB-A26B-60D439784E61}" srcOrd="1" destOrd="0" presId="urn:microsoft.com/office/officeart/2008/layout/HorizontalMultiLevelHierarchy"/>
    <dgm:cxn modelId="{F6B521F8-B010-45C8-863B-2E849AEB5A48}" type="presParOf" srcId="{66B431FA-A1D3-4BEB-A26B-60D439784E61}" destId="{504AD363-F258-49FA-A0DD-EEACE0D00932}" srcOrd="0" destOrd="0" presId="urn:microsoft.com/office/officeart/2008/layout/HorizontalMultiLevelHierarchy"/>
    <dgm:cxn modelId="{B6117253-E9BD-40E0-A044-C69CC8C953A1}" type="presParOf" srcId="{504AD363-F258-49FA-A0DD-EEACE0D00932}" destId="{9BDEA10F-A020-4B4A-B038-6F77BF497265}" srcOrd="0" destOrd="0" presId="urn:microsoft.com/office/officeart/2008/layout/HorizontalMultiLevelHierarchy"/>
    <dgm:cxn modelId="{4763410F-1A87-407C-A14E-232CB946C831}" type="presParOf" srcId="{66B431FA-A1D3-4BEB-A26B-60D439784E61}" destId="{BB8D0CC7-607A-4DC8-8A88-C22D21E09890}" srcOrd="1" destOrd="0" presId="urn:microsoft.com/office/officeart/2008/layout/HorizontalMultiLevelHierarchy"/>
    <dgm:cxn modelId="{33DC5394-608E-44EF-9F69-26A5DAAD71B8}" type="presParOf" srcId="{BB8D0CC7-607A-4DC8-8A88-C22D21E09890}" destId="{48DE77EF-03A5-44D5-923B-BA28B619EA24}" srcOrd="0" destOrd="0" presId="urn:microsoft.com/office/officeart/2008/layout/HorizontalMultiLevelHierarchy"/>
    <dgm:cxn modelId="{9179EF15-16EC-44E4-A45E-BB372AC41A64}" type="presParOf" srcId="{BB8D0CC7-607A-4DC8-8A88-C22D21E09890}" destId="{1123D33D-D81E-4537-B664-85772160F3B1}" srcOrd="1" destOrd="0" presId="urn:microsoft.com/office/officeart/2008/layout/HorizontalMultiLevelHierarchy"/>
    <dgm:cxn modelId="{E62F783E-DAB1-44C6-A111-71820DA35DC1}" type="presParOf" srcId="{66B431FA-A1D3-4BEB-A26B-60D439784E61}" destId="{49B2378E-FC66-44BF-97CC-32185DE9A06E}" srcOrd="2" destOrd="0" presId="urn:microsoft.com/office/officeart/2008/layout/HorizontalMultiLevelHierarchy"/>
    <dgm:cxn modelId="{AB30D74F-6572-4CED-B6C2-68BE0AEC1CFE}" type="presParOf" srcId="{49B2378E-FC66-44BF-97CC-32185DE9A06E}" destId="{E11A8D4E-E88A-4861-9601-8708BE328698}" srcOrd="0" destOrd="0" presId="urn:microsoft.com/office/officeart/2008/layout/HorizontalMultiLevelHierarchy"/>
    <dgm:cxn modelId="{CF1459EC-DD3D-486B-A212-EC43504DFBC7}" type="presParOf" srcId="{66B431FA-A1D3-4BEB-A26B-60D439784E61}" destId="{AE969C9D-067B-406E-8E21-DB2B0B6E4A9F}" srcOrd="3" destOrd="0" presId="urn:microsoft.com/office/officeart/2008/layout/HorizontalMultiLevelHierarchy"/>
    <dgm:cxn modelId="{CE9D95E5-F079-41F9-A5B8-8B0EF5C5C6C6}" type="presParOf" srcId="{AE969C9D-067B-406E-8E21-DB2B0B6E4A9F}" destId="{B8FDF6BA-58A2-4B6D-B1B5-FEC8153F069C}" srcOrd="0" destOrd="0" presId="urn:microsoft.com/office/officeart/2008/layout/HorizontalMultiLevelHierarchy"/>
    <dgm:cxn modelId="{BD520C60-FA1B-4CE5-800F-F187DC91A5C0}" type="presParOf" srcId="{AE969C9D-067B-406E-8E21-DB2B0B6E4A9F}" destId="{BFEBDC91-D6DE-4C85-9A32-026B89E2FCA5}" srcOrd="1" destOrd="0" presId="urn:microsoft.com/office/officeart/2008/layout/HorizontalMultiLevelHierarchy"/>
    <dgm:cxn modelId="{E91EA045-3EF8-4F3A-8214-DFB6ED48676E}" type="presParOf" srcId="{66B431FA-A1D3-4BEB-A26B-60D439784E61}" destId="{CEF8FCF0-3F5E-4C6B-B0F7-E8945BF0C6A7}" srcOrd="4" destOrd="0" presId="urn:microsoft.com/office/officeart/2008/layout/HorizontalMultiLevelHierarchy"/>
    <dgm:cxn modelId="{82A840C8-A6AC-4ECF-9C29-973EEBF6AE3A}" type="presParOf" srcId="{CEF8FCF0-3F5E-4C6B-B0F7-E8945BF0C6A7}" destId="{DF44A5D3-659F-4273-BFD0-8B92117BA125}" srcOrd="0" destOrd="0" presId="urn:microsoft.com/office/officeart/2008/layout/HorizontalMultiLevelHierarchy"/>
    <dgm:cxn modelId="{5077D00D-BFDF-4E00-9AA2-0C6170765E0A}" type="presParOf" srcId="{66B431FA-A1D3-4BEB-A26B-60D439784E61}" destId="{B8D828A4-AA98-4ABD-BC11-F94F89D3AF51}" srcOrd="5" destOrd="0" presId="urn:microsoft.com/office/officeart/2008/layout/HorizontalMultiLevelHierarchy"/>
    <dgm:cxn modelId="{626E4119-6ECA-43CD-8DC9-74FAA3EC09FC}" type="presParOf" srcId="{B8D828A4-AA98-4ABD-BC11-F94F89D3AF51}" destId="{B280E57E-7D87-442A-9727-8C6F2D62E539}" srcOrd="0" destOrd="0" presId="urn:microsoft.com/office/officeart/2008/layout/HorizontalMultiLevelHierarchy"/>
    <dgm:cxn modelId="{E37ED692-79BA-431B-B619-013ABC97C094}" type="presParOf" srcId="{B8D828A4-AA98-4ABD-BC11-F94F89D3AF51}" destId="{E1C19512-CF15-4CBE-842C-F3CB86BF3D7F}" srcOrd="1" destOrd="0" presId="urn:microsoft.com/office/officeart/2008/layout/HorizontalMultiLevelHierarchy"/>
    <dgm:cxn modelId="{8A0A6D89-12EC-4A34-AAF5-C4865E46CB65}" type="presParOf" srcId="{66B431FA-A1D3-4BEB-A26B-60D439784E61}" destId="{478FCAB4-5105-4551-88E6-962BDB8A39E7}" srcOrd="6" destOrd="0" presId="urn:microsoft.com/office/officeart/2008/layout/HorizontalMultiLevelHierarchy"/>
    <dgm:cxn modelId="{CBE262BD-50CA-4D6B-B70C-EEB434F449EF}" type="presParOf" srcId="{478FCAB4-5105-4551-88E6-962BDB8A39E7}" destId="{3635769D-DD87-40D1-A362-7DBA89565865}" srcOrd="0" destOrd="0" presId="urn:microsoft.com/office/officeart/2008/layout/HorizontalMultiLevelHierarchy"/>
    <dgm:cxn modelId="{6E404895-6722-4045-85BC-0BD837A17D3A}" type="presParOf" srcId="{66B431FA-A1D3-4BEB-A26B-60D439784E61}" destId="{33CB9418-0608-4A96-AB41-FBE4DC50AFE2}" srcOrd="7" destOrd="0" presId="urn:microsoft.com/office/officeart/2008/layout/HorizontalMultiLevelHierarchy"/>
    <dgm:cxn modelId="{372E525A-7502-4645-AF27-50D3D205E34C}" type="presParOf" srcId="{33CB9418-0608-4A96-AB41-FBE4DC50AFE2}" destId="{9B04A549-D010-49C2-B2F2-182BE67A5D2C}" srcOrd="0" destOrd="0" presId="urn:microsoft.com/office/officeart/2008/layout/HorizontalMultiLevelHierarchy"/>
    <dgm:cxn modelId="{997ADA47-EB48-48E9-A3E4-7DCDB821A575}" type="presParOf" srcId="{33CB9418-0608-4A96-AB41-FBE4DC50AFE2}" destId="{5B951ACB-C66D-435B-8F5A-8F23805B2451}" srcOrd="1" destOrd="0" presId="urn:microsoft.com/office/officeart/2008/layout/HorizontalMultiLevelHierarchy"/>
    <dgm:cxn modelId="{6D6EDBC4-7B87-4664-9A93-5A4BB470F55B}" type="presParOf" srcId="{66B431FA-A1D3-4BEB-A26B-60D439784E61}" destId="{4DB0810E-0B2E-48B1-BB76-267313CF6E05}" srcOrd="8" destOrd="0" presId="urn:microsoft.com/office/officeart/2008/layout/HorizontalMultiLevelHierarchy"/>
    <dgm:cxn modelId="{ADF3DFFC-49DE-49E0-A84B-704A85605675}" type="presParOf" srcId="{4DB0810E-0B2E-48B1-BB76-267313CF6E05}" destId="{1AEC877C-0698-4C4E-850E-BBDCFF26A907}" srcOrd="0" destOrd="0" presId="urn:microsoft.com/office/officeart/2008/layout/HorizontalMultiLevelHierarchy"/>
    <dgm:cxn modelId="{559CCC1D-FF8B-46D2-8B16-548DB0C3E4A7}" type="presParOf" srcId="{66B431FA-A1D3-4BEB-A26B-60D439784E61}" destId="{06911765-FCCF-47D8-843D-F8E543D993D4}" srcOrd="9" destOrd="0" presId="urn:microsoft.com/office/officeart/2008/layout/HorizontalMultiLevelHierarchy"/>
    <dgm:cxn modelId="{D447C891-A800-4050-A77A-D8B0EBC2BEEF}" type="presParOf" srcId="{06911765-FCCF-47D8-843D-F8E543D993D4}" destId="{C4B70874-52ED-4745-97F3-18BEACE07DBA}" srcOrd="0" destOrd="0" presId="urn:microsoft.com/office/officeart/2008/layout/HorizontalMultiLevelHierarchy"/>
    <dgm:cxn modelId="{C1191C96-3D54-4F6A-841D-BAC76B07EFE1}" type="presParOf" srcId="{06911765-FCCF-47D8-843D-F8E543D993D4}" destId="{AD5CF3D7-AEE9-40D3-9F4B-68E43D1D1C41}" srcOrd="1" destOrd="0" presId="urn:microsoft.com/office/officeart/2008/layout/HorizontalMultiLevelHierarchy"/>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53D503-FBE1-45EA-B3D1-3617D37827A1}">
      <dsp:nvSpPr>
        <dsp:cNvPr id="0" name=""/>
        <dsp:cNvSpPr/>
      </dsp:nvSpPr>
      <dsp:spPr>
        <a:xfrm>
          <a:off x="-1640162" y="-255295"/>
          <a:ext cx="1963470" cy="1963470"/>
        </a:xfrm>
        <a:prstGeom prst="blockArc">
          <a:avLst>
            <a:gd name="adj1" fmla="val 18900000"/>
            <a:gd name="adj2" fmla="val 2700000"/>
            <a:gd name="adj3" fmla="val 1100"/>
          </a:avLst>
        </a:pr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AC1920-39D2-477D-895B-EBF80A9BED69}">
      <dsp:nvSpPr>
        <dsp:cNvPr id="0" name=""/>
        <dsp:cNvSpPr/>
      </dsp:nvSpPr>
      <dsp:spPr>
        <a:xfrm>
          <a:off x="170278" y="111697"/>
          <a:ext cx="5902425" cy="223511"/>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412" tIns="30480" rIns="30480" bIns="30480" numCol="1" spcCol="1270" anchor="ctr" anchorCtr="0">
          <a:noAutofit/>
        </a:bodyPr>
        <a:lstStyle/>
        <a:p>
          <a:pPr marL="0" lvl="0" indent="0" algn="l" defTabSz="533400">
            <a:lnSpc>
              <a:spcPct val="90000"/>
            </a:lnSpc>
            <a:spcBef>
              <a:spcPct val="0"/>
            </a:spcBef>
            <a:spcAft>
              <a:spcPct val="35000"/>
            </a:spcAft>
            <a:buNone/>
          </a:pPr>
          <a:r>
            <a:rPr lang="en-AU" sz="1200" kern="1200"/>
            <a:t>Greenhouse gas emissions trajectories</a:t>
          </a:r>
        </a:p>
      </dsp:txBody>
      <dsp:txXfrm>
        <a:off x="170278" y="111697"/>
        <a:ext cx="5902425" cy="223511"/>
      </dsp:txXfrm>
    </dsp:sp>
    <dsp:sp modelId="{17043CC0-3B92-41A0-A518-886693524FAA}">
      <dsp:nvSpPr>
        <dsp:cNvPr id="0" name=""/>
        <dsp:cNvSpPr/>
      </dsp:nvSpPr>
      <dsp:spPr>
        <a:xfrm>
          <a:off x="30584" y="83758"/>
          <a:ext cx="279388" cy="279388"/>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9A55865-A08E-45C5-9F1A-4808A5FC1ECF}">
      <dsp:nvSpPr>
        <dsp:cNvPr id="0" name=""/>
        <dsp:cNvSpPr/>
      </dsp:nvSpPr>
      <dsp:spPr>
        <a:xfrm>
          <a:off x="298422" y="447022"/>
          <a:ext cx="5774281" cy="223511"/>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412" tIns="30480" rIns="30480" bIns="30480" numCol="1" spcCol="1270" anchor="ctr" anchorCtr="0">
          <a:noAutofit/>
        </a:bodyPr>
        <a:lstStyle/>
        <a:p>
          <a:pPr marL="0" lvl="0" indent="0" algn="l" defTabSz="533400">
            <a:lnSpc>
              <a:spcPct val="90000"/>
            </a:lnSpc>
            <a:spcBef>
              <a:spcPct val="0"/>
            </a:spcBef>
            <a:spcAft>
              <a:spcPct val="35000"/>
            </a:spcAft>
            <a:buNone/>
          </a:pPr>
          <a:r>
            <a:rPr lang="en-AU" sz="1200" kern="1200"/>
            <a:t>Socio-economic developments</a:t>
          </a:r>
        </a:p>
      </dsp:txBody>
      <dsp:txXfrm>
        <a:off x="298422" y="447022"/>
        <a:ext cx="5774281" cy="223511"/>
      </dsp:txXfrm>
    </dsp:sp>
    <dsp:sp modelId="{17AA6BAB-8A13-42C5-9C44-C9CA7FBCDE01}">
      <dsp:nvSpPr>
        <dsp:cNvPr id="0" name=""/>
        <dsp:cNvSpPr/>
      </dsp:nvSpPr>
      <dsp:spPr>
        <a:xfrm>
          <a:off x="158728" y="419083"/>
          <a:ext cx="279388" cy="279388"/>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367FB2B-D750-499F-A964-88DFFE6A45EC}">
      <dsp:nvSpPr>
        <dsp:cNvPr id="0" name=""/>
        <dsp:cNvSpPr/>
      </dsp:nvSpPr>
      <dsp:spPr>
        <a:xfrm>
          <a:off x="298422" y="782346"/>
          <a:ext cx="5774281" cy="223511"/>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412" tIns="30480" rIns="30480" bIns="30480" numCol="1" spcCol="1270" anchor="ctr" anchorCtr="0">
          <a:noAutofit/>
        </a:bodyPr>
        <a:lstStyle/>
        <a:p>
          <a:pPr marL="0" lvl="0" indent="0" algn="l" defTabSz="533400">
            <a:lnSpc>
              <a:spcPct val="90000"/>
            </a:lnSpc>
            <a:spcBef>
              <a:spcPct val="0"/>
            </a:spcBef>
            <a:spcAft>
              <a:spcPct val="35000"/>
            </a:spcAft>
            <a:buNone/>
          </a:pPr>
          <a:r>
            <a:rPr lang="en-AU" sz="1200" kern="1200"/>
            <a:t>Technological changes</a:t>
          </a:r>
        </a:p>
      </dsp:txBody>
      <dsp:txXfrm>
        <a:off x="298422" y="782346"/>
        <a:ext cx="5774281" cy="223511"/>
      </dsp:txXfrm>
    </dsp:sp>
    <dsp:sp modelId="{50DC556E-9138-4DEA-95BC-E9A15AF217B8}">
      <dsp:nvSpPr>
        <dsp:cNvPr id="0" name=""/>
        <dsp:cNvSpPr/>
      </dsp:nvSpPr>
      <dsp:spPr>
        <a:xfrm>
          <a:off x="158728" y="754407"/>
          <a:ext cx="279388" cy="279388"/>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21D1D0-B30A-46AB-A379-0BCA1341E9D0}">
      <dsp:nvSpPr>
        <dsp:cNvPr id="0" name=""/>
        <dsp:cNvSpPr/>
      </dsp:nvSpPr>
      <dsp:spPr>
        <a:xfrm>
          <a:off x="170278" y="1117671"/>
          <a:ext cx="5902425" cy="223511"/>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412" tIns="30480" rIns="30480" bIns="30480" numCol="1" spcCol="1270" anchor="ctr" anchorCtr="0">
          <a:noAutofit/>
        </a:bodyPr>
        <a:lstStyle/>
        <a:p>
          <a:pPr marL="0" lvl="0" indent="0" algn="l" defTabSz="533400">
            <a:lnSpc>
              <a:spcPct val="90000"/>
            </a:lnSpc>
            <a:spcBef>
              <a:spcPct val="0"/>
            </a:spcBef>
            <a:spcAft>
              <a:spcPct val="35000"/>
            </a:spcAft>
            <a:buNone/>
          </a:pPr>
          <a:r>
            <a:rPr lang="en-AU" sz="1200" kern="1200"/>
            <a:t>Policy changes</a:t>
          </a:r>
        </a:p>
      </dsp:txBody>
      <dsp:txXfrm>
        <a:off x="170278" y="1117671"/>
        <a:ext cx="5902425" cy="223511"/>
      </dsp:txXfrm>
    </dsp:sp>
    <dsp:sp modelId="{55D2B721-845E-4F5F-B967-06224731EC7A}">
      <dsp:nvSpPr>
        <dsp:cNvPr id="0" name=""/>
        <dsp:cNvSpPr/>
      </dsp:nvSpPr>
      <dsp:spPr>
        <a:xfrm>
          <a:off x="30584" y="1089732"/>
          <a:ext cx="279388" cy="279388"/>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E31533-6D85-4630-A73A-0A3D9F1AB55D}">
      <dsp:nvSpPr>
        <dsp:cNvPr id="0" name=""/>
        <dsp:cNvSpPr/>
      </dsp:nvSpPr>
      <dsp:spPr>
        <a:xfrm>
          <a:off x="0" y="2442"/>
          <a:ext cx="1508759" cy="930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AU" sz="1200" kern="1200"/>
            <a:t>Beginner</a:t>
          </a:r>
        </a:p>
      </dsp:txBody>
      <dsp:txXfrm>
        <a:off x="0" y="2442"/>
        <a:ext cx="1508759" cy="930600"/>
      </dsp:txXfrm>
    </dsp:sp>
    <dsp:sp modelId="{103F79D0-4599-4643-AE05-BF4F4CE150B7}">
      <dsp:nvSpPr>
        <dsp:cNvPr id="0" name=""/>
        <dsp:cNvSpPr/>
      </dsp:nvSpPr>
      <dsp:spPr>
        <a:xfrm>
          <a:off x="1508759" y="2442"/>
          <a:ext cx="301752" cy="930600"/>
        </a:xfrm>
        <a:prstGeom prst="leftBrace">
          <a:avLst>
            <a:gd name="adj1" fmla="val 35000"/>
            <a:gd name="adj2" fmla="val 50000"/>
          </a:avLst>
        </a:pr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EEECCA-B79C-4FBB-8C04-1144000899CA}">
      <dsp:nvSpPr>
        <dsp:cNvPr id="0" name=""/>
        <dsp:cNvSpPr/>
      </dsp:nvSpPr>
      <dsp:spPr>
        <a:xfrm>
          <a:off x="1931212" y="2442"/>
          <a:ext cx="4103827" cy="930600"/>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None/>
          </a:pPr>
          <a:r>
            <a:rPr lang="en-AU" sz="1100" b="0" i="0" kern="1200"/>
            <a:t>Use plain English narratives to understand potential climate change effects e.g. storylines.</a:t>
          </a:r>
          <a:endParaRPr lang="en-AU" sz="1100" kern="1200"/>
        </a:p>
        <a:p>
          <a:pPr marL="57150" lvl="1" indent="-57150" algn="l" defTabSz="488950">
            <a:lnSpc>
              <a:spcPct val="90000"/>
            </a:lnSpc>
            <a:spcBef>
              <a:spcPct val="0"/>
            </a:spcBef>
            <a:spcAft>
              <a:spcPct val="15000"/>
            </a:spcAft>
            <a:buNone/>
          </a:pPr>
          <a:r>
            <a:rPr lang="en-AU" sz="1100" kern="1200"/>
            <a:t>Can provide a general understanding of climate risks and opportuinties highlighting risks and opportunties on the entity or policy or program area.</a:t>
          </a:r>
        </a:p>
      </dsp:txBody>
      <dsp:txXfrm>
        <a:off x="1931212" y="2442"/>
        <a:ext cx="4103827" cy="930600"/>
      </dsp:txXfrm>
    </dsp:sp>
    <dsp:sp modelId="{D452871E-60D6-4266-89F8-72219125913A}">
      <dsp:nvSpPr>
        <dsp:cNvPr id="0" name=""/>
        <dsp:cNvSpPr/>
      </dsp:nvSpPr>
      <dsp:spPr>
        <a:xfrm>
          <a:off x="0" y="1102242"/>
          <a:ext cx="1508759" cy="930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AU" sz="1200" kern="1200"/>
            <a:t>Experienced</a:t>
          </a:r>
        </a:p>
      </dsp:txBody>
      <dsp:txXfrm>
        <a:off x="0" y="1102242"/>
        <a:ext cx="1508759" cy="930600"/>
      </dsp:txXfrm>
    </dsp:sp>
    <dsp:sp modelId="{138A01BF-4BCA-404B-A78B-F1D2856B1B10}">
      <dsp:nvSpPr>
        <dsp:cNvPr id="0" name=""/>
        <dsp:cNvSpPr/>
      </dsp:nvSpPr>
      <dsp:spPr>
        <a:xfrm>
          <a:off x="1508759" y="1102242"/>
          <a:ext cx="301752" cy="930600"/>
        </a:xfrm>
        <a:prstGeom prst="leftBrace">
          <a:avLst>
            <a:gd name="adj1" fmla="val 35000"/>
            <a:gd name="adj2" fmla="val 50000"/>
          </a:avLst>
        </a:pr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76B007-0EE2-4542-A32C-335E38251CCF}">
      <dsp:nvSpPr>
        <dsp:cNvPr id="0" name=""/>
        <dsp:cNvSpPr/>
      </dsp:nvSpPr>
      <dsp:spPr>
        <a:xfrm>
          <a:off x="1931212" y="1102242"/>
          <a:ext cx="4103827" cy="930600"/>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None/>
          </a:pPr>
          <a:r>
            <a:rPr lang="en-AU" sz="1100" b="0" i="0" kern="1200"/>
            <a:t>Use quantitative information to help show potential paths and impacts.</a:t>
          </a:r>
          <a:endParaRPr lang="en-AU" sz="1100" kern="1200"/>
        </a:p>
        <a:p>
          <a:pPr marL="57150" lvl="1" indent="-57150" algn="l" defTabSz="488950">
            <a:lnSpc>
              <a:spcPct val="90000"/>
            </a:lnSpc>
            <a:spcBef>
              <a:spcPct val="0"/>
            </a:spcBef>
            <a:spcAft>
              <a:spcPct val="15000"/>
            </a:spcAft>
            <a:buNone/>
          </a:pPr>
          <a:r>
            <a:rPr lang="en-AU" sz="1100" kern="1200"/>
            <a:t>Can provide a deeper understanding of how climate risks or opportunties affect an entity or policy or program area.</a:t>
          </a:r>
        </a:p>
      </dsp:txBody>
      <dsp:txXfrm>
        <a:off x="1931212" y="1102242"/>
        <a:ext cx="4103827" cy="930600"/>
      </dsp:txXfrm>
    </dsp:sp>
    <dsp:sp modelId="{4736B9E9-54E2-4299-BF45-A6A725B3A42B}">
      <dsp:nvSpPr>
        <dsp:cNvPr id="0" name=""/>
        <dsp:cNvSpPr/>
      </dsp:nvSpPr>
      <dsp:spPr>
        <a:xfrm>
          <a:off x="0" y="2202043"/>
          <a:ext cx="1508759" cy="930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a:lnSpc>
              <a:spcPct val="90000"/>
            </a:lnSpc>
            <a:spcBef>
              <a:spcPct val="0"/>
            </a:spcBef>
            <a:spcAft>
              <a:spcPct val="35000"/>
            </a:spcAft>
            <a:buNone/>
          </a:pPr>
          <a:r>
            <a:rPr lang="en-AU" sz="1200" kern="1200"/>
            <a:t>Advanced</a:t>
          </a:r>
        </a:p>
      </dsp:txBody>
      <dsp:txXfrm>
        <a:off x="0" y="2202043"/>
        <a:ext cx="1508759" cy="930600"/>
      </dsp:txXfrm>
    </dsp:sp>
    <dsp:sp modelId="{A270A6FA-2FB4-4288-93BD-AE174A202653}">
      <dsp:nvSpPr>
        <dsp:cNvPr id="0" name=""/>
        <dsp:cNvSpPr/>
      </dsp:nvSpPr>
      <dsp:spPr>
        <a:xfrm>
          <a:off x="1508759" y="2202043"/>
          <a:ext cx="301752" cy="930600"/>
        </a:xfrm>
        <a:prstGeom prst="leftBrace">
          <a:avLst>
            <a:gd name="adj1" fmla="val 35000"/>
            <a:gd name="adj2" fmla="val 50000"/>
          </a:avLst>
        </a:pr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D9E5F5-B2AD-468B-A02F-9B5FAE43D26E}">
      <dsp:nvSpPr>
        <dsp:cNvPr id="0" name=""/>
        <dsp:cNvSpPr/>
      </dsp:nvSpPr>
      <dsp:spPr>
        <a:xfrm>
          <a:off x="1931212" y="2202043"/>
          <a:ext cx="4103827" cy="930600"/>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None/>
          </a:pPr>
          <a:r>
            <a:rPr lang="en-AU" sz="1100" b="0" i="0" kern="1200"/>
            <a:t>More advanced data and modelling techniques can provide more sophisticated analysis and rigour.</a:t>
          </a:r>
          <a:endParaRPr lang="en-AU" sz="1100" kern="1200"/>
        </a:p>
        <a:p>
          <a:pPr marL="57150" lvl="1" indent="-57150" algn="l" defTabSz="488950">
            <a:lnSpc>
              <a:spcPct val="90000"/>
            </a:lnSpc>
            <a:spcBef>
              <a:spcPct val="0"/>
            </a:spcBef>
            <a:spcAft>
              <a:spcPct val="15000"/>
            </a:spcAft>
            <a:buNone/>
          </a:pPr>
          <a:r>
            <a:rPr lang="en-AU" sz="1100" kern="1200"/>
            <a:t>Can provide a deep understanding of how climate risks and opportunties affect a specific asset or decision. For example flood or sea-level rise modelling on low lying or coastal assets.</a:t>
          </a:r>
        </a:p>
      </dsp:txBody>
      <dsp:txXfrm>
        <a:off x="1931212" y="2202043"/>
        <a:ext cx="4103827" cy="9306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D4505D-78F6-412E-9911-1C8896C22114}">
      <dsp:nvSpPr>
        <dsp:cNvPr id="0" name=""/>
        <dsp:cNvSpPr/>
      </dsp:nvSpPr>
      <dsp:spPr>
        <a:xfrm>
          <a:off x="2729865" y="997162"/>
          <a:ext cx="141708" cy="620817"/>
        </a:xfrm>
        <a:custGeom>
          <a:avLst/>
          <a:gdLst/>
          <a:ahLst/>
          <a:cxnLst/>
          <a:rect l="0" t="0" r="0" b="0"/>
          <a:pathLst>
            <a:path>
              <a:moveTo>
                <a:pt x="0" y="0"/>
              </a:moveTo>
              <a:lnTo>
                <a:pt x="0" y="620817"/>
              </a:lnTo>
              <a:lnTo>
                <a:pt x="141708" y="620817"/>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453451-007D-454F-B4A6-C8C3D8BE3AC4}">
      <dsp:nvSpPr>
        <dsp:cNvPr id="0" name=""/>
        <dsp:cNvSpPr/>
      </dsp:nvSpPr>
      <dsp:spPr>
        <a:xfrm>
          <a:off x="2588156" y="997162"/>
          <a:ext cx="141708" cy="620817"/>
        </a:xfrm>
        <a:custGeom>
          <a:avLst/>
          <a:gdLst/>
          <a:ahLst/>
          <a:cxnLst/>
          <a:rect l="0" t="0" r="0" b="0"/>
          <a:pathLst>
            <a:path>
              <a:moveTo>
                <a:pt x="141708" y="0"/>
              </a:moveTo>
              <a:lnTo>
                <a:pt x="141708" y="620817"/>
              </a:lnTo>
              <a:lnTo>
                <a:pt x="0" y="620817"/>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077B74-D009-437D-BAC9-71E8C4952477}">
      <dsp:nvSpPr>
        <dsp:cNvPr id="0" name=""/>
        <dsp:cNvSpPr/>
      </dsp:nvSpPr>
      <dsp:spPr>
        <a:xfrm>
          <a:off x="2729865" y="997162"/>
          <a:ext cx="1927368" cy="1241635"/>
        </a:xfrm>
        <a:custGeom>
          <a:avLst/>
          <a:gdLst/>
          <a:ahLst/>
          <a:cxnLst/>
          <a:rect l="0" t="0" r="0" b="0"/>
          <a:pathLst>
            <a:path>
              <a:moveTo>
                <a:pt x="0" y="0"/>
              </a:moveTo>
              <a:lnTo>
                <a:pt x="0" y="1099926"/>
              </a:lnTo>
              <a:lnTo>
                <a:pt x="1927368" y="1099926"/>
              </a:lnTo>
              <a:lnTo>
                <a:pt x="1927368" y="1241635"/>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B416D7-09C8-410A-9640-D58B1DFDFF27}">
      <dsp:nvSpPr>
        <dsp:cNvPr id="0" name=""/>
        <dsp:cNvSpPr/>
      </dsp:nvSpPr>
      <dsp:spPr>
        <a:xfrm>
          <a:off x="2684145" y="997162"/>
          <a:ext cx="91440" cy="1241635"/>
        </a:xfrm>
        <a:custGeom>
          <a:avLst/>
          <a:gdLst/>
          <a:ahLst/>
          <a:cxnLst/>
          <a:rect l="0" t="0" r="0" b="0"/>
          <a:pathLst>
            <a:path>
              <a:moveTo>
                <a:pt x="45720" y="0"/>
              </a:moveTo>
              <a:lnTo>
                <a:pt x="45720" y="1099926"/>
              </a:lnTo>
              <a:lnTo>
                <a:pt x="66470" y="1099926"/>
              </a:lnTo>
              <a:lnTo>
                <a:pt x="66470" y="1241635"/>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80C233-10EB-4D3E-9324-53F6B3258853}">
      <dsp:nvSpPr>
        <dsp:cNvPr id="0" name=""/>
        <dsp:cNvSpPr/>
      </dsp:nvSpPr>
      <dsp:spPr>
        <a:xfrm>
          <a:off x="823246" y="997162"/>
          <a:ext cx="1906618" cy="1241635"/>
        </a:xfrm>
        <a:custGeom>
          <a:avLst/>
          <a:gdLst/>
          <a:ahLst/>
          <a:cxnLst/>
          <a:rect l="0" t="0" r="0" b="0"/>
          <a:pathLst>
            <a:path>
              <a:moveTo>
                <a:pt x="1906618" y="0"/>
              </a:moveTo>
              <a:lnTo>
                <a:pt x="1906618" y="1099926"/>
              </a:lnTo>
              <a:lnTo>
                <a:pt x="0" y="1099926"/>
              </a:lnTo>
              <a:lnTo>
                <a:pt x="0" y="1241635"/>
              </a:lnTo>
            </a:path>
          </a:pathLst>
        </a:custGeom>
        <a:noFill/>
        <a:ln w="12700" cap="flat" cmpd="sng" algn="ctr">
          <a:solidFill>
            <a:schemeClr val="accent2">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619D9A-4280-45A0-8DD0-799A9C8DA408}">
      <dsp:nvSpPr>
        <dsp:cNvPr id="0" name=""/>
        <dsp:cNvSpPr/>
      </dsp:nvSpPr>
      <dsp:spPr>
        <a:xfrm>
          <a:off x="2055063" y="322360"/>
          <a:ext cx="1349603" cy="674801"/>
        </a:xfrm>
        <a:prstGeom prst="rect">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solidFill>
                <a:schemeClr val="tx1"/>
              </a:solidFill>
            </a:rPr>
            <a:t>Climate scenario analysis including qualitative or quantitative information</a:t>
          </a:r>
        </a:p>
      </dsp:txBody>
      <dsp:txXfrm>
        <a:off x="2055063" y="322360"/>
        <a:ext cx="1349603" cy="674801"/>
      </dsp:txXfrm>
    </dsp:sp>
    <dsp:sp modelId="{27902A61-5C5E-4E24-AD87-D5EDBC16EEFA}">
      <dsp:nvSpPr>
        <dsp:cNvPr id="0" name=""/>
        <dsp:cNvSpPr/>
      </dsp:nvSpPr>
      <dsp:spPr>
        <a:xfrm>
          <a:off x="2639" y="2238797"/>
          <a:ext cx="1641212" cy="674801"/>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baseline="0">
              <a:solidFill>
                <a:schemeClr val="tx1"/>
              </a:solidFill>
              <a:sym typeface="Wingdings" panose="05000000000000000000" pitchFamily="2" charset="2"/>
            </a:rPr>
            <a:t></a:t>
          </a:r>
          <a:r>
            <a:rPr lang="en-AU" sz="1000" kern="1200" baseline="0">
              <a:solidFill>
                <a:schemeClr val="tx1"/>
              </a:solidFill>
            </a:rPr>
            <a:t>Choose emissions pathways - at least 2 including 1.5C and 2.5C or higher (S14 (a)(i)1)</a:t>
          </a:r>
        </a:p>
      </dsp:txBody>
      <dsp:txXfrm>
        <a:off x="2639" y="2238797"/>
        <a:ext cx="1641212" cy="674801"/>
      </dsp:txXfrm>
    </dsp:sp>
    <dsp:sp modelId="{29EDA514-C208-4900-B34D-283C85F31501}">
      <dsp:nvSpPr>
        <dsp:cNvPr id="0" name=""/>
        <dsp:cNvSpPr/>
      </dsp:nvSpPr>
      <dsp:spPr>
        <a:xfrm>
          <a:off x="1927269" y="2238797"/>
          <a:ext cx="1646691" cy="674801"/>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solidFill>
                <a:schemeClr val="tx1"/>
              </a:solidFill>
              <a:sym typeface="Wingdings" panose="05000000000000000000" pitchFamily="2" charset="2"/>
            </a:rPr>
            <a:t> </a:t>
          </a:r>
          <a:r>
            <a:rPr lang="en-AU" sz="1000" kern="1200">
              <a:solidFill>
                <a:schemeClr val="tx1"/>
              </a:solidFill>
            </a:rPr>
            <a:t>Chose time horizons </a:t>
          </a:r>
        </a:p>
        <a:p>
          <a:pPr marL="0" lvl="0" indent="0" algn="ctr" defTabSz="444500">
            <a:lnSpc>
              <a:spcPct val="90000"/>
            </a:lnSpc>
            <a:spcBef>
              <a:spcPct val="0"/>
            </a:spcBef>
            <a:spcAft>
              <a:spcPct val="35000"/>
            </a:spcAft>
            <a:buNone/>
          </a:pPr>
          <a:r>
            <a:rPr lang="en-AU" sz="1000" kern="1200">
              <a:solidFill>
                <a:schemeClr val="tx1"/>
              </a:solidFill>
            </a:rPr>
            <a:t>(S14 (a)(i)2)</a:t>
          </a:r>
        </a:p>
      </dsp:txBody>
      <dsp:txXfrm>
        <a:off x="1927269" y="2238797"/>
        <a:ext cx="1646691" cy="674801"/>
      </dsp:txXfrm>
    </dsp:sp>
    <dsp:sp modelId="{940454C0-831F-4681-AD92-14623E55F699}">
      <dsp:nvSpPr>
        <dsp:cNvPr id="0" name=""/>
        <dsp:cNvSpPr/>
      </dsp:nvSpPr>
      <dsp:spPr>
        <a:xfrm>
          <a:off x="3857377" y="2238797"/>
          <a:ext cx="1599712" cy="674801"/>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solidFill>
                <a:schemeClr val="tx1"/>
              </a:solidFill>
              <a:sym typeface="Wingdings" panose="05000000000000000000" pitchFamily="2" charset="2"/>
            </a:rPr>
            <a:t> </a:t>
          </a:r>
          <a:r>
            <a:rPr lang="en-AU" sz="1000" kern="1200">
              <a:solidFill>
                <a:schemeClr val="tx1"/>
              </a:solidFill>
            </a:rPr>
            <a:t>Define your scope </a:t>
          </a:r>
          <a:br>
            <a:rPr lang="en-AU" sz="1000" kern="1200">
              <a:solidFill>
                <a:schemeClr val="tx1"/>
              </a:solidFill>
            </a:rPr>
          </a:br>
          <a:r>
            <a:rPr lang="en-AU" sz="1000" kern="1200">
              <a:solidFill>
                <a:schemeClr val="tx1"/>
              </a:solidFill>
            </a:rPr>
            <a:t>(S14 (a)(i)3)</a:t>
          </a:r>
        </a:p>
      </dsp:txBody>
      <dsp:txXfrm>
        <a:off x="3857377" y="2238797"/>
        <a:ext cx="1599712" cy="674801"/>
      </dsp:txXfrm>
    </dsp:sp>
    <dsp:sp modelId="{067DFF2F-4BE9-4139-9739-7F82513FB8DE}">
      <dsp:nvSpPr>
        <dsp:cNvPr id="0" name=""/>
        <dsp:cNvSpPr/>
      </dsp:nvSpPr>
      <dsp:spPr>
        <a:xfrm>
          <a:off x="1238552" y="1280579"/>
          <a:ext cx="1349603" cy="674801"/>
        </a:xfrm>
        <a:prstGeom prst="rect">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solidFill>
                <a:schemeClr val="tx1"/>
              </a:solidFill>
            </a:rPr>
            <a:t>Entities using alternative scenario analysis data</a:t>
          </a:r>
        </a:p>
      </dsp:txBody>
      <dsp:txXfrm>
        <a:off x="1238552" y="1280579"/>
        <a:ext cx="1349603" cy="674801"/>
      </dsp:txXfrm>
    </dsp:sp>
    <dsp:sp modelId="{E1201618-D9E4-484E-A6C2-6479051662B3}">
      <dsp:nvSpPr>
        <dsp:cNvPr id="0" name=""/>
        <dsp:cNvSpPr/>
      </dsp:nvSpPr>
      <dsp:spPr>
        <a:xfrm>
          <a:off x="2871573" y="1280579"/>
          <a:ext cx="1349603" cy="674801"/>
        </a:xfrm>
        <a:prstGeom prst="rect">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solidFill>
                <a:schemeClr val="tx1"/>
              </a:solidFill>
            </a:rPr>
            <a:t>Entities using CROMP</a:t>
          </a:r>
        </a:p>
      </dsp:txBody>
      <dsp:txXfrm>
        <a:off x="2871573" y="1280579"/>
        <a:ext cx="1349603" cy="67480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B0810E-0B2E-48B1-BB76-267313CF6E05}">
      <dsp:nvSpPr>
        <dsp:cNvPr id="0" name=""/>
        <dsp:cNvSpPr/>
      </dsp:nvSpPr>
      <dsp:spPr>
        <a:xfrm>
          <a:off x="1367226" y="1214437"/>
          <a:ext cx="265225" cy="1010766"/>
        </a:xfrm>
        <a:custGeom>
          <a:avLst/>
          <a:gdLst/>
          <a:ahLst/>
          <a:cxnLst/>
          <a:rect l="0" t="0" r="0" b="0"/>
          <a:pathLst>
            <a:path>
              <a:moveTo>
                <a:pt x="0" y="0"/>
              </a:moveTo>
              <a:lnTo>
                <a:pt x="132612" y="0"/>
              </a:lnTo>
              <a:lnTo>
                <a:pt x="132612" y="1010766"/>
              </a:lnTo>
              <a:lnTo>
                <a:pt x="265225" y="101076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AU" sz="1050" kern="1200">
            <a:solidFill>
              <a:sysClr val="windowText" lastClr="000000"/>
            </a:solidFill>
          </a:endParaRPr>
        </a:p>
      </dsp:txBody>
      <dsp:txXfrm>
        <a:off x="1473713" y="1693696"/>
        <a:ext cx="52249" cy="52249"/>
      </dsp:txXfrm>
    </dsp:sp>
    <dsp:sp modelId="{478FCAB4-5105-4551-88E6-962BDB8A39E7}">
      <dsp:nvSpPr>
        <dsp:cNvPr id="0" name=""/>
        <dsp:cNvSpPr/>
      </dsp:nvSpPr>
      <dsp:spPr>
        <a:xfrm>
          <a:off x="1367226" y="1214437"/>
          <a:ext cx="265225" cy="505383"/>
        </a:xfrm>
        <a:custGeom>
          <a:avLst/>
          <a:gdLst/>
          <a:ahLst/>
          <a:cxnLst/>
          <a:rect l="0" t="0" r="0" b="0"/>
          <a:pathLst>
            <a:path>
              <a:moveTo>
                <a:pt x="0" y="0"/>
              </a:moveTo>
              <a:lnTo>
                <a:pt x="132612" y="0"/>
              </a:lnTo>
              <a:lnTo>
                <a:pt x="132612" y="505383"/>
              </a:lnTo>
              <a:lnTo>
                <a:pt x="265225" y="505383"/>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AU" sz="1050" kern="1200">
            <a:solidFill>
              <a:sysClr val="windowText" lastClr="000000"/>
            </a:solidFill>
          </a:endParaRPr>
        </a:p>
      </dsp:txBody>
      <dsp:txXfrm>
        <a:off x="1485569" y="1452860"/>
        <a:ext cx="28537" cy="28537"/>
      </dsp:txXfrm>
    </dsp:sp>
    <dsp:sp modelId="{CEF8FCF0-3F5E-4C6B-B0F7-E8945BF0C6A7}">
      <dsp:nvSpPr>
        <dsp:cNvPr id="0" name=""/>
        <dsp:cNvSpPr/>
      </dsp:nvSpPr>
      <dsp:spPr>
        <a:xfrm>
          <a:off x="1367226" y="1168717"/>
          <a:ext cx="265225" cy="91440"/>
        </a:xfrm>
        <a:custGeom>
          <a:avLst/>
          <a:gdLst/>
          <a:ahLst/>
          <a:cxnLst/>
          <a:rect l="0" t="0" r="0" b="0"/>
          <a:pathLst>
            <a:path>
              <a:moveTo>
                <a:pt x="0" y="45720"/>
              </a:moveTo>
              <a:lnTo>
                <a:pt x="265225" y="45720"/>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AU" sz="1050" kern="1200">
            <a:solidFill>
              <a:sysClr val="windowText" lastClr="000000"/>
            </a:solidFill>
          </a:endParaRPr>
        </a:p>
      </dsp:txBody>
      <dsp:txXfrm>
        <a:off x="1493207" y="1207806"/>
        <a:ext cx="13261" cy="13261"/>
      </dsp:txXfrm>
    </dsp:sp>
    <dsp:sp modelId="{49B2378E-FC66-44BF-97CC-32185DE9A06E}">
      <dsp:nvSpPr>
        <dsp:cNvPr id="0" name=""/>
        <dsp:cNvSpPr/>
      </dsp:nvSpPr>
      <dsp:spPr>
        <a:xfrm>
          <a:off x="1367226" y="709054"/>
          <a:ext cx="265225" cy="505383"/>
        </a:xfrm>
        <a:custGeom>
          <a:avLst/>
          <a:gdLst/>
          <a:ahLst/>
          <a:cxnLst/>
          <a:rect l="0" t="0" r="0" b="0"/>
          <a:pathLst>
            <a:path>
              <a:moveTo>
                <a:pt x="0" y="505383"/>
              </a:moveTo>
              <a:lnTo>
                <a:pt x="132612" y="505383"/>
              </a:lnTo>
              <a:lnTo>
                <a:pt x="132612" y="0"/>
              </a:lnTo>
              <a:lnTo>
                <a:pt x="265225" y="0"/>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AU" sz="1050" kern="1200">
            <a:solidFill>
              <a:sysClr val="windowText" lastClr="000000"/>
            </a:solidFill>
          </a:endParaRPr>
        </a:p>
      </dsp:txBody>
      <dsp:txXfrm>
        <a:off x="1485569" y="947477"/>
        <a:ext cx="28537" cy="28537"/>
      </dsp:txXfrm>
    </dsp:sp>
    <dsp:sp modelId="{504AD363-F258-49FA-A0DD-EEACE0D00932}">
      <dsp:nvSpPr>
        <dsp:cNvPr id="0" name=""/>
        <dsp:cNvSpPr/>
      </dsp:nvSpPr>
      <dsp:spPr>
        <a:xfrm>
          <a:off x="1367226" y="203671"/>
          <a:ext cx="265225" cy="1010766"/>
        </a:xfrm>
        <a:custGeom>
          <a:avLst/>
          <a:gdLst/>
          <a:ahLst/>
          <a:cxnLst/>
          <a:rect l="0" t="0" r="0" b="0"/>
          <a:pathLst>
            <a:path>
              <a:moveTo>
                <a:pt x="0" y="1010766"/>
              </a:moveTo>
              <a:lnTo>
                <a:pt x="132612" y="1010766"/>
              </a:lnTo>
              <a:lnTo>
                <a:pt x="132612" y="0"/>
              </a:lnTo>
              <a:lnTo>
                <a:pt x="265225" y="0"/>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a:lnSpc>
              <a:spcPct val="90000"/>
            </a:lnSpc>
            <a:spcBef>
              <a:spcPct val="0"/>
            </a:spcBef>
            <a:spcAft>
              <a:spcPct val="35000"/>
            </a:spcAft>
            <a:buNone/>
          </a:pPr>
          <a:endParaRPr lang="en-AU" sz="1050" kern="1200">
            <a:solidFill>
              <a:sysClr val="windowText" lastClr="000000"/>
            </a:solidFill>
          </a:endParaRPr>
        </a:p>
      </dsp:txBody>
      <dsp:txXfrm>
        <a:off x="1473713" y="682929"/>
        <a:ext cx="52249" cy="52249"/>
      </dsp:txXfrm>
    </dsp:sp>
    <dsp:sp modelId="{B890A8EF-0762-4C63-AFEB-8F242077CEE5}">
      <dsp:nvSpPr>
        <dsp:cNvPr id="0" name=""/>
        <dsp:cNvSpPr/>
      </dsp:nvSpPr>
      <dsp:spPr>
        <a:xfrm rot="16200000">
          <a:off x="101108" y="1012284"/>
          <a:ext cx="2127929" cy="404306"/>
        </a:xfrm>
        <a:prstGeom prst="rect">
          <a:avLst/>
        </a:prstGeom>
        <a:solidFill>
          <a:schemeClr val="accent2">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AU" sz="1050" kern="1200">
              <a:solidFill>
                <a:sysClr val="windowText" lastClr="000000"/>
              </a:solidFill>
            </a:rPr>
            <a:t>Key assumptions </a:t>
          </a:r>
        </a:p>
      </dsp:txBody>
      <dsp:txXfrm>
        <a:off x="101108" y="1012284"/>
        <a:ext cx="2127929" cy="404306"/>
      </dsp:txXfrm>
    </dsp:sp>
    <dsp:sp modelId="{48DE77EF-03A5-44D5-923B-BA28B619EA24}">
      <dsp:nvSpPr>
        <dsp:cNvPr id="0" name=""/>
        <dsp:cNvSpPr/>
      </dsp:nvSpPr>
      <dsp:spPr>
        <a:xfrm>
          <a:off x="1632451" y="1517"/>
          <a:ext cx="1598140" cy="404306"/>
        </a:xfrm>
        <a:prstGeom prst="rect">
          <a:avLst/>
        </a:prstGeom>
        <a:solidFill>
          <a:schemeClr val="accent2">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AU" sz="1050" kern="1200">
              <a:solidFill>
                <a:sysClr val="windowText" lastClr="000000"/>
              </a:solidFill>
            </a:rPr>
            <a:t>Climate-related policies in the jurisdiction</a:t>
          </a:r>
        </a:p>
      </dsp:txBody>
      <dsp:txXfrm>
        <a:off x="1632451" y="1517"/>
        <a:ext cx="1598140" cy="404306"/>
      </dsp:txXfrm>
    </dsp:sp>
    <dsp:sp modelId="{B8FDF6BA-58A2-4B6D-B1B5-FEC8153F069C}">
      <dsp:nvSpPr>
        <dsp:cNvPr id="0" name=""/>
        <dsp:cNvSpPr/>
      </dsp:nvSpPr>
      <dsp:spPr>
        <a:xfrm>
          <a:off x="1632451" y="506900"/>
          <a:ext cx="1612223" cy="404306"/>
        </a:xfrm>
        <a:prstGeom prst="rect">
          <a:avLst/>
        </a:prstGeom>
        <a:solidFill>
          <a:schemeClr val="accent2">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AU" sz="1050" kern="1200">
              <a:solidFill>
                <a:sysClr val="windowText" lastClr="000000"/>
              </a:solidFill>
            </a:rPr>
            <a:t>Macroeconomic trends</a:t>
          </a:r>
        </a:p>
      </dsp:txBody>
      <dsp:txXfrm>
        <a:off x="1632451" y="506900"/>
        <a:ext cx="1612223" cy="404306"/>
      </dsp:txXfrm>
    </dsp:sp>
    <dsp:sp modelId="{B280E57E-7D87-442A-9727-8C6F2D62E539}">
      <dsp:nvSpPr>
        <dsp:cNvPr id="0" name=""/>
        <dsp:cNvSpPr/>
      </dsp:nvSpPr>
      <dsp:spPr>
        <a:xfrm>
          <a:off x="1632451" y="1012284"/>
          <a:ext cx="1626307" cy="404306"/>
        </a:xfrm>
        <a:prstGeom prst="rect">
          <a:avLst/>
        </a:prstGeom>
        <a:solidFill>
          <a:schemeClr val="accent2">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AU" sz="1050" kern="1200">
              <a:solidFill>
                <a:sysClr val="windowText" lastClr="000000"/>
              </a:solidFill>
            </a:rPr>
            <a:t>National and regional variables</a:t>
          </a:r>
        </a:p>
      </dsp:txBody>
      <dsp:txXfrm>
        <a:off x="1632451" y="1012284"/>
        <a:ext cx="1626307" cy="404306"/>
      </dsp:txXfrm>
    </dsp:sp>
    <dsp:sp modelId="{9B04A549-D010-49C2-B2F2-182BE67A5D2C}">
      <dsp:nvSpPr>
        <dsp:cNvPr id="0" name=""/>
        <dsp:cNvSpPr/>
      </dsp:nvSpPr>
      <dsp:spPr>
        <a:xfrm>
          <a:off x="1632451" y="1517667"/>
          <a:ext cx="1597397" cy="404306"/>
        </a:xfrm>
        <a:prstGeom prst="rect">
          <a:avLst/>
        </a:prstGeom>
        <a:solidFill>
          <a:schemeClr val="accent2">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AU" sz="1050" kern="1200">
              <a:solidFill>
                <a:sysClr val="windowText" lastClr="000000"/>
              </a:solidFill>
            </a:rPr>
            <a:t>Energy usage and mix</a:t>
          </a:r>
        </a:p>
      </dsp:txBody>
      <dsp:txXfrm>
        <a:off x="1632451" y="1517667"/>
        <a:ext cx="1597397" cy="404306"/>
      </dsp:txXfrm>
    </dsp:sp>
    <dsp:sp modelId="{C4B70874-52ED-4745-97F3-18BEACE07DBA}">
      <dsp:nvSpPr>
        <dsp:cNvPr id="0" name=""/>
        <dsp:cNvSpPr/>
      </dsp:nvSpPr>
      <dsp:spPr>
        <a:xfrm>
          <a:off x="1632451" y="2023050"/>
          <a:ext cx="1597397" cy="404306"/>
        </a:xfrm>
        <a:prstGeom prst="rect">
          <a:avLst/>
        </a:prstGeom>
        <a:solidFill>
          <a:schemeClr val="accent2">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AU" sz="1050" kern="1200">
              <a:solidFill>
                <a:sysClr val="windowText" lastClr="000000"/>
              </a:solidFill>
            </a:rPr>
            <a:t>Developments in Technology</a:t>
          </a:r>
        </a:p>
      </dsp:txBody>
      <dsp:txXfrm>
        <a:off x="1632451" y="2023050"/>
        <a:ext cx="1597397" cy="404306"/>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TPSNZ">
      <a:dk1>
        <a:sysClr val="windowText" lastClr="000000"/>
      </a:dk1>
      <a:lt1>
        <a:sysClr val="window" lastClr="FFFFFF"/>
      </a:lt1>
      <a:dk2>
        <a:srgbClr val="5271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c4b2c377-c74f-46b8-b62e-9cefa93d8fc8" ContentTypeId="0x010100B7B479F47583304BA8B631462CC772D7" PreviousValue="true"/>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_dlc_DocIdUrl xmlns="6a7e9632-768a-49bf-85ac-c69233ab2a52">
      <Url>https://financegovau.sharepoint.com/sites/M365_DoF_51011911/_layouts/15/DocIdRedir.aspx?ID=FIN11911-160868515-60098</Url>
      <Description>FIN11911-160868515-60098</Description>
    </_dlc_DocIdUrl>
    <_dlc_DocIdPersistId xmlns="6a7e9632-768a-49bf-85ac-c69233ab2a52" xsi:nil="true"/>
    <Original_x0020_Date_x0020_Created xmlns="a334ba3b-e131-42d3-95f3-2728f5a41884" xsi:nil="true"/>
    <TaxCatchAll xmlns="a334ba3b-e131-42d3-95f3-2728f5a41884">
      <Value>29</Value>
      <Value>1</Value>
    </TaxCatchAll>
    <_dlc_DocId xmlns="6a7e9632-768a-49bf-85ac-c69233ab2a52">FIN11911-160868515-60098</_dlc_DocId>
    <e0fcb3f570964638902a63147cd98219 xmlns="a334ba3b-e131-42d3-95f3-2728f5a41884">
      <Terms xmlns="http://schemas.microsoft.com/office/infopath/2007/PartnerControls"/>
    </e0fcb3f570964638902a63147cd98219>
    <_ip_UnifiedCompliancePolicyProperties xmlns="http://schemas.microsoft.com/sharepoint/v3" xsi:nil="true"/>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lcf76f155ced4ddcb4097134ff3c332f xmlns="be197717-4ab4-4766-95be-e743bd2101d5">
      <Terms xmlns="http://schemas.microsoft.com/office/infopath/2007/PartnerControls"/>
    </lcf76f155ced4ddcb4097134ff3c332f>
    <_Flow_SignoffStatus xmlns="be197717-4ab4-4766-95be-e743bd2101d5"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067E51C991F65340AC36B9604578C197" ma:contentTypeVersion="55" ma:contentTypeDescription="Create a new document." ma:contentTypeScope="" ma:versionID="5d0d574173d54b50d6aebca63aacd30f">
  <xsd:schema xmlns:xsd="http://www.w3.org/2001/XMLSchema" xmlns:xs="http://www.w3.org/2001/XMLSchema" xmlns:p="http://schemas.microsoft.com/office/2006/metadata/properties" xmlns:ns1="http://schemas.microsoft.com/sharepoint/v3" xmlns:ns2="a334ba3b-e131-42d3-95f3-2728f5a41884" xmlns:ns3="6a7e9632-768a-49bf-85ac-c69233ab2a52" xmlns:ns4="be197717-4ab4-4766-95be-e743bd2101d5" xmlns:ns5="bc0ad435-d67a-4fe2-9b47-ae50c5996250" targetNamespace="http://schemas.microsoft.com/office/2006/metadata/properties" ma:root="true" ma:fieldsID="4ce8bb7345eab20d85b70d58bf5eea54" ns1:_="" ns2:_="" ns3:_="" ns4:_="" ns5:_="">
    <xsd:import namespace="http://schemas.microsoft.com/sharepoint/v3"/>
    <xsd:import namespace="a334ba3b-e131-42d3-95f3-2728f5a41884"/>
    <xsd:import namespace="6a7e9632-768a-49bf-85ac-c69233ab2a52"/>
    <xsd:import namespace="be197717-4ab4-4766-95be-e743bd2101d5"/>
    <xsd:import namespace="bc0ad435-d67a-4fe2-9b47-ae50c5996250"/>
    <xsd:element name="properties">
      <xsd:complexType>
        <xsd:sequence>
          <xsd:element name="documentManagement">
            <xsd:complexType>
              <xsd:all>
                <xsd:element ref="ns2:Original_x0020_Date_x0020_Created" minOccurs="0"/>
                <xsd:element ref="ns3:_dlc_DocIdUrl" minOccurs="0"/>
                <xsd:element ref="ns4:_Flow_SignoffStatus" minOccurs="0"/>
                <xsd:element ref="ns2:Security_x0020_Classification"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4:MediaServiceFastMetadata" minOccurs="0"/>
                <xsd:element ref="ns5:SharedWithUsers" minOccurs="0"/>
                <xsd:element ref="ns5:SharedWithDetails" minOccurs="0"/>
                <xsd:element ref="ns4:MediaServiceMetadata" minOccurs="0"/>
                <xsd:element ref="ns4:MediaLengthInSeconds" minOccurs="0"/>
                <xsd:element ref="ns3:_dlc_DocId" minOccurs="0"/>
                <xsd:element ref="ns2:e0fcb3f570964638902a63147cd98219" minOccurs="0"/>
                <xsd:element ref="ns3:_dlc_DocIdPersistId" minOccurs="0"/>
                <xsd:element ref="ns4:MediaServiceDateTaken" minOccurs="0"/>
                <xsd:element ref="ns4:lcf76f155ced4ddcb4097134ff3c332f" minOccurs="0"/>
                <xsd:element ref="ns4:MediaServiceObjectDetectorVersions" minOccurs="0"/>
                <xsd:element ref="ns4:MediaServiceOCR" minOccurs="0"/>
                <xsd:element ref="ns4:MediaServiceGenerationTime" minOccurs="0"/>
                <xsd:element ref="ns4:MediaServiceEventHashCode" minOccurs="0"/>
                <xsd:element ref="ns2:TaxCatchAllLabel" minOccurs="0"/>
                <xsd:element ref="ns4:MediaServiceLocation" minOccurs="0"/>
                <xsd:element ref="ns4: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0" nillable="true" ma:displayName="Unified Compliance Policy Properties" ma:hidden="true" ma:internalName="_ip_UnifiedCompliancePolicyProperties" ma:readOnly="false">
      <xsd:simpleType>
        <xsd:restriction base="dms:Note"/>
      </xsd:simpleType>
    </xsd:element>
    <xsd:element name="_ip_UnifiedCompliancePolicyUIAction" ma:index="4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Original_x0020_Date_x0020_Created" ma:index="6" nillable="true" ma:displayName="Original Date Created" ma:default="" ma:format="DateOnly" ma:internalName="Original_x0020_Date_x0020_Created" ma:readOnly="false">
      <xsd:simpleType>
        <xsd:restriction base="dms:DateTime"/>
      </xsd:simpleType>
    </xsd:element>
    <xsd:element name="Security_x0020_Classification" ma:index="11" nillable="true" ma:displayName="Security Classification" ma:default="OFFICIAL" ma:format="Dropdown"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f0888ba7078d4a1bac90b097c1ed0fad" ma:index="13"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147f64ec-0960-41ab-a2b8-1cb034dcfdc7}" ma:internalName="TaxCatchAll" ma:readOnly="false" ma:showField="CatchAllData" ma:web="bc0ad435-d67a-4fe2-9b47-ae50c5996250">
      <xsd:complexType>
        <xsd:complexContent>
          <xsd:extension base="dms:MultiChoiceLookup">
            <xsd:sequence>
              <xsd:element name="Value" type="dms:Lookup" maxOccurs="unbounded" minOccurs="0" nillable="true"/>
            </xsd:sequence>
          </xsd:extension>
        </xsd:complexContent>
      </xsd:complexType>
    </xsd:element>
    <xsd:element name="e0fcb3f570964638902a63147cd98219" ma:index="28" nillable="true" ma:taxonomy="true" ma:internalName="e0fcb3f570964638902a63147cd98219" ma:taxonomyFieldName="Organisation_x0020_Unit" ma:displayName="Organisation Unit" ma:readOnly="false" ma:default=""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TaxCatchAllLabel" ma:index="37" nillable="true" ma:displayName="Taxonomy Catch All Column1" ma:hidden="true" ma:list="{147f64ec-0960-41ab-a2b8-1cb034dcfdc7}" ma:internalName="TaxCatchAllLabel" ma:readOnly="true" ma:showField="CatchAllDataLabel" ma:web="bc0ad435-d67a-4fe2-9b47-ae50c59962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7"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29"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97717-4ab4-4766-95be-e743bd2101d5" elementFormDefault="qualified">
    <xsd:import namespace="http://schemas.microsoft.com/office/2006/documentManagement/types"/>
    <xsd:import namespace="http://schemas.microsoft.com/office/infopath/2007/PartnerControls"/>
    <xsd:element name="_Flow_SignoffStatus" ma:index="9" nillable="true" ma:displayName="Sign-off status" ma:internalName="Sign_x002d_off_x0020_status" ma:readOnly="false">
      <xsd:simpleType>
        <xsd:restriction base="dms:Text"/>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Metadata" ma:index="25" nillable="true" ma:displayName="MediaServiceMetadata" ma:hidden="true" ma:internalName="MediaServiceMetadata"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OCR" ma:index="34" nillable="true" ma:displayName="Extracted Text" ma:hidden="true" ma:internalName="MediaServiceOCR" ma:readOnly="true">
      <xsd:simpleType>
        <xsd:restriction base="dms:Note"/>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8" nillable="true" ma:displayName="Location" ma:hidden="true" ma:indexed="true" ma:internalName="MediaServiceLocation"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0ad435-d67a-4fe2-9b47-ae50c5996250" elementFormDefault="qualified">
    <xsd:import namespace="http://schemas.microsoft.com/office/2006/documentManagement/types"/>
    <xsd:import namespace="http://schemas.microsoft.com/office/infopath/2007/PartnerControls"/>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customXml/itemProps2.xml><?xml version="1.0" encoding="utf-8"?>
<ds:datastoreItem xmlns:ds="http://schemas.openxmlformats.org/officeDocument/2006/customXml" ds:itemID="{88F56BFB-2AFB-48C3-9867-E360A9252B74}">
  <ds:schemaRefs>
    <ds:schemaRef ds:uri="Microsoft.SharePoint.Taxonomy.ContentTypeSync"/>
  </ds:schemaRefs>
</ds:datastoreItem>
</file>

<file path=customXml/itemProps3.xml><?xml version="1.0" encoding="utf-8"?>
<ds:datastoreItem xmlns:ds="http://schemas.openxmlformats.org/officeDocument/2006/customXml" ds:itemID="{2C96A1DC-5FC9-44F8-8169-F0F756832262}">
  <ds:schemaRefs>
    <ds:schemaRef ds:uri="http://schemas.microsoft.com/office/2006/metadata/properties"/>
    <ds:schemaRef ds:uri="http://schemas.microsoft.com/office/infopath/2007/PartnerControls"/>
    <ds:schemaRef ds:uri="http://schemas.microsoft.com/sharepoint/v3"/>
    <ds:schemaRef ds:uri="a334ba3b-e131-42d3-95f3-2728f5a41884"/>
    <ds:schemaRef ds:uri="6a7e9632-768a-49bf-85ac-c69233ab2a52"/>
    <ds:schemaRef ds:uri="be197717-4ab4-4766-95be-e743bd2101d5"/>
  </ds:schemaRefs>
</ds:datastoreItem>
</file>

<file path=customXml/itemProps4.xml><?xml version="1.0" encoding="utf-8"?>
<ds:datastoreItem xmlns:ds="http://schemas.openxmlformats.org/officeDocument/2006/customXml" ds:itemID="{4238FFB0-2C34-499E-A443-517F1C908123}">
  <ds:schemaRefs>
    <ds:schemaRef ds:uri="http://schemas.microsoft.com/sharepoint/events"/>
  </ds:schemaRefs>
</ds:datastoreItem>
</file>

<file path=customXml/itemProps5.xml><?xml version="1.0" encoding="utf-8"?>
<ds:datastoreItem xmlns:ds="http://schemas.openxmlformats.org/officeDocument/2006/customXml" ds:itemID="{B342972A-9FF3-40E4-9177-19A4E55E7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34ba3b-e131-42d3-95f3-2728f5a41884"/>
    <ds:schemaRef ds:uri="6a7e9632-768a-49bf-85ac-c69233ab2a52"/>
    <ds:schemaRef ds:uri="be197717-4ab4-4766-95be-e743bd2101d5"/>
    <ds:schemaRef ds:uri="bc0ad435-d67a-4fe2-9b47-ae50c5996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973C16E-AA14-4DB1-BB95-84F6D7826CE8}">
  <ds:schemaRefs>
    <ds:schemaRef ds:uri="http://schemas.microsoft.com/sharepoint/v3/contenttype/forms"/>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1</Pages>
  <Words>2899</Words>
  <Characters>17276</Characters>
  <Application>Microsoft Office Word</Application>
  <DocSecurity>0</DocSecurity>
  <Lines>379</Lines>
  <Paragraphs>187</Paragraphs>
  <ScaleCrop>false</ScaleCrop>
  <HeadingPairs>
    <vt:vector size="2" baseType="variant">
      <vt:variant>
        <vt:lpstr>Title</vt:lpstr>
      </vt:variant>
      <vt:variant>
        <vt:i4>1</vt:i4>
      </vt:variant>
    </vt:vector>
  </HeadingPairs>
  <TitlesOfParts>
    <vt:vector size="1" baseType="lpstr">
      <vt:lpstr>Strategy Guidance Factsheet</vt:lpstr>
    </vt:vector>
  </TitlesOfParts>
  <Company/>
  <LinksUpToDate>false</LinksUpToDate>
  <CharactersWithSpaces>20082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beginners guide to climate scenario analysis</dc:title>
  <dc:subject/>
  <dc:creator>Department of Finance</dc:creator>
  <cp:keywords>[SEC=OFFICIAL]</cp:keywords>
  <dc:description/>
  <cp:lastModifiedBy>Truong, Minh</cp:lastModifiedBy>
  <cp:revision>3</cp:revision>
  <dcterms:created xsi:type="dcterms:W3CDTF">2026-04-01T01:59:00Z</dcterms:created>
  <dcterms:modified xsi:type="dcterms:W3CDTF">2026-04-01T22:19:00Z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Note">
    <vt:lpwstr/>
  </property>
  <property fmtid="{D5CDD505-2E9C-101B-9397-08002B2CF9AE}" pid="7" name="PM_ProtectiveMarkingValue_Header">
    <vt:lpwstr>OFFICIAL</vt:lpwstr>
  </property>
  <property fmtid="{D5CDD505-2E9C-101B-9397-08002B2CF9AE}" pid="8" name="PM_OriginationTimeStamp">
    <vt:lpwstr>2024-01-31T23:46:39Z</vt:lpwstr>
  </property>
  <property fmtid="{D5CDD505-2E9C-101B-9397-08002B2CF9AE}" pid="9" name="PM_Markers">
    <vt:lpwstr/>
  </property>
  <property fmtid="{D5CDD505-2E9C-101B-9397-08002B2CF9AE}" pid="10" name="MSIP_Label_87d6481e-ccdd-4ab6-8b26-05a0df5699e7_Name">
    <vt:lpwstr>OFFICIAL</vt:lpwstr>
  </property>
  <property fmtid="{D5CDD505-2E9C-101B-9397-08002B2CF9AE}" pid="11" name="MSIP_Label_87d6481e-ccdd-4ab6-8b26-05a0df5699e7_SiteId">
    <vt:lpwstr>08954cee-4782-4ff6-9ad5-1997dccef4b0</vt:lpwstr>
  </property>
  <property fmtid="{D5CDD505-2E9C-101B-9397-08002B2CF9AE}" pid="12" name="MSIP_Label_87d6481e-ccdd-4ab6-8b26-05a0df5699e7_Enabled">
    <vt:lpwstr>true</vt:lpwstr>
  </property>
  <property fmtid="{D5CDD505-2E9C-101B-9397-08002B2CF9AE}" pid="13" name="MSIP_Label_87d6481e-ccdd-4ab6-8b26-05a0df5699e7_SetDate">
    <vt:lpwstr>2024-01-31T23:46:39Z</vt:lpwstr>
  </property>
  <property fmtid="{D5CDD505-2E9C-101B-9397-08002B2CF9AE}" pid="14" name="PM_SecurityClassification_Prev">
    <vt:lpwstr>OFFICIAL</vt:lpwstr>
  </property>
  <property fmtid="{D5CDD505-2E9C-101B-9397-08002B2CF9AE}" pid="15" name="MSIP_Label_87d6481e-ccdd-4ab6-8b26-05a0df5699e7_Method">
    <vt:lpwstr>Privileged</vt:lpwstr>
  </property>
  <property fmtid="{D5CDD505-2E9C-101B-9397-08002B2CF9AE}" pid="16" name="MSIP_Label_87d6481e-ccdd-4ab6-8b26-05a0df5699e7_ContentBits">
    <vt:lpwstr>0</vt:lpwstr>
  </property>
  <property fmtid="{D5CDD505-2E9C-101B-9397-08002B2CF9AE}" pid="17" name="PM_InsertionValue">
    <vt:lpwstr>OFFICIAL</vt:lpwstr>
  </property>
  <property fmtid="{D5CDD505-2E9C-101B-9397-08002B2CF9AE}" pid="18" name="PM_DisplayValueSecClassificationWithQualifier">
    <vt:lpwstr>OFFICIAL</vt:lpwstr>
  </property>
  <property fmtid="{D5CDD505-2E9C-101B-9397-08002B2CF9AE}" pid="19" name="PM_ProtectiveMarkingValue_Footer">
    <vt:lpwstr>OFFICIAL</vt:lpwstr>
  </property>
  <property fmtid="{D5CDD505-2E9C-101B-9397-08002B2CF9AE}" pid="20" name="PM_Originating_FileId">
    <vt:lpwstr>79279525B78E4B52AF9E10EFD33D5853</vt:lpwstr>
  </property>
  <property fmtid="{D5CDD505-2E9C-101B-9397-08002B2CF9AE}" pid="21" name="PM_ProtectiveMarkingImage_Header">
    <vt:lpwstr>C:\Program Files\Common Files\janusNET Shared\janusSEAL\Images\DocumentSlashBlue.png</vt:lpwstr>
  </property>
  <property fmtid="{D5CDD505-2E9C-101B-9397-08002B2CF9AE}" pid="22" name="PM_ProtectiveMarkingImage_Footer">
    <vt:lpwstr>C:\Program Files\Common Files\janusNET Shared\janusSEAL\Images\DocumentSlashBlue.png</vt:lpwstr>
  </property>
  <property fmtid="{D5CDD505-2E9C-101B-9397-08002B2CF9AE}" pid="23" name="PM_Display">
    <vt:lpwstr>OFFICIAL</vt:lpwstr>
  </property>
  <property fmtid="{D5CDD505-2E9C-101B-9397-08002B2CF9AE}" pid="24" name="PM_OriginatorDomainName_SHA256">
    <vt:lpwstr>325440F6CA31C4C3BCE4433552DC42928CAAD3E2731ABE35FDE729ECEB763AF0</vt:lpwstr>
  </property>
  <property fmtid="{D5CDD505-2E9C-101B-9397-08002B2CF9AE}" pid="25" name="PMUuid">
    <vt:lpwstr>v=2022.2;d=gov.au;g=46DD6D7C-8107-577B-BC6E-F348953B2E44</vt:lpwstr>
  </property>
  <property fmtid="{D5CDD505-2E9C-101B-9397-08002B2CF9AE}" pid="26" name="PM_Hash_Version">
    <vt:lpwstr>2022.1</vt:lpwstr>
  </property>
  <property fmtid="{D5CDD505-2E9C-101B-9397-08002B2CF9AE}" pid="27" name="PM_Qualifier_Prev">
    <vt:lpwstr/>
  </property>
  <property fmtid="{D5CDD505-2E9C-101B-9397-08002B2CF9AE}" pid="28" name="PM_Caveats_Count">
    <vt:lpwstr>0</vt:lpwstr>
  </property>
  <property fmtid="{D5CDD505-2E9C-101B-9397-08002B2CF9AE}" pid="29" name="ContentTypeId">
    <vt:lpwstr>0x010100B7B479F47583304BA8B631462CC772D700067E51C991F65340AC36B9604578C197</vt:lpwstr>
  </property>
  <property fmtid="{D5CDD505-2E9C-101B-9397-08002B2CF9AE}" pid="30" name="TaxKeyword">
    <vt:lpwstr>29;#[SEC=OFFICIAL]|07351cc0-de73-4913-be2f-56f124cbf8bb</vt:lpwstr>
  </property>
  <property fmtid="{D5CDD505-2E9C-101B-9397-08002B2CF9AE}" pid="31" name="Initiating Entity">
    <vt:lpwstr>1;#Department of Finance|fd660e8f-8f31-49bd-92a3-d31d4da31afe</vt:lpwstr>
  </property>
  <property fmtid="{D5CDD505-2E9C-101B-9397-08002B2CF9AE}" pid="32" name="_dlc_DocIdItemGuid">
    <vt:lpwstr>7ec701b9-131e-4ed3-ae5c-6300ff2b5bff</vt:lpwstr>
  </property>
  <property fmtid="{D5CDD505-2E9C-101B-9397-08002B2CF9AE}" pid="33" name="About Entity">
    <vt:lpwstr>1;#Department of Finance|fd660e8f-8f31-49bd-92a3-d31d4da31afe</vt:lpwstr>
  </property>
  <property fmtid="{D5CDD505-2E9C-101B-9397-08002B2CF9AE}" pid="34" name="Organisation_x0020_Unit">
    <vt:lpwstr/>
  </property>
  <property fmtid="{D5CDD505-2E9C-101B-9397-08002B2CF9AE}" pid="35" name="MediaServiceImageTags">
    <vt:lpwstr/>
  </property>
  <property fmtid="{D5CDD505-2E9C-101B-9397-08002B2CF9AE}" pid="36" name="About_x0020_Entity">
    <vt:lpwstr>1;#Department of Finance|fd660e8f-8f31-49bd-92a3-d31d4da31afe</vt:lpwstr>
  </property>
  <property fmtid="{D5CDD505-2E9C-101B-9397-08002B2CF9AE}" pid="37" name="Function_x0020_and_x0020_Activity">
    <vt:lpwstr/>
  </property>
  <property fmtid="{D5CDD505-2E9C-101B-9397-08002B2CF9AE}" pid="38" name="Initiating_x0020_Entity">
    <vt:lpwstr>1;#Department of Finance|fd660e8f-8f31-49bd-92a3-d31d4da31afe</vt:lpwstr>
  </property>
  <property fmtid="{D5CDD505-2E9C-101B-9397-08002B2CF9AE}" pid="39" name="Organisation Unit">
    <vt:lpwstr/>
  </property>
  <property fmtid="{D5CDD505-2E9C-101B-9397-08002B2CF9AE}" pid="40" name="Function and Activity">
    <vt:lpwstr/>
  </property>
  <property fmtid="{D5CDD505-2E9C-101B-9397-08002B2CF9AE}" pid="41" name="docLang">
    <vt:lpwstr>en</vt:lpwstr>
  </property>
  <property fmtid="{D5CDD505-2E9C-101B-9397-08002B2CF9AE}" pid="42" name="PM_OriginatorUserAccountName_SHA256">
    <vt:lpwstr>3F9C3930C95A80FE14E5E569A96906FECB80D374DD6F0E6814A1821B290CD60B</vt:lpwstr>
  </property>
  <property fmtid="{D5CDD505-2E9C-101B-9397-08002B2CF9AE}" pid="43" name="PM_Originator_Hash_SHA1">
    <vt:lpwstr>C4E8576B6510B1FB5DEF9BBC04AB3A64E004CBD8</vt:lpwstr>
  </property>
  <property fmtid="{D5CDD505-2E9C-101B-9397-08002B2CF9AE}" pid="44" name="PMHMAC">
    <vt:lpwstr>v=2022.1;a=SHA256;h=CF22FA1C9A12700DCAAFBCCEE48A253E9C1A8CB59272011D072320E5D41F8276</vt:lpwstr>
  </property>
  <property fmtid="{D5CDD505-2E9C-101B-9397-08002B2CF9AE}" pid="45" name="MSIP_Label_87d6481e-ccdd-4ab6-8b26-05a0df5699e7_ActionId">
    <vt:lpwstr>b03ed7ea6ef342259d7519cd089db4cd</vt:lpwstr>
  </property>
  <property fmtid="{D5CDD505-2E9C-101B-9397-08002B2CF9AE}" pid="46" name="PM_Hash_Salt_Prev">
    <vt:lpwstr>CE0110ABA2DD299972A014F693CFFA15</vt:lpwstr>
  </property>
  <property fmtid="{D5CDD505-2E9C-101B-9397-08002B2CF9AE}" pid="47" name="PM_Hash_Salt">
    <vt:lpwstr>EC7BF9EBB69D8105234506D895BC7452</vt:lpwstr>
  </property>
  <property fmtid="{D5CDD505-2E9C-101B-9397-08002B2CF9AE}" pid="48" name="PM_Hash_SHA1">
    <vt:lpwstr>76289EEA4515F3D4E39CC670F6B9383765657719</vt:lpwstr>
  </property>
</Properties>
</file>