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2A34A10" w:rsidR="0070714A" w:rsidRDefault="0070714A" w:rsidP="00687525">
      <w:pPr>
        <w:spacing w:before="0"/>
        <w:rPr>
          <w:color w:val="FFFFFF" w:themeColor="background1"/>
          <w:sz w:val="28"/>
        </w:rPr>
      </w:pPr>
    </w:p>
    <w:p w14:paraId="3D5D1B48" w14:textId="5F78588E" w:rsidR="0070714A" w:rsidRDefault="0070714A">
      <w:pPr>
        <w:suppressAutoHyphens w:val="0"/>
        <w:spacing w:before="0" w:after="120" w:line="440" w:lineRule="atLeast"/>
        <w:rPr>
          <w:color w:val="FFFFFF" w:themeColor="background1"/>
          <w:sz w:val="28"/>
        </w:rPr>
      </w:pPr>
    </w:p>
    <w:p w14:paraId="611AE2D9" w14:textId="77777777" w:rsidR="0062163E" w:rsidRDefault="0062163E">
      <w:pPr>
        <w:suppressAutoHyphens w:val="0"/>
        <w:spacing w:before="0" w:after="120" w:line="440" w:lineRule="atLeast"/>
        <w:rPr>
          <w:color w:val="FFFFFF" w:themeColor="background1"/>
          <w:sz w:val="28"/>
        </w:rPr>
      </w:pPr>
    </w:p>
    <w:p w14:paraId="21A9A708" w14:textId="77777777" w:rsidR="0062163E" w:rsidRDefault="0062163E">
      <w:pPr>
        <w:suppressAutoHyphens w:val="0"/>
        <w:spacing w:before="0" w:after="120" w:line="440" w:lineRule="atLeast"/>
        <w:rPr>
          <w:color w:val="FFFFFF" w:themeColor="background1"/>
          <w:sz w:val="28"/>
        </w:rPr>
      </w:pPr>
    </w:p>
    <w:p w14:paraId="5AE231F4" w14:textId="77777777" w:rsidR="00A70626" w:rsidRDefault="00A70626" w:rsidP="00687525">
      <w:pPr>
        <w:spacing w:before="0"/>
        <w:rPr>
          <w:color w:val="FFFFFF" w:themeColor="background1"/>
          <w:sz w:val="28"/>
        </w:rPr>
      </w:pPr>
    </w:p>
    <w:p w14:paraId="0A37501D" w14:textId="77777777" w:rsidR="00A70626" w:rsidRDefault="00A70626" w:rsidP="00687525">
      <w:pPr>
        <w:spacing w:before="0"/>
        <w:rPr>
          <w:color w:val="FFFFFF" w:themeColor="background1"/>
          <w:sz w:val="28"/>
        </w:rPr>
      </w:pPr>
    </w:p>
    <w:p w14:paraId="1470D9C7" w14:textId="7125E9B3" w:rsidR="0053711D" w:rsidRDefault="0053711D" w:rsidP="00890921">
      <w:pPr>
        <w:pStyle w:val="Boxed2Heading"/>
      </w:pPr>
      <w:r>
        <w:t>People Panel – Labour Hire Services</w:t>
      </w:r>
    </w:p>
    <w:p w14:paraId="0E410E6D" w14:textId="1D21C5EA" w:rsidR="00890921" w:rsidRPr="00710A6C" w:rsidRDefault="00BE6008" w:rsidP="00890921">
      <w:pPr>
        <w:pStyle w:val="Boxed2Heading"/>
        <w:rPr>
          <w:b w:val="0"/>
          <w:bCs/>
          <w:sz w:val="22"/>
        </w:rPr>
      </w:pPr>
      <w:r w:rsidRPr="00710A6C">
        <w:rPr>
          <w:b w:val="0"/>
          <w:bCs/>
          <w:sz w:val="22"/>
        </w:rPr>
        <w:t xml:space="preserve">This </w:t>
      </w:r>
      <w:r w:rsidR="001F6696">
        <w:rPr>
          <w:b w:val="0"/>
          <w:bCs/>
          <w:sz w:val="22"/>
        </w:rPr>
        <w:t>document</w:t>
      </w:r>
      <w:r w:rsidRPr="00710A6C">
        <w:rPr>
          <w:b w:val="0"/>
          <w:bCs/>
          <w:sz w:val="22"/>
        </w:rPr>
        <w:t xml:space="preserve"> provides </w:t>
      </w:r>
      <w:r w:rsidR="00710A6C">
        <w:rPr>
          <w:b w:val="0"/>
          <w:bCs/>
          <w:sz w:val="22"/>
        </w:rPr>
        <w:t>guidance</w:t>
      </w:r>
      <w:r w:rsidR="00704577" w:rsidRPr="00710A6C">
        <w:rPr>
          <w:b w:val="0"/>
          <w:bCs/>
          <w:sz w:val="22"/>
        </w:rPr>
        <w:t xml:space="preserve"> on the </w:t>
      </w:r>
      <w:r w:rsidR="005C30D1" w:rsidRPr="00710A6C">
        <w:rPr>
          <w:b w:val="0"/>
          <w:bCs/>
          <w:sz w:val="22"/>
        </w:rPr>
        <w:t xml:space="preserve">conversion of a </w:t>
      </w:r>
      <w:r w:rsidR="00B472C0">
        <w:rPr>
          <w:b w:val="0"/>
          <w:bCs/>
          <w:sz w:val="22"/>
        </w:rPr>
        <w:t>L</w:t>
      </w:r>
      <w:r w:rsidR="005C30D1" w:rsidRPr="00710A6C">
        <w:rPr>
          <w:b w:val="0"/>
          <w:bCs/>
          <w:sz w:val="22"/>
        </w:rPr>
        <w:t xml:space="preserve">abour </w:t>
      </w:r>
      <w:r w:rsidR="00B472C0">
        <w:rPr>
          <w:b w:val="0"/>
          <w:bCs/>
          <w:sz w:val="22"/>
        </w:rPr>
        <w:t>H</w:t>
      </w:r>
      <w:r w:rsidR="005C30D1" w:rsidRPr="00710A6C">
        <w:rPr>
          <w:b w:val="0"/>
          <w:bCs/>
          <w:sz w:val="22"/>
        </w:rPr>
        <w:t xml:space="preserve">ire </w:t>
      </w:r>
      <w:r w:rsidR="00B472C0">
        <w:rPr>
          <w:b w:val="0"/>
          <w:bCs/>
          <w:sz w:val="22"/>
        </w:rPr>
        <w:t>W</w:t>
      </w:r>
      <w:r w:rsidR="005C30D1" w:rsidRPr="00710A6C">
        <w:rPr>
          <w:b w:val="0"/>
          <w:bCs/>
          <w:sz w:val="22"/>
        </w:rPr>
        <w:t>orker</w:t>
      </w:r>
      <w:r w:rsidR="00B20524" w:rsidRPr="00710A6C">
        <w:rPr>
          <w:b w:val="0"/>
          <w:bCs/>
          <w:sz w:val="22"/>
        </w:rPr>
        <w:t>,</w:t>
      </w:r>
      <w:r w:rsidR="005C30D1" w:rsidRPr="00710A6C">
        <w:rPr>
          <w:b w:val="0"/>
          <w:bCs/>
          <w:sz w:val="22"/>
        </w:rPr>
        <w:t xml:space="preserve"> engaged through the People Panel</w:t>
      </w:r>
      <w:r w:rsidR="00B20524" w:rsidRPr="00710A6C">
        <w:rPr>
          <w:b w:val="0"/>
          <w:bCs/>
          <w:sz w:val="22"/>
        </w:rPr>
        <w:t>,</w:t>
      </w:r>
      <w:r w:rsidR="005C30D1" w:rsidRPr="00710A6C">
        <w:rPr>
          <w:b w:val="0"/>
          <w:bCs/>
          <w:sz w:val="22"/>
        </w:rPr>
        <w:t xml:space="preserve"> </w:t>
      </w:r>
      <w:r w:rsidR="006522E0" w:rsidRPr="00710A6C">
        <w:rPr>
          <w:b w:val="0"/>
          <w:bCs/>
          <w:sz w:val="22"/>
        </w:rPr>
        <w:t xml:space="preserve">to a position of APS employment. </w:t>
      </w:r>
    </w:p>
    <w:p w14:paraId="50F8E1E5" w14:textId="77D0CC0B" w:rsidR="005020DC" w:rsidRPr="00A84172" w:rsidRDefault="004B7293" w:rsidP="005F20C1">
      <w:pPr>
        <w:pStyle w:val="Heading3"/>
        <w:spacing w:after="240"/>
        <w:rPr>
          <w:color w:val="404040" w:themeColor="text1" w:themeTint="BF"/>
        </w:rPr>
      </w:pPr>
      <w:r w:rsidRPr="00A84172">
        <w:rPr>
          <w:color w:val="404040" w:themeColor="text1" w:themeTint="BF"/>
        </w:rPr>
        <w:t>Conversion fee eligibility</w:t>
      </w:r>
    </w:p>
    <w:p w14:paraId="21E3B30A" w14:textId="59001931" w:rsidR="00D46B05" w:rsidRPr="00A84172" w:rsidRDefault="00D46B05" w:rsidP="009C4063">
      <w:pPr>
        <w:spacing w:before="120" w:after="120" w:line="240" w:lineRule="auto"/>
        <w:rPr>
          <w:b/>
          <w:bCs/>
        </w:rPr>
      </w:pPr>
      <w:r w:rsidRPr="00A84172">
        <w:rPr>
          <w:b/>
          <w:bCs/>
        </w:rPr>
        <w:t xml:space="preserve">The </w:t>
      </w:r>
      <w:r w:rsidR="00A076FD" w:rsidRPr="00A84172">
        <w:rPr>
          <w:b/>
          <w:bCs/>
        </w:rPr>
        <w:t xml:space="preserve">Service Provider for your Contract will only be eligible for </w:t>
      </w:r>
      <w:r w:rsidR="00D62B0C" w:rsidRPr="00A84172">
        <w:rPr>
          <w:b/>
          <w:bCs/>
        </w:rPr>
        <w:t xml:space="preserve">a conversion fee </w:t>
      </w:r>
      <w:r w:rsidR="004C0C5A" w:rsidRPr="00A84172">
        <w:rPr>
          <w:b/>
          <w:bCs/>
        </w:rPr>
        <w:t xml:space="preserve">for the conversion of a labour hire worker to </w:t>
      </w:r>
      <w:r w:rsidR="009C4063" w:rsidRPr="00A84172">
        <w:rPr>
          <w:b/>
          <w:bCs/>
        </w:rPr>
        <w:t>APS employment if:</w:t>
      </w:r>
    </w:p>
    <w:p w14:paraId="70E95B77" w14:textId="5F47BCDC" w:rsidR="004B28F0" w:rsidRPr="00A84172" w:rsidRDefault="004B28F0" w:rsidP="009C4063">
      <w:pPr>
        <w:spacing w:before="120" w:after="120" w:line="240" w:lineRule="auto"/>
      </w:pPr>
      <w:r>
        <w:t>(a)</w:t>
      </w:r>
      <w:r>
        <w:tab/>
        <w:t xml:space="preserve">at the time when the offer of employment is accepted by the relevant Labour Hire Worker, that Labour Hire Worker has been engaged to fill the relevant position for the Entity under an Order for a period </w:t>
      </w:r>
      <w:r w:rsidRPr="636A89A2">
        <w:rPr>
          <w:u w:val="single"/>
        </w:rPr>
        <w:t>less than 12 months in aggregate</w:t>
      </w:r>
      <w:r>
        <w:t>; and</w:t>
      </w:r>
    </w:p>
    <w:p w14:paraId="4366E63B" w14:textId="77777777" w:rsidR="004B28F0" w:rsidRPr="00A84172" w:rsidRDefault="004B28F0" w:rsidP="009C4063">
      <w:pPr>
        <w:spacing w:before="120" w:after="120" w:line="240" w:lineRule="auto"/>
      </w:pPr>
      <w:r w:rsidRPr="00A84172">
        <w:t>(b)</w:t>
      </w:r>
      <w:r w:rsidRPr="00A84172">
        <w:tab/>
        <w:t xml:space="preserve">the relevant Labour Hire Worker is made an offer of employment by the Entity for either the same position which the Labour Hire Worker has filled under the relevant Order immediately prior to accepting the offer or a Similar Role (including where that role is publicly advertised by the Entity).   </w:t>
      </w:r>
    </w:p>
    <w:p w14:paraId="119B3253" w14:textId="77777777" w:rsidR="00A450D0" w:rsidRPr="00A84172" w:rsidRDefault="00A450D0" w:rsidP="009C4063">
      <w:pPr>
        <w:spacing w:before="120" w:after="120" w:line="240" w:lineRule="auto"/>
      </w:pPr>
    </w:p>
    <w:p w14:paraId="5D9B44F7" w14:textId="38D7F42A" w:rsidR="004B28F0" w:rsidRPr="00A84172" w:rsidRDefault="004B28F0" w:rsidP="009C4063">
      <w:pPr>
        <w:spacing w:before="120" w:after="120" w:line="240" w:lineRule="auto"/>
        <w:rPr>
          <w:b/>
          <w:bCs/>
        </w:rPr>
      </w:pPr>
      <w:r w:rsidRPr="00A84172">
        <w:rPr>
          <w:b/>
          <w:bCs/>
        </w:rPr>
        <w:t xml:space="preserve">The Service Provider will </w:t>
      </w:r>
      <w:r w:rsidRPr="00A84172">
        <w:rPr>
          <w:b/>
          <w:bCs/>
          <w:u w:val="single"/>
        </w:rPr>
        <w:t>not</w:t>
      </w:r>
      <w:r w:rsidRPr="00A84172">
        <w:rPr>
          <w:b/>
          <w:bCs/>
        </w:rPr>
        <w:t xml:space="preserve"> be entitled to the Conversion Fee if:</w:t>
      </w:r>
    </w:p>
    <w:p w14:paraId="28B1A846" w14:textId="77777777" w:rsidR="004B28F0" w:rsidRPr="00A84172" w:rsidRDefault="004B28F0" w:rsidP="009C4063">
      <w:pPr>
        <w:spacing w:before="120" w:after="120" w:line="240" w:lineRule="auto"/>
      </w:pPr>
      <w:r>
        <w:t>(a)</w:t>
      </w:r>
      <w:r>
        <w:tab/>
        <w:t xml:space="preserve">the Labour Hire Worker has been engaged for a period of </w:t>
      </w:r>
      <w:r w:rsidRPr="42E508EA">
        <w:rPr>
          <w:u w:val="single"/>
        </w:rPr>
        <w:t>12 months or more</w:t>
      </w:r>
      <w:r>
        <w:t xml:space="preserve"> in aggregate by the Entity under an Order prior to accepting the offer of employment from the Entity;</w:t>
      </w:r>
    </w:p>
    <w:p w14:paraId="42915886" w14:textId="77777777" w:rsidR="004B28F0" w:rsidRPr="00A84172" w:rsidRDefault="004B28F0" w:rsidP="009C4063">
      <w:pPr>
        <w:spacing w:before="120" w:after="120" w:line="240" w:lineRule="auto"/>
      </w:pPr>
      <w:r w:rsidRPr="00A84172">
        <w:t>(b)</w:t>
      </w:r>
      <w:r w:rsidRPr="00A84172">
        <w:tab/>
        <w:t>the Labour Hire Worker is made an offer of employment by the Entity for a position other than either the position which the Labour Hire Worker has filled under the relevant Order immediately prior to accepting the offer or a Similar Role;</w:t>
      </w:r>
    </w:p>
    <w:p w14:paraId="5CFDF760" w14:textId="77777777" w:rsidR="004B28F0" w:rsidRPr="00A84172" w:rsidRDefault="004B28F0" w:rsidP="009C4063">
      <w:pPr>
        <w:spacing w:before="120" w:after="120" w:line="240" w:lineRule="auto"/>
      </w:pPr>
      <w:r w:rsidRPr="00A84172">
        <w:t>(c)</w:t>
      </w:r>
      <w:r w:rsidRPr="00A84172">
        <w:tab/>
        <w:t xml:space="preserve">the offer of employment to the Labour Hire Worker is made as a result of the Labour Hire Worker applying for any position (other than the position the Labour Hire Worker has filled under the relevant Order or a Similar Role) that is publicly advertised by the Entity; or </w:t>
      </w:r>
    </w:p>
    <w:p w14:paraId="756FACA4" w14:textId="15CEE8F1" w:rsidR="004B7293" w:rsidRDefault="004B28F0" w:rsidP="009C4063">
      <w:pPr>
        <w:spacing w:before="120" w:after="120" w:line="240" w:lineRule="auto"/>
      </w:pPr>
      <w:r>
        <w:t>(d)</w:t>
      </w:r>
      <w:r>
        <w:tab/>
        <w:t>the Labour Hire Worker was at any time Referred</w:t>
      </w:r>
      <w:r w:rsidR="00A8042B">
        <w:t>*</w:t>
      </w:r>
      <w:r>
        <w:t xml:space="preserve"> by the Entity to the Service Provider.</w:t>
      </w:r>
    </w:p>
    <w:p w14:paraId="35D938B4" w14:textId="77777777" w:rsidR="00A8042B" w:rsidRDefault="00A8042B" w:rsidP="009C4063">
      <w:pPr>
        <w:spacing w:before="120" w:after="120" w:line="240" w:lineRule="auto"/>
      </w:pPr>
    </w:p>
    <w:p w14:paraId="4F936A4E" w14:textId="4D7EAA27" w:rsidR="00A8042B" w:rsidRPr="005B2DC7" w:rsidRDefault="009B1F71" w:rsidP="6CFB3251">
      <w:pPr>
        <w:spacing w:before="120" w:after="120" w:line="240" w:lineRule="auto"/>
        <w:rPr>
          <w:i/>
          <w:iCs/>
        </w:rPr>
      </w:pPr>
      <w:r w:rsidRPr="6CFB3251">
        <w:rPr>
          <w:i/>
          <w:iCs/>
        </w:rPr>
        <w:t xml:space="preserve">*Referred </w:t>
      </w:r>
      <w:r w:rsidR="005B2DC7" w:rsidRPr="6CFB3251">
        <w:rPr>
          <w:i/>
          <w:iCs/>
        </w:rPr>
        <w:t>means a Labour Hire Worker has been sourced by the Entity and referred to the Service Provider for the Service Provider to employ as a Labour Hire Worker for the Entity (or otherwise engaged by the Service Provider).</w:t>
      </w:r>
    </w:p>
    <w:p w14:paraId="062D9EC1" w14:textId="77777777" w:rsidR="004B7293" w:rsidRPr="00A84172" w:rsidRDefault="004B7293" w:rsidP="005020DC">
      <w:pPr>
        <w:spacing w:before="0"/>
      </w:pPr>
    </w:p>
    <w:p w14:paraId="2A5B88A5" w14:textId="47FA6196" w:rsidR="00DA4820" w:rsidRPr="00A84172" w:rsidRDefault="00C548E5" w:rsidP="00DA4820">
      <w:pPr>
        <w:spacing w:before="0"/>
        <w:rPr>
          <w:b/>
          <w:bCs/>
        </w:rPr>
      </w:pPr>
      <w:r>
        <w:rPr>
          <w:b/>
          <w:bCs/>
        </w:rPr>
        <w:t>‘</w:t>
      </w:r>
      <w:r w:rsidR="00DA4820" w:rsidRPr="00A84172">
        <w:rPr>
          <w:b/>
          <w:bCs/>
        </w:rPr>
        <w:t>Similar Role</w:t>
      </w:r>
      <w:r>
        <w:rPr>
          <w:b/>
          <w:bCs/>
        </w:rPr>
        <w:t>’</w:t>
      </w:r>
      <w:r w:rsidR="00DA4820" w:rsidRPr="00A84172">
        <w:rPr>
          <w:b/>
          <w:bCs/>
        </w:rPr>
        <w:t xml:space="preserve"> means a role that is: </w:t>
      </w:r>
    </w:p>
    <w:p w14:paraId="1495EF58" w14:textId="77777777" w:rsidR="00DA4820" w:rsidRPr="00A84172" w:rsidRDefault="00DA4820" w:rsidP="00DA4820">
      <w:pPr>
        <w:spacing w:before="0"/>
      </w:pPr>
      <w:r w:rsidRPr="00A84172">
        <w:t>(a)</w:t>
      </w:r>
      <w:r w:rsidRPr="00A84172">
        <w:tab/>
        <w:t xml:space="preserve">substantially similar to the role which the relevant Labour Hire Worker has performed under the relevant Order immediately prior to accepting the offer of employment from the relevant Entity; and </w:t>
      </w:r>
    </w:p>
    <w:p w14:paraId="114D5847" w14:textId="570BCECC" w:rsidR="004B7293" w:rsidRPr="00A84172" w:rsidRDefault="00DA4820" w:rsidP="00DA4820">
      <w:pPr>
        <w:spacing w:before="0"/>
      </w:pPr>
      <w:r w:rsidRPr="00A84172">
        <w:t>(b)</w:t>
      </w:r>
      <w:r w:rsidRPr="00A84172">
        <w:tab/>
        <w:t xml:space="preserve">within the same branch (or branch-equivalent), being an area of the Entity that is under the remit of an APS classification SES Band 1 (or equivalent).  </w:t>
      </w:r>
    </w:p>
    <w:p w14:paraId="0069B046" w14:textId="5E766822" w:rsidR="008E796D" w:rsidRPr="004B7293" w:rsidRDefault="006058FA" w:rsidP="005F20C1">
      <w:pPr>
        <w:pStyle w:val="Heading3"/>
        <w:spacing w:after="240"/>
      </w:pPr>
      <w:r>
        <w:lastRenderedPageBreak/>
        <w:t>Calculating</w:t>
      </w:r>
      <w:r w:rsidR="003E0C30">
        <w:t xml:space="preserve"> the conversion fee</w:t>
      </w:r>
    </w:p>
    <w:p w14:paraId="67B489CD" w14:textId="05CC8331" w:rsidR="00890921" w:rsidRPr="00C82898" w:rsidRDefault="00890921" w:rsidP="005020DC">
      <w:pPr>
        <w:spacing w:before="0"/>
      </w:pPr>
      <w:r w:rsidRPr="00C82898">
        <w:t xml:space="preserve">The Fee for the Conversion of a Labour Hire Worker engaged on a </w:t>
      </w:r>
      <w:r w:rsidR="00AB018C" w:rsidRPr="00C82898">
        <w:t>full-time</w:t>
      </w:r>
      <w:r w:rsidRPr="00C82898">
        <w:t xml:space="preserve"> basis will be calculated in accordance with the following formula: </w:t>
      </w:r>
    </w:p>
    <w:p w14:paraId="1417780F" w14:textId="77777777" w:rsidR="00890921" w:rsidRPr="00C82898" w:rsidRDefault="00890921" w:rsidP="00373E0B">
      <w:pPr>
        <w:pStyle w:val="Boxed2Heading"/>
      </w:pPr>
      <w:r w:rsidRPr="0053711D">
        <w:rPr>
          <w:b w:val="0"/>
          <w:bCs/>
        </w:rPr>
        <w:t>((</w:t>
      </w:r>
      <w:r w:rsidRPr="00C82898">
        <w:t>Applicable Non-Referred Gross Profit Margin</w:t>
      </w:r>
      <w:r w:rsidRPr="00C82898">
        <w:rPr>
          <w:i/>
          <w:iCs/>
        </w:rPr>
        <w:t xml:space="preserve"> </w:t>
      </w:r>
      <w:r w:rsidRPr="0053711D">
        <w:rPr>
          <w:b w:val="0"/>
          <w:bCs/>
        </w:rPr>
        <w:t xml:space="preserve">x </w:t>
      </w:r>
      <w:r w:rsidRPr="00C82898">
        <w:t>A</w:t>
      </w:r>
      <w:r w:rsidRPr="000E0F3D">
        <w:rPr>
          <w:b w:val="0"/>
          <w:bCs/>
        </w:rPr>
        <w:t>)</w:t>
      </w:r>
      <w:r w:rsidRPr="00C82898">
        <w:t xml:space="preserve"> </w:t>
      </w:r>
      <w:r w:rsidRPr="0053711D">
        <w:rPr>
          <w:b w:val="0"/>
          <w:bCs/>
        </w:rPr>
        <w:t xml:space="preserve">x </w:t>
      </w:r>
      <w:r w:rsidRPr="00C82898">
        <w:t>B</w:t>
      </w:r>
      <w:r w:rsidRPr="000E0F3D">
        <w:rPr>
          <w:b w:val="0"/>
          <w:bCs/>
        </w:rPr>
        <w:t>)</w:t>
      </w:r>
      <w:r w:rsidRPr="00C82898">
        <w:t xml:space="preserve"> </w:t>
      </w:r>
      <w:r w:rsidRPr="0053711D">
        <w:rPr>
          <w:b w:val="0"/>
          <w:bCs/>
        </w:rPr>
        <w:t>x (48 weeks per annum minus</w:t>
      </w:r>
      <w:r w:rsidRPr="00C82898">
        <w:t xml:space="preserve"> Actual Number of Weeks Worked) </w:t>
      </w:r>
    </w:p>
    <w:p w14:paraId="63659138" w14:textId="77777777" w:rsidR="00890921" w:rsidRPr="00C82898" w:rsidRDefault="00890921" w:rsidP="00AB018C">
      <w:pPr>
        <w:pStyle w:val="SchedH2"/>
        <w:tabs>
          <w:tab w:val="clear" w:pos="737"/>
        </w:tabs>
        <w:ind w:left="0" w:firstLine="0"/>
        <w:rPr>
          <w:color w:val="404040" w:themeColor="text1" w:themeTint="BF"/>
          <w:sz w:val="22"/>
          <w:szCs w:val="22"/>
        </w:rPr>
      </w:pPr>
      <w:r w:rsidRPr="00C82898">
        <w:rPr>
          <w:color w:val="404040" w:themeColor="text1" w:themeTint="BF"/>
          <w:sz w:val="22"/>
          <w:szCs w:val="22"/>
        </w:rPr>
        <w:t>where</w:t>
      </w:r>
    </w:p>
    <w:p w14:paraId="4A80ECE8" w14:textId="0D1A842C" w:rsidR="00890921" w:rsidRPr="00C82898" w:rsidRDefault="00890921" w:rsidP="00AB018C">
      <w:pPr>
        <w:pStyle w:val="SchedH2"/>
        <w:tabs>
          <w:tab w:val="clear" w:pos="737"/>
        </w:tabs>
        <w:ind w:left="0" w:firstLine="0"/>
        <w:rPr>
          <w:color w:val="404040" w:themeColor="text1" w:themeTint="BF"/>
          <w:sz w:val="22"/>
          <w:szCs w:val="22"/>
        </w:rPr>
      </w:pPr>
      <w:r w:rsidRPr="00C82898">
        <w:rPr>
          <w:b/>
          <w:bCs/>
          <w:color w:val="404040" w:themeColor="text1" w:themeTint="BF"/>
          <w:sz w:val="22"/>
          <w:szCs w:val="22"/>
        </w:rPr>
        <w:t>Applicable Non-Referred Gross Profit Margin</w:t>
      </w:r>
      <w:r w:rsidRPr="00C82898">
        <w:rPr>
          <w:color w:val="404040" w:themeColor="text1" w:themeTint="BF"/>
          <w:sz w:val="22"/>
          <w:szCs w:val="22"/>
        </w:rPr>
        <w:t xml:space="preserve"> is the applicable Gross Profit Margin for a Non-Referred Labour Hire Worker as set out in Table 1 in this </w:t>
      </w:r>
      <w:r w:rsidRPr="00C82898">
        <w:rPr>
          <w:b/>
          <w:bCs/>
          <w:color w:val="404040" w:themeColor="text1" w:themeTint="BF"/>
          <w:sz w:val="22"/>
          <w:szCs w:val="22"/>
        </w:rPr>
        <w:fldChar w:fldCharType="begin"/>
      </w:r>
      <w:r w:rsidRPr="00C82898">
        <w:rPr>
          <w:b/>
          <w:bCs/>
          <w:color w:val="404040" w:themeColor="text1" w:themeTint="BF"/>
          <w:sz w:val="22"/>
          <w:szCs w:val="22"/>
        </w:rPr>
        <w:instrText xml:space="preserve"> REF _Ref116660394 \r \h  \* MERGEFORMAT </w:instrText>
      </w:r>
      <w:r w:rsidRPr="00C82898">
        <w:rPr>
          <w:b/>
          <w:bCs/>
          <w:color w:val="404040" w:themeColor="text1" w:themeTint="BF"/>
          <w:sz w:val="22"/>
          <w:szCs w:val="22"/>
        </w:rPr>
      </w:r>
      <w:r w:rsidRPr="00C82898">
        <w:rPr>
          <w:b/>
          <w:bCs/>
          <w:color w:val="404040" w:themeColor="text1" w:themeTint="BF"/>
          <w:sz w:val="22"/>
          <w:szCs w:val="22"/>
        </w:rPr>
        <w:fldChar w:fldCharType="separate"/>
      </w:r>
      <w:r w:rsidRPr="00C82898">
        <w:rPr>
          <w:b/>
          <w:bCs/>
          <w:color w:val="404040" w:themeColor="text1" w:themeTint="BF"/>
          <w:sz w:val="22"/>
          <w:szCs w:val="22"/>
        </w:rPr>
        <w:t>Schedule 3</w:t>
      </w:r>
      <w:r w:rsidRPr="00C82898">
        <w:rPr>
          <w:b/>
          <w:bCs/>
          <w:color w:val="404040" w:themeColor="text1" w:themeTint="BF"/>
          <w:sz w:val="22"/>
          <w:szCs w:val="22"/>
        </w:rPr>
        <w:fldChar w:fldCharType="end"/>
      </w:r>
      <w:r w:rsidRPr="00C82898">
        <w:rPr>
          <w:color w:val="404040" w:themeColor="text1" w:themeTint="BF"/>
          <w:sz w:val="22"/>
          <w:szCs w:val="22"/>
        </w:rPr>
        <w:t xml:space="preserve"> (</w:t>
      </w:r>
      <w:r w:rsidRPr="00C82898">
        <w:rPr>
          <w:b/>
          <w:bCs/>
          <w:color w:val="404040" w:themeColor="text1" w:themeTint="BF"/>
          <w:sz w:val="22"/>
          <w:szCs w:val="22"/>
        </w:rPr>
        <w:t>Pricing</w:t>
      </w:r>
      <w:r w:rsidRPr="00C82898">
        <w:rPr>
          <w:color w:val="404040" w:themeColor="text1" w:themeTint="BF"/>
          <w:sz w:val="22"/>
          <w:szCs w:val="22"/>
        </w:rPr>
        <w:t>).</w:t>
      </w:r>
    </w:p>
    <w:p w14:paraId="4F0D58C5" w14:textId="727C0534" w:rsidR="00890921" w:rsidRPr="00C82898" w:rsidRDefault="00890921" w:rsidP="00AB018C">
      <w:pPr>
        <w:pStyle w:val="SchedH2"/>
        <w:tabs>
          <w:tab w:val="clear" w:pos="737"/>
        </w:tabs>
        <w:ind w:left="0" w:firstLine="0"/>
        <w:rPr>
          <w:b/>
          <w:bCs/>
          <w:i/>
          <w:iCs/>
          <w:color w:val="404040" w:themeColor="text1" w:themeTint="BF"/>
          <w:sz w:val="22"/>
          <w:szCs w:val="22"/>
        </w:rPr>
      </w:pPr>
      <w:r w:rsidRPr="00C82898">
        <w:rPr>
          <w:b/>
          <w:bCs/>
          <w:color w:val="404040" w:themeColor="text1" w:themeTint="BF"/>
          <w:sz w:val="22"/>
          <w:szCs w:val="22"/>
        </w:rPr>
        <w:t xml:space="preserve">A </w:t>
      </w:r>
      <w:r w:rsidRPr="00C82898">
        <w:rPr>
          <w:color w:val="404040" w:themeColor="text1" w:themeTint="BF"/>
          <w:sz w:val="22"/>
          <w:szCs w:val="22"/>
        </w:rPr>
        <w:t>=</w:t>
      </w:r>
      <w:r w:rsidRPr="00C82898">
        <w:rPr>
          <w:b/>
          <w:bCs/>
          <w:color w:val="404040" w:themeColor="text1" w:themeTint="BF"/>
          <w:sz w:val="22"/>
          <w:szCs w:val="22"/>
        </w:rPr>
        <w:t xml:space="preserve"> </w:t>
      </w:r>
      <w:r w:rsidRPr="00C82898">
        <w:rPr>
          <w:color w:val="404040" w:themeColor="text1" w:themeTint="BF"/>
          <w:sz w:val="22"/>
          <w:szCs w:val="22"/>
        </w:rPr>
        <w:t xml:space="preserve">for a </w:t>
      </w:r>
      <w:r w:rsidR="00D1347E" w:rsidRPr="00C82898">
        <w:rPr>
          <w:color w:val="404040" w:themeColor="text1" w:themeTint="BF"/>
          <w:sz w:val="22"/>
          <w:szCs w:val="22"/>
        </w:rPr>
        <w:t>full-time</w:t>
      </w:r>
      <w:r w:rsidRPr="00C82898">
        <w:rPr>
          <w:color w:val="404040" w:themeColor="text1" w:themeTint="BF"/>
          <w:sz w:val="22"/>
          <w:szCs w:val="22"/>
        </w:rPr>
        <w:t xml:space="preserve"> worker means 7.5 hours</w:t>
      </w:r>
    </w:p>
    <w:p w14:paraId="4E136B43" w14:textId="354FBC5C" w:rsidR="00890921" w:rsidRPr="00C82898" w:rsidRDefault="00890921" w:rsidP="00AB018C">
      <w:pPr>
        <w:pStyle w:val="SchedH2"/>
        <w:tabs>
          <w:tab w:val="clear" w:pos="737"/>
        </w:tabs>
        <w:ind w:left="0" w:firstLine="0"/>
        <w:rPr>
          <w:b/>
          <w:bCs/>
          <w:i/>
          <w:iCs/>
          <w:color w:val="404040" w:themeColor="text1" w:themeTint="BF"/>
          <w:sz w:val="22"/>
          <w:szCs w:val="22"/>
        </w:rPr>
      </w:pPr>
      <w:r w:rsidRPr="00C82898">
        <w:rPr>
          <w:b/>
          <w:bCs/>
          <w:color w:val="404040" w:themeColor="text1" w:themeTint="BF"/>
          <w:sz w:val="22"/>
          <w:szCs w:val="22"/>
        </w:rPr>
        <w:t xml:space="preserve">B </w:t>
      </w:r>
      <w:r w:rsidRPr="00C82898">
        <w:rPr>
          <w:color w:val="404040" w:themeColor="text1" w:themeTint="BF"/>
          <w:sz w:val="22"/>
          <w:szCs w:val="22"/>
        </w:rPr>
        <w:t xml:space="preserve">= for a </w:t>
      </w:r>
      <w:r w:rsidR="00D1347E" w:rsidRPr="00C82898">
        <w:rPr>
          <w:color w:val="404040" w:themeColor="text1" w:themeTint="BF"/>
          <w:sz w:val="22"/>
          <w:szCs w:val="22"/>
        </w:rPr>
        <w:t>full-time</w:t>
      </w:r>
      <w:r w:rsidRPr="00C82898">
        <w:rPr>
          <w:color w:val="404040" w:themeColor="text1" w:themeTint="BF"/>
          <w:sz w:val="22"/>
          <w:szCs w:val="22"/>
        </w:rPr>
        <w:t xml:space="preserve"> worker means 4.75 days</w:t>
      </w:r>
    </w:p>
    <w:p w14:paraId="5A06C02E" w14:textId="079D9388" w:rsidR="00890921" w:rsidRPr="00C82898" w:rsidRDefault="00890921" w:rsidP="00AB018C">
      <w:pPr>
        <w:pStyle w:val="SchedH2"/>
        <w:tabs>
          <w:tab w:val="clear" w:pos="737"/>
        </w:tabs>
        <w:ind w:left="0" w:firstLine="0"/>
        <w:rPr>
          <w:color w:val="404040" w:themeColor="text1" w:themeTint="BF"/>
          <w:sz w:val="22"/>
          <w:szCs w:val="22"/>
        </w:rPr>
      </w:pPr>
      <w:r w:rsidRPr="00C82898">
        <w:rPr>
          <w:b/>
          <w:bCs/>
          <w:color w:val="404040" w:themeColor="text1" w:themeTint="BF"/>
          <w:sz w:val="22"/>
          <w:szCs w:val="22"/>
        </w:rPr>
        <w:t>Actual Number of Weeks Worked</w:t>
      </w:r>
      <w:r w:rsidRPr="00C82898">
        <w:rPr>
          <w:color w:val="404040" w:themeColor="text1" w:themeTint="BF"/>
          <w:sz w:val="22"/>
          <w:szCs w:val="22"/>
        </w:rPr>
        <w:t xml:space="preserve"> = the number of weeks (or part thereof) the relevant Labour Hire Worker has worked in aggregate under an Order with the relevant Entity prior to the Labour Hire Worker accepting the offer of employment. Note that if the Labour Hire Worker has been engaged for a period in aggregate under the Order of 48 weeks or more, the Conversion Fee is not payable.  </w:t>
      </w:r>
    </w:p>
    <w:p w14:paraId="5007928E" w14:textId="6A2B8E08" w:rsidR="00890921" w:rsidRPr="00C82898" w:rsidRDefault="00890921" w:rsidP="00AB018C">
      <w:pPr>
        <w:pStyle w:val="SchedH2"/>
        <w:tabs>
          <w:tab w:val="clear" w:pos="737"/>
        </w:tabs>
        <w:ind w:left="0" w:firstLine="0"/>
        <w:rPr>
          <w:b/>
          <w:bCs/>
          <w:color w:val="404040" w:themeColor="text1" w:themeTint="BF"/>
          <w:sz w:val="22"/>
          <w:szCs w:val="22"/>
        </w:rPr>
      </w:pPr>
      <w:r w:rsidRPr="00C82898">
        <w:rPr>
          <w:color w:val="404040" w:themeColor="text1" w:themeTint="BF"/>
          <w:sz w:val="22"/>
          <w:szCs w:val="22"/>
        </w:rPr>
        <w:t>The Conversion Fee for the Conversion of a relevant Labour Hire Worker engaged on a part time basis will be 50% of the amount calculated in accordance with the</w:t>
      </w:r>
      <w:r w:rsidR="00D815A2" w:rsidRPr="00C82898">
        <w:rPr>
          <w:color w:val="404040" w:themeColor="text1" w:themeTint="BF"/>
          <w:sz w:val="22"/>
          <w:szCs w:val="22"/>
        </w:rPr>
        <w:t xml:space="preserve"> above</w:t>
      </w:r>
      <w:r w:rsidRPr="00C82898">
        <w:rPr>
          <w:color w:val="404040" w:themeColor="text1" w:themeTint="BF"/>
          <w:sz w:val="22"/>
          <w:szCs w:val="22"/>
        </w:rPr>
        <w:t xml:space="preserve"> formula</w:t>
      </w:r>
      <w:r w:rsidR="00D815A2" w:rsidRPr="00C82898">
        <w:rPr>
          <w:color w:val="404040" w:themeColor="text1" w:themeTint="BF"/>
          <w:sz w:val="22"/>
          <w:szCs w:val="22"/>
        </w:rPr>
        <w:t>.</w:t>
      </w:r>
    </w:p>
    <w:p w14:paraId="29A39F5B" w14:textId="3B1C8F53" w:rsidR="002F40CF" w:rsidRPr="00C82898" w:rsidRDefault="00890921" w:rsidP="00AB018C">
      <w:pPr>
        <w:tabs>
          <w:tab w:val="left" w:pos="1926"/>
        </w:tabs>
        <w:spacing w:before="0"/>
      </w:pPr>
      <w:r w:rsidRPr="00C82898">
        <w:rPr>
          <w:b/>
          <w:bCs/>
        </w:rPr>
        <w:t>Note</w:t>
      </w:r>
      <w:r w:rsidRPr="00C82898">
        <w:t xml:space="preserve">: </w:t>
      </w:r>
    </w:p>
    <w:p w14:paraId="71E373A9" w14:textId="5B6AC20F" w:rsidR="00103886" w:rsidRPr="00C82898" w:rsidRDefault="00890921" w:rsidP="002F40CF">
      <w:pPr>
        <w:pStyle w:val="ListParagraph"/>
        <w:numPr>
          <w:ilvl w:val="0"/>
          <w:numId w:val="41"/>
        </w:numPr>
        <w:tabs>
          <w:tab w:val="left" w:pos="1926"/>
        </w:tabs>
        <w:spacing w:before="0"/>
        <w:rPr>
          <w:sz w:val="22"/>
        </w:rPr>
      </w:pPr>
      <w:r w:rsidRPr="00C82898">
        <w:rPr>
          <w:sz w:val="22"/>
        </w:rPr>
        <w:t>the only variable in the formula is the actual number of weeks worked, the remaining formula is static.</w:t>
      </w:r>
    </w:p>
    <w:p w14:paraId="488D3743" w14:textId="737B392D" w:rsidR="002F40CF" w:rsidRDefault="00CE4E29" w:rsidP="4B415B6E">
      <w:pPr>
        <w:pStyle w:val="ListParagraph"/>
        <w:tabs>
          <w:tab w:val="left" w:pos="1926"/>
        </w:tabs>
        <w:spacing w:before="0"/>
        <w:rPr>
          <w:sz w:val="22"/>
        </w:rPr>
      </w:pPr>
      <w:r w:rsidRPr="4B415B6E">
        <w:rPr>
          <w:sz w:val="22"/>
        </w:rPr>
        <w:t xml:space="preserve">The </w:t>
      </w:r>
      <w:r w:rsidR="006B640B" w:rsidRPr="4B415B6E">
        <w:rPr>
          <w:sz w:val="22"/>
        </w:rPr>
        <w:t xml:space="preserve">’48 weeks’ element of the formula represents </w:t>
      </w:r>
      <w:r w:rsidR="006A5E16" w:rsidRPr="4B415B6E">
        <w:rPr>
          <w:sz w:val="22"/>
        </w:rPr>
        <w:t xml:space="preserve">an estimated number of working weeks per annum. It must not be varied irrespective of the </w:t>
      </w:r>
      <w:r w:rsidR="00A84172" w:rsidRPr="4B415B6E">
        <w:rPr>
          <w:sz w:val="22"/>
        </w:rPr>
        <w:t xml:space="preserve">length </w:t>
      </w:r>
      <w:r w:rsidR="23AC232E" w:rsidRPr="4B415B6E">
        <w:rPr>
          <w:sz w:val="22"/>
        </w:rPr>
        <w:t>o</w:t>
      </w:r>
      <w:r w:rsidR="00A84172" w:rsidRPr="4B415B6E">
        <w:rPr>
          <w:sz w:val="22"/>
        </w:rPr>
        <w:t xml:space="preserve">f the initial contract. </w:t>
      </w:r>
    </w:p>
    <w:p w14:paraId="6ADC53DA" w14:textId="01BC0746" w:rsidR="00103886" w:rsidRPr="00AF019B" w:rsidRDefault="00AF019B" w:rsidP="00AF019B">
      <w:pPr>
        <w:pStyle w:val="Heading3"/>
      </w:pPr>
      <w:r w:rsidRPr="009850E9">
        <w:t>Next Steps</w:t>
      </w:r>
    </w:p>
    <w:p w14:paraId="23D445E4" w14:textId="2F4D7509" w:rsidR="00E74981" w:rsidRDefault="00AD17A9" w:rsidP="00687525">
      <w:pPr>
        <w:spacing w:before="0"/>
      </w:pPr>
      <w:r w:rsidRPr="00AD17A9">
        <w:t xml:space="preserve">Irrespective of whether a conversion fee is payable or not, </w:t>
      </w:r>
      <w:r w:rsidR="00D9457D">
        <w:t xml:space="preserve">the Order must be varied using the following </w:t>
      </w:r>
      <w:r w:rsidR="00D9457D" w:rsidRPr="00D9457D">
        <w:rPr>
          <w:i/>
          <w:iCs/>
        </w:rPr>
        <w:t>6a Order Variation</w:t>
      </w:r>
      <w:r w:rsidR="00D9457D">
        <w:t xml:space="preserve"> Form.</w:t>
      </w:r>
      <w:r w:rsidR="00EE7B3D">
        <w:t xml:space="preserve"> </w:t>
      </w:r>
      <w:r w:rsidR="00025B85">
        <w:t xml:space="preserve">If a conversion fee applies, the amount of the conversion fee must be stated in the variation form. </w:t>
      </w:r>
    </w:p>
    <w:p w14:paraId="442FAF30" w14:textId="77777777" w:rsidR="00E74981" w:rsidRDefault="00E74981" w:rsidP="00687525">
      <w:pPr>
        <w:spacing w:before="0"/>
      </w:pPr>
    </w:p>
    <w:p w14:paraId="02D6808F" w14:textId="503A4354" w:rsidR="00BF0391" w:rsidRDefault="00482793" w:rsidP="00687525">
      <w:pPr>
        <w:spacing w:before="0"/>
      </w:pPr>
      <w:r>
        <w:t xml:space="preserve">If the position being filled by the converting labour hire worker </w:t>
      </w:r>
      <w:r w:rsidR="00732D57">
        <w:t>is ceasing</w:t>
      </w:r>
      <w:r w:rsidR="00426A1E">
        <w:t xml:space="preserve">, the Order value should be reduced to reflect the removal of a </w:t>
      </w:r>
      <w:r w:rsidR="00FE5713">
        <w:t xml:space="preserve">labour hire </w:t>
      </w:r>
      <w:r w:rsidR="00426A1E">
        <w:t xml:space="preserve">position. </w:t>
      </w:r>
      <w:r w:rsidR="00874A23">
        <w:t xml:space="preserve">Instances where the position will be filled </w:t>
      </w:r>
      <w:r w:rsidR="00703F4C">
        <w:t>with a replacement labour hire worker do not require a reduced Order value</w:t>
      </w:r>
      <w:r w:rsidR="311B9AA4">
        <w:t xml:space="preserve"> but should identify the next incumbent of the role (via the Unique ID)</w:t>
      </w:r>
      <w:r w:rsidR="00703F4C">
        <w:t xml:space="preserve"> </w:t>
      </w:r>
    </w:p>
    <w:p w14:paraId="1EE35DCF" w14:textId="77777777" w:rsidR="00BF0391" w:rsidRDefault="00BF0391" w:rsidP="00687525">
      <w:pPr>
        <w:spacing w:before="0"/>
      </w:pPr>
    </w:p>
    <w:p w14:paraId="6614D50F" w14:textId="7A0EA52B" w:rsidR="00103886" w:rsidRPr="00AD17A9" w:rsidRDefault="00EE7B3D" w:rsidP="00687525">
      <w:pPr>
        <w:spacing w:before="0"/>
      </w:pPr>
      <w:r>
        <w:t xml:space="preserve">The labour hire worker(s) being converted to APS employment must complete </w:t>
      </w:r>
      <w:r w:rsidR="007437FE">
        <w:t xml:space="preserve">any timesheets for the time prior to the conversion becoming effective. </w:t>
      </w:r>
      <w:r w:rsidR="00D9457D">
        <w:t xml:space="preserve"> </w:t>
      </w:r>
    </w:p>
    <w:p w14:paraId="3FCAA940" w14:textId="77777777" w:rsidR="00F61349" w:rsidRDefault="009E0B2C">
      <w:pPr>
        <w:suppressAutoHyphens w:val="0"/>
        <w:spacing w:before="0" w:after="120" w:line="440" w:lineRule="atLeast"/>
      </w:pPr>
      <w:r w:rsidRPr="009E0B2C">
        <w:t xml:space="preserve">Consult your HR area </w:t>
      </w:r>
      <w:r>
        <w:t>for advice on engaging APS employees.</w:t>
      </w:r>
    </w:p>
    <w:p w14:paraId="427D35E8" w14:textId="50821359" w:rsidR="00472EEF" w:rsidRDefault="005E6AFA" w:rsidP="00BA575D">
      <w:pPr>
        <w:pStyle w:val="BoxedText3Text"/>
      </w:pPr>
      <w:r>
        <w:t>If further advice is required</w:t>
      </w:r>
      <w:r w:rsidR="00713C2C">
        <w:t>, contact the People Panel Contract Man</w:t>
      </w:r>
      <w:r w:rsidR="000C5295">
        <w:t xml:space="preserve">agement </w:t>
      </w:r>
      <w:r>
        <w:t>T</w:t>
      </w:r>
      <w:r w:rsidR="000C5295">
        <w:t xml:space="preserve">eam </w:t>
      </w:r>
      <w:r w:rsidR="001606F7">
        <w:t xml:space="preserve">on </w:t>
      </w:r>
      <w:hyperlink r:id="rId13" w:history="1">
        <w:r w:rsidR="001606F7" w:rsidRPr="00BF2DD3">
          <w:rPr>
            <w:rStyle w:val="Hyperlink"/>
          </w:rPr>
          <w:t>peoplepanelcontract@finance.gov.au</w:t>
        </w:r>
      </w:hyperlink>
      <w:r w:rsidR="001606F7">
        <w:t xml:space="preserve">, or </w:t>
      </w:r>
      <w:r w:rsidR="00B50803">
        <w:t>02</w:t>
      </w:r>
      <w:r>
        <w:t xml:space="preserve"> </w:t>
      </w:r>
      <w:r w:rsidR="00B50803" w:rsidRPr="00B50803">
        <w:t>6215 3080</w:t>
      </w:r>
    </w:p>
    <w:p w14:paraId="02EB378F" w14:textId="45B34EB7" w:rsidR="00687525" w:rsidRPr="00A46F9D" w:rsidRDefault="0065297D" w:rsidP="00687525">
      <w:pPr>
        <w:rPr>
          <w:sz w:val="48"/>
          <w:szCs w:val="48"/>
        </w:rPr>
      </w:pPr>
      <w:r w:rsidRPr="00A46F9D">
        <w:rPr>
          <w:sz w:val="48"/>
          <w:szCs w:val="48"/>
        </w:rPr>
        <w:lastRenderedPageBreak/>
        <w:t xml:space="preserve">Schedule 6A </w:t>
      </w:r>
      <w:bookmarkStart w:id="0" w:name="_9kMH19P7aXv5CDEORhYuix"/>
      <w:r w:rsidR="009E326E">
        <w:rPr>
          <w:sz w:val="48"/>
          <w:szCs w:val="48"/>
        </w:rPr>
        <w:t xml:space="preserve">- </w:t>
      </w:r>
      <w:r w:rsidRPr="00A46F9D">
        <w:rPr>
          <w:sz w:val="48"/>
          <w:szCs w:val="48"/>
        </w:rPr>
        <w:t>Order</w:t>
      </w:r>
      <w:bookmarkEnd w:id="0"/>
      <w:r w:rsidRPr="00A46F9D">
        <w:rPr>
          <w:sz w:val="48"/>
          <w:szCs w:val="48"/>
        </w:rPr>
        <w:t xml:space="preserve"> Variation</w:t>
      </w:r>
      <w:r w:rsidR="00A46F9D">
        <w:rPr>
          <w:sz w:val="48"/>
          <w:szCs w:val="48"/>
        </w:rPr>
        <w:t xml:space="preserve"> (Conversion</w:t>
      </w:r>
      <w:r w:rsidR="0088136A">
        <w:rPr>
          <w:sz w:val="48"/>
          <w:szCs w:val="48"/>
        </w:rPr>
        <w:t xml:space="preserve"> Fee</w:t>
      </w:r>
      <w:r w:rsidR="00A46F9D">
        <w:rPr>
          <w:sz w:val="48"/>
          <w:szCs w:val="48"/>
        </w:rPr>
        <w:t>)</w:t>
      </w:r>
    </w:p>
    <w:p w14:paraId="6A05A809" w14:textId="77777777" w:rsidR="00687525" w:rsidRPr="00687525" w:rsidRDefault="00687525" w:rsidP="00687525"/>
    <w:p w14:paraId="5A39BBE3" w14:textId="77777777" w:rsidR="00B807B0" w:rsidRDefault="00B807B0" w:rsidP="00403543">
      <w:pPr>
        <w:pStyle w:val="IntroPara"/>
        <w:sectPr w:rsidR="00B807B0" w:rsidSect="00472EEF">
          <w:headerReference w:type="default" r:id="rId14"/>
          <w:headerReference w:type="first" r:id="rId15"/>
          <w:type w:val="continuous"/>
          <w:pgSz w:w="11906" w:h="16838" w:code="9"/>
          <w:pgMar w:top="1418" w:right="720" w:bottom="720" w:left="720" w:header="567" w:footer="510" w:gutter="0"/>
          <w:cols w:space="708"/>
          <w:titlePg/>
          <w:docGrid w:linePitch="360"/>
        </w:sectPr>
      </w:pPr>
    </w:p>
    <w:p w14:paraId="278F6AF4" w14:textId="77777777" w:rsidR="00525540" w:rsidRDefault="00525540" w:rsidP="00525540">
      <w:pPr>
        <w:ind w:left="142"/>
        <w:rPr>
          <w:b/>
          <w:bCs/>
        </w:rPr>
      </w:pPr>
    </w:p>
    <w:p w14:paraId="51BB01D2" w14:textId="2EA5BEA4" w:rsidR="00525540" w:rsidRPr="001078F4" w:rsidRDefault="00525540" w:rsidP="00525540">
      <w:pPr>
        <w:spacing w:before="120"/>
        <w:ind w:left="142"/>
        <w:rPr>
          <w:b/>
          <w:bCs/>
        </w:rPr>
      </w:pPr>
      <w:r w:rsidRPr="003F1556">
        <w:rPr>
          <w:b/>
          <w:bCs/>
        </w:rPr>
        <w:t>Parties</w:t>
      </w:r>
    </w:p>
    <w:p w14:paraId="0E41A744" w14:textId="77777777" w:rsidR="00525540" w:rsidRPr="00692D44" w:rsidRDefault="00525540" w:rsidP="00525540">
      <w:pPr>
        <w:pStyle w:val="ListParagraph"/>
        <w:numPr>
          <w:ilvl w:val="4"/>
          <w:numId w:val="38"/>
        </w:numPr>
        <w:spacing w:line="280" w:lineRule="atLeast"/>
        <w:contextualSpacing w:val="0"/>
        <w:jc w:val="both"/>
      </w:pPr>
      <w:bookmarkStart w:id="1" w:name="_9kML9M6ZWu4BCCMLPIzy13C4jrB8"/>
      <w:bookmarkStart w:id="2" w:name="_9kML9M6ZWu4BCCMMQIzy13C4jrB8"/>
      <w:r>
        <w:t>C</w:t>
      </w:r>
      <w:r w:rsidRPr="00692D44">
        <w:t>ommonwealth</w:t>
      </w:r>
      <w:bookmarkEnd w:id="1"/>
      <w:bookmarkEnd w:id="2"/>
      <w:r w:rsidRPr="00692D44">
        <w:t xml:space="preserve"> of Australia as represented by </w:t>
      </w:r>
      <w:r w:rsidRPr="00C92651">
        <w:rPr>
          <w:highlight w:val="yellow"/>
        </w:rPr>
        <w:t xml:space="preserve">[insert </w:t>
      </w:r>
      <w:bookmarkStart w:id="3" w:name="_9kML6BQ7aXv5CDEJEPK623K"/>
      <w:bookmarkStart w:id="4" w:name="_9kML6BQ7aXv5CDEJGRK623K"/>
      <w:r w:rsidRPr="00C92651">
        <w:rPr>
          <w:highlight w:val="yellow"/>
        </w:rPr>
        <w:t>Entity</w:t>
      </w:r>
      <w:bookmarkEnd w:id="3"/>
      <w:bookmarkEnd w:id="4"/>
      <w:r w:rsidRPr="00C92651">
        <w:rPr>
          <w:highlight w:val="yellow"/>
        </w:rPr>
        <w:t xml:space="preserve"> name and </w:t>
      </w:r>
      <w:bookmarkStart w:id="5" w:name="_9kMLK5YVt3ABBKJMcq"/>
      <w:bookmarkStart w:id="6" w:name="_9kMLK5YVt3ABBKKNcq"/>
      <w:r w:rsidRPr="00C92651">
        <w:rPr>
          <w:highlight w:val="yellow"/>
        </w:rPr>
        <w:t>ABN</w:t>
      </w:r>
      <w:bookmarkEnd w:id="5"/>
      <w:bookmarkEnd w:id="6"/>
      <w:r>
        <w:t xml:space="preserve">] </w:t>
      </w:r>
      <w:r w:rsidRPr="00692D44">
        <w:t>(</w:t>
      </w:r>
      <w:bookmarkStart w:id="7" w:name="_9kML73H7aXv5CDEJEPK623K"/>
      <w:bookmarkStart w:id="8" w:name="_9kML73H7aXv5CDEJGRK623K"/>
      <w:r>
        <w:rPr>
          <w:b/>
          <w:bCs/>
        </w:rPr>
        <w:t>Entity</w:t>
      </w:r>
      <w:bookmarkEnd w:id="7"/>
      <w:bookmarkEnd w:id="8"/>
      <w:r w:rsidRPr="00692D44">
        <w:t>)</w:t>
      </w:r>
      <w:r>
        <w:t xml:space="preserve">; </w:t>
      </w:r>
      <w:r w:rsidRPr="00692D44">
        <w:t>and</w:t>
      </w:r>
    </w:p>
    <w:p w14:paraId="07BA843E" w14:textId="77777777" w:rsidR="00525540" w:rsidRPr="00692D44" w:rsidRDefault="00525540" w:rsidP="00525540">
      <w:pPr>
        <w:pStyle w:val="ListParagraph"/>
        <w:numPr>
          <w:ilvl w:val="4"/>
          <w:numId w:val="38"/>
        </w:numPr>
        <w:spacing w:line="280" w:lineRule="atLeast"/>
        <w:contextualSpacing w:val="0"/>
        <w:jc w:val="both"/>
      </w:pPr>
      <w:r w:rsidRPr="00C92651">
        <w:rPr>
          <w:highlight w:val="yellow"/>
        </w:rPr>
        <w:t xml:space="preserve">[Name and </w:t>
      </w:r>
      <w:bookmarkStart w:id="9" w:name="_9kMML5YVt3ABBKJMcq"/>
      <w:bookmarkStart w:id="10" w:name="_9kMML5YVt3ABBKKNcq"/>
      <w:r w:rsidRPr="00C92651">
        <w:rPr>
          <w:highlight w:val="yellow"/>
        </w:rPr>
        <w:t>ABN</w:t>
      </w:r>
      <w:bookmarkEnd w:id="9"/>
      <w:bookmarkEnd w:id="10"/>
      <w:r w:rsidRPr="00C92651">
        <w:rPr>
          <w:highlight w:val="yellow"/>
        </w:rPr>
        <w:t xml:space="preserve"> of </w:t>
      </w:r>
      <w:bookmarkStart w:id="11" w:name="_9kMLA8J7aXv5CDEGJlPvD5nkYgCHCvs7"/>
      <w:r w:rsidRPr="00C92651">
        <w:rPr>
          <w:highlight w:val="yellow"/>
        </w:rPr>
        <w:t>Service Provider</w:t>
      </w:r>
      <w:bookmarkEnd w:id="11"/>
      <w:r w:rsidRPr="00C92651">
        <w:rPr>
          <w:highlight w:val="yellow"/>
        </w:rPr>
        <w:t>]</w:t>
      </w:r>
      <w:r w:rsidRPr="00692D44">
        <w:t xml:space="preserve"> (</w:t>
      </w:r>
      <w:bookmarkStart w:id="12" w:name="_9kMLA9K7aXv5CDEGJlPvD5nkYgCHCvs7"/>
      <w:r w:rsidRPr="003F1556">
        <w:rPr>
          <w:b/>
          <w:bCs/>
        </w:rPr>
        <w:t>Service Provider</w:t>
      </w:r>
      <w:bookmarkEnd w:id="12"/>
      <w:r w:rsidRPr="00692D44">
        <w:t>)</w:t>
      </w:r>
    </w:p>
    <w:p w14:paraId="196FFC44" w14:textId="77777777" w:rsidR="00525540" w:rsidRPr="001078F4" w:rsidRDefault="00525540" w:rsidP="00525540">
      <w:pPr>
        <w:ind w:left="142"/>
        <w:rPr>
          <w:b/>
          <w:bCs/>
        </w:rPr>
      </w:pPr>
      <w:r w:rsidRPr="003F1556">
        <w:rPr>
          <w:b/>
          <w:bCs/>
        </w:rPr>
        <w:t>Recitals</w:t>
      </w:r>
    </w:p>
    <w:p w14:paraId="782D89F3" w14:textId="77777777" w:rsidR="00525540" w:rsidRPr="00692D44" w:rsidRDefault="00525540" w:rsidP="00525540">
      <w:pPr>
        <w:pStyle w:val="ListParagraph"/>
        <w:numPr>
          <w:ilvl w:val="4"/>
          <w:numId w:val="37"/>
        </w:numPr>
        <w:spacing w:line="280" w:lineRule="atLeast"/>
        <w:contextualSpacing w:val="0"/>
        <w:jc w:val="both"/>
      </w:pPr>
      <w:r>
        <w:t xml:space="preserve">The </w:t>
      </w:r>
      <w:bookmarkStart w:id="13" w:name="_9kML74I7aXv5CDEJEPK623K"/>
      <w:bookmarkStart w:id="14" w:name="_9kML74I7aXv5CDEJGRK623K"/>
      <w:r>
        <w:t>Entity</w:t>
      </w:r>
      <w:bookmarkEnd w:id="13"/>
      <w:bookmarkEnd w:id="14"/>
      <w:r>
        <w:t xml:space="preserve"> </w:t>
      </w:r>
      <w:r w:rsidRPr="00692D44">
        <w:t xml:space="preserve">and the </w:t>
      </w:r>
      <w:bookmarkStart w:id="15" w:name="_9kML53J7aXv6AADLHdPvD5nkYgCHCvs7"/>
      <w:bookmarkStart w:id="16" w:name="_9kMK52H7aXv6AADLIePvD5nkYgCHCvs7"/>
      <w:bookmarkStart w:id="17" w:name="_9kMLAAL7aXv5CDEGJlPvD5nkYgCHCvs7"/>
      <w:r>
        <w:t>Service Provider</w:t>
      </w:r>
      <w:bookmarkEnd w:id="15"/>
      <w:bookmarkEnd w:id="16"/>
      <w:bookmarkEnd w:id="17"/>
      <w:r w:rsidRPr="00692D44">
        <w:t xml:space="preserve"> are party to </w:t>
      </w:r>
      <w:r>
        <w:t xml:space="preserve">an </w:t>
      </w:r>
      <w:bookmarkStart w:id="18" w:name="_9kMPEN6ZWu599CJOhXthw"/>
      <w:bookmarkStart w:id="19" w:name="_9kMH1AQ7aXv5CDEORhYuix"/>
      <w:r>
        <w:t>Order</w:t>
      </w:r>
      <w:bookmarkEnd w:id="18"/>
      <w:bookmarkEnd w:id="19"/>
      <w:r>
        <w:t xml:space="preserve"> </w:t>
      </w:r>
      <w:r w:rsidRPr="00692D44">
        <w:t xml:space="preserve">dated </w:t>
      </w:r>
      <w:r w:rsidRPr="00C92651">
        <w:rPr>
          <w:highlight w:val="yellow"/>
        </w:rPr>
        <w:t>[insert date]</w:t>
      </w:r>
      <w:r>
        <w:t xml:space="preserve"> </w:t>
      </w:r>
      <w:r w:rsidRPr="00692D44">
        <w:t xml:space="preserve">for the provision of </w:t>
      </w:r>
      <w:r w:rsidRPr="00C92651">
        <w:rPr>
          <w:highlight w:val="yellow"/>
        </w:rPr>
        <w:t xml:space="preserve">[include description of the </w:t>
      </w:r>
      <w:bookmarkStart w:id="20" w:name="_9kMI6M6ZWu577CILjOuC4mj0"/>
      <w:r w:rsidRPr="00C92651">
        <w:rPr>
          <w:highlight w:val="yellow"/>
        </w:rPr>
        <w:t>services</w:t>
      </w:r>
      <w:bookmarkEnd w:id="20"/>
      <w:r w:rsidRPr="00C92651">
        <w:rPr>
          <w:highlight w:val="yellow"/>
        </w:rPr>
        <w:t>].</w:t>
      </w:r>
      <w:r w:rsidRPr="00692D44">
        <w:t xml:space="preserve"> </w:t>
      </w:r>
    </w:p>
    <w:p w14:paraId="061239E6" w14:textId="77777777" w:rsidR="00525540" w:rsidRPr="00692D44" w:rsidRDefault="00525540" w:rsidP="00525540">
      <w:pPr>
        <w:pStyle w:val="ListParagraph"/>
        <w:numPr>
          <w:ilvl w:val="4"/>
          <w:numId w:val="37"/>
        </w:numPr>
        <w:spacing w:line="280" w:lineRule="atLeast"/>
        <w:contextualSpacing w:val="0"/>
        <w:jc w:val="both"/>
      </w:pPr>
      <w:r w:rsidRPr="00692D44">
        <w:t xml:space="preserve">The parties wish to vary the </w:t>
      </w:r>
      <w:bookmarkStart w:id="21" w:name="_9kMPFO6ZWu599CJOhXthw"/>
      <w:bookmarkStart w:id="22" w:name="_9kMH22H7aXv5CDEORhYuix"/>
      <w:r>
        <w:t>Order</w:t>
      </w:r>
      <w:bookmarkEnd w:id="21"/>
      <w:bookmarkEnd w:id="22"/>
      <w:r w:rsidRPr="00692D44">
        <w:t xml:space="preserve"> as provided by this</w:t>
      </w:r>
      <w:r>
        <w:t xml:space="preserve"> </w:t>
      </w:r>
      <w:bookmarkStart w:id="23" w:name="_9kP4WSt266BJLdUqetlPs1lx628"/>
      <w:r>
        <w:t>Order Variation</w:t>
      </w:r>
      <w:bookmarkEnd w:id="23"/>
      <w:r w:rsidRPr="00692D44">
        <w:t>.</w:t>
      </w:r>
    </w:p>
    <w:p w14:paraId="3B2FE1FE" w14:textId="77777777" w:rsidR="00525540" w:rsidRPr="00692D44" w:rsidRDefault="00525540" w:rsidP="00525540">
      <w:pPr>
        <w:ind w:left="142"/>
        <w:rPr>
          <w:rFonts w:cs="Arial"/>
        </w:rPr>
      </w:pPr>
      <w:r w:rsidRPr="00692D44">
        <w:rPr>
          <w:rFonts w:cs="Arial"/>
        </w:rPr>
        <w:t>The parties agree as follows:</w:t>
      </w:r>
    </w:p>
    <w:p w14:paraId="36FDA0F8" w14:textId="77777777" w:rsidR="00525540" w:rsidRDefault="00525540" w:rsidP="00525540">
      <w:pPr>
        <w:ind w:left="142"/>
      </w:pPr>
      <w:r>
        <w:t xml:space="preserve">The </w:t>
      </w:r>
      <w:bookmarkStart w:id="24" w:name="_9kMPGP6ZWu599CJOhXthw"/>
      <w:bookmarkStart w:id="25" w:name="_9kMH23I7aXv5CDEORhYuix"/>
      <w:r>
        <w:t>Order</w:t>
      </w:r>
      <w:bookmarkEnd w:id="24"/>
      <w:bookmarkEnd w:id="25"/>
      <w:r>
        <w:t xml:space="preserve"> is varied in accordance with the terms set out below. Unless specifically stated in this </w:t>
      </w:r>
      <w:bookmarkStart w:id="26" w:name="_9kMHE6YUv488DLNfWsgvnRu3nz84A"/>
      <w:r>
        <w:t>Order Variation</w:t>
      </w:r>
      <w:bookmarkEnd w:id="26"/>
      <w:r>
        <w:t xml:space="preserve">, all terms and conditions of the </w:t>
      </w:r>
      <w:bookmarkStart w:id="27" w:name="_9kMHzzH7aXv6AADKPiYuix"/>
      <w:bookmarkStart w:id="28" w:name="_9kMH24J7aXv5CDEORhYuix"/>
      <w:r>
        <w:t>Order</w:t>
      </w:r>
      <w:bookmarkEnd w:id="27"/>
      <w:bookmarkEnd w:id="28"/>
      <w:r>
        <w:t xml:space="preserve"> continue unaffected.</w:t>
      </w:r>
    </w:p>
    <w:p w14:paraId="411B843C" w14:textId="77777777" w:rsidR="00B25203" w:rsidRPr="00692D44" w:rsidRDefault="00B25203" w:rsidP="00525540">
      <w:pPr>
        <w:ind w:left="142"/>
      </w:pPr>
    </w:p>
    <w:tbl>
      <w:tblPr>
        <w:tblW w:w="0" w:type="auto"/>
        <w:tblInd w:w="250" w:type="dxa"/>
        <w:tblLook w:val="0000" w:firstRow="0" w:lastRow="0" w:firstColumn="0" w:lastColumn="0" w:noHBand="0" w:noVBand="0"/>
      </w:tblPr>
      <w:tblGrid>
        <w:gridCol w:w="454"/>
        <w:gridCol w:w="2977"/>
        <w:gridCol w:w="6662"/>
      </w:tblGrid>
      <w:tr w:rsidR="00525540" w:rsidRPr="00C123A2" w14:paraId="1E416C1E" w14:textId="77777777" w:rsidTr="2B9A8E0D">
        <w:tc>
          <w:tcPr>
            <w:tcW w:w="454" w:type="dxa"/>
            <w:tcBorders>
              <w:top w:val="single" w:sz="4" w:space="0" w:color="auto"/>
              <w:left w:val="single" w:sz="4" w:space="0" w:color="auto"/>
              <w:bottom w:val="single" w:sz="4" w:space="0" w:color="auto"/>
              <w:right w:val="single" w:sz="4" w:space="0" w:color="auto"/>
            </w:tcBorders>
          </w:tcPr>
          <w:p w14:paraId="3B151FD0" w14:textId="77777777" w:rsidR="00525540" w:rsidRPr="001078F4" w:rsidRDefault="00525540" w:rsidP="002A6134">
            <w:pPr>
              <w:rPr>
                <w:rFonts w:cs="Arial"/>
                <w:b/>
                <w:bCs/>
              </w:rPr>
            </w:pPr>
            <w:r w:rsidRPr="003F1556">
              <w:rPr>
                <w:rFonts w:cs="Arial"/>
                <w:b/>
                <w:bCs/>
              </w:rPr>
              <w:t>1.</w:t>
            </w:r>
          </w:p>
        </w:tc>
        <w:tc>
          <w:tcPr>
            <w:tcW w:w="2977" w:type="dxa"/>
            <w:tcBorders>
              <w:top w:val="single" w:sz="4" w:space="0" w:color="auto"/>
              <w:left w:val="single" w:sz="4" w:space="0" w:color="auto"/>
              <w:bottom w:val="single" w:sz="4" w:space="0" w:color="auto"/>
              <w:right w:val="single" w:sz="4" w:space="0" w:color="auto"/>
            </w:tcBorders>
          </w:tcPr>
          <w:p w14:paraId="3472409C" w14:textId="77777777" w:rsidR="00525540" w:rsidRPr="001078F4" w:rsidRDefault="00525540" w:rsidP="002A6134">
            <w:pPr>
              <w:rPr>
                <w:rFonts w:cs="Arial"/>
                <w:b/>
                <w:bCs/>
              </w:rPr>
            </w:pPr>
            <w:bookmarkStart w:id="29" w:name="_9kMIF6YUv488DLNfWsgvnRu3nz84A"/>
            <w:r w:rsidRPr="003F1556">
              <w:rPr>
                <w:b/>
                <w:bCs/>
              </w:rPr>
              <w:t>Order Variation</w:t>
            </w:r>
            <w:bookmarkEnd w:id="29"/>
            <w:r w:rsidRPr="000D224A">
              <w:rPr>
                <w:rFonts w:cs="Arial"/>
                <w:b/>
                <w:bCs/>
              </w:rPr>
              <w:t xml:space="preserve"> number</w:t>
            </w:r>
          </w:p>
        </w:tc>
        <w:tc>
          <w:tcPr>
            <w:tcW w:w="6662" w:type="dxa"/>
            <w:tcBorders>
              <w:top w:val="single" w:sz="4" w:space="0" w:color="auto"/>
              <w:left w:val="single" w:sz="4" w:space="0" w:color="auto"/>
              <w:bottom w:val="single" w:sz="4" w:space="0" w:color="auto"/>
              <w:right w:val="single" w:sz="4" w:space="0" w:color="auto"/>
            </w:tcBorders>
            <w:vAlign w:val="bottom"/>
          </w:tcPr>
          <w:p w14:paraId="1E25768B" w14:textId="77777777" w:rsidR="00525540" w:rsidRPr="00F15D00" w:rsidRDefault="00525540" w:rsidP="002A6134">
            <w:pPr>
              <w:rPr>
                <w:rFonts w:cs="Arial"/>
                <w:bCs/>
              </w:rPr>
            </w:pPr>
          </w:p>
        </w:tc>
      </w:tr>
      <w:tr w:rsidR="00525540" w:rsidRPr="00C123A2" w14:paraId="56E4BA3D" w14:textId="77777777" w:rsidTr="2B9A8E0D">
        <w:tc>
          <w:tcPr>
            <w:tcW w:w="454" w:type="dxa"/>
            <w:tcBorders>
              <w:top w:val="single" w:sz="4" w:space="0" w:color="auto"/>
              <w:left w:val="single" w:sz="4" w:space="0" w:color="auto"/>
              <w:bottom w:val="single" w:sz="4" w:space="0" w:color="auto"/>
              <w:right w:val="single" w:sz="4" w:space="0" w:color="auto"/>
            </w:tcBorders>
          </w:tcPr>
          <w:p w14:paraId="4EDD8886" w14:textId="77777777" w:rsidR="00525540" w:rsidRPr="001078F4" w:rsidRDefault="00525540" w:rsidP="002A6134">
            <w:pPr>
              <w:rPr>
                <w:rFonts w:cs="Arial"/>
                <w:b/>
                <w:bCs/>
              </w:rPr>
            </w:pPr>
            <w:r w:rsidRPr="003F1556">
              <w:rPr>
                <w:rFonts w:cs="Arial"/>
                <w:b/>
                <w:bCs/>
              </w:rPr>
              <w:t>2.</w:t>
            </w:r>
          </w:p>
        </w:tc>
        <w:tc>
          <w:tcPr>
            <w:tcW w:w="2977" w:type="dxa"/>
            <w:tcBorders>
              <w:top w:val="single" w:sz="4" w:space="0" w:color="auto"/>
              <w:left w:val="single" w:sz="4" w:space="0" w:color="auto"/>
              <w:bottom w:val="single" w:sz="4" w:space="0" w:color="auto"/>
              <w:right w:val="single" w:sz="4" w:space="0" w:color="auto"/>
            </w:tcBorders>
          </w:tcPr>
          <w:p w14:paraId="23CB5D6A" w14:textId="77777777" w:rsidR="00525540" w:rsidRPr="001078F4" w:rsidRDefault="00525540" w:rsidP="002A6134">
            <w:pPr>
              <w:rPr>
                <w:rFonts w:cs="Arial"/>
                <w:b/>
                <w:bCs/>
              </w:rPr>
            </w:pPr>
            <w:r w:rsidRPr="003F1556">
              <w:rPr>
                <w:rFonts w:cs="Arial"/>
                <w:b/>
                <w:bCs/>
              </w:rPr>
              <w:t>Raised by</w:t>
            </w:r>
          </w:p>
        </w:tc>
        <w:tc>
          <w:tcPr>
            <w:tcW w:w="6662" w:type="dxa"/>
            <w:tcBorders>
              <w:top w:val="single" w:sz="4" w:space="0" w:color="auto"/>
              <w:left w:val="single" w:sz="4" w:space="0" w:color="auto"/>
              <w:bottom w:val="single" w:sz="4" w:space="0" w:color="auto"/>
              <w:right w:val="single" w:sz="4" w:space="0" w:color="auto"/>
            </w:tcBorders>
          </w:tcPr>
          <w:p w14:paraId="4BCB7217" w14:textId="5855EC5B" w:rsidR="00525540" w:rsidRPr="00F15D00" w:rsidRDefault="00C87C52" w:rsidP="002A6134">
            <w:pPr>
              <w:rPr>
                <w:rFonts w:cs="Arial"/>
                <w:bCs/>
              </w:rPr>
            </w:pPr>
            <w:r w:rsidRPr="00C87C52">
              <w:rPr>
                <w:rFonts w:cs="Arial"/>
                <w:bCs/>
                <w:highlight w:val="yellow"/>
              </w:rPr>
              <w:t xml:space="preserve">[Service provider or </w:t>
            </w:r>
            <w:r>
              <w:rPr>
                <w:rFonts w:cs="Arial"/>
                <w:bCs/>
                <w:highlight w:val="yellow"/>
              </w:rPr>
              <w:t>E</w:t>
            </w:r>
            <w:r w:rsidRPr="00C87C52">
              <w:rPr>
                <w:rFonts w:cs="Arial"/>
                <w:bCs/>
                <w:highlight w:val="yellow"/>
              </w:rPr>
              <w:t>ntity]</w:t>
            </w:r>
          </w:p>
        </w:tc>
      </w:tr>
      <w:tr w:rsidR="00525540" w:rsidRPr="00C123A2" w14:paraId="728EDB56" w14:textId="77777777" w:rsidTr="2B9A8E0D">
        <w:tc>
          <w:tcPr>
            <w:tcW w:w="454" w:type="dxa"/>
            <w:tcBorders>
              <w:top w:val="single" w:sz="4" w:space="0" w:color="auto"/>
              <w:left w:val="single" w:sz="4" w:space="0" w:color="auto"/>
              <w:bottom w:val="single" w:sz="4" w:space="0" w:color="auto"/>
              <w:right w:val="single" w:sz="4" w:space="0" w:color="auto"/>
            </w:tcBorders>
          </w:tcPr>
          <w:p w14:paraId="1FC9A6DB" w14:textId="77777777" w:rsidR="00525540" w:rsidRPr="001078F4" w:rsidRDefault="00525540" w:rsidP="002A6134">
            <w:pPr>
              <w:rPr>
                <w:rFonts w:cs="Arial"/>
                <w:b/>
                <w:bCs/>
              </w:rPr>
            </w:pPr>
            <w:r w:rsidRPr="003F1556">
              <w:rPr>
                <w:rFonts w:cs="Arial"/>
                <w:b/>
                <w:bCs/>
              </w:rPr>
              <w:t>3.</w:t>
            </w:r>
          </w:p>
        </w:tc>
        <w:tc>
          <w:tcPr>
            <w:tcW w:w="2977" w:type="dxa"/>
            <w:tcBorders>
              <w:top w:val="single" w:sz="4" w:space="0" w:color="auto"/>
              <w:left w:val="single" w:sz="4" w:space="0" w:color="auto"/>
              <w:bottom w:val="single" w:sz="4" w:space="0" w:color="auto"/>
              <w:right w:val="single" w:sz="4" w:space="0" w:color="auto"/>
            </w:tcBorders>
          </w:tcPr>
          <w:p w14:paraId="1612DA3B" w14:textId="77777777" w:rsidR="00525540" w:rsidRPr="001078F4" w:rsidRDefault="00525540" w:rsidP="002A6134">
            <w:pPr>
              <w:rPr>
                <w:rFonts w:cs="Arial"/>
                <w:b/>
                <w:bCs/>
              </w:rPr>
            </w:pPr>
            <w:r w:rsidRPr="003F1556">
              <w:rPr>
                <w:rFonts w:cs="Arial"/>
                <w:b/>
                <w:bCs/>
              </w:rPr>
              <w:t>Details of change (use attachments if required)</w:t>
            </w:r>
          </w:p>
        </w:tc>
        <w:tc>
          <w:tcPr>
            <w:tcW w:w="6662" w:type="dxa"/>
            <w:tcBorders>
              <w:top w:val="single" w:sz="4" w:space="0" w:color="auto"/>
              <w:left w:val="single" w:sz="4" w:space="0" w:color="auto"/>
              <w:bottom w:val="single" w:sz="4" w:space="0" w:color="auto"/>
              <w:right w:val="single" w:sz="4" w:space="0" w:color="auto"/>
            </w:tcBorders>
          </w:tcPr>
          <w:p w14:paraId="0D5DFFC3" w14:textId="0383188B" w:rsidR="003F5234" w:rsidRDefault="003F5234" w:rsidP="002A6134">
            <w:pPr>
              <w:rPr>
                <w:rFonts w:cs="Arial"/>
                <w:bCs/>
              </w:rPr>
            </w:pPr>
            <w:r w:rsidRPr="006B34B3">
              <w:rPr>
                <w:rFonts w:cs="Arial"/>
                <w:bCs/>
                <w:highlight w:val="yellow"/>
              </w:rPr>
              <w:t>[</w:t>
            </w:r>
            <w:r w:rsidR="009A38BC">
              <w:rPr>
                <w:rFonts w:cs="Arial"/>
                <w:bCs/>
                <w:highlight w:val="yellow"/>
              </w:rPr>
              <w:t>D</w:t>
            </w:r>
            <w:r w:rsidRPr="006B34B3">
              <w:rPr>
                <w:rFonts w:cs="Arial"/>
                <w:bCs/>
                <w:highlight w:val="yellow"/>
              </w:rPr>
              <w:t xml:space="preserve">uplicate the following fields if </w:t>
            </w:r>
            <w:r w:rsidR="006B34B3" w:rsidRPr="006B34B3">
              <w:rPr>
                <w:rFonts w:cs="Arial"/>
                <w:bCs/>
                <w:highlight w:val="yellow"/>
              </w:rPr>
              <w:t xml:space="preserve">more than one </w:t>
            </w:r>
            <w:r w:rsidR="006B34B3">
              <w:rPr>
                <w:rFonts w:cs="Arial"/>
                <w:bCs/>
                <w:highlight w:val="yellow"/>
              </w:rPr>
              <w:t>Labour Hire Worker is being converted</w:t>
            </w:r>
            <w:r w:rsidR="006B34B3" w:rsidRPr="006B34B3">
              <w:rPr>
                <w:rFonts w:cs="Arial"/>
                <w:bCs/>
                <w:highlight w:val="yellow"/>
              </w:rPr>
              <w:t>]</w:t>
            </w:r>
          </w:p>
          <w:p w14:paraId="1E5040B1" w14:textId="7C8ECD11" w:rsidR="00525540" w:rsidRDefault="003E089A" w:rsidP="002A6134">
            <w:pPr>
              <w:rPr>
                <w:rFonts w:cs="Arial"/>
                <w:bCs/>
              </w:rPr>
            </w:pPr>
            <w:r w:rsidRPr="00F15D00">
              <w:rPr>
                <w:rFonts w:cs="Arial"/>
                <w:bCs/>
              </w:rPr>
              <w:t xml:space="preserve">Variation Order to </w:t>
            </w:r>
            <w:r w:rsidR="00F15D00" w:rsidRPr="00F15D00">
              <w:rPr>
                <w:rFonts w:cs="Arial"/>
                <w:bCs/>
              </w:rPr>
              <w:t>facilitate the conversion of a Labour Hire Worker to ASP employment</w:t>
            </w:r>
            <w:r w:rsidR="00F15D00">
              <w:rPr>
                <w:rFonts w:cs="Arial"/>
                <w:bCs/>
              </w:rPr>
              <w:t>.</w:t>
            </w:r>
          </w:p>
          <w:p w14:paraId="4E633596" w14:textId="064FCCD5" w:rsidR="00AC2AE1" w:rsidRDefault="00AC2AE1" w:rsidP="002A6134">
            <w:pPr>
              <w:rPr>
                <w:rFonts w:cs="Arial"/>
                <w:bCs/>
              </w:rPr>
            </w:pPr>
            <w:r>
              <w:rPr>
                <w:rFonts w:cs="Arial"/>
                <w:bCs/>
              </w:rPr>
              <w:t>Labour Hire Worker</w:t>
            </w:r>
            <w:r w:rsidR="00D044E9">
              <w:rPr>
                <w:rFonts w:cs="Arial"/>
                <w:bCs/>
              </w:rPr>
              <w:t xml:space="preserve"> Unique</w:t>
            </w:r>
            <w:r>
              <w:rPr>
                <w:rFonts w:cs="Arial"/>
                <w:bCs/>
              </w:rPr>
              <w:t xml:space="preserve"> ID: </w:t>
            </w:r>
          </w:p>
          <w:p w14:paraId="41574E66" w14:textId="1E7DCDF7" w:rsidR="001E2967" w:rsidRDefault="00117D37" w:rsidP="002A6134">
            <w:pPr>
              <w:rPr>
                <w:rFonts w:cs="Arial"/>
                <w:bCs/>
              </w:rPr>
            </w:pPr>
            <w:r>
              <w:rPr>
                <w:rFonts w:cs="Arial"/>
                <w:bCs/>
              </w:rPr>
              <w:t>L</w:t>
            </w:r>
            <w:r w:rsidR="001E2967">
              <w:rPr>
                <w:rFonts w:cs="Arial"/>
                <w:bCs/>
              </w:rPr>
              <w:t xml:space="preserve">abour </w:t>
            </w:r>
            <w:r w:rsidR="00712DD4">
              <w:rPr>
                <w:rFonts w:cs="Arial"/>
                <w:bCs/>
              </w:rPr>
              <w:t>H</w:t>
            </w:r>
            <w:r w:rsidR="001E2967">
              <w:rPr>
                <w:rFonts w:cs="Arial"/>
                <w:bCs/>
              </w:rPr>
              <w:t xml:space="preserve">ire </w:t>
            </w:r>
            <w:r w:rsidR="00712DD4">
              <w:rPr>
                <w:rFonts w:cs="Arial"/>
                <w:bCs/>
              </w:rPr>
              <w:t>W</w:t>
            </w:r>
            <w:r w:rsidR="001E2967">
              <w:rPr>
                <w:rFonts w:cs="Arial"/>
                <w:bCs/>
              </w:rPr>
              <w:t>orker start date</w:t>
            </w:r>
            <w:r w:rsidR="00C87C52">
              <w:rPr>
                <w:rFonts w:cs="Arial"/>
                <w:bCs/>
              </w:rPr>
              <w:t xml:space="preserve"> under the relevant Order</w:t>
            </w:r>
            <w:r w:rsidR="001E2967">
              <w:rPr>
                <w:rFonts w:cs="Arial"/>
                <w:bCs/>
              </w:rPr>
              <w:t>:</w:t>
            </w:r>
          </w:p>
          <w:p w14:paraId="12737652" w14:textId="236D6299" w:rsidR="001E2967" w:rsidRPr="001E2967" w:rsidRDefault="00121F63" w:rsidP="00712DD4">
            <w:r>
              <w:t>Labour Hire Worker cessation date under the Order:</w:t>
            </w:r>
          </w:p>
        </w:tc>
      </w:tr>
      <w:tr w:rsidR="00525540" w:rsidRPr="00C123A2" w14:paraId="0097CE59" w14:textId="77777777" w:rsidTr="2B9A8E0D">
        <w:tc>
          <w:tcPr>
            <w:tcW w:w="454" w:type="dxa"/>
            <w:tcBorders>
              <w:top w:val="single" w:sz="4" w:space="0" w:color="auto"/>
              <w:left w:val="single" w:sz="4" w:space="0" w:color="auto"/>
              <w:bottom w:val="single" w:sz="4" w:space="0" w:color="auto"/>
              <w:right w:val="single" w:sz="4" w:space="0" w:color="auto"/>
            </w:tcBorders>
          </w:tcPr>
          <w:p w14:paraId="6D81713E" w14:textId="77777777" w:rsidR="00525540" w:rsidRPr="001078F4" w:rsidRDefault="00525540" w:rsidP="002A6134">
            <w:pPr>
              <w:rPr>
                <w:rFonts w:cs="Arial"/>
                <w:b/>
                <w:bCs/>
              </w:rPr>
            </w:pPr>
            <w:r w:rsidRPr="003F1556">
              <w:rPr>
                <w:rFonts w:cs="Arial"/>
                <w:b/>
                <w:bCs/>
              </w:rPr>
              <w:t>4.</w:t>
            </w:r>
          </w:p>
        </w:tc>
        <w:tc>
          <w:tcPr>
            <w:tcW w:w="2977" w:type="dxa"/>
            <w:tcBorders>
              <w:top w:val="single" w:sz="4" w:space="0" w:color="auto"/>
              <w:left w:val="single" w:sz="4" w:space="0" w:color="auto"/>
              <w:bottom w:val="single" w:sz="4" w:space="0" w:color="auto"/>
              <w:right w:val="single" w:sz="4" w:space="0" w:color="auto"/>
            </w:tcBorders>
          </w:tcPr>
          <w:p w14:paraId="19E2533C" w14:textId="15B26422" w:rsidR="00525540" w:rsidRPr="001078F4" w:rsidRDefault="00525540" w:rsidP="002A6134">
            <w:pPr>
              <w:rPr>
                <w:rFonts w:cs="Arial"/>
                <w:b/>
                <w:bCs/>
              </w:rPr>
            </w:pPr>
            <w:r w:rsidRPr="2CC5153F">
              <w:rPr>
                <w:rFonts w:cs="Arial"/>
                <w:b/>
                <w:bCs/>
              </w:rPr>
              <w:t>Implementation date of variation</w:t>
            </w:r>
          </w:p>
        </w:tc>
        <w:tc>
          <w:tcPr>
            <w:tcW w:w="6662" w:type="dxa"/>
            <w:tcBorders>
              <w:top w:val="single" w:sz="4" w:space="0" w:color="auto"/>
              <w:left w:val="single" w:sz="4" w:space="0" w:color="auto"/>
              <w:bottom w:val="single" w:sz="4" w:space="0" w:color="auto"/>
              <w:right w:val="single" w:sz="4" w:space="0" w:color="auto"/>
            </w:tcBorders>
          </w:tcPr>
          <w:p w14:paraId="1A9FD414" w14:textId="63B99D7F" w:rsidR="00525540" w:rsidRPr="00F15D00" w:rsidRDefault="00C62647" w:rsidP="002A6134">
            <w:pPr>
              <w:rPr>
                <w:rFonts w:cs="Arial"/>
                <w:bCs/>
              </w:rPr>
            </w:pPr>
            <w:r w:rsidRPr="000E2434">
              <w:rPr>
                <w:rFonts w:cs="Arial"/>
                <w:bCs/>
                <w:highlight w:val="yellow"/>
              </w:rPr>
              <w:t>[</w:t>
            </w:r>
            <w:r w:rsidR="009A38BC">
              <w:rPr>
                <w:rFonts w:cs="Arial"/>
                <w:bCs/>
                <w:highlight w:val="yellow"/>
              </w:rPr>
              <w:t>I</w:t>
            </w:r>
            <w:r w:rsidRPr="000E2434">
              <w:rPr>
                <w:rFonts w:cs="Arial"/>
                <w:bCs/>
                <w:highlight w:val="yellow"/>
              </w:rPr>
              <w:t>nsert date that th</w:t>
            </w:r>
            <w:r w:rsidR="00D82788" w:rsidRPr="000E2434">
              <w:rPr>
                <w:rFonts w:cs="Arial"/>
                <w:bCs/>
                <w:highlight w:val="yellow"/>
              </w:rPr>
              <w:t xml:space="preserve">e worker </w:t>
            </w:r>
            <w:r w:rsidR="00B23121">
              <w:rPr>
                <w:rFonts w:cs="Arial"/>
                <w:bCs/>
                <w:highlight w:val="yellow"/>
              </w:rPr>
              <w:t xml:space="preserve">ceased </w:t>
            </w:r>
            <w:r w:rsidR="00426420">
              <w:rPr>
                <w:rFonts w:cs="Arial"/>
                <w:bCs/>
                <w:highlight w:val="yellow"/>
              </w:rPr>
              <w:t>employment with the service provider</w:t>
            </w:r>
            <w:r w:rsidR="00865D59">
              <w:rPr>
                <w:rFonts w:cs="Arial"/>
                <w:bCs/>
              </w:rPr>
              <w:t>]</w:t>
            </w:r>
          </w:p>
        </w:tc>
      </w:tr>
      <w:tr w:rsidR="00525540" w:rsidRPr="00C123A2" w14:paraId="5717BF43" w14:textId="77777777" w:rsidTr="2B9A8E0D">
        <w:tc>
          <w:tcPr>
            <w:tcW w:w="454" w:type="dxa"/>
            <w:tcBorders>
              <w:top w:val="single" w:sz="4" w:space="0" w:color="auto"/>
              <w:left w:val="single" w:sz="4" w:space="0" w:color="auto"/>
              <w:bottom w:val="single" w:sz="4" w:space="0" w:color="auto"/>
              <w:right w:val="single" w:sz="4" w:space="0" w:color="auto"/>
            </w:tcBorders>
          </w:tcPr>
          <w:p w14:paraId="5AD3DFF5" w14:textId="77777777" w:rsidR="00525540" w:rsidRPr="001078F4" w:rsidRDefault="00525540" w:rsidP="002A6134">
            <w:pPr>
              <w:rPr>
                <w:rFonts w:cs="Arial"/>
                <w:b/>
                <w:bCs/>
              </w:rPr>
            </w:pPr>
            <w:r w:rsidRPr="2B9A8E0D">
              <w:rPr>
                <w:rFonts w:cs="Arial"/>
                <w:b/>
                <w:bCs/>
              </w:rPr>
              <w:t>5.</w:t>
            </w:r>
          </w:p>
        </w:tc>
        <w:tc>
          <w:tcPr>
            <w:tcW w:w="2977" w:type="dxa"/>
            <w:tcBorders>
              <w:top w:val="single" w:sz="4" w:space="0" w:color="auto"/>
              <w:left w:val="single" w:sz="4" w:space="0" w:color="auto"/>
              <w:bottom w:val="single" w:sz="4" w:space="0" w:color="auto"/>
              <w:right w:val="single" w:sz="4" w:space="0" w:color="auto"/>
            </w:tcBorders>
          </w:tcPr>
          <w:p w14:paraId="0D43999E" w14:textId="77777777" w:rsidR="00525540" w:rsidRPr="001078F4" w:rsidRDefault="00525540" w:rsidP="002A6134">
            <w:pPr>
              <w:rPr>
                <w:rFonts w:cs="Arial"/>
                <w:b/>
                <w:bCs/>
              </w:rPr>
            </w:pPr>
            <w:r w:rsidRPr="2B9A8E0D">
              <w:rPr>
                <w:rFonts w:cs="Arial"/>
                <w:b/>
                <w:bCs/>
              </w:rPr>
              <w:t xml:space="preserve">Effect on </w:t>
            </w:r>
            <w:bookmarkStart w:id="30" w:name="_9kMI7N6ZWu577CILjOuC4mj0"/>
            <w:r w:rsidRPr="2B9A8E0D">
              <w:rPr>
                <w:rFonts w:cs="Arial"/>
                <w:b/>
                <w:bCs/>
              </w:rPr>
              <w:t>services</w:t>
            </w:r>
            <w:bookmarkEnd w:id="30"/>
          </w:p>
        </w:tc>
        <w:tc>
          <w:tcPr>
            <w:tcW w:w="6662" w:type="dxa"/>
            <w:tcBorders>
              <w:top w:val="single" w:sz="4" w:space="0" w:color="auto"/>
              <w:left w:val="single" w:sz="4" w:space="0" w:color="auto"/>
              <w:bottom w:val="single" w:sz="4" w:space="0" w:color="auto"/>
              <w:right w:val="single" w:sz="4" w:space="0" w:color="auto"/>
            </w:tcBorders>
          </w:tcPr>
          <w:p w14:paraId="7568F8A5" w14:textId="2D8F7F6E" w:rsidR="00525540" w:rsidRPr="00F15D00" w:rsidRDefault="000E2434" w:rsidP="002A6134">
            <w:pPr>
              <w:rPr>
                <w:rFonts w:cs="Arial"/>
                <w:bCs/>
              </w:rPr>
            </w:pPr>
            <w:r w:rsidRPr="00423CF3">
              <w:rPr>
                <w:rFonts w:cs="Arial"/>
                <w:bCs/>
                <w:highlight w:val="yellow"/>
              </w:rPr>
              <w:t>[</w:t>
            </w:r>
            <w:r w:rsidR="009A38BC">
              <w:rPr>
                <w:rFonts w:cs="Arial"/>
                <w:bCs/>
                <w:highlight w:val="yellow"/>
              </w:rPr>
              <w:t>D</w:t>
            </w:r>
            <w:r w:rsidR="00BF3D41" w:rsidRPr="00423CF3">
              <w:rPr>
                <w:rFonts w:cs="Arial"/>
                <w:bCs/>
                <w:highlight w:val="yellow"/>
              </w:rPr>
              <w:t xml:space="preserve">escribe if this conversion will result in a reduction in the Order, or if a replacement </w:t>
            </w:r>
            <w:r w:rsidR="00423CF3" w:rsidRPr="00423CF3">
              <w:rPr>
                <w:rFonts w:cs="Arial"/>
                <w:bCs/>
                <w:highlight w:val="yellow"/>
              </w:rPr>
              <w:t>labour hire worker will be engaged]</w:t>
            </w:r>
          </w:p>
        </w:tc>
      </w:tr>
      <w:tr w:rsidR="00525540" w:rsidRPr="00C123A2" w14:paraId="1C6C1120" w14:textId="77777777" w:rsidTr="2B9A8E0D">
        <w:tc>
          <w:tcPr>
            <w:tcW w:w="454" w:type="dxa"/>
            <w:tcBorders>
              <w:top w:val="single" w:sz="4" w:space="0" w:color="auto"/>
              <w:left w:val="single" w:sz="4" w:space="0" w:color="auto"/>
              <w:bottom w:val="single" w:sz="4" w:space="0" w:color="auto"/>
              <w:right w:val="single" w:sz="4" w:space="0" w:color="auto"/>
            </w:tcBorders>
          </w:tcPr>
          <w:p w14:paraId="451147C7" w14:textId="77777777" w:rsidR="00525540" w:rsidRPr="001078F4" w:rsidRDefault="00525540" w:rsidP="002A6134">
            <w:pPr>
              <w:rPr>
                <w:rFonts w:cs="Arial"/>
                <w:b/>
                <w:bCs/>
              </w:rPr>
            </w:pPr>
            <w:r w:rsidRPr="003F1556">
              <w:rPr>
                <w:rFonts w:cs="Arial"/>
                <w:b/>
                <w:bCs/>
              </w:rPr>
              <w:t>6.</w:t>
            </w:r>
          </w:p>
        </w:tc>
        <w:tc>
          <w:tcPr>
            <w:tcW w:w="2977" w:type="dxa"/>
            <w:tcBorders>
              <w:top w:val="single" w:sz="4" w:space="0" w:color="auto"/>
              <w:left w:val="single" w:sz="4" w:space="0" w:color="auto"/>
              <w:bottom w:val="single" w:sz="4" w:space="0" w:color="auto"/>
              <w:right w:val="single" w:sz="4" w:space="0" w:color="auto"/>
            </w:tcBorders>
          </w:tcPr>
          <w:p w14:paraId="42FB8059" w14:textId="77777777" w:rsidR="00525540" w:rsidRPr="001078F4" w:rsidRDefault="00525540" w:rsidP="002A6134">
            <w:pPr>
              <w:rPr>
                <w:rFonts w:cs="Arial"/>
                <w:b/>
                <w:bCs/>
              </w:rPr>
            </w:pPr>
            <w:r w:rsidRPr="003F1556">
              <w:rPr>
                <w:rFonts w:cs="Arial"/>
                <w:b/>
                <w:bCs/>
              </w:rPr>
              <w:t xml:space="preserve">Plan for implementing the change [if </w:t>
            </w:r>
            <w:r w:rsidRPr="000D224A">
              <w:rPr>
                <w:rFonts w:cs="Arial"/>
                <w:b/>
                <w:bCs/>
              </w:rPr>
              <w:t>any]</w:t>
            </w:r>
          </w:p>
        </w:tc>
        <w:tc>
          <w:tcPr>
            <w:tcW w:w="6662" w:type="dxa"/>
            <w:tcBorders>
              <w:top w:val="single" w:sz="4" w:space="0" w:color="auto"/>
              <w:left w:val="single" w:sz="4" w:space="0" w:color="auto"/>
              <w:bottom w:val="single" w:sz="4" w:space="0" w:color="auto"/>
              <w:right w:val="single" w:sz="4" w:space="0" w:color="auto"/>
            </w:tcBorders>
          </w:tcPr>
          <w:p w14:paraId="4577B51E" w14:textId="77777777" w:rsidR="00525540" w:rsidRPr="00F15D00" w:rsidRDefault="00525540" w:rsidP="002A6134">
            <w:pPr>
              <w:rPr>
                <w:rFonts w:cs="Arial"/>
                <w:bCs/>
              </w:rPr>
            </w:pPr>
          </w:p>
        </w:tc>
      </w:tr>
      <w:tr w:rsidR="00525540" w:rsidRPr="00C123A2" w14:paraId="7EC82A15" w14:textId="77777777" w:rsidTr="2B9A8E0D">
        <w:tc>
          <w:tcPr>
            <w:tcW w:w="454" w:type="dxa"/>
            <w:tcBorders>
              <w:top w:val="single" w:sz="4" w:space="0" w:color="auto"/>
              <w:left w:val="single" w:sz="4" w:space="0" w:color="auto"/>
              <w:bottom w:val="single" w:sz="4" w:space="0" w:color="auto"/>
              <w:right w:val="single" w:sz="4" w:space="0" w:color="auto"/>
            </w:tcBorders>
          </w:tcPr>
          <w:p w14:paraId="78D9A834" w14:textId="77777777" w:rsidR="00525540" w:rsidRPr="001078F4" w:rsidRDefault="00525540" w:rsidP="002A6134">
            <w:pPr>
              <w:rPr>
                <w:rFonts w:cs="Arial"/>
                <w:b/>
                <w:bCs/>
              </w:rPr>
            </w:pPr>
            <w:r w:rsidRPr="003F1556">
              <w:rPr>
                <w:rFonts w:cs="Arial"/>
                <w:b/>
                <w:bCs/>
              </w:rPr>
              <w:t>7.</w:t>
            </w:r>
          </w:p>
        </w:tc>
        <w:tc>
          <w:tcPr>
            <w:tcW w:w="2977" w:type="dxa"/>
            <w:tcBorders>
              <w:top w:val="single" w:sz="4" w:space="0" w:color="auto"/>
              <w:left w:val="single" w:sz="4" w:space="0" w:color="auto"/>
              <w:bottom w:val="single" w:sz="4" w:space="0" w:color="auto"/>
              <w:right w:val="single" w:sz="4" w:space="0" w:color="auto"/>
            </w:tcBorders>
          </w:tcPr>
          <w:p w14:paraId="5116B9D7" w14:textId="77777777" w:rsidR="00525540" w:rsidRPr="001078F4" w:rsidRDefault="00525540" w:rsidP="002A6134">
            <w:pPr>
              <w:rPr>
                <w:rFonts w:cs="Arial"/>
                <w:b/>
                <w:bCs/>
              </w:rPr>
            </w:pPr>
            <w:r w:rsidRPr="003F1556">
              <w:rPr>
                <w:rFonts w:cs="Arial"/>
                <w:b/>
                <w:bCs/>
              </w:rPr>
              <w:t>Effect on price [if any]</w:t>
            </w:r>
          </w:p>
        </w:tc>
        <w:tc>
          <w:tcPr>
            <w:tcW w:w="6662" w:type="dxa"/>
            <w:tcBorders>
              <w:top w:val="single" w:sz="4" w:space="0" w:color="auto"/>
              <w:left w:val="single" w:sz="4" w:space="0" w:color="auto"/>
              <w:bottom w:val="single" w:sz="4" w:space="0" w:color="auto"/>
              <w:right w:val="single" w:sz="4" w:space="0" w:color="auto"/>
            </w:tcBorders>
          </w:tcPr>
          <w:p w14:paraId="5CF3976E" w14:textId="425E7601" w:rsidR="00525540" w:rsidRDefault="00D044E9" w:rsidP="002A6134">
            <w:pPr>
              <w:rPr>
                <w:rFonts w:cs="Arial"/>
                <w:bCs/>
              </w:rPr>
            </w:pPr>
            <w:r w:rsidRPr="00D044E9">
              <w:rPr>
                <w:rFonts w:cs="Arial"/>
                <w:bCs/>
                <w:highlight w:val="yellow"/>
              </w:rPr>
              <w:t>[</w:t>
            </w:r>
            <w:r w:rsidR="009A38BC">
              <w:rPr>
                <w:rFonts w:cs="Arial"/>
                <w:bCs/>
                <w:highlight w:val="yellow"/>
              </w:rPr>
              <w:t>I</w:t>
            </w:r>
            <w:r w:rsidRPr="00D044E9">
              <w:rPr>
                <w:rFonts w:cs="Arial"/>
                <w:bCs/>
                <w:highlight w:val="yellow"/>
              </w:rPr>
              <w:t>f applicable]</w:t>
            </w:r>
            <w:r>
              <w:rPr>
                <w:rFonts w:cs="Arial"/>
                <w:bCs/>
              </w:rPr>
              <w:t xml:space="preserve"> </w:t>
            </w:r>
            <w:r w:rsidR="0082330D">
              <w:rPr>
                <w:rFonts w:cs="Arial"/>
                <w:bCs/>
              </w:rPr>
              <w:t>Reduc</w:t>
            </w:r>
            <w:r w:rsidR="0056211A">
              <w:rPr>
                <w:rFonts w:cs="Arial"/>
                <w:bCs/>
              </w:rPr>
              <w:t>ed</w:t>
            </w:r>
            <w:r w:rsidR="0082330D">
              <w:rPr>
                <w:rFonts w:cs="Arial"/>
                <w:bCs/>
              </w:rPr>
              <w:t xml:space="preserve"> Order value following cessation of the Labour Hire Worker</w:t>
            </w:r>
            <w:r w:rsidR="0056211A">
              <w:rPr>
                <w:rFonts w:cs="Arial"/>
                <w:bCs/>
              </w:rPr>
              <w:t xml:space="preserve">: </w:t>
            </w:r>
            <w:r w:rsidR="0056211A" w:rsidRPr="002F4983">
              <w:rPr>
                <w:rFonts w:cs="Arial"/>
                <w:bCs/>
              </w:rPr>
              <w:t>$</w:t>
            </w:r>
            <w:r w:rsidR="004B550E">
              <w:rPr>
                <w:rFonts w:cs="Arial"/>
                <w:bCs/>
              </w:rPr>
              <w:t xml:space="preserve"> </w:t>
            </w:r>
          </w:p>
          <w:p w14:paraId="2637ADAE" w14:textId="03FF0F37" w:rsidR="003623ED" w:rsidRDefault="003623ED" w:rsidP="002A6134">
            <w:pPr>
              <w:rPr>
                <w:rFonts w:cs="Arial"/>
                <w:bCs/>
              </w:rPr>
            </w:pPr>
            <w:r>
              <w:rPr>
                <w:rFonts w:cs="Arial"/>
                <w:bCs/>
              </w:rPr>
              <w:t>Total Conversion Fee</w:t>
            </w:r>
            <w:r w:rsidR="002C204C">
              <w:rPr>
                <w:rFonts w:cs="Arial"/>
                <w:bCs/>
              </w:rPr>
              <w:t>, GST inc</w:t>
            </w:r>
            <w:r w:rsidR="00411F9B">
              <w:rPr>
                <w:rFonts w:cs="Arial"/>
                <w:bCs/>
              </w:rPr>
              <w:t>lusive</w:t>
            </w:r>
            <w:r>
              <w:rPr>
                <w:rFonts w:cs="Arial"/>
                <w:bCs/>
              </w:rPr>
              <w:t xml:space="preserve">: </w:t>
            </w:r>
            <w:r w:rsidRPr="002F4983">
              <w:rPr>
                <w:rFonts w:cs="Arial"/>
                <w:bCs/>
              </w:rPr>
              <w:t>$</w:t>
            </w:r>
          </w:p>
          <w:p w14:paraId="62695AAA" w14:textId="2F62C5CB" w:rsidR="0003738E" w:rsidRPr="00F15D00" w:rsidRDefault="0003738E" w:rsidP="002A6134">
            <w:pPr>
              <w:rPr>
                <w:rFonts w:cs="Arial"/>
                <w:bCs/>
              </w:rPr>
            </w:pPr>
            <w:r>
              <w:rPr>
                <w:rFonts w:cs="Arial"/>
                <w:bCs/>
              </w:rPr>
              <w:t>Total conversion fee, GST exclusive</w:t>
            </w:r>
            <w:r w:rsidR="002F4983">
              <w:rPr>
                <w:rFonts w:cs="Arial"/>
                <w:bCs/>
              </w:rPr>
              <w:t>: $</w:t>
            </w:r>
          </w:p>
        </w:tc>
      </w:tr>
      <w:tr w:rsidR="00525540" w:rsidRPr="00C123A2" w14:paraId="7DC18E32" w14:textId="77777777" w:rsidTr="2B9A8E0D">
        <w:tc>
          <w:tcPr>
            <w:tcW w:w="454" w:type="dxa"/>
            <w:tcBorders>
              <w:top w:val="single" w:sz="4" w:space="0" w:color="auto"/>
              <w:left w:val="single" w:sz="4" w:space="0" w:color="auto"/>
              <w:bottom w:val="single" w:sz="4" w:space="0" w:color="auto"/>
              <w:right w:val="single" w:sz="4" w:space="0" w:color="auto"/>
            </w:tcBorders>
          </w:tcPr>
          <w:p w14:paraId="60037145" w14:textId="77777777" w:rsidR="00525540" w:rsidRPr="001078F4" w:rsidRDefault="00525540" w:rsidP="002A6134">
            <w:pPr>
              <w:rPr>
                <w:rFonts w:cs="Arial"/>
                <w:b/>
                <w:bCs/>
              </w:rPr>
            </w:pPr>
            <w:r w:rsidRPr="003F1556">
              <w:rPr>
                <w:rFonts w:cs="Arial"/>
                <w:b/>
                <w:bCs/>
              </w:rPr>
              <w:lastRenderedPageBreak/>
              <w:t>8.</w:t>
            </w:r>
          </w:p>
        </w:tc>
        <w:tc>
          <w:tcPr>
            <w:tcW w:w="2977" w:type="dxa"/>
            <w:tcBorders>
              <w:top w:val="single" w:sz="4" w:space="0" w:color="auto"/>
              <w:left w:val="single" w:sz="4" w:space="0" w:color="auto"/>
              <w:bottom w:val="single" w:sz="4" w:space="0" w:color="auto"/>
              <w:right w:val="single" w:sz="4" w:space="0" w:color="auto"/>
            </w:tcBorders>
          </w:tcPr>
          <w:p w14:paraId="7F1D57D4" w14:textId="77777777" w:rsidR="00525540" w:rsidRPr="001078F4" w:rsidRDefault="00525540" w:rsidP="002A6134">
            <w:pPr>
              <w:rPr>
                <w:rFonts w:cs="Arial"/>
                <w:b/>
                <w:bCs/>
              </w:rPr>
            </w:pPr>
            <w:bookmarkStart w:id="31" w:name="_9kR3WTr189AEGS8ggeu727zzH9royzAB2HF3w5U"/>
            <w:bookmarkStart w:id="32" w:name="_9kR3WTr1ABBICL8ggeu72hTzH9roYTAB2HF3w5U"/>
            <w:bookmarkStart w:id="33" w:name="_9kR3WTr244BIDM8ggeu72hTzH9roYTAB2HF3w5U"/>
            <w:r w:rsidRPr="003F1556">
              <w:rPr>
                <w:rFonts w:cs="Arial"/>
                <w:b/>
                <w:bCs/>
              </w:rPr>
              <w:t xml:space="preserve">Effect </w:t>
            </w:r>
            <w:r w:rsidRPr="00396276">
              <w:rPr>
                <w:rFonts w:cs="Arial"/>
                <w:b/>
                <w:bCs/>
              </w:rPr>
              <w:t>on service levels</w:t>
            </w:r>
            <w:r w:rsidRPr="003F1556">
              <w:rPr>
                <w:rFonts w:cs="Arial"/>
                <w:b/>
                <w:bCs/>
              </w:rPr>
              <w:t xml:space="preserve"> [if any]</w:t>
            </w:r>
            <w:bookmarkEnd w:id="31"/>
            <w:bookmarkEnd w:id="32"/>
            <w:bookmarkEnd w:id="33"/>
          </w:p>
        </w:tc>
        <w:tc>
          <w:tcPr>
            <w:tcW w:w="6662" w:type="dxa"/>
            <w:tcBorders>
              <w:top w:val="single" w:sz="4" w:space="0" w:color="auto"/>
              <w:left w:val="single" w:sz="4" w:space="0" w:color="auto"/>
              <w:bottom w:val="single" w:sz="4" w:space="0" w:color="auto"/>
              <w:right w:val="single" w:sz="4" w:space="0" w:color="auto"/>
            </w:tcBorders>
          </w:tcPr>
          <w:p w14:paraId="23BF5235" w14:textId="0A04738F" w:rsidR="00525540" w:rsidRPr="00F15D00" w:rsidRDefault="00C76E17" w:rsidP="002A6134">
            <w:pPr>
              <w:rPr>
                <w:rFonts w:cs="Arial"/>
                <w:bCs/>
              </w:rPr>
            </w:pPr>
            <w:r w:rsidRPr="005A3944">
              <w:rPr>
                <w:rFonts w:cs="Arial"/>
                <w:bCs/>
                <w:highlight w:val="yellow"/>
              </w:rPr>
              <w:t>[I</w:t>
            </w:r>
            <w:r w:rsidR="00D577D6" w:rsidRPr="005A3944">
              <w:rPr>
                <w:rFonts w:cs="Arial"/>
                <w:bCs/>
                <w:highlight w:val="yellow"/>
              </w:rPr>
              <w:t xml:space="preserve">nsert ‘NA’ if no Order </w:t>
            </w:r>
            <w:r w:rsidR="00D44178" w:rsidRPr="005A3944">
              <w:rPr>
                <w:rFonts w:cs="Arial"/>
                <w:bCs/>
                <w:highlight w:val="yellow"/>
              </w:rPr>
              <w:t xml:space="preserve">does not include service levels, or if </w:t>
            </w:r>
            <w:r w:rsidR="0019336E" w:rsidRPr="005A3944">
              <w:rPr>
                <w:rFonts w:cs="Arial"/>
                <w:bCs/>
                <w:highlight w:val="yellow"/>
              </w:rPr>
              <w:t>the cessation of</w:t>
            </w:r>
            <w:r w:rsidR="000C46A6" w:rsidRPr="005A3944">
              <w:rPr>
                <w:rFonts w:cs="Arial"/>
                <w:bCs/>
                <w:highlight w:val="yellow"/>
              </w:rPr>
              <w:t xml:space="preserve"> the relevant Labour Hire Worker</w:t>
            </w:r>
            <w:r w:rsidR="005A3944" w:rsidRPr="005A3944">
              <w:rPr>
                <w:rFonts w:cs="Arial"/>
                <w:bCs/>
                <w:highlight w:val="yellow"/>
              </w:rPr>
              <w:t xml:space="preserve"> will not effect service levels]</w:t>
            </w:r>
            <w:r w:rsidR="000C46A6">
              <w:rPr>
                <w:rFonts w:cs="Arial"/>
                <w:bCs/>
              </w:rPr>
              <w:t xml:space="preserve"> </w:t>
            </w:r>
          </w:p>
        </w:tc>
      </w:tr>
      <w:tr w:rsidR="00525540" w:rsidRPr="00C123A2" w14:paraId="181B1D21" w14:textId="77777777" w:rsidTr="2B9A8E0D">
        <w:tc>
          <w:tcPr>
            <w:tcW w:w="454" w:type="dxa"/>
            <w:tcBorders>
              <w:top w:val="single" w:sz="4" w:space="0" w:color="auto"/>
              <w:left w:val="single" w:sz="4" w:space="0" w:color="auto"/>
              <w:bottom w:val="single" w:sz="4" w:space="0" w:color="auto"/>
              <w:right w:val="single" w:sz="4" w:space="0" w:color="auto"/>
            </w:tcBorders>
          </w:tcPr>
          <w:p w14:paraId="0579174B" w14:textId="77777777" w:rsidR="00525540" w:rsidRPr="001078F4" w:rsidRDefault="00525540" w:rsidP="002A6134">
            <w:pPr>
              <w:rPr>
                <w:rFonts w:cs="Arial"/>
                <w:b/>
                <w:bCs/>
              </w:rPr>
            </w:pPr>
            <w:r w:rsidRPr="003F1556">
              <w:rPr>
                <w:rFonts w:cs="Arial"/>
                <w:b/>
                <w:bCs/>
              </w:rPr>
              <w:t>9.</w:t>
            </w:r>
          </w:p>
        </w:tc>
        <w:tc>
          <w:tcPr>
            <w:tcW w:w="2977" w:type="dxa"/>
            <w:tcBorders>
              <w:top w:val="single" w:sz="4" w:space="0" w:color="auto"/>
              <w:left w:val="single" w:sz="4" w:space="0" w:color="auto"/>
              <w:bottom w:val="single" w:sz="4" w:space="0" w:color="auto"/>
              <w:right w:val="single" w:sz="4" w:space="0" w:color="auto"/>
            </w:tcBorders>
          </w:tcPr>
          <w:p w14:paraId="117F46EE" w14:textId="77777777" w:rsidR="00525540" w:rsidRPr="001078F4" w:rsidRDefault="00525540" w:rsidP="002A6134">
            <w:pPr>
              <w:rPr>
                <w:rFonts w:cs="Arial"/>
                <w:b/>
                <w:bCs/>
              </w:rPr>
            </w:pPr>
            <w:r w:rsidRPr="003F1556">
              <w:rPr>
                <w:rFonts w:cs="Arial"/>
                <w:b/>
                <w:bCs/>
              </w:rPr>
              <w:t>Other relevant matters (e.g. transitional impacts)</w:t>
            </w:r>
          </w:p>
        </w:tc>
        <w:tc>
          <w:tcPr>
            <w:tcW w:w="6662" w:type="dxa"/>
            <w:tcBorders>
              <w:top w:val="single" w:sz="4" w:space="0" w:color="auto"/>
              <w:left w:val="single" w:sz="4" w:space="0" w:color="auto"/>
              <w:bottom w:val="single" w:sz="4" w:space="0" w:color="auto"/>
              <w:right w:val="single" w:sz="4" w:space="0" w:color="auto"/>
            </w:tcBorders>
          </w:tcPr>
          <w:p w14:paraId="5AD0D228" w14:textId="77777777" w:rsidR="00525540" w:rsidRPr="00F15D00" w:rsidRDefault="00525540" w:rsidP="002A6134">
            <w:pPr>
              <w:rPr>
                <w:rFonts w:cs="Arial"/>
                <w:bCs/>
              </w:rPr>
            </w:pPr>
          </w:p>
        </w:tc>
      </w:tr>
    </w:tbl>
    <w:p w14:paraId="7EA6A9C4" w14:textId="3CD611F4" w:rsidR="001C6950" w:rsidRDefault="001C6950">
      <w:pPr>
        <w:suppressAutoHyphens w:val="0"/>
        <w:spacing w:before="0" w:after="120" w:line="440" w:lineRule="atLeast"/>
        <w:rPr>
          <w:b/>
          <w:bCs/>
        </w:rPr>
      </w:pPr>
    </w:p>
    <w:p w14:paraId="5060907E" w14:textId="77777777" w:rsidR="00F61349" w:rsidRDefault="00F61349" w:rsidP="00525540">
      <w:pPr>
        <w:keepNext/>
        <w:keepLines/>
        <w:ind w:left="142"/>
        <w:rPr>
          <w:b/>
          <w:bCs/>
        </w:rPr>
      </w:pPr>
    </w:p>
    <w:p w14:paraId="016059C8" w14:textId="77777777" w:rsidR="005E6AFA" w:rsidRDefault="005E6AFA" w:rsidP="00525540">
      <w:pPr>
        <w:keepNext/>
        <w:keepLines/>
        <w:ind w:left="142"/>
        <w:rPr>
          <w:b/>
          <w:bCs/>
        </w:rPr>
      </w:pPr>
    </w:p>
    <w:p w14:paraId="2422B81F" w14:textId="4A120161" w:rsidR="00525540" w:rsidRPr="001078F4" w:rsidRDefault="00525540" w:rsidP="00525540">
      <w:pPr>
        <w:keepNext/>
        <w:keepLines/>
        <w:ind w:left="142"/>
        <w:rPr>
          <w:b/>
          <w:bCs/>
        </w:rPr>
      </w:pPr>
      <w:r>
        <w:rPr>
          <w:b/>
          <w:bCs/>
        </w:rPr>
        <w:t>Executed as an agreement</w:t>
      </w:r>
    </w:p>
    <w:p w14:paraId="62FE3143" w14:textId="77777777" w:rsidR="00525540" w:rsidRPr="002E3DE0" w:rsidRDefault="00525540" w:rsidP="00525540">
      <w:pPr>
        <w:keepNext/>
        <w:keepLines/>
        <w:ind w:left="142"/>
      </w:pPr>
    </w:p>
    <w:tbl>
      <w:tblPr>
        <w:tblW w:w="0" w:type="auto"/>
        <w:tblInd w:w="288" w:type="dxa"/>
        <w:tblLook w:val="04A0" w:firstRow="1" w:lastRow="0" w:firstColumn="1" w:lastColumn="0" w:noHBand="0" w:noVBand="1"/>
      </w:tblPr>
      <w:tblGrid>
        <w:gridCol w:w="1805"/>
        <w:gridCol w:w="3685"/>
      </w:tblGrid>
      <w:tr w:rsidR="00525540" w:rsidRPr="00692D44" w14:paraId="7A1508B5" w14:textId="77777777" w:rsidTr="002A6134">
        <w:tc>
          <w:tcPr>
            <w:tcW w:w="1805" w:type="dxa"/>
          </w:tcPr>
          <w:p w14:paraId="4CB4B36D" w14:textId="77777777" w:rsidR="00525540" w:rsidRPr="00692D44" w:rsidRDefault="00525540" w:rsidP="002A6134">
            <w:pPr>
              <w:keepNext/>
              <w:keepLines/>
            </w:pPr>
            <w:bookmarkStart w:id="34" w:name="_9kML75J7aXv5CDEJEPK623K"/>
            <w:bookmarkStart w:id="35" w:name="_9kML75J7aXv5CDEJGRK623K"/>
            <w:r>
              <w:t>Entity</w:t>
            </w:r>
            <w:bookmarkEnd w:id="34"/>
            <w:bookmarkEnd w:id="35"/>
            <w:r w:rsidRPr="00692D44">
              <w:tab/>
            </w:r>
          </w:p>
        </w:tc>
        <w:tc>
          <w:tcPr>
            <w:tcW w:w="3685" w:type="dxa"/>
            <w:tcBorders>
              <w:bottom w:val="single" w:sz="4" w:space="0" w:color="auto"/>
            </w:tcBorders>
          </w:tcPr>
          <w:p w14:paraId="4B543F81" w14:textId="77777777" w:rsidR="00525540" w:rsidRPr="00692D44" w:rsidRDefault="00525540" w:rsidP="002A6134">
            <w:pPr>
              <w:keepNext/>
              <w:keepLines/>
            </w:pPr>
          </w:p>
        </w:tc>
      </w:tr>
      <w:tr w:rsidR="00525540" w:rsidRPr="00692D44" w14:paraId="2A075B87" w14:textId="77777777" w:rsidTr="002A6134">
        <w:tc>
          <w:tcPr>
            <w:tcW w:w="1805" w:type="dxa"/>
          </w:tcPr>
          <w:p w14:paraId="13FC0796" w14:textId="77777777" w:rsidR="00525540" w:rsidRPr="00692D44" w:rsidRDefault="00525540" w:rsidP="002A6134">
            <w:r w:rsidRPr="00692D44">
              <w:t>Name (print)</w:t>
            </w:r>
            <w:r w:rsidRPr="00692D44">
              <w:tab/>
            </w:r>
          </w:p>
        </w:tc>
        <w:tc>
          <w:tcPr>
            <w:tcW w:w="3685" w:type="dxa"/>
            <w:tcBorders>
              <w:top w:val="single" w:sz="4" w:space="0" w:color="auto"/>
              <w:bottom w:val="single" w:sz="4" w:space="0" w:color="auto"/>
            </w:tcBorders>
          </w:tcPr>
          <w:p w14:paraId="46BBB479" w14:textId="77777777" w:rsidR="00525540" w:rsidRPr="00692D44" w:rsidRDefault="00525540" w:rsidP="002A6134"/>
        </w:tc>
      </w:tr>
      <w:tr w:rsidR="00525540" w:rsidRPr="00692D44" w14:paraId="344F9F07" w14:textId="77777777" w:rsidTr="002A6134">
        <w:tc>
          <w:tcPr>
            <w:tcW w:w="1805" w:type="dxa"/>
          </w:tcPr>
          <w:p w14:paraId="774F0E26" w14:textId="77777777" w:rsidR="00525540" w:rsidRPr="00692D44" w:rsidRDefault="00525540" w:rsidP="002A6134">
            <w:r w:rsidRPr="00692D44">
              <w:t>Position</w:t>
            </w:r>
            <w:r w:rsidRPr="00692D44">
              <w:tab/>
            </w:r>
          </w:p>
        </w:tc>
        <w:tc>
          <w:tcPr>
            <w:tcW w:w="3685" w:type="dxa"/>
            <w:tcBorders>
              <w:top w:val="single" w:sz="4" w:space="0" w:color="auto"/>
              <w:bottom w:val="single" w:sz="4" w:space="0" w:color="auto"/>
            </w:tcBorders>
          </w:tcPr>
          <w:p w14:paraId="2EDECC47" w14:textId="77777777" w:rsidR="00525540" w:rsidRPr="00692D44" w:rsidRDefault="00525540" w:rsidP="002A6134"/>
        </w:tc>
      </w:tr>
      <w:tr w:rsidR="00525540" w:rsidRPr="00692D44" w14:paraId="31BE5A71" w14:textId="77777777" w:rsidTr="002A6134">
        <w:tc>
          <w:tcPr>
            <w:tcW w:w="1805" w:type="dxa"/>
          </w:tcPr>
          <w:p w14:paraId="6D94A436" w14:textId="77777777" w:rsidR="00525540" w:rsidRPr="00692D44" w:rsidRDefault="00525540" w:rsidP="002A6134">
            <w:r w:rsidRPr="00692D44">
              <w:t>Signature</w:t>
            </w:r>
            <w:r w:rsidRPr="00692D44">
              <w:tab/>
            </w:r>
          </w:p>
        </w:tc>
        <w:tc>
          <w:tcPr>
            <w:tcW w:w="3685" w:type="dxa"/>
            <w:tcBorders>
              <w:top w:val="single" w:sz="4" w:space="0" w:color="auto"/>
              <w:bottom w:val="single" w:sz="4" w:space="0" w:color="auto"/>
            </w:tcBorders>
          </w:tcPr>
          <w:p w14:paraId="7A6C8F32" w14:textId="77777777" w:rsidR="00525540" w:rsidRPr="00692D44" w:rsidRDefault="00525540" w:rsidP="002A6134"/>
        </w:tc>
      </w:tr>
      <w:tr w:rsidR="00525540" w:rsidRPr="00692D44" w14:paraId="6CFF6E47" w14:textId="77777777" w:rsidTr="002A6134">
        <w:tc>
          <w:tcPr>
            <w:tcW w:w="1805" w:type="dxa"/>
          </w:tcPr>
          <w:p w14:paraId="6EA05C77" w14:textId="77777777" w:rsidR="00525540" w:rsidRPr="00692D44" w:rsidRDefault="00525540" w:rsidP="002A6134">
            <w:r w:rsidRPr="00692D44">
              <w:t>Date</w:t>
            </w:r>
            <w:r w:rsidRPr="00692D44">
              <w:tab/>
            </w:r>
          </w:p>
        </w:tc>
        <w:tc>
          <w:tcPr>
            <w:tcW w:w="3685" w:type="dxa"/>
            <w:tcBorders>
              <w:top w:val="single" w:sz="4" w:space="0" w:color="auto"/>
              <w:bottom w:val="single" w:sz="4" w:space="0" w:color="auto"/>
            </w:tcBorders>
          </w:tcPr>
          <w:p w14:paraId="19084302" w14:textId="77777777" w:rsidR="00525540" w:rsidRPr="00692D44" w:rsidRDefault="00525540" w:rsidP="002A6134"/>
        </w:tc>
      </w:tr>
      <w:tr w:rsidR="00525540" w:rsidRPr="00692D44" w14:paraId="3AFCCDCF" w14:textId="77777777" w:rsidTr="002A6134">
        <w:tc>
          <w:tcPr>
            <w:tcW w:w="1805" w:type="dxa"/>
          </w:tcPr>
          <w:p w14:paraId="1E368FBC" w14:textId="77777777" w:rsidR="00525540" w:rsidRPr="00692D44" w:rsidRDefault="00525540" w:rsidP="002A6134"/>
        </w:tc>
        <w:tc>
          <w:tcPr>
            <w:tcW w:w="3685" w:type="dxa"/>
            <w:tcBorders>
              <w:top w:val="single" w:sz="4" w:space="0" w:color="auto"/>
            </w:tcBorders>
          </w:tcPr>
          <w:p w14:paraId="2E34CF2D" w14:textId="77777777" w:rsidR="00525540" w:rsidRPr="00692D44" w:rsidRDefault="00525540" w:rsidP="002A6134"/>
        </w:tc>
      </w:tr>
      <w:tr w:rsidR="00525540" w:rsidRPr="00692D44" w14:paraId="27D9AAA3" w14:textId="77777777" w:rsidTr="002A6134">
        <w:tc>
          <w:tcPr>
            <w:tcW w:w="1805" w:type="dxa"/>
          </w:tcPr>
          <w:p w14:paraId="0F705D96" w14:textId="77777777" w:rsidR="00525540" w:rsidRPr="00692D44" w:rsidRDefault="00525540" w:rsidP="002A6134"/>
        </w:tc>
        <w:tc>
          <w:tcPr>
            <w:tcW w:w="3685" w:type="dxa"/>
          </w:tcPr>
          <w:p w14:paraId="64C2FFBC" w14:textId="77777777" w:rsidR="00525540" w:rsidRPr="00692D44" w:rsidRDefault="00525540" w:rsidP="002A6134"/>
        </w:tc>
      </w:tr>
      <w:tr w:rsidR="00525540" w:rsidRPr="00692D44" w14:paraId="77602556" w14:textId="77777777" w:rsidTr="002A6134">
        <w:tc>
          <w:tcPr>
            <w:tcW w:w="1805" w:type="dxa"/>
          </w:tcPr>
          <w:p w14:paraId="6473F2CC" w14:textId="77777777" w:rsidR="00525540" w:rsidRPr="00692D44" w:rsidRDefault="00525540" w:rsidP="002A6134">
            <w:bookmarkStart w:id="36" w:name="_9kMLABM7aXv5CDEGJlPvD5nkYgCHCvs7"/>
            <w:r>
              <w:t>Service Provider</w:t>
            </w:r>
            <w:bookmarkEnd w:id="36"/>
            <w:r w:rsidRPr="00692D44">
              <w:tab/>
            </w:r>
          </w:p>
        </w:tc>
        <w:tc>
          <w:tcPr>
            <w:tcW w:w="3685" w:type="dxa"/>
            <w:tcBorders>
              <w:bottom w:val="single" w:sz="4" w:space="0" w:color="auto"/>
            </w:tcBorders>
          </w:tcPr>
          <w:p w14:paraId="4F36762B" w14:textId="77777777" w:rsidR="00525540" w:rsidRPr="00692D44" w:rsidRDefault="00525540" w:rsidP="002A6134"/>
        </w:tc>
      </w:tr>
      <w:tr w:rsidR="00525540" w:rsidRPr="00692D44" w14:paraId="4A51DF9F" w14:textId="77777777" w:rsidTr="002A6134">
        <w:tc>
          <w:tcPr>
            <w:tcW w:w="1805" w:type="dxa"/>
          </w:tcPr>
          <w:p w14:paraId="3E854CA7" w14:textId="77777777" w:rsidR="00525540" w:rsidRPr="00692D44" w:rsidRDefault="00525540" w:rsidP="002A6134">
            <w:r w:rsidRPr="00692D44">
              <w:t>Name (print)</w:t>
            </w:r>
            <w:r w:rsidRPr="00692D44">
              <w:tab/>
            </w:r>
          </w:p>
        </w:tc>
        <w:tc>
          <w:tcPr>
            <w:tcW w:w="3685" w:type="dxa"/>
            <w:tcBorders>
              <w:top w:val="single" w:sz="4" w:space="0" w:color="auto"/>
              <w:bottom w:val="single" w:sz="4" w:space="0" w:color="auto"/>
            </w:tcBorders>
          </w:tcPr>
          <w:p w14:paraId="1ADA789D" w14:textId="77777777" w:rsidR="00525540" w:rsidRPr="00692D44" w:rsidRDefault="00525540" w:rsidP="002A6134"/>
        </w:tc>
      </w:tr>
      <w:tr w:rsidR="00525540" w:rsidRPr="00692D44" w14:paraId="1D6083A5" w14:textId="77777777" w:rsidTr="002A6134">
        <w:tc>
          <w:tcPr>
            <w:tcW w:w="1805" w:type="dxa"/>
          </w:tcPr>
          <w:p w14:paraId="41FCC6A1" w14:textId="77777777" w:rsidR="00525540" w:rsidRPr="00692D44" w:rsidRDefault="00525540" w:rsidP="002A6134">
            <w:r w:rsidRPr="00692D44">
              <w:t>Position</w:t>
            </w:r>
            <w:r w:rsidRPr="00692D44">
              <w:tab/>
            </w:r>
          </w:p>
        </w:tc>
        <w:tc>
          <w:tcPr>
            <w:tcW w:w="3685" w:type="dxa"/>
            <w:tcBorders>
              <w:top w:val="single" w:sz="4" w:space="0" w:color="auto"/>
              <w:bottom w:val="single" w:sz="4" w:space="0" w:color="auto"/>
            </w:tcBorders>
          </w:tcPr>
          <w:p w14:paraId="195CEF99" w14:textId="77777777" w:rsidR="00525540" w:rsidRPr="00692D44" w:rsidRDefault="00525540" w:rsidP="002A6134"/>
        </w:tc>
      </w:tr>
      <w:tr w:rsidR="00525540" w:rsidRPr="00692D44" w14:paraId="4E196211" w14:textId="77777777" w:rsidTr="002A6134">
        <w:tc>
          <w:tcPr>
            <w:tcW w:w="1805" w:type="dxa"/>
          </w:tcPr>
          <w:p w14:paraId="1AA71A39" w14:textId="77777777" w:rsidR="00525540" w:rsidRPr="00692D44" w:rsidRDefault="00525540" w:rsidP="002A6134">
            <w:r w:rsidRPr="00692D44">
              <w:t>Signature</w:t>
            </w:r>
            <w:r w:rsidRPr="00692D44">
              <w:tab/>
            </w:r>
          </w:p>
        </w:tc>
        <w:tc>
          <w:tcPr>
            <w:tcW w:w="3685" w:type="dxa"/>
            <w:tcBorders>
              <w:top w:val="single" w:sz="4" w:space="0" w:color="auto"/>
              <w:bottom w:val="single" w:sz="4" w:space="0" w:color="auto"/>
            </w:tcBorders>
          </w:tcPr>
          <w:p w14:paraId="17A5C8E9" w14:textId="77777777" w:rsidR="00525540" w:rsidRPr="00692D44" w:rsidRDefault="00525540" w:rsidP="002A6134"/>
        </w:tc>
      </w:tr>
      <w:tr w:rsidR="00525540" w:rsidRPr="00692D44" w14:paraId="2931ADD7" w14:textId="77777777" w:rsidTr="002A6134">
        <w:tc>
          <w:tcPr>
            <w:tcW w:w="1805" w:type="dxa"/>
          </w:tcPr>
          <w:p w14:paraId="3ED414B2" w14:textId="77777777" w:rsidR="00525540" w:rsidRPr="00692D44" w:rsidRDefault="00525540" w:rsidP="002A6134">
            <w:r w:rsidRPr="00692D44">
              <w:t>Date</w:t>
            </w:r>
            <w:r w:rsidRPr="00692D44">
              <w:tab/>
            </w:r>
          </w:p>
        </w:tc>
        <w:tc>
          <w:tcPr>
            <w:tcW w:w="3685" w:type="dxa"/>
            <w:tcBorders>
              <w:top w:val="single" w:sz="4" w:space="0" w:color="auto"/>
              <w:bottom w:val="single" w:sz="4" w:space="0" w:color="auto"/>
            </w:tcBorders>
          </w:tcPr>
          <w:p w14:paraId="692AC76E" w14:textId="77777777" w:rsidR="00525540" w:rsidRPr="00692D44" w:rsidRDefault="00525540" w:rsidP="002A6134"/>
        </w:tc>
      </w:tr>
    </w:tbl>
    <w:p w14:paraId="3E72B5F3" w14:textId="77777777" w:rsidR="00525540" w:rsidRPr="00403543" w:rsidRDefault="00525540" w:rsidP="005F56F2"/>
    <w:sectPr w:rsidR="00525540" w:rsidRPr="00403543" w:rsidSect="005F56F2">
      <w:type w:val="continuous"/>
      <w:pgSz w:w="11906" w:h="16838" w:code="9"/>
      <w:pgMar w:top="2046" w:right="720" w:bottom="720" w:left="72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41C8" w14:textId="77777777" w:rsidR="000D24EF" w:rsidRDefault="000D24EF" w:rsidP="00403543">
      <w:r>
        <w:separator/>
      </w:r>
    </w:p>
  </w:endnote>
  <w:endnote w:type="continuationSeparator" w:id="0">
    <w:p w14:paraId="10D1340E" w14:textId="77777777" w:rsidR="000D24EF" w:rsidRDefault="000D24EF" w:rsidP="00403543">
      <w:r>
        <w:continuationSeparator/>
      </w:r>
    </w:p>
  </w:endnote>
  <w:endnote w:type="continuationNotice" w:id="1">
    <w:p w14:paraId="157615BB" w14:textId="77777777" w:rsidR="000D24EF" w:rsidRDefault="000D24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950D" w14:textId="77777777" w:rsidR="000D24EF" w:rsidRDefault="000D24EF" w:rsidP="00403543">
      <w:pPr>
        <w:pStyle w:val="FootnoteSeparator"/>
      </w:pPr>
    </w:p>
  </w:footnote>
  <w:footnote w:type="continuationSeparator" w:id="0">
    <w:p w14:paraId="587B81F9" w14:textId="77777777" w:rsidR="000D24EF" w:rsidRDefault="000D24EF" w:rsidP="00403543">
      <w:r>
        <w:continuationSeparator/>
      </w:r>
    </w:p>
  </w:footnote>
  <w:footnote w:type="continuationNotice" w:id="1">
    <w:p w14:paraId="58661661" w14:textId="77777777" w:rsidR="000D24EF" w:rsidRDefault="000D24E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7371" w14:textId="02564FEC" w:rsidR="00BC55FA" w:rsidRPr="00C337B1" w:rsidRDefault="0077547B" w:rsidP="006901E2">
    <w:pPr>
      <w:pStyle w:val="Header"/>
      <w:spacing w:before="120"/>
      <w:jc w:val="left"/>
      <w:rPr>
        <w:sz w:val="20"/>
        <w:szCs w:val="20"/>
      </w:rPr>
    </w:pPr>
    <w:r w:rsidRPr="00C35370">
      <w:rPr>
        <w:b/>
        <w:noProof/>
        <w:color w:val="009194"/>
        <w:sz w:val="20"/>
        <w:szCs w:val="20"/>
        <w:lang w:eastAsia="en-AU"/>
      </w:rPr>
      <w:drawing>
        <wp:anchor distT="0" distB="0" distL="114300" distR="114300" simplePos="0" relativeHeight="251658241" behindDoc="1" locked="0" layoutInCell="1" allowOverlap="1" wp14:anchorId="202DED54" wp14:editId="105AF273">
          <wp:simplePos x="0" y="0"/>
          <wp:positionH relativeFrom="column">
            <wp:posOffset>-446567</wp:posOffset>
          </wp:positionH>
          <wp:positionV relativeFrom="paragraph">
            <wp:posOffset>-360045</wp:posOffset>
          </wp:positionV>
          <wp:extent cx="7729872" cy="797442"/>
          <wp:effectExtent l="0" t="0" r="4445" b="3175"/>
          <wp:wrapNone/>
          <wp:docPr id="833381560" name="Picture 83338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curement_Bulletin_Template_Design_Update_SubHeader_d01.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2647" cy="8008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35AF">
      <w:rPr>
        <w:b/>
        <w:noProof/>
        <w:color w:val="009194"/>
        <w:sz w:val="20"/>
        <w:szCs w:val="20"/>
        <w:lang w:eastAsia="en-AU"/>
      </w:rPr>
      <w:t>People Panel</w:t>
    </w:r>
    <w:r w:rsidR="00B0671B">
      <w:rPr>
        <w:sz w:val="20"/>
        <w:szCs w:val="20"/>
      </w:rPr>
      <w:t xml:space="preserve"> </w:t>
    </w:r>
    <w:r w:rsidR="00103886">
      <w:rPr>
        <w:sz w:val="20"/>
        <w:szCs w:val="20"/>
      </w:rPr>
      <w:t>– Labour Hire Services Order Variation for Conversions</w:t>
    </w:r>
  </w:p>
  <w:p w14:paraId="4B99056E" w14:textId="77777777" w:rsidR="00DB6D69" w:rsidRDefault="00DB6D69" w:rsidP="00403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01A4" w14:textId="77777777" w:rsidR="00687525" w:rsidRDefault="00B93A6F" w:rsidP="001763A3">
    <w:pPr>
      <w:pStyle w:val="Header"/>
      <w:tabs>
        <w:tab w:val="left" w:pos="8618"/>
      </w:tabs>
      <w:spacing w:before="440"/>
      <w:ind w:left="4105" w:firstLine="4513"/>
      <w:jc w:val="left"/>
      <w:rPr>
        <w:sz w:val="28"/>
      </w:rPr>
    </w:pPr>
    <w:r w:rsidRPr="00B93A6F">
      <w:rPr>
        <w:b/>
        <w:noProof/>
        <w:color w:val="645E9D"/>
        <w:sz w:val="24"/>
        <w:szCs w:val="24"/>
        <w:lang w:eastAsia="en-AU"/>
      </w:rPr>
      <w:drawing>
        <wp:anchor distT="0" distB="0" distL="114300" distR="114300" simplePos="0" relativeHeight="251658240" behindDoc="1" locked="0" layoutInCell="1" allowOverlap="1" wp14:anchorId="22778CF5" wp14:editId="6BDB6248">
          <wp:simplePos x="0" y="0"/>
          <wp:positionH relativeFrom="column">
            <wp:posOffset>-463826</wp:posOffset>
          </wp:positionH>
          <wp:positionV relativeFrom="paragraph">
            <wp:posOffset>-360045</wp:posOffset>
          </wp:positionV>
          <wp:extent cx="7574177" cy="2562392"/>
          <wp:effectExtent l="0" t="0" r="8255" b="0"/>
          <wp:wrapNone/>
          <wp:docPr id="395815198" name="Picture 395815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curement_Bulletin_Template_Design_Update_Header_d01.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4177" cy="25623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5ADB4F" w14:textId="36E12053" w:rsidR="000C2A48" w:rsidRDefault="000C2A48" w:rsidP="0040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D40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A2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40F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C692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4E9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6E0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88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3810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84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C28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66890"/>
    <w:multiLevelType w:val="multilevel"/>
    <w:tmpl w:val="92266740"/>
    <w:numStyleLink w:val="ScheduleListNumbers"/>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356F8B"/>
    <w:multiLevelType w:val="hybridMultilevel"/>
    <w:tmpl w:val="C66E0192"/>
    <w:lvl w:ilvl="0" w:tplc="A5D2105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046C21"/>
    <w:multiLevelType w:val="multilevel"/>
    <w:tmpl w:val="92266740"/>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B750FDE"/>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66481A69"/>
    <w:multiLevelType w:val="hybridMultilevel"/>
    <w:tmpl w:val="CC3E0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8E0AB1"/>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B228A2"/>
    <w:multiLevelType w:val="hybridMultilevel"/>
    <w:tmpl w:val="F2007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5070736">
    <w:abstractNumId w:val="21"/>
  </w:num>
  <w:num w:numId="2" w16cid:durableId="1007711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179429">
    <w:abstractNumId w:val="11"/>
  </w:num>
  <w:num w:numId="4" w16cid:durableId="1809476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896571">
    <w:abstractNumId w:val="15"/>
  </w:num>
  <w:num w:numId="6" w16cid:durableId="1556240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2837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878924">
    <w:abstractNumId w:val="12"/>
  </w:num>
  <w:num w:numId="9" w16cid:durableId="2041397574">
    <w:abstractNumId w:val="17"/>
  </w:num>
  <w:num w:numId="10" w16cid:durableId="1638608258">
    <w:abstractNumId w:val="18"/>
  </w:num>
  <w:num w:numId="11" w16cid:durableId="1412116277">
    <w:abstractNumId w:val="9"/>
  </w:num>
  <w:num w:numId="12" w16cid:durableId="366639387">
    <w:abstractNumId w:val="7"/>
  </w:num>
  <w:num w:numId="13" w16cid:durableId="503785995">
    <w:abstractNumId w:val="6"/>
  </w:num>
  <w:num w:numId="14" w16cid:durableId="1760174086">
    <w:abstractNumId w:val="5"/>
  </w:num>
  <w:num w:numId="15" w16cid:durableId="1809585841">
    <w:abstractNumId w:val="4"/>
  </w:num>
  <w:num w:numId="16" w16cid:durableId="649676421">
    <w:abstractNumId w:val="8"/>
  </w:num>
  <w:num w:numId="17" w16cid:durableId="1487823713">
    <w:abstractNumId w:val="3"/>
  </w:num>
  <w:num w:numId="18" w16cid:durableId="1669288098">
    <w:abstractNumId w:val="2"/>
  </w:num>
  <w:num w:numId="19" w16cid:durableId="158085233">
    <w:abstractNumId w:val="1"/>
  </w:num>
  <w:num w:numId="20" w16cid:durableId="1186478464">
    <w:abstractNumId w:val="0"/>
  </w:num>
  <w:num w:numId="21" w16cid:durableId="1189875497">
    <w:abstractNumId w:val="21"/>
  </w:num>
  <w:num w:numId="22" w16cid:durableId="1255674884">
    <w:abstractNumId w:val="21"/>
  </w:num>
  <w:num w:numId="23" w16cid:durableId="1750038001">
    <w:abstractNumId w:val="21"/>
  </w:num>
  <w:num w:numId="24" w16cid:durableId="1896038789">
    <w:abstractNumId w:val="21"/>
  </w:num>
  <w:num w:numId="25" w16cid:durableId="402332736">
    <w:abstractNumId w:val="18"/>
  </w:num>
  <w:num w:numId="26" w16cid:durableId="1809348840">
    <w:abstractNumId w:val="15"/>
  </w:num>
  <w:num w:numId="27" w16cid:durableId="383527529">
    <w:abstractNumId w:val="15"/>
  </w:num>
  <w:num w:numId="28" w16cid:durableId="753165476">
    <w:abstractNumId w:val="15"/>
  </w:num>
  <w:num w:numId="29" w16cid:durableId="1083841104">
    <w:abstractNumId w:val="15"/>
  </w:num>
  <w:num w:numId="30" w16cid:durableId="1051884149">
    <w:abstractNumId w:val="11"/>
  </w:num>
  <w:num w:numId="31" w16cid:durableId="1376663135">
    <w:abstractNumId w:val="11"/>
  </w:num>
  <w:num w:numId="32" w16cid:durableId="1557660359">
    <w:abstractNumId w:val="11"/>
  </w:num>
  <w:num w:numId="33" w16cid:durableId="610018457">
    <w:abstractNumId w:val="11"/>
  </w:num>
  <w:num w:numId="34" w16cid:durableId="414667754">
    <w:abstractNumId w:val="17"/>
  </w:num>
  <w:num w:numId="35" w16cid:durableId="1231887425">
    <w:abstractNumId w:val="22"/>
  </w:num>
  <w:num w:numId="36" w16cid:durableId="1164278307">
    <w:abstractNumId w:val="13"/>
  </w:num>
  <w:num w:numId="37" w16cid:durableId="614142788">
    <w:abstractNumId w:val="20"/>
  </w:num>
  <w:num w:numId="38" w16cid:durableId="1185095950">
    <w:abstractNumId w:val="16"/>
  </w:num>
  <w:num w:numId="39" w16cid:durableId="408507001">
    <w:abstractNumId w:val="10"/>
    <w:lvlOverride w:ilvl="0">
      <w:lvl w:ilvl="0">
        <w:start w:val="1"/>
        <w:numFmt w:val="decimal"/>
        <w:lvlText w:val="Schedule %1"/>
        <w:lvlJc w:val="left"/>
        <w:pPr>
          <w:tabs>
            <w:tab w:val="num" w:pos="2268"/>
          </w:tabs>
          <w:ind w:left="2268" w:hanging="2268"/>
        </w:pPr>
        <w:rPr>
          <w:rFonts w:hint="default"/>
        </w:rPr>
      </w:lvl>
    </w:lvlOverride>
    <w:lvlOverride w:ilvl="1">
      <w:lvl w:ilvl="1">
        <w:start w:val="1"/>
        <w:numFmt w:val="decimal"/>
        <w:lvlText w:val="%2"/>
        <w:lvlJc w:val="left"/>
        <w:pPr>
          <w:tabs>
            <w:tab w:val="num" w:pos="737"/>
          </w:tabs>
          <w:ind w:left="0" w:firstLine="0"/>
        </w:pPr>
        <w:rPr>
          <w:rFonts w:hint="default"/>
        </w:rPr>
      </w:lvl>
    </w:lvlOverride>
    <w:lvlOverride w:ilvl="2">
      <w:lvl w:ilvl="2">
        <w:start w:val="1"/>
        <w:numFmt w:val="decimal"/>
        <w:lvlText w:val="%2.%3"/>
        <w:lvlJc w:val="left"/>
        <w:pPr>
          <w:tabs>
            <w:tab w:val="num" w:pos="737"/>
          </w:tabs>
          <w:ind w:left="737" w:hanging="737"/>
        </w:pPr>
        <w:rPr>
          <w:rFonts w:hint="default"/>
        </w:rPr>
      </w:lvl>
    </w:lvlOverride>
    <w:lvlOverride w:ilvl="3">
      <w:lvl w:ilvl="3">
        <w:start w:val="1"/>
        <w:numFmt w:val="lowerLetter"/>
        <w:lvlText w:val="(%4)"/>
        <w:lvlJc w:val="left"/>
        <w:pPr>
          <w:tabs>
            <w:tab w:val="num" w:pos="1474"/>
          </w:tabs>
          <w:ind w:left="1474" w:hanging="737"/>
        </w:pPr>
        <w:rPr>
          <w:rFonts w:hint="default"/>
        </w:rPr>
      </w:lvl>
    </w:lvlOverride>
    <w:lvlOverride w:ilvl="4">
      <w:lvl w:ilvl="4">
        <w:start w:val="1"/>
        <w:numFmt w:val="lowerRoman"/>
        <w:lvlText w:val="(%5)"/>
        <w:lvlJc w:val="left"/>
        <w:pPr>
          <w:tabs>
            <w:tab w:val="num" w:pos="2211"/>
          </w:tabs>
          <w:ind w:left="2211" w:hanging="737"/>
        </w:pPr>
        <w:rPr>
          <w:rFonts w:hint="default"/>
        </w:rPr>
      </w:lvl>
    </w:lvlOverride>
    <w:lvlOverride w:ilvl="5">
      <w:lvl w:ilvl="5">
        <w:start w:val="1"/>
        <w:numFmt w:val="upperLetter"/>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1018888810">
    <w:abstractNumId w:val="14"/>
  </w:num>
  <w:num w:numId="41" w16cid:durableId="6705695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42F"/>
    <w:rsid w:val="00007446"/>
    <w:rsid w:val="00021B85"/>
    <w:rsid w:val="00025B85"/>
    <w:rsid w:val="0002782F"/>
    <w:rsid w:val="000329FA"/>
    <w:rsid w:val="00034D9D"/>
    <w:rsid w:val="000353B9"/>
    <w:rsid w:val="0003738E"/>
    <w:rsid w:val="00054E4D"/>
    <w:rsid w:val="00060073"/>
    <w:rsid w:val="0006139D"/>
    <w:rsid w:val="00070C2C"/>
    <w:rsid w:val="00075A38"/>
    <w:rsid w:val="00093D6B"/>
    <w:rsid w:val="000A135F"/>
    <w:rsid w:val="000A2BE7"/>
    <w:rsid w:val="000A4B30"/>
    <w:rsid w:val="000A6A8B"/>
    <w:rsid w:val="000B0333"/>
    <w:rsid w:val="000C03F9"/>
    <w:rsid w:val="000C2A48"/>
    <w:rsid w:val="000C46A6"/>
    <w:rsid w:val="000C5295"/>
    <w:rsid w:val="000C72D6"/>
    <w:rsid w:val="000C79CF"/>
    <w:rsid w:val="000C7DDF"/>
    <w:rsid w:val="000D191F"/>
    <w:rsid w:val="000D24EF"/>
    <w:rsid w:val="000D57E0"/>
    <w:rsid w:val="000D60B1"/>
    <w:rsid w:val="000E0F3D"/>
    <w:rsid w:val="000E2434"/>
    <w:rsid w:val="000E6BE5"/>
    <w:rsid w:val="000F5322"/>
    <w:rsid w:val="00103886"/>
    <w:rsid w:val="00105435"/>
    <w:rsid w:val="00115A26"/>
    <w:rsid w:val="00116D0C"/>
    <w:rsid w:val="00117D37"/>
    <w:rsid w:val="00121F63"/>
    <w:rsid w:val="00140CE8"/>
    <w:rsid w:val="00147AD3"/>
    <w:rsid w:val="0015277A"/>
    <w:rsid w:val="001541EA"/>
    <w:rsid w:val="001606F7"/>
    <w:rsid w:val="001612A4"/>
    <w:rsid w:val="00167CA9"/>
    <w:rsid w:val="00173E1D"/>
    <w:rsid w:val="001763A3"/>
    <w:rsid w:val="00181639"/>
    <w:rsid w:val="0018505A"/>
    <w:rsid w:val="001851CB"/>
    <w:rsid w:val="00191750"/>
    <w:rsid w:val="0019336E"/>
    <w:rsid w:val="001A36D4"/>
    <w:rsid w:val="001B4BB3"/>
    <w:rsid w:val="001C6950"/>
    <w:rsid w:val="001E0AE3"/>
    <w:rsid w:val="001E15DF"/>
    <w:rsid w:val="001E1DC0"/>
    <w:rsid w:val="001E2967"/>
    <w:rsid w:val="001E3A28"/>
    <w:rsid w:val="001F5BCA"/>
    <w:rsid w:val="001F6696"/>
    <w:rsid w:val="002007B2"/>
    <w:rsid w:val="0020122A"/>
    <w:rsid w:val="00213790"/>
    <w:rsid w:val="002167AE"/>
    <w:rsid w:val="0022204B"/>
    <w:rsid w:val="002231E0"/>
    <w:rsid w:val="00224A59"/>
    <w:rsid w:val="00225D7B"/>
    <w:rsid w:val="00227E0D"/>
    <w:rsid w:val="00235A3E"/>
    <w:rsid w:val="00245343"/>
    <w:rsid w:val="002605E5"/>
    <w:rsid w:val="0026674F"/>
    <w:rsid w:val="002829CC"/>
    <w:rsid w:val="0028602A"/>
    <w:rsid w:val="00293E6E"/>
    <w:rsid w:val="002A1B39"/>
    <w:rsid w:val="002A6134"/>
    <w:rsid w:val="002A6565"/>
    <w:rsid w:val="002B779F"/>
    <w:rsid w:val="002C0F01"/>
    <w:rsid w:val="002C1355"/>
    <w:rsid w:val="002C1A24"/>
    <w:rsid w:val="002C204C"/>
    <w:rsid w:val="002C3009"/>
    <w:rsid w:val="002D4339"/>
    <w:rsid w:val="002D4884"/>
    <w:rsid w:val="002E175C"/>
    <w:rsid w:val="002E1FF4"/>
    <w:rsid w:val="002E3606"/>
    <w:rsid w:val="002F40CF"/>
    <w:rsid w:val="002F4983"/>
    <w:rsid w:val="00301144"/>
    <w:rsid w:val="003148B7"/>
    <w:rsid w:val="003158C3"/>
    <w:rsid w:val="00316E4E"/>
    <w:rsid w:val="0031780F"/>
    <w:rsid w:val="00321DAE"/>
    <w:rsid w:val="003274CD"/>
    <w:rsid w:val="00335E54"/>
    <w:rsid w:val="00336A0E"/>
    <w:rsid w:val="00340E63"/>
    <w:rsid w:val="00345EC9"/>
    <w:rsid w:val="00346551"/>
    <w:rsid w:val="0034748D"/>
    <w:rsid w:val="0035119D"/>
    <w:rsid w:val="00352A3C"/>
    <w:rsid w:val="00355587"/>
    <w:rsid w:val="00356248"/>
    <w:rsid w:val="00357330"/>
    <w:rsid w:val="00357984"/>
    <w:rsid w:val="003623ED"/>
    <w:rsid w:val="00373E0B"/>
    <w:rsid w:val="00374EDB"/>
    <w:rsid w:val="003767E4"/>
    <w:rsid w:val="00376C39"/>
    <w:rsid w:val="00392555"/>
    <w:rsid w:val="0039292A"/>
    <w:rsid w:val="00393CD4"/>
    <w:rsid w:val="00397411"/>
    <w:rsid w:val="003B4F12"/>
    <w:rsid w:val="003C0055"/>
    <w:rsid w:val="003D0AD3"/>
    <w:rsid w:val="003D505D"/>
    <w:rsid w:val="003E089A"/>
    <w:rsid w:val="003E0C30"/>
    <w:rsid w:val="003F4AD4"/>
    <w:rsid w:val="003F5234"/>
    <w:rsid w:val="0040330B"/>
    <w:rsid w:val="00403543"/>
    <w:rsid w:val="00403C9F"/>
    <w:rsid w:val="0040785E"/>
    <w:rsid w:val="00411F9B"/>
    <w:rsid w:val="00413D74"/>
    <w:rsid w:val="00423CF3"/>
    <w:rsid w:val="00423F31"/>
    <w:rsid w:val="00426420"/>
    <w:rsid w:val="00426A1E"/>
    <w:rsid w:val="00427D7C"/>
    <w:rsid w:val="00431899"/>
    <w:rsid w:val="00432F52"/>
    <w:rsid w:val="004350E2"/>
    <w:rsid w:val="00443638"/>
    <w:rsid w:val="00445D05"/>
    <w:rsid w:val="00452C2B"/>
    <w:rsid w:val="00455AFF"/>
    <w:rsid w:val="00464116"/>
    <w:rsid w:val="00467A55"/>
    <w:rsid w:val="00470072"/>
    <w:rsid w:val="00472EEF"/>
    <w:rsid w:val="00474829"/>
    <w:rsid w:val="00474931"/>
    <w:rsid w:val="00481609"/>
    <w:rsid w:val="00482793"/>
    <w:rsid w:val="00484CF6"/>
    <w:rsid w:val="00486804"/>
    <w:rsid w:val="00487C9B"/>
    <w:rsid w:val="004971AD"/>
    <w:rsid w:val="004A1D37"/>
    <w:rsid w:val="004B16B0"/>
    <w:rsid w:val="004B28F0"/>
    <w:rsid w:val="004B3775"/>
    <w:rsid w:val="004B550E"/>
    <w:rsid w:val="004B6181"/>
    <w:rsid w:val="004B7293"/>
    <w:rsid w:val="004C0C5A"/>
    <w:rsid w:val="004C36C5"/>
    <w:rsid w:val="004E058F"/>
    <w:rsid w:val="004E1094"/>
    <w:rsid w:val="004E3B87"/>
    <w:rsid w:val="004E598B"/>
    <w:rsid w:val="004F36B4"/>
    <w:rsid w:val="004F386E"/>
    <w:rsid w:val="00501268"/>
    <w:rsid w:val="005020DC"/>
    <w:rsid w:val="00510921"/>
    <w:rsid w:val="00510AD3"/>
    <w:rsid w:val="00512474"/>
    <w:rsid w:val="00513348"/>
    <w:rsid w:val="00514E52"/>
    <w:rsid w:val="0051560F"/>
    <w:rsid w:val="00521FFE"/>
    <w:rsid w:val="00525540"/>
    <w:rsid w:val="005319DF"/>
    <w:rsid w:val="00533B5D"/>
    <w:rsid w:val="0053711D"/>
    <w:rsid w:val="005506BA"/>
    <w:rsid w:val="0056211A"/>
    <w:rsid w:val="005649A8"/>
    <w:rsid w:val="00572EE1"/>
    <w:rsid w:val="00574A60"/>
    <w:rsid w:val="00590515"/>
    <w:rsid w:val="005970EA"/>
    <w:rsid w:val="005A0966"/>
    <w:rsid w:val="005A133B"/>
    <w:rsid w:val="005A3944"/>
    <w:rsid w:val="005A6A1C"/>
    <w:rsid w:val="005A6C78"/>
    <w:rsid w:val="005B1D2E"/>
    <w:rsid w:val="005B2DC7"/>
    <w:rsid w:val="005C30D1"/>
    <w:rsid w:val="005C37F0"/>
    <w:rsid w:val="005C7491"/>
    <w:rsid w:val="005D1A8E"/>
    <w:rsid w:val="005D738A"/>
    <w:rsid w:val="005E45E3"/>
    <w:rsid w:val="005E6AFA"/>
    <w:rsid w:val="005E70CE"/>
    <w:rsid w:val="005F20C1"/>
    <w:rsid w:val="005F56F2"/>
    <w:rsid w:val="00603F2B"/>
    <w:rsid w:val="006058FA"/>
    <w:rsid w:val="00611318"/>
    <w:rsid w:val="00613E29"/>
    <w:rsid w:val="006154F4"/>
    <w:rsid w:val="00616B25"/>
    <w:rsid w:val="0062163E"/>
    <w:rsid w:val="0062198C"/>
    <w:rsid w:val="00623BA1"/>
    <w:rsid w:val="00625B65"/>
    <w:rsid w:val="00627555"/>
    <w:rsid w:val="00630FDE"/>
    <w:rsid w:val="006346BC"/>
    <w:rsid w:val="0064153A"/>
    <w:rsid w:val="00642E49"/>
    <w:rsid w:val="006522E0"/>
    <w:rsid w:val="0065297D"/>
    <w:rsid w:val="00656799"/>
    <w:rsid w:val="006627CE"/>
    <w:rsid w:val="0066603D"/>
    <w:rsid w:val="0066652A"/>
    <w:rsid w:val="00682167"/>
    <w:rsid w:val="00682557"/>
    <w:rsid w:val="00687525"/>
    <w:rsid w:val="006901E2"/>
    <w:rsid w:val="00693D70"/>
    <w:rsid w:val="006A5E16"/>
    <w:rsid w:val="006B1469"/>
    <w:rsid w:val="006B34B3"/>
    <w:rsid w:val="006B5BFC"/>
    <w:rsid w:val="006B640B"/>
    <w:rsid w:val="006C30B4"/>
    <w:rsid w:val="006C425B"/>
    <w:rsid w:val="006C42AF"/>
    <w:rsid w:val="006C4DD1"/>
    <w:rsid w:val="006C51FD"/>
    <w:rsid w:val="006C7756"/>
    <w:rsid w:val="006D3133"/>
    <w:rsid w:val="006E4FE7"/>
    <w:rsid w:val="006F1782"/>
    <w:rsid w:val="00703F4C"/>
    <w:rsid w:val="00704577"/>
    <w:rsid w:val="0070714A"/>
    <w:rsid w:val="00710A6C"/>
    <w:rsid w:val="00711D8E"/>
    <w:rsid w:val="00712672"/>
    <w:rsid w:val="00712DD4"/>
    <w:rsid w:val="00713C2C"/>
    <w:rsid w:val="00721D81"/>
    <w:rsid w:val="00723287"/>
    <w:rsid w:val="00725A21"/>
    <w:rsid w:val="007302AF"/>
    <w:rsid w:val="007313AC"/>
    <w:rsid w:val="00732D57"/>
    <w:rsid w:val="00734E21"/>
    <w:rsid w:val="00734E3F"/>
    <w:rsid w:val="007354A8"/>
    <w:rsid w:val="00736985"/>
    <w:rsid w:val="00736FE7"/>
    <w:rsid w:val="00741ED8"/>
    <w:rsid w:val="007437FE"/>
    <w:rsid w:val="007530D5"/>
    <w:rsid w:val="00756875"/>
    <w:rsid w:val="00756B6D"/>
    <w:rsid w:val="00756C58"/>
    <w:rsid w:val="00760D63"/>
    <w:rsid w:val="00762819"/>
    <w:rsid w:val="00774982"/>
    <w:rsid w:val="0077547B"/>
    <w:rsid w:val="007767C7"/>
    <w:rsid w:val="00777479"/>
    <w:rsid w:val="00783180"/>
    <w:rsid w:val="007B6200"/>
    <w:rsid w:val="007B7FDF"/>
    <w:rsid w:val="007C3AC2"/>
    <w:rsid w:val="007D16D9"/>
    <w:rsid w:val="007F0C8D"/>
    <w:rsid w:val="007F0FBF"/>
    <w:rsid w:val="007F24EF"/>
    <w:rsid w:val="007F5C61"/>
    <w:rsid w:val="007F7D5B"/>
    <w:rsid w:val="00801B9F"/>
    <w:rsid w:val="00802117"/>
    <w:rsid w:val="008116DA"/>
    <w:rsid w:val="0082330D"/>
    <w:rsid w:val="00833062"/>
    <w:rsid w:val="00833541"/>
    <w:rsid w:val="0083585D"/>
    <w:rsid w:val="00844F9B"/>
    <w:rsid w:val="00865D59"/>
    <w:rsid w:val="00865F39"/>
    <w:rsid w:val="008669A7"/>
    <w:rsid w:val="00867AEF"/>
    <w:rsid w:val="008733C9"/>
    <w:rsid w:val="00874A23"/>
    <w:rsid w:val="008764DB"/>
    <w:rsid w:val="00880B3F"/>
    <w:rsid w:val="0088136A"/>
    <w:rsid w:val="00887AF8"/>
    <w:rsid w:val="00890921"/>
    <w:rsid w:val="008B1D5F"/>
    <w:rsid w:val="008B237F"/>
    <w:rsid w:val="008D196F"/>
    <w:rsid w:val="008D6747"/>
    <w:rsid w:val="008E5EB1"/>
    <w:rsid w:val="008E796D"/>
    <w:rsid w:val="008F6457"/>
    <w:rsid w:val="00907861"/>
    <w:rsid w:val="009158F5"/>
    <w:rsid w:val="009219BB"/>
    <w:rsid w:val="00925A0A"/>
    <w:rsid w:val="00957A53"/>
    <w:rsid w:val="009633DD"/>
    <w:rsid w:val="00965CCA"/>
    <w:rsid w:val="00977135"/>
    <w:rsid w:val="009835DC"/>
    <w:rsid w:val="009850E9"/>
    <w:rsid w:val="009A38BC"/>
    <w:rsid w:val="009A62F5"/>
    <w:rsid w:val="009B1F71"/>
    <w:rsid w:val="009B4D3B"/>
    <w:rsid w:val="009B53C8"/>
    <w:rsid w:val="009C05E4"/>
    <w:rsid w:val="009C21BC"/>
    <w:rsid w:val="009C4063"/>
    <w:rsid w:val="009C44D5"/>
    <w:rsid w:val="009D7407"/>
    <w:rsid w:val="009E0866"/>
    <w:rsid w:val="009E0B2C"/>
    <w:rsid w:val="009E326E"/>
    <w:rsid w:val="009E5F0D"/>
    <w:rsid w:val="009F59D0"/>
    <w:rsid w:val="00A0281B"/>
    <w:rsid w:val="00A02EB5"/>
    <w:rsid w:val="00A05DE4"/>
    <w:rsid w:val="00A0751C"/>
    <w:rsid w:val="00A076FD"/>
    <w:rsid w:val="00A20895"/>
    <w:rsid w:val="00A22767"/>
    <w:rsid w:val="00A24A62"/>
    <w:rsid w:val="00A31C9F"/>
    <w:rsid w:val="00A35B57"/>
    <w:rsid w:val="00A450D0"/>
    <w:rsid w:val="00A45CBD"/>
    <w:rsid w:val="00A46F9D"/>
    <w:rsid w:val="00A52C8A"/>
    <w:rsid w:val="00A570E2"/>
    <w:rsid w:val="00A63DAE"/>
    <w:rsid w:val="00A6658C"/>
    <w:rsid w:val="00A70626"/>
    <w:rsid w:val="00A76378"/>
    <w:rsid w:val="00A7784A"/>
    <w:rsid w:val="00A8042B"/>
    <w:rsid w:val="00A84172"/>
    <w:rsid w:val="00AB018C"/>
    <w:rsid w:val="00AB326C"/>
    <w:rsid w:val="00AC164A"/>
    <w:rsid w:val="00AC2AE1"/>
    <w:rsid w:val="00AC2E64"/>
    <w:rsid w:val="00AC7C38"/>
    <w:rsid w:val="00AD0990"/>
    <w:rsid w:val="00AD17A9"/>
    <w:rsid w:val="00AD5ACE"/>
    <w:rsid w:val="00AE42BA"/>
    <w:rsid w:val="00AF019B"/>
    <w:rsid w:val="00AF0726"/>
    <w:rsid w:val="00AF2050"/>
    <w:rsid w:val="00AF4714"/>
    <w:rsid w:val="00B0671B"/>
    <w:rsid w:val="00B20524"/>
    <w:rsid w:val="00B219B0"/>
    <w:rsid w:val="00B21BE2"/>
    <w:rsid w:val="00B23121"/>
    <w:rsid w:val="00B25203"/>
    <w:rsid w:val="00B27692"/>
    <w:rsid w:val="00B435AF"/>
    <w:rsid w:val="00B472C0"/>
    <w:rsid w:val="00B50803"/>
    <w:rsid w:val="00B7018E"/>
    <w:rsid w:val="00B74750"/>
    <w:rsid w:val="00B807B0"/>
    <w:rsid w:val="00B93A6F"/>
    <w:rsid w:val="00B97DF0"/>
    <w:rsid w:val="00BA575D"/>
    <w:rsid w:val="00BA63EA"/>
    <w:rsid w:val="00BB26C5"/>
    <w:rsid w:val="00BB3498"/>
    <w:rsid w:val="00BC55FA"/>
    <w:rsid w:val="00BC6C55"/>
    <w:rsid w:val="00BD535B"/>
    <w:rsid w:val="00BE6008"/>
    <w:rsid w:val="00BF0391"/>
    <w:rsid w:val="00BF0BD6"/>
    <w:rsid w:val="00BF3D41"/>
    <w:rsid w:val="00BF4DE6"/>
    <w:rsid w:val="00BF4E3A"/>
    <w:rsid w:val="00C2299E"/>
    <w:rsid w:val="00C2493C"/>
    <w:rsid w:val="00C30C91"/>
    <w:rsid w:val="00C315B4"/>
    <w:rsid w:val="00C34D58"/>
    <w:rsid w:val="00C35370"/>
    <w:rsid w:val="00C42CDE"/>
    <w:rsid w:val="00C45B2B"/>
    <w:rsid w:val="00C548E5"/>
    <w:rsid w:val="00C57E95"/>
    <w:rsid w:val="00C62647"/>
    <w:rsid w:val="00C64003"/>
    <w:rsid w:val="00C76E17"/>
    <w:rsid w:val="00C82898"/>
    <w:rsid w:val="00C87C52"/>
    <w:rsid w:val="00C92651"/>
    <w:rsid w:val="00C93F2C"/>
    <w:rsid w:val="00CA37B1"/>
    <w:rsid w:val="00CB1959"/>
    <w:rsid w:val="00CB6F5F"/>
    <w:rsid w:val="00CC1438"/>
    <w:rsid w:val="00CC14AC"/>
    <w:rsid w:val="00CC6EA5"/>
    <w:rsid w:val="00CD1C18"/>
    <w:rsid w:val="00CE255F"/>
    <w:rsid w:val="00CE4E29"/>
    <w:rsid w:val="00CF0C9C"/>
    <w:rsid w:val="00D0296C"/>
    <w:rsid w:val="00D02D2B"/>
    <w:rsid w:val="00D044E9"/>
    <w:rsid w:val="00D06891"/>
    <w:rsid w:val="00D1292A"/>
    <w:rsid w:val="00D1347E"/>
    <w:rsid w:val="00D14531"/>
    <w:rsid w:val="00D1673F"/>
    <w:rsid w:val="00D214AC"/>
    <w:rsid w:val="00D22058"/>
    <w:rsid w:val="00D30370"/>
    <w:rsid w:val="00D30754"/>
    <w:rsid w:val="00D33534"/>
    <w:rsid w:val="00D44178"/>
    <w:rsid w:val="00D44729"/>
    <w:rsid w:val="00D46B05"/>
    <w:rsid w:val="00D577D6"/>
    <w:rsid w:val="00D603E7"/>
    <w:rsid w:val="00D6153D"/>
    <w:rsid w:val="00D62B0C"/>
    <w:rsid w:val="00D6778D"/>
    <w:rsid w:val="00D70412"/>
    <w:rsid w:val="00D75ECE"/>
    <w:rsid w:val="00D815A2"/>
    <w:rsid w:val="00D82788"/>
    <w:rsid w:val="00D82CB9"/>
    <w:rsid w:val="00D9457D"/>
    <w:rsid w:val="00DA36F9"/>
    <w:rsid w:val="00DA4820"/>
    <w:rsid w:val="00DA4FA4"/>
    <w:rsid w:val="00DA58B4"/>
    <w:rsid w:val="00DB35A3"/>
    <w:rsid w:val="00DB4035"/>
    <w:rsid w:val="00DB4C07"/>
    <w:rsid w:val="00DB69D3"/>
    <w:rsid w:val="00DB6D69"/>
    <w:rsid w:val="00DB70E1"/>
    <w:rsid w:val="00DC2873"/>
    <w:rsid w:val="00DC430B"/>
    <w:rsid w:val="00DC7306"/>
    <w:rsid w:val="00DD54B7"/>
    <w:rsid w:val="00DE0109"/>
    <w:rsid w:val="00DE665C"/>
    <w:rsid w:val="00E16274"/>
    <w:rsid w:val="00E21B54"/>
    <w:rsid w:val="00E242D5"/>
    <w:rsid w:val="00E24DAC"/>
    <w:rsid w:val="00E357B7"/>
    <w:rsid w:val="00E40080"/>
    <w:rsid w:val="00E4203E"/>
    <w:rsid w:val="00E476F6"/>
    <w:rsid w:val="00E53800"/>
    <w:rsid w:val="00E6081F"/>
    <w:rsid w:val="00E65202"/>
    <w:rsid w:val="00E721EB"/>
    <w:rsid w:val="00E727BA"/>
    <w:rsid w:val="00E73E4F"/>
    <w:rsid w:val="00E74981"/>
    <w:rsid w:val="00E74D0A"/>
    <w:rsid w:val="00E86F96"/>
    <w:rsid w:val="00E87378"/>
    <w:rsid w:val="00E87BBA"/>
    <w:rsid w:val="00E96205"/>
    <w:rsid w:val="00E96209"/>
    <w:rsid w:val="00E97C9D"/>
    <w:rsid w:val="00EA04B2"/>
    <w:rsid w:val="00EA09F3"/>
    <w:rsid w:val="00EA0C0E"/>
    <w:rsid w:val="00EA20F3"/>
    <w:rsid w:val="00EA404B"/>
    <w:rsid w:val="00EB067A"/>
    <w:rsid w:val="00EB0EC2"/>
    <w:rsid w:val="00EC7D14"/>
    <w:rsid w:val="00ED43D1"/>
    <w:rsid w:val="00EE1FF9"/>
    <w:rsid w:val="00EE44F2"/>
    <w:rsid w:val="00EE4EE1"/>
    <w:rsid w:val="00EE5971"/>
    <w:rsid w:val="00EE7B3D"/>
    <w:rsid w:val="00EF4574"/>
    <w:rsid w:val="00F03F94"/>
    <w:rsid w:val="00F05276"/>
    <w:rsid w:val="00F151C9"/>
    <w:rsid w:val="00F15D00"/>
    <w:rsid w:val="00F2684E"/>
    <w:rsid w:val="00F33736"/>
    <w:rsid w:val="00F55C98"/>
    <w:rsid w:val="00F5674F"/>
    <w:rsid w:val="00F61349"/>
    <w:rsid w:val="00F62423"/>
    <w:rsid w:val="00F70606"/>
    <w:rsid w:val="00F729EF"/>
    <w:rsid w:val="00F77CAE"/>
    <w:rsid w:val="00F8038E"/>
    <w:rsid w:val="00F96BB9"/>
    <w:rsid w:val="00FA4CC2"/>
    <w:rsid w:val="00FA53F9"/>
    <w:rsid w:val="00FB2641"/>
    <w:rsid w:val="00FD137E"/>
    <w:rsid w:val="00FD4260"/>
    <w:rsid w:val="00FD70AC"/>
    <w:rsid w:val="00FE0475"/>
    <w:rsid w:val="00FE3DAF"/>
    <w:rsid w:val="00FE5713"/>
    <w:rsid w:val="00FE6D51"/>
    <w:rsid w:val="00FE778C"/>
    <w:rsid w:val="00FF280D"/>
    <w:rsid w:val="1FC06BF9"/>
    <w:rsid w:val="23AC232E"/>
    <w:rsid w:val="2B9A8E0D"/>
    <w:rsid w:val="2CC5153F"/>
    <w:rsid w:val="311B9AA4"/>
    <w:rsid w:val="3FAFA8C0"/>
    <w:rsid w:val="42E508EA"/>
    <w:rsid w:val="44DC0634"/>
    <w:rsid w:val="4B415B6E"/>
    <w:rsid w:val="60A31B5D"/>
    <w:rsid w:val="636A89A2"/>
    <w:rsid w:val="6CFB32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5918"/>
  <w15:docId w15:val="{F012AE2D-1CF2-4B76-8316-40BF353A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43"/>
    <w:pPr>
      <w:suppressAutoHyphens/>
      <w:spacing w:before="180" w:after="60" w:line="280" w:lineRule="atLeast"/>
    </w:pPr>
    <w:rPr>
      <w:color w:val="404040" w:themeColor="text1" w:themeTint="BF"/>
    </w:rPr>
  </w:style>
  <w:style w:type="paragraph" w:styleId="Heading1">
    <w:name w:val="heading 1"/>
    <w:basedOn w:val="Normal"/>
    <w:next w:val="Normal"/>
    <w:link w:val="Heading1Char"/>
    <w:uiPriority w:val="9"/>
    <w:qFormat/>
    <w:rsid w:val="00C2299E"/>
    <w:pPr>
      <w:keepNext/>
      <w:keepLines/>
      <w:spacing w:before="240" w:after="120" w:line="460" w:lineRule="atLeast"/>
      <w:contextualSpacing/>
      <w:outlineLvl w:val="0"/>
    </w:pPr>
    <w:rPr>
      <w:rFonts w:asciiTheme="majorHAnsi" w:eastAsiaTheme="majorEastAsia" w:hAnsiTheme="majorHAnsi" w:cstheme="majorBidi"/>
      <w:bCs/>
      <w:color w:val="auto"/>
      <w:sz w:val="40"/>
      <w:szCs w:val="28"/>
    </w:rPr>
  </w:style>
  <w:style w:type="paragraph" w:styleId="Heading2">
    <w:name w:val="heading 2"/>
    <w:basedOn w:val="Heading1"/>
    <w:next w:val="Normal"/>
    <w:link w:val="Heading2Char"/>
    <w:uiPriority w:val="9"/>
    <w:unhideWhenUsed/>
    <w:qFormat/>
    <w:rsid w:val="006D3133"/>
    <w:pPr>
      <w:spacing w:line="400" w:lineRule="atLeast"/>
      <w:outlineLvl w:val="1"/>
    </w:pPr>
    <w:rPr>
      <w:bCs w:val="0"/>
      <w:color w:val="323232" w:themeColor="text2" w:themeTint="E6"/>
      <w:sz w:val="34"/>
      <w:szCs w:val="26"/>
    </w:rPr>
  </w:style>
  <w:style w:type="paragraph" w:styleId="Heading3">
    <w:name w:val="heading 3"/>
    <w:basedOn w:val="Heading2"/>
    <w:next w:val="Normal"/>
    <w:link w:val="Heading3Char"/>
    <w:uiPriority w:val="9"/>
    <w:unhideWhenUsed/>
    <w:qFormat/>
    <w:rsid w:val="00455AFF"/>
    <w:pPr>
      <w:spacing w:line="340" w:lineRule="atLeast"/>
      <w:outlineLvl w:val="2"/>
    </w:pPr>
    <w:rPr>
      <w:bCs/>
      <w:sz w:val="30"/>
    </w:rPr>
  </w:style>
  <w:style w:type="paragraph" w:styleId="Heading4">
    <w:name w:val="heading 4"/>
    <w:basedOn w:val="Heading3"/>
    <w:next w:val="Normal"/>
    <w:link w:val="Heading4Char"/>
    <w:uiPriority w:val="9"/>
    <w:unhideWhenUsed/>
    <w:rsid w:val="00021B85"/>
    <w:pPr>
      <w:spacing w:line="300" w:lineRule="atLeast"/>
      <w:outlineLvl w:val="3"/>
    </w:pPr>
    <w:rPr>
      <w:iCs/>
      <w:sz w:val="26"/>
    </w:rPr>
  </w:style>
  <w:style w:type="paragraph" w:styleId="Heading5">
    <w:name w:val="heading 5"/>
    <w:basedOn w:val="Heading4"/>
    <w:next w:val="Normal"/>
    <w:link w:val="Heading5Char"/>
    <w:uiPriority w:val="9"/>
    <w:unhideWhenUsed/>
    <w:rsid w:val="00C2299E"/>
    <w:pPr>
      <w:outlineLvl w:val="4"/>
    </w:pPr>
    <w:rPr>
      <w:i/>
      <w:color w:val="auto"/>
      <w:sz w:val="22"/>
    </w:rPr>
  </w:style>
  <w:style w:type="paragraph" w:styleId="Heading6">
    <w:name w:val="heading 6"/>
    <w:basedOn w:val="Heading5"/>
    <w:next w:val="Normal"/>
    <w:link w:val="Heading6Char"/>
    <w:uiPriority w:val="9"/>
    <w:unhideWhenUsed/>
    <w:qFormat/>
    <w:rsid w:val="00C2299E"/>
    <w:pPr>
      <w:spacing w:before="40"/>
      <w:outlineLvl w:val="5"/>
    </w:pPr>
  </w:style>
  <w:style w:type="paragraph" w:styleId="Heading7">
    <w:name w:val="heading 7"/>
    <w:basedOn w:val="Heading6"/>
    <w:next w:val="Normal"/>
    <w:link w:val="Heading7Char"/>
    <w:uiPriority w:val="9"/>
    <w:semiHidden/>
    <w:unhideWhenUsed/>
    <w:qFormat/>
    <w:rsid w:val="00021B85"/>
    <w:pPr>
      <w:outlineLvl w:val="6"/>
    </w:pPr>
    <w:rPr>
      <w:i w:val="0"/>
      <w:iCs w:val="0"/>
    </w:rPr>
  </w:style>
  <w:style w:type="paragraph" w:styleId="Heading8">
    <w:name w:val="heading 8"/>
    <w:basedOn w:val="Heading7"/>
    <w:next w:val="Normal"/>
    <w:link w:val="Heading8Char"/>
    <w:uiPriority w:val="9"/>
    <w:semiHidden/>
    <w:unhideWhenUsed/>
    <w:qFormat/>
    <w:rsid w:val="00021B85"/>
    <w:pPr>
      <w:outlineLvl w:val="7"/>
    </w:pPr>
    <w:rPr>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Heading8"/>
    <w:next w:val="Normal"/>
    <w:link w:val="Heading9Char"/>
    <w:uiPriority w:val="9"/>
    <w:semiHidden/>
    <w:unhideWhenUsed/>
    <w:qFormat/>
    <w:rsid w:val="00021B8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99E"/>
    <w:rPr>
      <w:rFonts w:asciiTheme="majorHAnsi" w:eastAsiaTheme="majorEastAsia" w:hAnsiTheme="majorHAnsi" w:cstheme="majorBidi"/>
      <w:bCs/>
      <w:sz w:val="40"/>
      <w:szCs w:val="28"/>
    </w:rPr>
  </w:style>
  <w:style w:type="character" w:customStyle="1" w:styleId="Heading2Char">
    <w:name w:val="Heading 2 Char"/>
    <w:basedOn w:val="DefaultParagraphFont"/>
    <w:link w:val="Heading2"/>
    <w:uiPriority w:val="9"/>
    <w:rsid w:val="006D3133"/>
    <w:rPr>
      <w:rFonts w:asciiTheme="majorHAnsi" w:eastAsiaTheme="majorEastAsia" w:hAnsiTheme="majorHAnsi" w:cstheme="majorBidi"/>
      <w:color w:val="323232" w:themeColor="text2" w:themeTint="E6"/>
      <w:sz w:val="34"/>
      <w:szCs w:val="26"/>
    </w:rPr>
  </w:style>
  <w:style w:type="character" w:customStyle="1" w:styleId="Heading3Char">
    <w:name w:val="Heading 3 Char"/>
    <w:basedOn w:val="DefaultParagraphFont"/>
    <w:link w:val="Heading3"/>
    <w:uiPriority w:val="9"/>
    <w:rsid w:val="00455AFF"/>
    <w:rPr>
      <w:rFonts w:asciiTheme="majorHAnsi" w:eastAsiaTheme="majorEastAsia" w:hAnsiTheme="majorHAnsi" w:cstheme="majorBidi"/>
      <w:bCs/>
      <w:color w:val="323232" w:themeColor="text2" w:themeTint="E6"/>
      <w:sz w:val="30"/>
      <w:szCs w:val="26"/>
    </w:rPr>
  </w:style>
  <w:style w:type="paragraph" w:customStyle="1" w:styleId="NormalIndented">
    <w:name w:val="Normal Indented"/>
    <w:basedOn w:val="Normal"/>
    <w:rsid w:val="00021B85"/>
    <w:pPr>
      <w:ind w:left="284"/>
    </w:pPr>
  </w:style>
  <w:style w:type="paragraph" w:styleId="Title">
    <w:name w:val="Title"/>
    <w:basedOn w:val="Normal"/>
    <w:next w:val="Normal"/>
    <w:link w:val="TitleChar"/>
    <w:uiPriority w:val="10"/>
    <w:qFormat/>
    <w:rsid w:val="00FA4CC2"/>
    <w:pPr>
      <w:spacing w:before="120"/>
    </w:pPr>
    <w:rPr>
      <w:color w:val="auto"/>
      <w:sz w:val="56"/>
    </w:rPr>
  </w:style>
  <w:style w:type="character" w:customStyle="1" w:styleId="TitleChar">
    <w:name w:val="Title Char"/>
    <w:basedOn w:val="DefaultParagraphFont"/>
    <w:link w:val="Title"/>
    <w:uiPriority w:val="10"/>
    <w:rsid w:val="00FA4CC2"/>
    <w:rPr>
      <w:sz w:val="56"/>
    </w:rPr>
  </w:style>
  <w:style w:type="paragraph" w:styleId="Subtitle">
    <w:name w:val="Subtitle"/>
    <w:basedOn w:val="Title"/>
    <w:next w:val="Normal"/>
    <w:link w:val="SubtitleChar"/>
    <w:uiPriority w:val="11"/>
    <w:rsid w:val="00021B85"/>
    <w:pPr>
      <w:numPr>
        <w:ilvl w:val="1"/>
      </w:numPr>
      <w:spacing w:line="260" w:lineRule="atLeast"/>
      <w:jc w:val="right"/>
    </w:pPr>
    <w:rPr>
      <w:b/>
      <w:iCs/>
      <w:sz w:val="20"/>
      <w:szCs w:val="24"/>
    </w:rPr>
  </w:style>
  <w:style w:type="character" w:customStyle="1" w:styleId="SubtitleChar">
    <w:name w:val="Subtitle Char"/>
    <w:basedOn w:val="DefaultParagraphFont"/>
    <w:link w:val="Subtitle"/>
    <w:uiPriority w:val="11"/>
    <w:rsid w:val="00021B85"/>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021B85"/>
    <w:pPr>
      <w:numPr>
        <w:numId w:val="24"/>
      </w:numPr>
      <w:spacing w:before="120"/>
    </w:pPr>
  </w:style>
  <w:style w:type="paragraph" w:customStyle="1" w:styleId="Bullet2">
    <w:name w:val="Bullet 2"/>
    <w:basedOn w:val="Bullet1"/>
    <w:qFormat/>
    <w:rsid w:val="00021B85"/>
    <w:pPr>
      <w:numPr>
        <w:ilvl w:val="1"/>
      </w:numPr>
    </w:pPr>
  </w:style>
  <w:style w:type="paragraph" w:customStyle="1" w:styleId="Bullet3">
    <w:name w:val="Bullet 3"/>
    <w:basedOn w:val="Bullet2"/>
    <w:qFormat/>
    <w:rsid w:val="00021B85"/>
    <w:pPr>
      <w:numPr>
        <w:ilvl w:val="2"/>
      </w:numPr>
    </w:pPr>
  </w:style>
  <w:style w:type="paragraph" w:customStyle="1" w:styleId="NumberedList1">
    <w:name w:val="Numbered List 1"/>
    <w:basedOn w:val="Normal"/>
    <w:qFormat/>
    <w:rsid w:val="00021B85"/>
    <w:pPr>
      <w:numPr>
        <w:numId w:val="33"/>
      </w:numPr>
    </w:pPr>
  </w:style>
  <w:style w:type="paragraph" w:customStyle="1" w:styleId="NumberedList2">
    <w:name w:val="Numbered List 2"/>
    <w:basedOn w:val="NumberedList1"/>
    <w:qFormat/>
    <w:rsid w:val="00021B85"/>
    <w:pPr>
      <w:numPr>
        <w:ilvl w:val="1"/>
      </w:numPr>
      <w:spacing w:before="120"/>
    </w:pPr>
  </w:style>
  <w:style w:type="paragraph" w:customStyle="1" w:styleId="NumberedList3">
    <w:name w:val="Numbered List 3"/>
    <w:basedOn w:val="NumberedList2"/>
    <w:qFormat/>
    <w:rsid w:val="00021B85"/>
    <w:pPr>
      <w:numPr>
        <w:ilvl w:val="2"/>
      </w:numPr>
    </w:pPr>
  </w:style>
  <w:style w:type="paragraph" w:customStyle="1" w:styleId="Heading1Numbered">
    <w:name w:val="Heading 1 Numbered"/>
    <w:basedOn w:val="Heading1"/>
    <w:next w:val="Normal"/>
    <w:rsid w:val="00021B85"/>
    <w:pPr>
      <w:numPr>
        <w:numId w:val="29"/>
      </w:numPr>
    </w:pPr>
  </w:style>
  <w:style w:type="paragraph" w:customStyle="1" w:styleId="Heading2Numbered">
    <w:name w:val="Heading 2 Numbered"/>
    <w:basedOn w:val="Heading2"/>
    <w:next w:val="Normal"/>
    <w:rsid w:val="00021B85"/>
    <w:pPr>
      <w:numPr>
        <w:ilvl w:val="1"/>
        <w:numId w:val="29"/>
      </w:numPr>
    </w:pPr>
    <w:rPr>
      <w:bCs/>
    </w:rPr>
  </w:style>
  <w:style w:type="paragraph" w:customStyle="1" w:styleId="Heading3Numbered">
    <w:name w:val="Heading 3 Numbered"/>
    <w:basedOn w:val="Heading3"/>
    <w:next w:val="Normal"/>
    <w:rsid w:val="00021B85"/>
    <w:pPr>
      <w:numPr>
        <w:ilvl w:val="2"/>
        <w:numId w:val="29"/>
      </w:numPr>
    </w:pPr>
    <w:rPr>
      <w:szCs w:val="22"/>
    </w:rPr>
  </w:style>
  <w:style w:type="numbering" w:customStyle="1" w:styleId="BulletsList">
    <w:name w:val="Bullets List"/>
    <w:uiPriority w:val="99"/>
    <w:rsid w:val="00021B85"/>
    <w:pPr>
      <w:numPr>
        <w:numId w:val="1"/>
      </w:numPr>
    </w:pPr>
  </w:style>
  <w:style w:type="numbering" w:customStyle="1" w:styleId="Numberedlist">
    <w:name w:val="Numbered list"/>
    <w:uiPriority w:val="99"/>
    <w:rsid w:val="00021B85"/>
    <w:pPr>
      <w:numPr>
        <w:numId w:val="3"/>
      </w:numPr>
    </w:pPr>
  </w:style>
  <w:style w:type="numbering" w:customStyle="1" w:styleId="HeadingsList">
    <w:name w:val="Headings List"/>
    <w:uiPriority w:val="99"/>
    <w:rsid w:val="00021B85"/>
    <w:pPr>
      <w:numPr>
        <w:numId w:val="5"/>
      </w:numPr>
    </w:pPr>
  </w:style>
  <w:style w:type="table" w:styleId="PlainTable2">
    <w:name w:val="Plain Table 2"/>
    <w:basedOn w:val="TableNormal"/>
    <w:uiPriority w:val="42"/>
    <w:rsid w:val="00021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rsid w:val="00021B85"/>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021B85"/>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021B8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1B85"/>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021B85"/>
    <w:pPr>
      <w:tabs>
        <w:tab w:val="left" w:pos="1134"/>
        <w:tab w:val="right" w:pos="9072"/>
      </w:tabs>
      <w:spacing w:before="60"/>
      <w:ind w:left="1134" w:hanging="680"/>
    </w:pPr>
  </w:style>
  <w:style w:type="paragraph" w:styleId="Header">
    <w:name w:val="header"/>
    <w:basedOn w:val="Normal"/>
    <w:link w:val="HeaderChar"/>
    <w:uiPriority w:val="99"/>
    <w:unhideWhenUsed/>
    <w:rsid w:val="00021B85"/>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021B85"/>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021B85"/>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021B85"/>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021B85"/>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021B85"/>
    <w:pPr>
      <w:numPr>
        <w:numId w:val="9"/>
      </w:numPr>
    </w:pPr>
  </w:style>
  <w:style w:type="paragraph" w:styleId="TOC8">
    <w:name w:val="toc 8"/>
    <w:basedOn w:val="Normal"/>
    <w:next w:val="Normal"/>
    <w:autoRedefine/>
    <w:uiPriority w:val="39"/>
    <w:unhideWhenUsed/>
    <w:rsid w:val="00021B85"/>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021B85"/>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021B85"/>
    <w:pPr>
      <w:spacing w:after="0"/>
      <w:ind w:left="907" w:hanging="907"/>
    </w:pPr>
  </w:style>
  <w:style w:type="paragraph" w:customStyle="1" w:styleId="IntroPara">
    <w:name w:val="Intro Para"/>
    <w:basedOn w:val="Normal"/>
    <w:qFormat/>
    <w:rsid w:val="00403543"/>
    <w:pPr>
      <w:spacing w:line="360" w:lineRule="auto"/>
    </w:pPr>
    <w:rPr>
      <w:sz w:val="24"/>
    </w:rPr>
  </w:style>
  <w:style w:type="table" w:styleId="TableGrid">
    <w:name w:val="Table Grid"/>
    <w:basedOn w:val="TableNormal"/>
    <w:uiPriority w:val="59"/>
    <w:rsid w:val="0002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1B85"/>
    <w:rPr>
      <w:sz w:val="14"/>
    </w:rPr>
  </w:style>
  <w:style w:type="numbering" w:customStyle="1" w:styleId="FigureTitles">
    <w:name w:val="Figure Titles"/>
    <w:uiPriority w:val="99"/>
    <w:rsid w:val="00021B85"/>
    <w:pPr>
      <w:numPr>
        <w:numId w:val="10"/>
      </w:numPr>
    </w:pPr>
  </w:style>
  <w:style w:type="character" w:styleId="Hyperlink">
    <w:name w:val="Hyperlink"/>
    <w:basedOn w:val="DefaultParagraphFont"/>
    <w:uiPriority w:val="99"/>
    <w:rsid w:val="003C0055"/>
    <w:rPr>
      <w:color w:val="003399"/>
      <w:u w:val="single" w:color="003399"/>
    </w:rPr>
  </w:style>
  <w:style w:type="character" w:styleId="IntenseEmphasis">
    <w:name w:val="Intense Emphasis"/>
    <w:basedOn w:val="DefaultParagraphFont"/>
    <w:uiPriority w:val="21"/>
    <w:rsid w:val="00021B85"/>
    <w:rPr>
      <w:b/>
      <w:i/>
      <w:iCs/>
      <w:color w:val="auto"/>
    </w:rPr>
  </w:style>
  <w:style w:type="character" w:styleId="Strong">
    <w:name w:val="Strong"/>
    <w:basedOn w:val="DefaultParagraphFont"/>
    <w:uiPriority w:val="22"/>
    <w:rsid w:val="00021B85"/>
    <w:rPr>
      <w:b/>
      <w:bCs/>
    </w:rPr>
  </w:style>
  <w:style w:type="character" w:styleId="Emphasis">
    <w:name w:val="Emphasis"/>
    <w:basedOn w:val="DefaultParagraphFont"/>
    <w:uiPriority w:val="20"/>
    <w:rsid w:val="00021B85"/>
    <w:rPr>
      <w:i/>
      <w:iCs/>
    </w:rPr>
  </w:style>
  <w:style w:type="character" w:customStyle="1" w:styleId="Heading5Char">
    <w:name w:val="Heading 5 Char"/>
    <w:basedOn w:val="DefaultParagraphFont"/>
    <w:link w:val="Heading5"/>
    <w:uiPriority w:val="9"/>
    <w:rsid w:val="00C2299E"/>
    <w:rPr>
      <w:rFonts w:asciiTheme="majorHAnsi" w:eastAsiaTheme="majorEastAsia" w:hAnsiTheme="majorHAnsi" w:cstheme="majorBidi"/>
      <w:bCs/>
      <w:i/>
      <w:iCs/>
      <w:szCs w:val="26"/>
    </w:rPr>
  </w:style>
  <w:style w:type="paragraph" w:styleId="Caption">
    <w:name w:val="caption"/>
    <w:basedOn w:val="Normal"/>
    <w:next w:val="Normal"/>
    <w:uiPriority w:val="35"/>
    <w:unhideWhenUsed/>
    <w:rsid w:val="00021B85"/>
    <w:pPr>
      <w:spacing w:before="200" w:after="120"/>
    </w:pPr>
    <w:rPr>
      <w:b/>
      <w:iCs/>
      <w:szCs w:val="18"/>
    </w:rPr>
  </w:style>
  <w:style w:type="paragraph" w:styleId="Footer">
    <w:name w:val="footer"/>
    <w:basedOn w:val="Normal"/>
    <w:link w:val="FooterChar"/>
    <w:uiPriority w:val="99"/>
    <w:unhideWhenUsed/>
    <w:rsid w:val="00021B8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021B85"/>
    <w:rPr>
      <w:sz w:val="14"/>
    </w:rPr>
  </w:style>
  <w:style w:type="character" w:customStyle="1" w:styleId="Heading6Char">
    <w:name w:val="Heading 6 Char"/>
    <w:basedOn w:val="DefaultParagraphFont"/>
    <w:link w:val="Heading6"/>
    <w:uiPriority w:val="9"/>
    <w:rsid w:val="00C2299E"/>
    <w:rPr>
      <w:rFonts w:asciiTheme="majorHAnsi" w:eastAsiaTheme="majorEastAsia" w:hAnsiTheme="majorHAnsi" w:cstheme="majorBidi"/>
      <w:bCs/>
      <w:i/>
      <w:iCs/>
      <w:szCs w:val="26"/>
    </w:rPr>
  </w:style>
  <w:style w:type="character" w:customStyle="1" w:styleId="Heading7Char">
    <w:name w:val="Heading 7 Char"/>
    <w:basedOn w:val="DefaultParagraphFont"/>
    <w:link w:val="Heading7"/>
    <w:uiPriority w:val="9"/>
    <w:semiHidden/>
    <w:rsid w:val="00021B85"/>
    <w:rPr>
      <w:rFonts w:asciiTheme="majorHAnsi" w:eastAsiaTheme="majorEastAsia" w:hAnsiTheme="majorHAnsi" w:cstheme="majorBidi"/>
      <w:bCs/>
      <w:color w:val="318885" w:themeColor="accent1" w:themeShade="7F"/>
      <w:szCs w:val="26"/>
    </w:rPr>
  </w:style>
  <w:style w:type="character" w:customStyle="1" w:styleId="Heading8Char">
    <w:name w:val="Heading 8 Char"/>
    <w:basedOn w:val="DefaultParagraphFont"/>
    <w:link w:val="Heading8"/>
    <w:uiPriority w:val="9"/>
    <w:semiHidden/>
    <w:rsid w:val="00021B8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021B8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link w:val="Boxed1TextChar"/>
    <w:qFormat/>
    <w:rsid w:val="000C79CF"/>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rPr>
      <w:color w:val="auto"/>
    </w:rPr>
  </w:style>
  <w:style w:type="paragraph" w:customStyle="1" w:styleId="Boxed1Heading">
    <w:name w:val="Boxed 1 Heading"/>
    <w:basedOn w:val="Boxed1Text"/>
    <w:link w:val="Boxed1HeadingChar"/>
    <w:qFormat/>
    <w:rsid w:val="00116D0C"/>
    <w:rPr>
      <w:b/>
      <w:sz w:val="24"/>
    </w:rPr>
  </w:style>
  <w:style w:type="paragraph" w:customStyle="1" w:styleId="Boxed2Text">
    <w:name w:val="Boxed 2 Text"/>
    <w:basedOn w:val="Boxed1Text"/>
    <w:link w:val="Boxed2TextChar"/>
    <w:qFormat/>
    <w:rsid w:val="000C79CF"/>
    <w:pPr>
      <w:pBdr>
        <w:top w:val="single" w:sz="4" w:space="14" w:color="C3E9E8" w:themeColor="accent1" w:themeTint="99"/>
        <w:left w:val="single" w:sz="4" w:space="14" w:color="C3E9E8" w:themeColor="accent1" w:themeTint="99"/>
        <w:bottom w:val="single" w:sz="4" w:space="14" w:color="C3E9E8" w:themeColor="accent1" w:themeTint="99"/>
        <w:right w:val="single" w:sz="4" w:space="14" w:color="C3E9E8" w:themeColor="accent1" w:themeTint="99"/>
      </w:pBdr>
      <w:shd w:val="clear" w:color="auto" w:fill="C3E9E8" w:themeFill="accent1" w:themeFillTint="99"/>
    </w:pPr>
  </w:style>
  <w:style w:type="paragraph" w:customStyle="1" w:styleId="Boxed2Heading">
    <w:name w:val="Boxed 2 Heading"/>
    <w:basedOn w:val="Boxed2Text"/>
    <w:qFormat/>
    <w:rsid w:val="000C79CF"/>
    <w:rPr>
      <w:b/>
      <w:sz w:val="24"/>
    </w:rPr>
  </w:style>
  <w:style w:type="character" w:styleId="PageNumber">
    <w:name w:val="page number"/>
    <w:basedOn w:val="DefaultParagraphFont"/>
    <w:uiPriority w:val="99"/>
    <w:unhideWhenUsed/>
    <w:rsid w:val="00021B85"/>
  </w:style>
  <w:style w:type="table" w:styleId="TableGridLight">
    <w:name w:val="Grid Table Light"/>
    <w:basedOn w:val="TableNormal"/>
    <w:uiPriority w:val="40"/>
    <w:rsid w:val="0002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021B85"/>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021B85"/>
    <w:pPr>
      <w:spacing w:before="60"/>
    </w:pPr>
    <w:rPr>
      <w:sz w:val="18"/>
    </w:rPr>
  </w:style>
  <w:style w:type="paragraph" w:customStyle="1" w:styleId="TableSourceNotes">
    <w:name w:val="Table Source Notes"/>
    <w:basedOn w:val="TableText"/>
    <w:rsid w:val="00021B85"/>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021B85"/>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021B85"/>
    <w:rPr>
      <w:sz w:val="16"/>
      <w:szCs w:val="20"/>
    </w:rPr>
  </w:style>
  <w:style w:type="character" w:styleId="FootnoteReference">
    <w:name w:val="footnote reference"/>
    <w:basedOn w:val="DefaultParagraphFont"/>
    <w:uiPriority w:val="99"/>
    <w:semiHidden/>
    <w:unhideWhenUsed/>
    <w:rsid w:val="00021B85"/>
    <w:rPr>
      <w:vertAlign w:val="superscript"/>
    </w:rPr>
  </w:style>
  <w:style w:type="paragraph" w:customStyle="1" w:styleId="FootnoteSeparator">
    <w:name w:val="Footnote Separator"/>
    <w:basedOn w:val="Normal"/>
    <w:rsid w:val="00021B85"/>
    <w:pPr>
      <w:pBdr>
        <w:top w:val="single" w:sz="2" w:space="1" w:color="auto"/>
      </w:pBdr>
      <w:spacing w:before="0" w:after="0" w:line="240" w:lineRule="auto"/>
    </w:pPr>
  </w:style>
  <w:style w:type="character" w:styleId="PlaceholderText">
    <w:name w:val="Placeholder Text"/>
    <w:basedOn w:val="DefaultParagraphFont"/>
    <w:uiPriority w:val="99"/>
    <w:semiHidden/>
    <w:rsid w:val="00021B85"/>
    <w:rPr>
      <w:color w:val="808080"/>
    </w:rPr>
  </w:style>
  <w:style w:type="character" w:customStyle="1" w:styleId="Classification">
    <w:name w:val="Classification"/>
    <w:basedOn w:val="DefaultParagraphFont"/>
    <w:uiPriority w:val="1"/>
    <w:rsid w:val="00021B85"/>
    <w:rPr>
      <w:b/>
      <w:caps/>
      <w:smallCaps w:val="0"/>
      <w:sz w:val="24"/>
    </w:rPr>
  </w:style>
  <w:style w:type="paragraph" w:customStyle="1" w:styleId="Firstpagespace">
    <w:name w:val="First page space"/>
    <w:basedOn w:val="Normal"/>
    <w:rsid w:val="005A6C78"/>
    <w:pPr>
      <w:spacing w:after="1200"/>
    </w:pPr>
  </w:style>
  <w:style w:type="paragraph" w:styleId="Date">
    <w:name w:val="Date"/>
    <w:basedOn w:val="Normal"/>
    <w:next w:val="Normal"/>
    <w:link w:val="DateChar"/>
    <w:uiPriority w:val="99"/>
    <w:unhideWhenUsed/>
    <w:rsid w:val="00C2299E"/>
    <w:pPr>
      <w:spacing w:before="280" w:after="600"/>
      <w:jc w:val="right"/>
    </w:pPr>
    <w:rPr>
      <w:color w:val="000000" w:themeColor="text1"/>
      <w:sz w:val="28"/>
    </w:rPr>
  </w:style>
  <w:style w:type="character" w:customStyle="1" w:styleId="DateChar">
    <w:name w:val="Date Char"/>
    <w:basedOn w:val="DefaultParagraphFont"/>
    <w:link w:val="Date"/>
    <w:uiPriority w:val="99"/>
    <w:rsid w:val="00C2299E"/>
    <w:rPr>
      <w:color w:val="000000" w:themeColor="text1"/>
      <w:sz w:val="28"/>
    </w:rPr>
  </w:style>
  <w:style w:type="paragraph" w:customStyle="1" w:styleId="Tipofthemonth">
    <w:name w:val="Tip of the month &gt;"/>
    <w:basedOn w:val="Boxed2Text"/>
    <w:link w:val="TipofthemonthChar"/>
    <w:rsid w:val="000C79CF"/>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pPr>
    <w:rPr>
      <w:sz w:val="28"/>
    </w:rPr>
  </w:style>
  <w:style w:type="paragraph" w:customStyle="1" w:styleId="Tipofthemonth0">
    <w:name w:val="Tip of the month &gt;&gt;"/>
    <w:basedOn w:val="Boxed1Heading"/>
    <w:link w:val="TipofthemonthChar0"/>
    <w:qFormat/>
    <w:rsid w:val="000C79CF"/>
    <w:rPr>
      <w:b w:val="0"/>
      <w:noProof/>
      <w:sz w:val="32"/>
      <w:lang w:eastAsia="en-AU"/>
    </w:rPr>
  </w:style>
  <w:style w:type="character" w:customStyle="1" w:styleId="Boxed1TextChar">
    <w:name w:val="Boxed 1 Text Char"/>
    <w:basedOn w:val="DefaultParagraphFont"/>
    <w:link w:val="Boxed1Text"/>
    <w:rsid w:val="000C79CF"/>
    <w:rPr>
      <w:shd w:val="clear" w:color="auto" w:fill="EBF7F7" w:themeFill="accent1" w:themeFillTint="33"/>
    </w:rPr>
  </w:style>
  <w:style w:type="character" w:customStyle="1" w:styleId="Boxed2TextChar">
    <w:name w:val="Boxed 2 Text Char"/>
    <w:basedOn w:val="Boxed1TextChar"/>
    <w:link w:val="Boxed2Text"/>
    <w:rsid w:val="000C79CF"/>
    <w:rPr>
      <w:shd w:val="clear" w:color="auto" w:fill="C3E9E8" w:themeFill="accent1" w:themeFillTint="99"/>
    </w:rPr>
  </w:style>
  <w:style w:type="character" w:customStyle="1" w:styleId="TipofthemonthChar">
    <w:name w:val="Tip of the month &gt; Char"/>
    <w:basedOn w:val="Boxed2TextChar"/>
    <w:link w:val="Tipofthemonth"/>
    <w:rsid w:val="000C79CF"/>
    <w:rPr>
      <w:sz w:val="28"/>
      <w:shd w:val="clear" w:color="auto" w:fill="EBF7F7" w:themeFill="accent1" w:themeFillTint="33"/>
    </w:rPr>
  </w:style>
  <w:style w:type="paragraph" w:customStyle="1" w:styleId="BoxedText3Heading">
    <w:name w:val="Boxed Text 3 Heading"/>
    <w:basedOn w:val="Boxed1Heading"/>
    <w:link w:val="BoxedText3HeadingChar"/>
    <w:qFormat/>
    <w:rsid w:val="000C79CF"/>
    <w:pPr>
      <w:pBdr>
        <w:top w:val="single" w:sz="4" w:space="14" w:color="F2F2F2" w:themeColor="background1" w:themeShade="F2"/>
        <w:left w:val="single" w:sz="4" w:space="14" w:color="F2F2F2" w:themeColor="background1" w:themeShade="F2"/>
        <w:bottom w:val="single" w:sz="4" w:space="14" w:color="F2F2F2" w:themeColor="background1" w:themeShade="F2"/>
        <w:right w:val="single" w:sz="4" w:space="14" w:color="F2F2F2" w:themeColor="background1" w:themeShade="F2"/>
      </w:pBdr>
      <w:shd w:val="clear" w:color="auto" w:fill="F2F2F2" w:themeFill="background1" w:themeFillShade="F2"/>
    </w:pPr>
  </w:style>
  <w:style w:type="character" w:customStyle="1" w:styleId="Boxed1HeadingChar">
    <w:name w:val="Boxed 1 Heading Char"/>
    <w:basedOn w:val="Boxed1TextChar"/>
    <w:link w:val="Boxed1Heading"/>
    <w:rsid w:val="00116D0C"/>
    <w:rPr>
      <w:b/>
      <w:sz w:val="24"/>
      <w:shd w:val="clear" w:color="auto" w:fill="FBF1ED" w:themeFill="accent3" w:themeFillTint="33"/>
    </w:rPr>
  </w:style>
  <w:style w:type="character" w:customStyle="1" w:styleId="TipofthemonthChar0">
    <w:name w:val="Tip of the month &gt;&gt; Char"/>
    <w:basedOn w:val="Boxed1HeadingChar"/>
    <w:link w:val="Tipofthemonth0"/>
    <w:rsid w:val="000C79CF"/>
    <w:rPr>
      <w:b w:val="0"/>
      <w:noProof/>
      <w:sz w:val="32"/>
      <w:shd w:val="clear" w:color="auto" w:fill="EBF7F7" w:themeFill="accent1" w:themeFillTint="33"/>
      <w:lang w:eastAsia="en-AU"/>
    </w:rPr>
  </w:style>
  <w:style w:type="paragraph" w:customStyle="1" w:styleId="BoxedText3Text">
    <w:name w:val="Boxed Text 3 Text"/>
    <w:basedOn w:val="Boxed1Text"/>
    <w:link w:val="BoxedText3TextChar"/>
    <w:qFormat/>
    <w:rsid w:val="00C2299E"/>
    <w:pPr>
      <w:pBdr>
        <w:top w:val="single" w:sz="4" w:space="14" w:color="F2F2F2" w:themeColor="background1" w:themeShade="F2"/>
        <w:left w:val="single" w:sz="4" w:space="14" w:color="F2F2F2" w:themeColor="background1" w:themeShade="F2"/>
        <w:bottom w:val="single" w:sz="4" w:space="14" w:color="F2F2F2" w:themeColor="background1" w:themeShade="F2"/>
        <w:right w:val="single" w:sz="4" w:space="14" w:color="F2F2F2" w:themeColor="background1" w:themeShade="F2"/>
      </w:pBdr>
      <w:shd w:val="clear" w:color="auto" w:fill="F2F2F2" w:themeFill="background1" w:themeFillShade="F2"/>
    </w:pPr>
  </w:style>
  <w:style w:type="character" w:customStyle="1" w:styleId="BoxedText3HeadingChar">
    <w:name w:val="Boxed Text 3 Heading Char"/>
    <w:basedOn w:val="Boxed1HeadingChar"/>
    <w:link w:val="BoxedText3Heading"/>
    <w:rsid w:val="000C79CF"/>
    <w:rPr>
      <w:b/>
      <w:sz w:val="24"/>
      <w:shd w:val="clear" w:color="auto" w:fill="F2F2F2" w:themeFill="background1" w:themeFillShade="F2"/>
    </w:rPr>
  </w:style>
  <w:style w:type="character" w:customStyle="1" w:styleId="BoxedText3TextChar">
    <w:name w:val="Boxed Text 3 Text Char"/>
    <w:basedOn w:val="Boxed1TextChar"/>
    <w:link w:val="BoxedText3Text"/>
    <w:rsid w:val="00C2299E"/>
    <w:rPr>
      <w:shd w:val="clear" w:color="auto" w:fill="F2F2F2" w:themeFill="background1" w:themeFillShade="F2"/>
    </w:rPr>
  </w:style>
  <w:style w:type="paragraph" w:styleId="ListParagraph">
    <w:name w:val="List Paragraph"/>
    <w:aliases w:val="CAB - List Bullet,LP,List Bullet Cab,List Paragraph1,List1,Normal paragraph text,SEP List Paragraph,cS List Paragraph"/>
    <w:basedOn w:val="Normal"/>
    <w:link w:val="ListParagraphChar"/>
    <w:uiPriority w:val="34"/>
    <w:qFormat/>
    <w:rsid w:val="00C2299E"/>
    <w:pPr>
      <w:numPr>
        <w:numId w:val="36"/>
      </w:numPr>
      <w:spacing w:line="276" w:lineRule="auto"/>
      <w:contextualSpacing/>
    </w:pPr>
    <w:rPr>
      <w:sz w:val="24"/>
    </w:rPr>
  </w:style>
  <w:style w:type="table" w:styleId="GridTable2-Accent3">
    <w:name w:val="Grid Table 2 Accent 3"/>
    <w:basedOn w:val="TableNormal"/>
    <w:uiPriority w:val="47"/>
    <w:rsid w:val="00FD70AC"/>
    <w:pPr>
      <w:spacing w:after="0" w:line="240" w:lineRule="auto"/>
    </w:pPr>
    <w:tblPr>
      <w:tblStyleRowBandSize w:val="1"/>
      <w:tblStyleColBandSize w:val="1"/>
      <w:tblBorders>
        <w:top w:val="single" w:sz="2" w:space="0" w:color="F3D5CA" w:themeColor="accent3" w:themeTint="99"/>
        <w:bottom w:val="single" w:sz="2" w:space="0" w:color="F3D5CA" w:themeColor="accent3" w:themeTint="99"/>
        <w:insideH w:val="single" w:sz="2" w:space="0" w:color="F3D5CA" w:themeColor="accent3" w:themeTint="99"/>
        <w:insideV w:val="single" w:sz="2" w:space="0" w:color="F3D5CA" w:themeColor="accent3" w:themeTint="99"/>
      </w:tblBorders>
    </w:tblPr>
    <w:tblStylePr w:type="firstRow">
      <w:rPr>
        <w:b/>
        <w:bCs/>
      </w:rPr>
      <w:tblPr/>
      <w:tcPr>
        <w:tcBorders>
          <w:top w:val="nil"/>
          <w:bottom w:val="single" w:sz="12" w:space="0" w:color="F3D5CA" w:themeColor="accent3" w:themeTint="99"/>
          <w:insideH w:val="nil"/>
          <w:insideV w:val="nil"/>
        </w:tcBorders>
        <w:shd w:val="clear" w:color="auto" w:fill="FFFFFF" w:themeFill="background1"/>
      </w:tcPr>
    </w:tblStylePr>
    <w:tblStylePr w:type="lastRow">
      <w:rPr>
        <w:b/>
        <w:bCs/>
      </w:rPr>
      <w:tblPr/>
      <w:tcPr>
        <w:tcBorders>
          <w:top w:val="double" w:sz="2" w:space="0" w:color="F3D5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1ED" w:themeFill="accent3" w:themeFillTint="33"/>
      </w:tcPr>
    </w:tblStylePr>
    <w:tblStylePr w:type="band1Horz">
      <w:tblPr/>
      <w:tcPr>
        <w:shd w:val="clear" w:color="auto" w:fill="FBF1ED" w:themeFill="accent3" w:themeFillTint="33"/>
      </w:tcPr>
    </w:tblStylePr>
  </w:style>
  <w:style w:type="paragraph" w:styleId="IntenseQuote">
    <w:name w:val="Intense Quote"/>
    <w:basedOn w:val="Normal"/>
    <w:next w:val="Normal"/>
    <w:link w:val="IntenseQuoteChar"/>
    <w:uiPriority w:val="30"/>
    <w:rsid w:val="000C79CF"/>
    <w:pPr>
      <w:pBdr>
        <w:top w:val="single" w:sz="4" w:space="10" w:color="008675"/>
        <w:bottom w:val="single" w:sz="4" w:space="10" w:color="008675"/>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C79CF"/>
    <w:rPr>
      <w:i/>
      <w:iCs/>
      <w:color w:val="404040" w:themeColor="text1" w:themeTint="BF"/>
    </w:rPr>
  </w:style>
  <w:style w:type="character" w:styleId="IntenseReference">
    <w:name w:val="Intense Reference"/>
    <w:basedOn w:val="DefaultParagraphFont"/>
    <w:uiPriority w:val="32"/>
    <w:rsid w:val="00C2299E"/>
    <w:rPr>
      <w:b/>
      <w:bCs/>
      <w:smallCaps/>
      <w:color w:val="auto"/>
      <w:spacing w:val="5"/>
    </w:rPr>
  </w:style>
  <w:style w:type="character" w:styleId="SubtleReference">
    <w:name w:val="Subtle Reference"/>
    <w:basedOn w:val="DefaultParagraphFont"/>
    <w:uiPriority w:val="31"/>
    <w:rsid w:val="00C2299E"/>
    <w:rPr>
      <w:smallCaps/>
      <w:color w:val="5A5A5A" w:themeColor="text1" w:themeTint="A5"/>
    </w:rPr>
  </w:style>
  <w:style w:type="paragraph" w:styleId="BlockText">
    <w:name w:val="Block Text"/>
    <w:basedOn w:val="Normal"/>
    <w:uiPriority w:val="99"/>
    <w:unhideWhenUsed/>
    <w:rsid w:val="000C79CF"/>
    <w:pPr>
      <w:pBdr>
        <w:top w:val="single" w:sz="2" w:space="10" w:color="008675"/>
        <w:left w:val="single" w:sz="2" w:space="10" w:color="008675"/>
        <w:bottom w:val="single" w:sz="2" w:space="10" w:color="008675"/>
        <w:right w:val="single" w:sz="2" w:space="10" w:color="008675"/>
      </w:pBdr>
      <w:ind w:left="1152" w:right="1152"/>
    </w:pPr>
    <w:rPr>
      <w:rFonts w:eastAsiaTheme="minorEastAsia"/>
      <w:i/>
      <w:iCs/>
      <w:color w:val="000000" w:themeColor="text1"/>
    </w:rPr>
  </w:style>
  <w:style w:type="table" w:styleId="GridTable2-Accent5">
    <w:name w:val="Grid Table 2 Accent 5"/>
    <w:basedOn w:val="TableNormal"/>
    <w:uiPriority w:val="47"/>
    <w:rsid w:val="000C79CF"/>
    <w:pPr>
      <w:spacing w:after="0" w:line="240" w:lineRule="auto"/>
    </w:pPr>
    <w:tblPr>
      <w:tblStyleRowBandSize w:val="1"/>
      <w:tblStyleColBandSize w:val="1"/>
      <w:tblBorders>
        <w:top w:val="single" w:sz="2" w:space="0" w:color="A1E0DE" w:themeColor="accent5" w:themeTint="99"/>
        <w:bottom w:val="single" w:sz="2" w:space="0" w:color="A1E0DE" w:themeColor="accent5" w:themeTint="99"/>
        <w:insideH w:val="single" w:sz="2" w:space="0" w:color="A1E0DE" w:themeColor="accent5" w:themeTint="99"/>
        <w:insideV w:val="single" w:sz="2" w:space="0" w:color="A1E0DE" w:themeColor="accent5" w:themeTint="99"/>
      </w:tblBorders>
    </w:tblPr>
    <w:tblStylePr w:type="firstRow">
      <w:rPr>
        <w:b/>
        <w:bCs/>
      </w:rPr>
      <w:tblPr/>
      <w:tcPr>
        <w:tcBorders>
          <w:top w:val="nil"/>
          <w:bottom w:val="single" w:sz="12" w:space="0" w:color="A1E0DE" w:themeColor="accent5" w:themeTint="99"/>
          <w:insideH w:val="nil"/>
          <w:insideV w:val="nil"/>
        </w:tcBorders>
        <w:shd w:val="clear" w:color="auto" w:fill="FFFFFF" w:themeFill="background1"/>
      </w:tcPr>
    </w:tblStylePr>
    <w:tblStylePr w:type="lastRow">
      <w:rPr>
        <w:b/>
        <w:bCs/>
      </w:rPr>
      <w:tblPr/>
      <w:tcPr>
        <w:tcBorders>
          <w:top w:val="double" w:sz="2" w:space="0" w:color="A1E0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4F4" w:themeFill="accent5" w:themeFillTint="33"/>
      </w:tcPr>
    </w:tblStylePr>
    <w:tblStylePr w:type="band1Horz">
      <w:tblPr/>
      <w:tcPr>
        <w:shd w:val="clear" w:color="auto" w:fill="DFF4F4" w:themeFill="accent5" w:themeFillTint="33"/>
      </w:tcPr>
    </w:tblStylePr>
  </w:style>
  <w:style w:type="character" w:customStyle="1" w:styleId="ListParagraphChar">
    <w:name w:val="List Paragraph Char"/>
    <w:aliases w:val="CAB - List Bullet Char,LP Char,List Bullet Cab Char,List Paragraph1 Char,List1 Char,Normal paragraph text Char,SEP List Paragraph Char,cS List Paragraph Char"/>
    <w:link w:val="ListParagraph"/>
    <w:uiPriority w:val="34"/>
    <w:rsid w:val="00525540"/>
    <w:rPr>
      <w:color w:val="404040" w:themeColor="text1" w:themeTint="BF"/>
      <w:sz w:val="24"/>
    </w:rPr>
  </w:style>
  <w:style w:type="paragraph" w:customStyle="1" w:styleId="Indent2">
    <w:name w:val="Indent 2"/>
    <w:basedOn w:val="Normal"/>
    <w:link w:val="Indent2Char"/>
    <w:rsid w:val="0082330D"/>
    <w:pPr>
      <w:suppressAutoHyphens w:val="0"/>
      <w:spacing w:before="240" w:after="120" w:line="276" w:lineRule="auto"/>
      <w:ind w:left="737"/>
    </w:pPr>
    <w:rPr>
      <w:rFonts w:ascii="Arial" w:eastAsia="Times New Roman" w:hAnsi="Arial" w:cs="Times New Roman"/>
      <w:color w:val="auto"/>
      <w:sz w:val="21"/>
      <w:szCs w:val="20"/>
      <w:lang w:eastAsia="en-AU"/>
    </w:rPr>
  </w:style>
  <w:style w:type="character" w:customStyle="1" w:styleId="Indent2Char">
    <w:name w:val="Indent 2 Char"/>
    <w:link w:val="Indent2"/>
    <w:rsid w:val="0082330D"/>
    <w:rPr>
      <w:rFonts w:ascii="Arial" w:eastAsia="Times New Roman" w:hAnsi="Arial" w:cs="Times New Roman"/>
      <w:sz w:val="21"/>
      <w:szCs w:val="20"/>
      <w:lang w:eastAsia="en-AU"/>
    </w:rPr>
  </w:style>
  <w:style w:type="paragraph" w:customStyle="1" w:styleId="SchedH1">
    <w:name w:val="SchedH1"/>
    <w:basedOn w:val="Normal"/>
    <w:next w:val="SchedH2"/>
    <w:uiPriority w:val="6"/>
    <w:rsid w:val="0082330D"/>
    <w:pPr>
      <w:keepNext/>
      <w:tabs>
        <w:tab w:val="num" w:pos="737"/>
      </w:tabs>
      <w:suppressAutoHyphens w:val="0"/>
      <w:spacing w:before="240" w:after="120" w:line="276" w:lineRule="auto"/>
    </w:pPr>
    <w:rPr>
      <w:rFonts w:ascii="Arial" w:eastAsia="Times New Roman" w:hAnsi="Arial" w:cs="Arial"/>
      <w:b/>
      <w:color w:val="auto"/>
      <w:sz w:val="21"/>
      <w:szCs w:val="20"/>
    </w:rPr>
  </w:style>
  <w:style w:type="paragraph" w:customStyle="1" w:styleId="SchedH2">
    <w:name w:val="SchedH2"/>
    <w:basedOn w:val="Normal"/>
    <w:next w:val="Indent2"/>
    <w:uiPriority w:val="6"/>
    <w:rsid w:val="0082330D"/>
    <w:pPr>
      <w:tabs>
        <w:tab w:val="num" w:pos="737"/>
      </w:tabs>
      <w:suppressAutoHyphens w:val="0"/>
      <w:spacing w:before="240" w:after="120" w:line="276" w:lineRule="auto"/>
      <w:ind w:left="737" w:hanging="737"/>
    </w:pPr>
    <w:rPr>
      <w:rFonts w:ascii="Arial" w:eastAsia="Times New Roman" w:hAnsi="Arial" w:cs="Arial"/>
      <w:color w:val="auto"/>
      <w:sz w:val="21"/>
      <w:szCs w:val="20"/>
    </w:rPr>
  </w:style>
  <w:style w:type="paragraph" w:customStyle="1" w:styleId="SchedH3">
    <w:name w:val="SchedH3"/>
    <w:basedOn w:val="Normal"/>
    <w:uiPriority w:val="6"/>
    <w:rsid w:val="0082330D"/>
    <w:pPr>
      <w:tabs>
        <w:tab w:val="num" w:pos="1474"/>
      </w:tabs>
      <w:suppressAutoHyphens w:val="0"/>
      <w:spacing w:before="240" w:after="120" w:line="276" w:lineRule="auto"/>
      <w:ind w:left="1474" w:hanging="737"/>
    </w:pPr>
    <w:rPr>
      <w:rFonts w:ascii="Arial" w:eastAsia="Times New Roman" w:hAnsi="Arial" w:cs="Arial"/>
      <w:color w:val="auto"/>
      <w:sz w:val="21"/>
      <w:szCs w:val="20"/>
    </w:rPr>
  </w:style>
  <w:style w:type="paragraph" w:customStyle="1" w:styleId="SchedH4">
    <w:name w:val="SchedH4"/>
    <w:basedOn w:val="Normal"/>
    <w:uiPriority w:val="6"/>
    <w:rsid w:val="0082330D"/>
    <w:pPr>
      <w:tabs>
        <w:tab w:val="num" w:pos="2211"/>
      </w:tabs>
      <w:suppressAutoHyphens w:val="0"/>
      <w:spacing w:before="240" w:after="120" w:line="276" w:lineRule="auto"/>
      <w:ind w:left="2211" w:hanging="737"/>
    </w:pPr>
    <w:rPr>
      <w:rFonts w:ascii="Arial" w:eastAsia="Times New Roman" w:hAnsi="Arial" w:cs="Arial"/>
      <w:color w:val="auto"/>
      <w:sz w:val="21"/>
      <w:szCs w:val="20"/>
    </w:rPr>
  </w:style>
  <w:style w:type="paragraph" w:customStyle="1" w:styleId="SchedH5">
    <w:name w:val="SchedH5"/>
    <w:basedOn w:val="Normal"/>
    <w:uiPriority w:val="6"/>
    <w:rsid w:val="0082330D"/>
    <w:pPr>
      <w:tabs>
        <w:tab w:val="num" w:pos="2948"/>
      </w:tabs>
      <w:suppressAutoHyphens w:val="0"/>
      <w:spacing w:before="240" w:after="120" w:line="276" w:lineRule="auto"/>
      <w:ind w:left="2948" w:hanging="737"/>
    </w:pPr>
    <w:rPr>
      <w:rFonts w:ascii="Arial" w:eastAsia="Times New Roman" w:hAnsi="Arial" w:cs="Arial"/>
      <w:color w:val="auto"/>
      <w:sz w:val="21"/>
      <w:szCs w:val="20"/>
    </w:rPr>
  </w:style>
  <w:style w:type="numbering" w:customStyle="1" w:styleId="ScheduleListNumbers">
    <w:name w:val="Schedule List Numbers"/>
    <w:basedOn w:val="NoList"/>
    <w:uiPriority w:val="99"/>
    <w:rsid w:val="0082330D"/>
    <w:pPr>
      <w:numPr>
        <w:numId w:val="40"/>
      </w:numPr>
    </w:pPr>
  </w:style>
  <w:style w:type="paragraph" w:customStyle="1" w:styleId="SchedulePageHeading">
    <w:name w:val="Schedule Page Heading"/>
    <w:basedOn w:val="Normal"/>
    <w:next w:val="SchedH1"/>
    <w:uiPriority w:val="2"/>
    <w:qFormat/>
    <w:rsid w:val="0082330D"/>
    <w:pPr>
      <w:tabs>
        <w:tab w:val="num" w:pos="2268"/>
      </w:tabs>
      <w:suppressAutoHyphens w:val="0"/>
      <w:spacing w:before="0" w:after="1240" w:line="240" w:lineRule="auto"/>
      <w:ind w:left="2268" w:hanging="2268"/>
    </w:pPr>
    <w:rPr>
      <w:rFonts w:ascii="Arial" w:eastAsia="Times New Roman" w:hAnsi="Arial" w:cs="Arial"/>
      <w:color w:val="auto"/>
      <w:sz w:val="48"/>
      <w:szCs w:val="20"/>
    </w:rPr>
  </w:style>
  <w:style w:type="paragraph" w:styleId="Revision">
    <w:name w:val="Revision"/>
    <w:hidden/>
    <w:uiPriority w:val="99"/>
    <w:semiHidden/>
    <w:rsid w:val="00E40080"/>
    <w:pPr>
      <w:spacing w:after="0" w:line="240" w:lineRule="auto"/>
    </w:pPr>
    <w:rPr>
      <w:color w:val="404040" w:themeColor="text1" w:themeTint="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themeColor="text1" w:themeTint="BF"/>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6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oplepanelcontract@finance.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inance 3 Yellow">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3 Yellow" id="{B9EA25B3-17DD-4FD3-A0D3-E4911F1B5539}" vid="{0B6E4290-9791-402B-A8FB-3646B0021F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18</Value>
      <Value>2</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_dlc_DocId xmlns="6a7e9632-768a-49bf-85ac-c69233ab2a52">FIN11129-138503147-10174</_dlc_DocId>
    <_dlc_DocIdUrl xmlns="6a7e9632-768a-49bf-85ac-c69233ab2a52">
      <Url>https://financegovau.sharepoint.com/sites/M365_DoF_51011129/_layouts/15/DocIdRedir.aspx?ID=FIN11129-138503147-10174</Url>
      <Description>FIN11129-138503147-10174</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Contract Management - People Panel</TermName>
          <TermId xmlns="http://schemas.microsoft.com/office/infopath/2007/PartnerControls">9a3c2646-19ae-4902-b419-88253c6f0f6e</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d3b94b01-71de-4b6d-aedd-a482a80de205">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442DA2E1795F04BB22DE7365E5E5408" ma:contentTypeVersion="36" ma:contentTypeDescription="Create a new document." ma:contentTypeScope="" ma:versionID="ee1948c71cafc8e522e1723f04a55227">
  <xsd:schema xmlns:xsd="http://www.w3.org/2001/XMLSchema" xmlns:xs="http://www.w3.org/2001/XMLSchema" xmlns:p="http://schemas.microsoft.com/office/2006/metadata/properties" xmlns:ns2="a334ba3b-e131-42d3-95f3-2728f5a41884" xmlns:ns3="6a7e9632-768a-49bf-85ac-c69233ab2a52" xmlns:ns4="d3b94b01-71de-4b6d-aedd-a482a80de205" targetNamespace="http://schemas.microsoft.com/office/2006/metadata/properties" ma:root="true" ma:fieldsID="26e08a040b7964b2a61aaa8abde0a1ae" ns2:_="" ns3:_="" ns4:_="">
    <xsd:import namespace="a334ba3b-e131-42d3-95f3-2728f5a41884"/>
    <xsd:import namespace="6a7e9632-768a-49bf-85ac-c69233ab2a52"/>
    <xsd:import namespace="d3b94b01-71de-4b6d-aedd-a482a80de205"/>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c406ef1-e081-40ea-9742-49bdb58af40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Contract Management - People Panel|9a3c2646-19ae-4902-b419-88253c6f0f6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c406ef1-e081-40ea-9742-49bdb58af40a}"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b94b01-71de-4b6d-aedd-a482a80de20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3A272-274C-4C7A-B782-13026DB3C621}">
  <ds:schemaRefs>
    <ds:schemaRef ds:uri="http://schemas.microsoft.com/sharepoint/events"/>
  </ds:schemaRefs>
</ds:datastoreItem>
</file>

<file path=customXml/itemProps2.xml><?xml version="1.0" encoding="utf-8"?>
<ds:datastoreItem xmlns:ds="http://schemas.openxmlformats.org/officeDocument/2006/customXml" ds:itemID="{A9858986-5DE7-4461-8DE9-4EADE6826E90}">
  <ds:schemaRefs>
    <ds:schemaRef ds:uri="http://schemas.microsoft.com/office/2006/metadata/properties"/>
    <ds:schemaRef ds:uri="http://schemas.microsoft.com/office/infopath/2007/PartnerControls"/>
    <ds:schemaRef ds:uri="a334ba3b-e131-42d3-95f3-2728f5a41884"/>
    <ds:schemaRef ds:uri="6a7e9632-768a-49bf-85ac-c69233ab2a52"/>
    <ds:schemaRef ds:uri="d3b94b01-71de-4b6d-aedd-a482a80de205"/>
  </ds:schemaRefs>
</ds:datastoreItem>
</file>

<file path=customXml/itemProps3.xml><?xml version="1.0" encoding="utf-8"?>
<ds:datastoreItem xmlns:ds="http://schemas.openxmlformats.org/officeDocument/2006/customXml" ds:itemID="{002C1A49-E453-48A1-8875-360C8D782565}">
  <ds:schemaRefs>
    <ds:schemaRef ds:uri="Microsoft.SharePoint.Taxonomy.ContentTypeSync"/>
  </ds:schemaRefs>
</ds:datastoreItem>
</file>

<file path=customXml/itemProps4.xml><?xml version="1.0" encoding="utf-8"?>
<ds:datastoreItem xmlns:ds="http://schemas.openxmlformats.org/officeDocument/2006/customXml" ds:itemID="{4925D816-C4C9-45D9-8715-854F275505A3}">
  <ds:schemaRefs>
    <ds:schemaRef ds:uri="http://schemas.microsoft.com/sharepoint/v3/contenttype/forms"/>
  </ds:schemaRefs>
</ds:datastoreItem>
</file>

<file path=customXml/itemProps5.xml><?xml version="1.0" encoding="utf-8"?>
<ds:datastoreItem xmlns:ds="http://schemas.openxmlformats.org/officeDocument/2006/customXml" ds:itemID="{7EA7B303-2D0F-460B-BCAE-826E32A4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d3b94b01-71de-4b6d-aedd-a482a80d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A66102-3EF1-4626-9522-D49C038F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5500</Characters>
  <DocSecurity>0</DocSecurity>
  <Lines>166</Lines>
  <Paragraphs>83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2013-10-30T03:49:00Z</cp:lastPrinted>
  <dcterms:created xsi:type="dcterms:W3CDTF">2026-04-21T01:54:00Z</dcterms:created>
  <dcterms:modified xsi:type="dcterms:W3CDTF">2026-04-21T01:54:00Z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0x010100B7B479F47583304BA8B631462CC772D700D442DA2E1795F04BB22DE7365E5E5408</vt:lpwstr>
  </property>
  <property fmtid="{D5CDD505-2E9C-101B-9397-08002B2CF9AE}" pid="3" name="TaxKeyword">
    <vt:lpwstr>18;#[SEC=OFFICIAL]|07351cc0-de73-4913-be2f-56f124cbf8bb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1;#Contract Management - People Panel|9a3c2646-19ae-4902-b419-88253c6f0f6e</vt:lpwstr>
  </property>
  <property fmtid="{D5CDD505-2E9C-101B-9397-08002B2CF9AE}" pid="8" name="_dlc_DocIdItemGuid">
    <vt:lpwstr>3caa9a9c-99a1-4971-930c-15bb2ee95d55</vt:lpwstr>
  </property>
  <property fmtid="{D5CDD505-2E9C-101B-9397-08002B2CF9AE}" pid="9" name="EmReceivedByName">
    <vt:lpwstr/>
  </property>
  <property fmtid="{D5CDD505-2E9C-101B-9397-08002B2CF9AE}" pid="10" name="Order">
    <vt:r8>15800</vt:r8>
  </property>
  <property fmtid="{D5CDD505-2E9C-101B-9397-08002B2CF9AE}" pid="11" name="EmCon">
    <vt:lpwstr/>
  </property>
  <property fmtid="{D5CDD505-2E9C-101B-9397-08002B2CF9AE}" pid="12" name="EmFromSMTPAddress">
    <vt:lpwstr/>
  </property>
  <property fmtid="{D5CDD505-2E9C-101B-9397-08002B2CF9AE}" pid="13" name="EmCompanies">
    <vt:lpwstr/>
  </property>
  <property fmtid="{D5CDD505-2E9C-101B-9397-08002B2CF9AE}" pid="14" name="EmSubject">
    <vt:lpwstr/>
  </property>
  <property fmtid="{D5CDD505-2E9C-101B-9397-08002B2CF9AE}" pid="15" name="EmAttachCount">
    <vt:lpwstr/>
  </property>
  <property fmtid="{D5CDD505-2E9C-101B-9397-08002B2CF9AE}" pid="16" name="EmToAddress">
    <vt:lpwstr/>
  </property>
  <property fmtid="{D5CDD505-2E9C-101B-9397-08002B2CF9AE}" pid="17" name="EmReceivedOnBehalfOfNam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EmRetentionPolicyName">
    <vt:lpwstr/>
  </property>
  <property fmtid="{D5CDD505-2E9C-101B-9397-08002B2CF9AE}" pid="23" name="EmReplyRecipientNames">
    <vt:lpwstr/>
  </property>
  <property fmtid="{D5CDD505-2E9C-101B-9397-08002B2CF9AE}" pid="24" name="EmReplyRecipients">
    <vt:lpwstr/>
  </property>
  <property fmtid="{D5CDD505-2E9C-101B-9397-08002B2CF9AE}" pid="25" name="EmCC">
    <vt:lpwstr/>
  </property>
  <property fmtid="{D5CDD505-2E9C-101B-9397-08002B2CF9AE}" pid="26" name="EmFromName">
    <vt:lpwstr/>
  </property>
  <property fmtid="{D5CDD505-2E9C-101B-9397-08002B2CF9AE}" pid="27" name="EmBCCSMTPAddress">
    <vt:lpwstr/>
  </property>
  <property fmtid="{D5CDD505-2E9C-101B-9397-08002B2CF9AE}" pid="28" name="About Entity">
    <vt:lpwstr>1;#Department of Finance|fd660e8f-8f31-49bd-92a3-d31d4da31afe</vt:lpwstr>
  </property>
  <property fmtid="{D5CDD505-2E9C-101B-9397-08002B2CF9AE}" pid="29" name="EmTo">
    <vt:lpwstr/>
  </property>
  <property fmtid="{D5CDD505-2E9C-101B-9397-08002B2CF9AE}" pid="30" name="EmFrom">
    <vt:lpwstr/>
  </property>
  <property fmtid="{D5CDD505-2E9C-101B-9397-08002B2CF9AE}" pid="31" name="EmAttachmentNames">
    <vt:lpwstr/>
  </property>
  <property fmtid="{D5CDD505-2E9C-101B-9397-08002B2CF9AE}" pid="32" name="EmToSMTPAddress">
    <vt:lpwstr/>
  </property>
  <property fmtid="{D5CDD505-2E9C-101B-9397-08002B2CF9AE}" pid="33" name="EmSentOnBehalfOfName">
    <vt:lpwstr/>
  </property>
  <property fmtid="{D5CDD505-2E9C-101B-9397-08002B2CF9AE}" pid="34" name="Initiating Entity">
    <vt:lpwstr>1;#Department of Finance|fd660e8f-8f31-49bd-92a3-d31d4da31afe</vt:lpwstr>
  </property>
  <property fmtid="{D5CDD505-2E9C-101B-9397-08002B2CF9AE}" pid="35" name="EmCCSMTPAddress">
    <vt:lpwstr/>
  </property>
  <property fmtid="{D5CDD505-2E9C-101B-9397-08002B2CF9AE}" pid="36" name="Organisation Unit">
    <vt:lpwstr>2;#Contract Management - People Panel|9a3c2646-19ae-4902-b419-88253c6f0f6e</vt:lpwstr>
  </property>
  <property fmtid="{D5CDD505-2E9C-101B-9397-08002B2CF9AE}" pid="37" name="EmConversationID">
    <vt:lpwstr/>
  </property>
  <property fmtid="{D5CDD505-2E9C-101B-9397-08002B2CF9AE}" pid="38" name="EmBCC">
    <vt:lpwstr/>
  </property>
  <property fmtid="{D5CDD505-2E9C-101B-9397-08002B2CF9AE}" pid="39" name="EmID">
    <vt:lpwstr/>
  </property>
  <property fmtid="{D5CDD505-2E9C-101B-9397-08002B2CF9AE}" pid="40" name="MSIP_Label_87d6481e-ccdd-4ab6-8b26-05a0df5699e7_Enabled">
    <vt:lpwstr>true</vt:lpwstr>
  </property>
  <property fmtid="{D5CDD505-2E9C-101B-9397-08002B2CF9AE}" pid="41" name="MSIP_Label_87d6481e-ccdd-4ab6-8b26-05a0df5699e7_SetDate">
    <vt:lpwstr>2023-06-07T04:10:45Z</vt:lpwstr>
  </property>
  <property fmtid="{D5CDD505-2E9C-101B-9397-08002B2CF9AE}" pid="42" name="MSIP_Label_87d6481e-ccdd-4ab6-8b26-05a0df5699e7_Method">
    <vt:lpwstr>Privileged</vt:lpwstr>
  </property>
  <property fmtid="{D5CDD505-2E9C-101B-9397-08002B2CF9AE}" pid="43" name="MSIP_Label_87d6481e-ccdd-4ab6-8b26-05a0df5699e7_Name">
    <vt:lpwstr>OFFICIAL</vt:lpwstr>
  </property>
  <property fmtid="{D5CDD505-2E9C-101B-9397-08002B2CF9AE}" pid="44" name="MSIP_Label_87d6481e-ccdd-4ab6-8b26-05a0df5699e7_SiteId">
    <vt:lpwstr>08954cee-4782-4ff6-9ad5-1997dccef4b0</vt:lpwstr>
  </property>
  <property fmtid="{D5CDD505-2E9C-101B-9397-08002B2CF9AE}" pid="45" name="MSIP_Label_87d6481e-ccdd-4ab6-8b26-05a0df5699e7_ActionId">
    <vt:lpwstr>349e0c44d5cc4914a6cf8507a3bea437</vt:lpwstr>
  </property>
  <property fmtid="{D5CDD505-2E9C-101B-9397-08002B2CF9AE}" pid="46" name="MSIP_Label_87d6481e-ccdd-4ab6-8b26-05a0df5699e7_ContentBits">
    <vt:lpwstr>0</vt:lpwstr>
  </property>
  <property fmtid="{D5CDD505-2E9C-101B-9397-08002B2CF9AE}" pid="47" name="PM_ProtectiveMarkingValue_Header">
    <vt:lpwstr>OFFICIAL</vt:lpwstr>
  </property>
  <property fmtid="{D5CDD505-2E9C-101B-9397-08002B2CF9AE}" pid="48" name="PM_DisplayValueSecClassificationWithQualifier">
    <vt:lpwstr>OFFICIAL</vt:lpwstr>
  </property>
  <property fmtid="{D5CDD505-2E9C-101B-9397-08002B2CF9AE}" pid="49" name="PM_ProtectiveMarkingValue_Footer">
    <vt:lpwstr>OFFICIAL</vt:lpwstr>
  </property>
  <property fmtid="{D5CDD505-2E9C-101B-9397-08002B2CF9AE}" pid="50" name="PM_InsertionValue">
    <vt:lpwstr>OFFICIAL</vt:lpwstr>
  </property>
  <property fmtid="{D5CDD505-2E9C-101B-9397-08002B2CF9AE}" pid="51" name="PM_Display">
    <vt:lpwstr>OFFICIAL</vt:lpwstr>
  </property>
  <property fmtid="{D5CDD505-2E9C-101B-9397-08002B2CF9AE}" pid="52" name="PM_OriginationTimeStamp">
    <vt:lpwstr>2023-06-07T04:10:45Z</vt:lpwstr>
  </property>
  <property fmtid="{D5CDD505-2E9C-101B-9397-08002B2CF9AE}" pid="53" name="PM_OriginatorUserAccountName_SHA256">
    <vt:lpwstr>D139D538827DE230E1B2F3CB40E008F1B1840E2919E370230BA12FAA33752AB6</vt:lpwstr>
  </property>
  <property fmtid="{D5CDD505-2E9C-101B-9397-08002B2CF9AE}" pid="54" name="PM_SecurityClassification_Prev">
    <vt:lpwstr>OFFICIAL</vt:lpwstr>
  </property>
  <property fmtid="{D5CDD505-2E9C-101B-9397-08002B2CF9AE}" pid="55" name="PM_Originating_FileId">
    <vt:lpwstr>7B8CFAE3005747AB8A1191EF81DA8826</vt:lpwstr>
  </property>
  <property fmtid="{D5CDD505-2E9C-101B-9397-08002B2CF9AE}" pid="56" name="PM_Caveats_Count">
    <vt:lpwstr>0</vt:lpwstr>
  </property>
  <property fmtid="{D5CDD505-2E9C-101B-9397-08002B2CF9AE}" pid="57" name="PM_Namespace">
    <vt:lpwstr>gov.au</vt:lpwstr>
  </property>
  <property fmtid="{D5CDD505-2E9C-101B-9397-08002B2CF9AE}" pid="58" name="PM_Version">
    <vt:lpwstr>2018.4</vt:lpwstr>
  </property>
  <property fmtid="{D5CDD505-2E9C-101B-9397-08002B2CF9AE}" pid="59" name="PM_SecurityClassification">
    <vt:lpwstr>OFFICIAL</vt:lpwstr>
  </property>
  <property fmtid="{D5CDD505-2E9C-101B-9397-08002B2CF9AE}" pid="60" name="PMHMAC">
    <vt:lpwstr>v=2022.1;a=SHA256;h=F92F6005C19BB0EAE56F1EE0238FD0C66D0EDF2CD6A778E09F4F9926A8526ACB</vt:lpwstr>
  </property>
  <property fmtid="{D5CDD505-2E9C-101B-9397-08002B2CF9AE}" pid="61" name="PM_Qualifier">
    <vt:lpwstr/>
  </property>
  <property fmtid="{D5CDD505-2E9C-101B-9397-08002B2CF9AE}" pid="62" name="PM_Note">
    <vt:lpwstr/>
  </property>
  <property fmtid="{D5CDD505-2E9C-101B-9397-08002B2CF9AE}" pid="63" name="PM_Markers">
    <vt:lpwstr/>
  </property>
  <property fmtid="{D5CDD505-2E9C-101B-9397-08002B2CF9AE}" pid="64" name="PM_Qualifier_Prev">
    <vt:lpwstr/>
  </property>
  <property fmtid="{D5CDD505-2E9C-101B-9397-08002B2CF9AE}" pid="65" name="PM_Originator_Hash_SHA1">
    <vt:lpwstr>87FA05577E503B7DFFDAF5F7D9464423B04F4D05</vt:lpwstr>
  </property>
  <property fmtid="{D5CDD505-2E9C-101B-9397-08002B2CF9AE}" pid="66" name="PM_ProtectiveMarkingImage_Header">
    <vt:lpwstr>C:\Program Files\Common Files\janusNET Shared\janusSEAL\Images\DocumentSlashBlue.png</vt:lpwstr>
  </property>
  <property fmtid="{D5CDD505-2E9C-101B-9397-08002B2CF9AE}" pid="67" name="PM_ProtectiveMarkingImage_Footer">
    <vt:lpwstr>C:\Program Files\Common Files\janusNET Shared\janusSEAL\Images\DocumentSlashBlue.png</vt:lpwstr>
  </property>
  <property fmtid="{D5CDD505-2E9C-101B-9397-08002B2CF9AE}" pid="68" name="PM_OriginatorDomainName_SHA256">
    <vt:lpwstr>325440F6CA31C4C3BCE4433552DC42928CAAD3E2731ABE35FDE729ECEB763AF0</vt:lpwstr>
  </property>
  <property fmtid="{D5CDD505-2E9C-101B-9397-08002B2CF9AE}" pid="69" name="PMUuid">
    <vt:lpwstr>v=2022.2;d=gov.au;g=46DD6D7C-8107-577B-BC6E-F348953B2E44</vt:lpwstr>
  </property>
  <property fmtid="{D5CDD505-2E9C-101B-9397-08002B2CF9AE}" pid="70" name="PM_Hash_Version">
    <vt:lpwstr>2022.1</vt:lpwstr>
  </property>
  <property fmtid="{D5CDD505-2E9C-101B-9397-08002B2CF9AE}" pid="71" name="PM_Hash_Salt_Prev">
    <vt:lpwstr>CC917A22910277494530F56180F5DA4A</vt:lpwstr>
  </property>
  <property fmtid="{D5CDD505-2E9C-101B-9397-08002B2CF9AE}" pid="72" name="PM_Hash_Salt">
    <vt:lpwstr>57E87B017D9B89AE0974A00F3F628B70</vt:lpwstr>
  </property>
  <property fmtid="{D5CDD505-2E9C-101B-9397-08002B2CF9AE}" pid="73" name="PM_Hash_SHA1">
    <vt:lpwstr>CFAD0C13E96C02912B249B7DDCE8513D8296B235</vt:lpwstr>
  </property>
  <property fmtid="{D5CDD505-2E9C-101B-9397-08002B2CF9AE}" pid="74" name="MediaServiceImageTags">
    <vt:lpwstr/>
  </property>
</Properties>
</file>