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30DF0" w14:textId="77777777" w:rsidR="002D633D" w:rsidRDefault="002D633D" w:rsidP="00CD2ED8">
      <w:pPr>
        <w:pStyle w:val="EgHeading1"/>
        <w:spacing w:before="0" w:after="0" w:line="276" w:lineRule="auto"/>
        <w:rPr>
          <w:rFonts w:ascii="Arial" w:hAnsi="Arial" w:cs="Arial"/>
          <w:sz w:val="56"/>
          <w:szCs w:val="56"/>
        </w:rPr>
      </w:pPr>
    </w:p>
    <w:p w14:paraId="155ACED3" w14:textId="169239E0" w:rsidR="005D79BB" w:rsidRDefault="00CF5100" w:rsidP="00CD2ED8">
      <w:pPr>
        <w:pStyle w:val="EgHeading1"/>
        <w:spacing w:before="0" w:after="0" w:line="276" w:lineRule="auto"/>
        <w:rPr>
          <w:rFonts w:ascii="Arial" w:hAnsi="Arial" w:cs="Arial"/>
          <w:sz w:val="56"/>
          <w:szCs w:val="56"/>
        </w:rPr>
      </w:pPr>
      <w:r w:rsidRPr="03D80742">
        <w:rPr>
          <w:rFonts w:ascii="Arial" w:hAnsi="Arial" w:cs="Arial"/>
          <w:sz w:val="56"/>
          <w:szCs w:val="56"/>
        </w:rPr>
        <w:t>Proportionality mechanisms</w:t>
      </w:r>
    </w:p>
    <w:p w14:paraId="262C5EC2" w14:textId="77777777" w:rsidR="002D633D" w:rsidRPr="00516B2B" w:rsidRDefault="002D633D" w:rsidP="002D633D">
      <w:pPr>
        <w:pStyle w:val="Subheading"/>
        <w:spacing w:after="0" w:line="276" w:lineRule="auto"/>
        <w:rPr>
          <w:color w:val="auto"/>
        </w:rPr>
      </w:pPr>
      <w:r>
        <w:rPr>
          <w:color w:val="auto"/>
        </w:rPr>
        <w:t>Commonwealth Climate Disclosure</w:t>
      </w:r>
    </w:p>
    <w:p w14:paraId="286EC600" w14:textId="77777777" w:rsidR="002D633D" w:rsidRDefault="002D633D" w:rsidP="002D633D">
      <w:pPr>
        <w:spacing w:before="0" w:after="0"/>
        <w:rPr>
          <w:rFonts w:cs="Arial"/>
          <w:sz w:val="22"/>
        </w:rPr>
      </w:pPr>
    </w:p>
    <w:p w14:paraId="14C89C3A" w14:textId="77777777" w:rsidR="002D633D" w:rsidRDefault="002D633D" w:rsidP="002D633D">
      <w:pPr>
        <w:spacing w:before="0" w:after="0"/>
        <w:rPr>
          <w:rFonts w:cs="Arial"/>
          <w:sz w:val="22"/>
        </w:rPr>
      </w:pPr>
    </w:p>
    <w:p w14:paraId="0A913F5D" w14:textId="7B5F8172" w:rsidR="005A7736" w:rsidRDefault="00436A74" w:rsidP="009E4389">
      <w:pPr>
        <w:pStyle w:val="BodyText1"/>
        <w:rPr>
          <w:rFonts w:cs="Arial"/>
        </w:rPr>
      </w:pPr>
      <w:r w:rsidRPr="5A874EEB">
        <w:rPr>
          <w:rFonts w:cs="Arial"/>
        </w:rPr>
        <w:t xml:space="preserve">This document </w:t>
      </w:r>
      <w:r w:rsidR="00437419" w:rsidRPr="5A874EEB">
        <w:rPr>
          <w:rFonts w:cs="Arial"/>
        </w:rPr>
        <w:t xml:space="preserve">explains the application of </w:t>
      </w:r>
      <w:r w:rsidR="00470EF0" w:rsidRPr="5A874EEB">
        <w:rPr>
          <w:rFonts w:cs="Arial"/>
        </w:rPr>
        <w:t>proportionality</w:t>
      </w:r>
      <w:r w:rsidRPr="5A874EEB">
        <w:rPr>
          <w:rFonts w:cs="Arial"/>
        </w:rPr>
        <w:t xml:space="preserve"> </w:t>
      </w:r>
      <w:r w:rsidR="00BD4191" w:rsidRPr="5A874EEB">
        <w:rPr>
          <w:rFonts w:cs="Arial"/>
        </w:rPr>
        <w:t>mechanisms</w:t>
      </w:r>
      <w:r w:rsidR="00536F91" w:rsidRPr="5A874EEB">
        <w:rPr>
          <w:rFonts w:cs="Arial"/>
        </w:rPr>
        <w:t xml:space="preserve"> </w:t>
      </w:r>
      <w:r w:rsidR="0042520D" w:rsidRPr="5A874EEB">
        <w:rPr>
          <w:rFonts w:cs="Arial"/>
        </w:rPr>
        <w:t>within</w:t>
      </w:r>
      <w:r w:rsidRPr="5A874EEB">
        <w:rPr>
          <w:rFonts w:cs="Arial"/>
        </w:rPr>
        <w:t xml:space="preserve"> the </w:t>
      </w:r>
      <w:hyperlink r:id="rId13">
        <w:r w:rsidRPr="5A874EEB">
          <w:rPr>
            <w:rStyle w:val="Hyperlink"/>
            <w:rFonts w:cs="Arial"/>
          </w:rPr>
          <w:t>Commonwealth Climate Disclosure (CCD) Requirements</w:t>
        </w:r>
      </w:hyperlink>
      <w:r w:rsidR="005A0993" w:rsidRPr="5A874EEB">
        <w:t xml:space="preserve"> (the Requirements)</w:t>
      </w:r>
      <w:r w:rsidR="005837E8" w:rsidRPr="5A874EEB">
        <w:rPr>
          <w:rFonts w:cs="Arial"/>
        </w:rPr>
        <w:t xml:space="preserve"> </w:t>
      </w:r>
      <w:r w:rsidR="00A33518" w:rsidRPr="5A874EEB">
        <w:rPr>
          <w:rFonts w:cs="Arial"/>
        </w:rPr>
        <w:t>as</w:t>
      </w:r>
      <w:r w:rsidR="005837E8" w:rsidRPr="5A874EEB">
        <w:rPr>
          <w:rFonts w:cs="Arial"/>
        </w:rPr>
        <w:t xml:space="preserve"> </w:t>
      </w:r>
      <w:r w:rsidR="00A33518" w:rsidRPr="5A874EEB">
        <w:rPr>
          <w:rFonts w:cs="Arial"/>
        </w:rPr>
        <w:t>represented</w:t>
      </w:r>
      <w:r w:rsidR="00EE2B2B" w:rsidRPr="5A874EEB">
        <w:rPr>
          <w:rFonts w:cs="Arial"/>
        </w:rPr>
        <w:t xml:space="preserve"> in the following three phrases:</w:t>
      </w:r>
    </w:p>
    <w:p w14:paraId="744DBCBA" w14:textId="45153F70" w:rsidR="00680F28" w:rsidRDefault="00680F28" w:rsidP="0014623E">
      <w:pPr>
        <w:pStyle w:val="Bodybullet1"/>
      </w:pPr>
      <w:r w:rsidRPr="2D2CF103">
        <w:t>Reasonable and supportable information</w:t>
      </w:r>
    </w:p>
    <w:p w14:paraId="4605EC87" w14:textId="6D5A9F15" w:rsidR="00680F28" w:rsidRDefault="00680F28" w:rsidP="0014623E">
      <w:pPr>
        <w:pStyle w:val="Bodybullet1"/>
      </w:pPr>
      <w:r w:rsidRPr="2D2CF103">
        <w:t>Undue cost or effort</w:t>
      </w:r>
    </w:p>
    <w:p w14:paraId="5FE94329" w14:textId="1221DC9B" w:rsidR="00680F28" w:rsidRPr="009B5A42" w:rsidRDefault="00680F28" w:rsidP="0014623E">
      <w:pPr>
        <w:pStyle w:val="Bodybullet1"/>
      </w:pPr>
      <w:r w:rsidRPr="2D2CF103">
        <w:t>Skills, capabilities and resources</w:t>
      </w:r>
    </w:p>
    <w:p w14:paraId="2D42C8CC" w14:textId="60E9347F" w:rsidR="000F0D50" w:rsidRPr="009E4389" w:rsidRDefault="004A033A" w:rsidP="009E4389">
      <w:pPr>
        <w:pStyle w:val="BodyText1"/>
      </w:pPr>
      <w:r w:rsidRPr="009E4389">
        <w:t xml:space="preserve">Proportionality mechanisms </w:t>
      </w:r>
      <w:r w:rsidR="00827A50" w:rsidRPr="009E4389">
        <w:t xml:space="preserve">help </w:t>
      </w:r>
      <w:r w:rsidR="00E7791C" w:rsidRPr="009E4389">
        <w:t xml:space="preserve">guide the </w:t>
      </w:r>
      <w:r w:rsidR="00110FFB" w:rsidRPr="009E4389">
        <w:t>consider</w:t>
      </w:r>
      <w:r w:rsidR="00E7791C" w:rsidRPr="009E4389">
        <w:t>ation of</w:t>
      </w:r>
      <w:r w:rsidR="00827A50" w:rsidRPr="009E4389">
        <w:t xml:space="preserve"> an entity’s specific circumstances, operating context and reporting obligations when addressing </w:t>
      </w:r>
      <w:r w:rsidR="007B521F" w:rsidRPr="009E4389">
        <w:t>certain</w:t>
      </w:r>
      <w:r w:rsidR="00EC0C2B" w:rsidRPr="009E4389">
        <w:t xml:space="preserve"> provisions within the R</w:t>
      </w:r>
      <w:r w:rsidR="00827A50" w:rsidRPr="009E4389">
        <w:t xml:space="preserve">equirements. </w:t>
      </w:r>
      <w:r w:rsidR="0051593D" w:rsidRPr="009E4389">
        <w:t xml:space="preserve">They allow flexibility </w:t>
      </w:r>
      <w:r w:rsidR="00F45425" w:rsidRPr="009E4389">
        <w:t>in circumstances where it would be unreasonable or impractical to</w:t>
      </w:r>
      <w:r w:rsidR="00990CE5" w:rsidRPr="009E4389">
        <w:t xml:space="preserve"> </w:t>
      </w:r>
      <w:r w:rsidR="0051593D" w:rsidRPr="009E4389">
        <w:t xml:space="preserve">strictly follow a provision, </w:t>
      </w:r>
      <w:r w:rsidR="005D2E12" w:rsidRPr="009E4389">
        <w:t xml:space="preserve">or </w:t>
      </w:r>
      <w:r w:rsidR="00F45425" w:rsidRPr="009E4389">
        <w:t xml:space="preserve">where </w:t>
      </w:r>
      <w:r w:rsidR="00D177D5" w:rsidRPr="009E4389">
        <w:t xml:space="preserve">an entity has limited resources, skills </w:t>
      </w:r>
      <w:r w:rsidR="001E6D9D" w:rsidRPr="009E4389">
        <w:t>or</w:t>
      </w:r>
      <w:r w:rsidR="00D177D5" w:rsidRPr="009E4389">
        <w:t xml:space="preserve"> data to meet the </w:t>
      </w:r>
      <w:r w:rsidR="00387A4B" w:rsidRPr="009E4389">
        <w:t>R</w:t>
      </w:r>
      <w:r w:rsidR="005F2B5F" w:rsidRPr="009E4389">
        <w:t>equirements</w:t>
      </w:r>
      <w:r w:rsidR="00D177D5" w:rsidRPr="009E4389">
        <w:t xml:space="preserve"> in full</w:t>
      </w:r>
      <w:r w:rsidR="00990CE5" w:rsidRPr="009E4389">
        <w:t>.</w:t>
      </w:r>
      <w:r w:rsidR="00B07BCA" w:rsidRPr="009E4389">
        <w:t xml:space="preserve"> </w:t>
      </w:r>
    </w:p>
    <w:p w14:paraId="013BFCF2" w14:textId="62AF4D0A" w:rsidR="001B175E" w:rsidRDefault="00E514EA" w:rsidP="009E4389">
      <w:pPr>
        <w:pStyle w:val="BodyText1"/>
      </w:pPr>
      <w:r w:rsidRPr="1AA92CFF">
        <w:t>D</w:t>
      </w:r>
      <w:r w:rsidR="000B11BB" w:rsidRPr="1AA92CFF">
        <w:t>isclosing against</w:t>
      </w:r>
      <w:r w:rsidR="009C4A4A" w:rsidRPr="1AA92CFF">
        <w:t xml:space="preserve"> </w:t>
      </w:r>
      <w:r w:rsidR="00303F46" w:rsidRPr="1AA92CFF">
        <w:t>certain</w:t>
      </w:r>
      <w:r w:rsidR="00387A4B" w:rsidRPr="1AA92CFF">
        <w:t xml:space="preserve"> provisions within the R</w:t>
      </w:r>
      <w:r w:rsidR="009C4A4A" w:rsidRPr="1AA92CFF">
        <w:t xml:space="preserve">equirements </w:t>
      </w:r>
      <w:r w:rsidR="00D308CF" w:rsidRPr="1AA92CFF">
        <w:t>may</w:t>
      </w:r>
      <w:r w:rsidR="00387A4B" w:rsidRPr="1AA92CFF">
        <w:t xml:space="preserve"> involve</w:t>
      </w:r>
      <w:r w:rsidR="003B6D7D" w:rsidRPr="1AA92CFF">
        <w:t xml:space="preserve"> the exercise of</w:t>
      </w:r>
      <w:r w:rsidR="008C619D" w:rsidRPr="1AA92CFF">
        <w:t xml:space="preserve"> high levels of </w:t>
      </w:r>
      <w:r w:rsidR="00B55AE0" w:rsidRPr="1AA92CFF">
        <w:t>judgment</w:t>
      </w:r>
      <w:r w:rsidR="008C619D" w:rsidRPr="1AA92CFF">
        <w:t xml:space="preserve"> or uncertainty</w:t>
      </w:r>
      <w:r w:rsidR="00302129" w:rsidRPr="1AA92CFF">
        <w:t>.</w:t>
      </w:r>
      <w:r w:rsidR="0013312F" w:rsidRPr="1AA92CFF">
        <w:t xml:space="preserve"> </w:t>
      </w:r>
      <w:r w:rsidR="00D34F7A" w:rsidRPr="1AA92CFF">
        <w:t>One example of this is</w:t>
      </w:r>
      <w:r w:rsidR="0013312F" w:rsidRPr="1AA92CFF">
        <w:t xml:space="preserve"> </w:t>
      </w:r>
      <w:r w:rsidR="005F2B5F" w:rsidRPr="1AA92CFF">
        <w:t>climate scenario ana</w:t>
      </w:r>
      <w:r w:rsidR="00A132A6" w:rsidRPr="1AA92CFF">
        <w:t xml:space="preserve">lysis where outputs </w:t>
      </w:r>
      <w:r w:rsidR="001A07D7" w:rsidRPr="1AA92CFF">
        <w:t xml:space="preserve">are only </w:t>
      </w:r>
      <w:r w:rsidR="004E3663" w:rsidRPr="1AA92CFF">
        <w:t xml:space="preserve">a </w:t>
      </w:r>
      <w:r w:rsidR="001A07D7" w:rsidRPr="1AA92CFF">
        <w:t xml:space="preserve">potential </w:t>
      </w:r>
      <w:r w:rsidR="004E3663" w:rsidRPr="1AA92CFF">
        <w:t xml:space="preserve">range of outcomes of future events under uncertain </w:t>
      </w:r>
      <w:r w:rsidR="007B55E7" w:rsidRPr="1AA92CFF">
        <w:t>societal</w:t>
      </w:r>
      <w:r w:rsidR="004E3663" w:rsidRPr="1AA92CFF">
        <w:t xml:space="preserve">, </w:t>
      </w:r>
      <w:r w:rsidR="003E3432" w:rsidRPr="1AA92CFF">
        <w:t xml:space="preserve">technological and emissions </w:t>
      </w:r>
      <w:r w:rsidR="007B55E7" w:rsidRPr="1AA92CFF">
        <w:t>conditions</w:t>
      </w:r>
      <w:r w:rsidR="00B55AE0" w:rsidRPr="1AA92CFF">
        <w:t>.</w:t>
      </w:r>
      <w:r w:rsidR="003C6166" w:rsidRPr="1AA92CFF">
        <w:t xml:space="preserve"> Another example </w:t>
      </w:r>
      <w:r w:rsidR="00A96298" w:rsidRPr="1AA92CFF">
        <w:t>is in</w:t>
      </w:r>
      <w:r w:rsidR="003C6166" w:rsidRPr="1AA92CFF">
        <w:t xml:space="preserve"> </w:t>
      </w:r>
      <w:r w:rsidR="006D3C37" w:rsidRPr="1AA92CFF">
        <w:t>estimating</w:t>
      </w:r>
      <w:r w:rsidR="00D34F7A" w:rsidRPr="1AA92CFF">
        <w:t xml:space="preserve"> anticipated effects of climate risks and opportunities</w:t>
      </w:r>
      <w:r w:rsidR="003C6166" w:rsidRPr="1AA92CFF">
        <w:t>.</w:t>
      </w:r>
      <w:r w:rsidR="00B55AE0" w:rsidRPr="1AA92CFF">
        <w:t xml:space="preserve"> </w:t>
      </w:r>
      <w:r w:rsidR="003A32F7" w:rsidRPr="1AA92CFF">
        <w:t>Proportionality mechanisms support entities of varying capability and readiness to apply the Requirements in a manner proportionate to their individual circumstances.</w:t>
      </w:r>
    </w:p>
    <w:p w14:paraId="6C0E9910" w14:textId="48C0E9D7" w:rsidR="004968C6" w:rsidRPr="00F74375" w:rsidRDefault="00515F85" w:rsidP="009E4389">
      <w:pPr>
        <w:pStyle w:val="BodyText1"/>
      </w:pPr>
      <w:r>
        <w:t xml:space="preserve">Proportionality mechanisms are described in </w:t>
      </w:r>
      <w:r w:rsidR="002A48FF" w:rsidRPr="283F2E75">
        <w:t xml:space="preserve">the General Requirements </w:t>
      </w:r>
      <w:r w:rsidR="00AF58C4">
        <w:t>of</w:t>
      </w:r>
      <w:r w:rsidR="002A48FF" w:rsidRPr="283F2E75">
        <w:t xml:space="preserve"> the </w:t>
      </w:r>
      <w:hyperlink r:id="rId14" w:history="1">
        <w:r w:rsidR="002A48FF" w:rsidRPr="283F2E75">
          <w:rPr>
            <w:rStyle w:val="Hyperlink"/>
            <w:rFonts w:cs="Arial"/>
          </w:rPr>
          <w:t>CCD Requirements</w:t>
        </w:r>
      </w:hyperlink>
      <w:r w:rsidR="002A48FF" w:rsidRPr="283F2E75">
        <w:t xml:space="preserve"> </w:t>
      </w:r>
      <w:r w:rsidR="00584D9B">
        <w:t xml:space="preserve">under </w:t>
      </w:r>
      <w:r w:rsidR="00AF58C4" w:rsidRPr="283F2E75">
        <w:t xml:space="preserve">section 2.14 </w:t>
      </w:r>
      <w:r w:rsidR="00E32E96">
        <w:t xml:space="preserve">Reasonable and supportable information. </w:t>
      </w:r>
      <w:r w:rsidR="005A7F75">
        <w:t xml:space="preserve">Their use is </w:t>
      </w:r>
      <w:r w:rsidR="007D5C19">
        <w:t xml:space="preserve">highlighted in </w:t>
      </w:r>
      <w:r w:rsidR="002573A0">
        <w:t>specific</w:t>
      </w:r>
      <w:r w:rsidR="007D5C19">
        <w:t xml:space="preserve"> provisions of the Core Requirements</w:t>
      </w:r>
      <w:r w:rsidR="00A4211A">
        <w:t xml:space="preserve"> as outlined below</w:t>
      </w:r>
      <w:r w:rsidR="0028419F">
        <w:t xml:space="preserve">. </w:t>
      </w:r>
    </w:p>
    <w:p w14:paraId="0B70E41E" w14:textId="747583CA" w:rsidR="00436A74" w:rsidRDefault="00436A74" w:rsidP="00B944AE">
      <w:pPr>
        <w:pBdr>
          <w:top w:val="single" w:sz="4" w:space="1" w:color="000000"/>
          <w:left w:val="single" w:sz="4" w:space="4" w:color="000000"/>
          <w:bottom w:val="single" w:sz="4" w:space="1" w:color="000000"/>
          <w:right w:val="single" w:sz="4" w:space="4" w:color="000000"/>
        </w:pBdr>
        <w:shd w:val="clear" w:color="auto" w:fill="D2F0EF" w:themeFill="accent2" w:themeFillTint="33"/>
        <w:spacing w:line="276" w:lineRule="auto"/>
        <w:rPr>
          <w:rFonts w:eastAsia="Arial" w:cs="Arial"/>
          <w:sz w:val="22"/>
        </w:rPr>
      </w:pPr>
      <w:r w:rsidRPr="283F2E75">
        <w:rPr>
          <w:rFonts w:cs="Arial"/>
          <w:b/>
          <w:bCs/>
          <w:sz w:val="22"/>
        </w:rPr>
        <w:t>Tip:</w:t>
      </w:r>
      <w:r w:rsidRPr="283F2E75">
        <w:rPr>
          <w:rFonts w:cs="Arial"/>
          <w:sz w:val="22"/>
        </w:rPr>
        <w:t xml:space="preserve"> For more detail, </w:t>
      </w:r>
      <w:r w:rsidR="002A48FF">
        <w:rPr>
          <w:rFonts w:cs="Arial"/>
          <w:sz w:val="22"/>
        </w:rPr>
        <w:t>see</w:t>
      </w:r>
      <w:r w:rsidRPr="283F2E75">
        <w:rPr>
          <w:rFonts w:cs="Arial"/>
          <w:sz w:val="22"/>
        </w:rPr>
        <w:t xml:space="preserve"> the </w:t>
      </w:r>
      <w:hyperlink r:id="rId15">
        <w:r w:rsidRPr="283F2E75">
          <w:rPr>
            <w:rStyle w:val="Hyperlink"/>
            <w:rFonts w:eastAsia="Arial" w:cs="Arial"/>
            <w:sz w:val="22"/>
          </w:rPr>
          <w:t>Technical FAQs</w:t>
        </w:r>
      </w:hyperlink>
      <w:r w:rsidR="00600443">
        <w:t xml:space="preserve">, </w:t>
      </w:r>
      <w:hyperlink r:id="rId16" w:history="1">
        <w:r w:rsidR="00600443" w:rsidRPr="00600443">
          <w:rPr>
            <w:rStyle w:val="Hyperlink"/>
            <w:sz w:val="22"/>
          </w:rPr>
          <w:t>Proportionality Mechanisms in AASB S2</w:t>
        </w:r>
      </w:hyperlink>
      <w:r w:rsidRPr="283F2E75">
        <w:rPr>
          <w:rFonts w:cs="Arial"/>
          <w:sz w:val="22"/>
        </w:rPr>
        <w:t xml:space="preserve"> and </w:t>
      </w:r>
      <w:hyperlink r:id="rId17">
        <w:r w:rsidRPr="283F2E75">
          <w:rPr>
            <w:rStyle w:val="Hyperlink"/>
            <w:rFonts w:eastAsia="Arial" w:cs="Arial"/>
            <w:sz w:val="22"/>
          </w:rPr>
          <w:t>IFRS - FAQs</w:t>
        </w:r>
      </w:hyperlink>
      <w:r w:rsidRPr="283F2E75">
        <w:rPr>
          <w:rFonts w:eastAsia="Arial" w:cs="Arial"/>
          <w:sz w:val="22"/>
        </w:rPr>
        <w:t xml:space="preserve"> for guidance on the Australian Accounting Standards Board (AASB) S2 Climate-related Disclosures and International Financial Sustainably Reporting Standard (IFRS) Sustainability Disclosure Standards. </w:t>
      </w:r>
    </w:p>
    <w:p w14:paraId="561F07D7" w14:textId="4A73D4C8" w:rsidR="004C5AC1" w:rsidRPr="00A27980" w:rsidRDefault="009C4806" w:rsidP="009B5A42">
      <w:pPr>
        <w:pStyle w:val="Heading2"/>
      </w:pPr>
      <w:r>
        <w:t>Proportionality</w:t>
      </w:r>
      <w:r w:rsidR="00545DFD">
        <w:t xml:space="preserve"> </w:t>
      </w:r>
      <w:r>
        <w:t xml:space="preserve">mechanisms </w:t>
      </w:r>
      <w:r w:rsidR="00845149">
        <w:t>relating to certain CCD Requirements</w:t>
      </w:r>
      <w:r w:rsidR="004C5AC1">
        <w:t xml:space="preserve">  </w:t>
      </w:r>
    </w:p>
    <w:p w14:paraId="1478477B" w14:textId="1768C721" w:rsidR="008C16D9" w:rsidRDefault="001C2D5B" w:rsidP="66E718DF">
      <w:pPr>
        <w:spacing w:line="276" w:lineRule="auto"/>
        <w:rPr>
          <w:rFonts w:cs="Arial"/>
          <w:sz w:val="22"/>
        </w:rPr>
      </w:pPr>
      <w:r w:rsidRPr="66E718DF">
        <w:rPr>
          <w:rFonts w:cs="Arial"/>
          <w:sz w:val="22"/>
        </w:rPr>
        <w:t xml:space="preserve">This guidance gives clarity on the following </w:t>
      </w:r>
      <w:r w:rsidR="0078712B" w:rsidRPr="66E718DF">
        <w:rPr>
          <w:rFonts w:cs="Arial"/>
          <w:sz w:val="22"/>
        </w:rPr>
        <w:t xml:space="preserve">three </w:t>
      </w:r>
      <w:r w:rsidRPr="66E718DF">
        <w:rPr>
          <w:rFonts w:cs="Arial"/>
          <w:sz w:val="22"/>
        </w:rPr>
        <w:t>phrases</w:t>
      </w:r>
      <w:r w:rsidR="00426D9A" w:rsidRPr="66E718DF">
        <w:rPr>
          <w:rFonts w:cs="Arial"/>
          <w:sz w:val="22"/>
        </w:rPr>
        <w:t xml:space="preserve"> which are used </w:t>
      </w:r>
      <w:r w:rsidR="00231859" w:rsidRPr="66E718DF">
        <w:rPr>
          <w:rFonts w:cs="Arial"/>
          <w:sz w:val="22"/>
        </w:rPr>
        <w:t>as</w:t>
      </w:r>
      <w:r w:rsidR="00426D9A" w:rsidRPr="66E718DF">
        <w:rPr>
          <w:rFonts w:cs="Arial"/>
          <w:sz w:val="22"/>
        </w:rPr>
        <w:t xml:space="preserve"> proportionality mechanisms</w:t>
      </w:r>
      <w:r w:rsidRPr="66E718DF">
        <w:rPr>
          <w:rFonts w:cs="Arial"/>
          <w:sz w:val="22"/>
        </w:rPr>
        <w:t>:</w:t>
      </w:r>
    </w:p>
    <w:p w14:paraId="710AF7C2" w14:textId="4C813919" w:rsidR="001C2D5B" w:rsidRPr="00F74375" w:rsidRDefault="001C2D5B" w:rsidP="008C16D9">
      <w:pPr>
        <w:spacing w:line="276" w:lineRule="auto"/>
        <w:rPr>
          <w:rFonts w:cs="Arial"/>
          <w:sz w:val="22"/>
        </w:rPr>
      </w:pPr>
      <w:r w:rsidRPr="0055591E">
        <w:rPr>
          <w:rFonts w:cs="Arial"/>
          <w:noProof/>
          <w:sz w:val="22"/>
          <w:shd w:val="clear" w:color="auto" w:fill="FFFFFF" w:themeFill="background1"/>
        </w:rPr>
        <w:drawing>
          <wp:inline distT="0" distB="0" distL="0" distR="0" wp14:anchorId="6CD914C0" wp14:editId="782D957D">
            <wp:extent cx="6032500" cy="1143000"/>
            <wp:effectExtent l="0" t="0" r="63500" b="19050"/>
            <wp:docPr id="9231687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CCFCC8E" w14:textId="56DBAA48" w:rsidR="001C2D5B" w:rsidRDefault="009D21DA" w:rsidP="001C2D5B">
      <w:pPr>
        <w:rPr>
          <w:rFonts w:cs="Arial"/>
          <w:sz w:val="22"/>
        </w:rPr>
      </w:pPr>
      <w:r w:rsidRPr="009D21DA">
        <w:rPr>
          <w:rFonts w:cs="Arial"/>
          <w:sz w:val="22"/>
        </w:rPr>
        <w:t>These mechanisms enable entities to manage incomplete or uncertain information, which is particularly important for forward</w:t>
      </w:r>
      <w:r w:rsidRPr="009D21DA">
        <w:rPr>
          <w:rFonts w:cs="Arial"/>
          <w:sz w:val="22"/>
        </w:rPr>
        <w:noBreakHyphen/>
        <w:t>looking statements that must be based on reasonable grounds at the time they are disclosed. Entities should also be prepared to show how those reasonable grounds have been established</w:t>
      </w:r>
      <w:r w:rsidR="00A51A4E">
        <w:rPr>
          <w:rFonts w:cs="Arial"/>
          <w:sz w:val="22"/>
        </w:rPr>
        <w:t xml:space="preserve">. </w:t>
      </w:r>
      <w:r w:rsidR="004F24F7">
        <w:rPr>
          <w:rFonts w:cs="Arial"/>
          <w:sz w:val="22"/>
        </w:rPr>
        <w:t xml:space="preserve"> </w:t>
      </w:r>
    </w:p>
    <w:p w14:paraId="23D15CAA" w14:textId="77777777" w:rsidR="00CD4AC5" w:rsidRDefault="00CD4AC5" w:rsidP="00CD4AC5">
      <w:pPr>
        <w:pBdr>
          <w:top w:val="single" w:sz="4" w:space="1" w:color="000000"/>
          <w:left w:val="single" w:sz="4" w:space="4" w:color="000000"/>
          <w:bottom w:val="single" w:sz="4" w:space="1" w:color="000000"/>
          <w:right w:val="single" w:sz="4" w:space="4" w:color="000000"/>
        </w:pBdr>
        <w:shd w:val="clear" w:color="auto" w:fill="D2F0EF" w:themeFill="accent2" w:themeFillTint="33"/>
        <w:spacing w:line="276" w:lineRule="auto"/>
        <w:rPr>
          <w:rFonts w:eastAsia="Arial" w:cs="Arial"/>
          <w:sz w:val="22"/>
        </w:rPr>
      </w:pPr>
      <w:r>
        <w:rPr>
          <w:rFonts w:eastAsia="Arial" w:cs="Arial"/>
          <w:sz w:val="22"/>
        </w:rPr>
        <w:t>Proportionality mechanisms are used in following provisions of the Full Core Requirements (Year 3 onwards):</w:t>
      </w:r>
    </w:p>
    <w:p w14:paraId="31DCBE53" w14:textId="4F1EF68E" w:rsidR="00CD4AC5" w:rsidRPr="006F3DE4" w:rsidRDefault="0035608F" w:rsidP="00CD4AC5">
      <w:pPr>
        <w:pBdr>
          <w:top w:val="single" w:sz="4" w:space="1" w:color="000000"/>
          <w:left w:val="single" w:sz="4" w:space="4" w:color="000000"/>
          <w:bottom w:val="single" w:sz="4" w:space="1" w:color="000000"/>
          <w:right w:val="single" w:sz="4" w:space="4" w:color="000000"/>
        </w:pBdr>
        <w:shd w:val="clear" w:color="auto" w:fill="D2F0EF" w:themeFill="accent2" w:themeFillTint="33"/>
        <w:spacing w:line="276" w:lineRule="auto"/>
        <w:rPr>
          <w:rFonts w:eastAsia="Arial" w:cs="Arial"/>
          <w:sz w:val="22"/>
        </w:rPr>
      </w:pPr>
      <w:r>
        <w:rPr>
          <w:rFonts w:eastAsia="Arial" w:cs="Arial"/>
          <w:sz w:val="22"/>
        </w:rPr>
        <w:t xml:space="preserve">  </w:t>
      </w:r>
      <w:r w:rsidR="00CD4AC5">
        <w:rPr>
          <w:rFonts w:eastAsia="Arial" w:cs="Arial"/>
          <w:sz w:val="22"/>
        </w:rPr>
        <w:t>-</w:t>
      </w:r>
      <w:r w:rsidR="00007CAE">
        <w:rPr>
          <w:rFonts w:eastAsia="Arial" w:cs="Arial"/>
          <w:sz w:val="22"/>
        </w:rPr>
        <w:t xml:space="preserve"> </w:t>
      </w:r>
      <w:r w:rsidR="00CD4AC5" w:rsidRPr="006F3DE4">
        <w:rPr>
          <w:rFonts w:eastAsia="Arial" w:cs="Arial"/>
          <w:sz w:val="22"/>
        </w:rPr>
        <w:t>Strategy: S5(c)</w:t>
      </w:r>
      <w:proofErr w:type="spellStart"/>
      <w:r w:rsidR="00CD4AC5" w:rsidRPr="006F3DE4">
        <w:rPr>
          <w:rFonts w:eastAsia="Arial" w:cs="Arial"/>
          <w:sz w:val="22"/>
        </w:rPr>
        <w:t>i</w:t>
      </w:r>
      <w:proofErr w:type="spellEnd"/>
      <w:r w:rsidR="00CD4AC5" w:rsidRPr="006F3DE4">
        <w:rPr>
          <w:rFonts w:eastAsia="Arial" w:cs="Arial"/>
          <w:sz w:val="22"/>
        </w:rPr>
        <w:t xml:space="preserve">-ii, S10(a)-(b), S12 </w:t>
      </w:r>
    </w:p>
    <w:p w14:paraId="7C7E4473" w14:textId="5317B246" w:rsidR="00CD4AC5" w:rsidRPr="000560AF" w:rsidRDefault="0035608F" w:rsidP="00CD4AC5">
      <w:pPr>
        <w:pBdr>
          <w:top w:val="single" w:sz="4" w:space="1" w:color="000000"/>
          <w:left w:val="single" w:sz="4" w:space="4" w:color="000000"/>
          <w:bottom w:val="single" w:sz="4" w:space="1" w:color="000000"/>
          <w:right w:val="single" w:sz="4" w:space="4" w:color="000000"/>
        </w:pBdr>
        <w:shd w:val="clear" w:color="auto" w:fill="D2F0EF" w:themeFill="accent2" w:themeFillTint="33"/>
        <w:spacing w:line="276" w:lineRule="auto"/>
        <w:rPr>
          <w:rFonts w:eastAsia="Arial" w:cs="Arial"/>
          <w:sz w:val="22"/>
        </w:rPr>
      </w:pPr>
      <w:r>
        <w:rPr>
          <w:rFonts w:eastAsia="Arial" w:cs="Arial"/>
          <w:sz w:val="22"/>
        </w:rPr>
        <w:t xml:space="preserve">  </w:t>
      </w:r>
      <w:r w:rsidR="00CD4AC5">
        <w:rPr>
          <w:rFonts w:eastAsia="Arial" w:cs="Arial"/>
          <w:sz w:val="22"/>
        </w:rPr>
        <w:t>-</w:t>
      </w:r>
      <w:r w:rsidR="00007CAE">
        <w:rPr>
          <w:rFonts w:eastAsia="Arial" w:cs="Arial"/>
          <w:sz w:val="22"/>
        </w:rPr>
        <w:t xml:space="preserve"> </w:t>
      </w:r>
      <w:r w:rsidR="00CD4AC5">
        <w:rPr>
          <w:rFonts w:eastAsia="Arial" w:cs="Arial"/>
          <w:sz w:val="22"/>
        </w:rPr>
        <w:t xml:space="preserve">Metrics and targets: </w:t>
      </w:r>
      <w:r w:rsidR="00CD4AC5" w:rsidRPr="000560AF">
        <w:rPr>
          <w:rFonts w:eastAsia="Arial" w:cs="Arial"/>
          <w:sz w:val="22"/>
        </w:rPr>
        <w:t>M1(a), M3(b), M4(d)</w:t>
      </w:r>
    </w:p>
    <w:p w14:paraId="4D34EE73" w14:textId="77777777" w:rsidR="00BB49C0" w:rsidRDefault="00BB49C0" w:rsidP="001C2D5B">
      <w:pPr>
        <w:spacing w:line="278" w:lineRule="auto"/>
        <w:rPr>
          <w:rFonts w:cs="Arial"/>
          <w:sz w:val="22"/>
        </w:rPr>
      </w:pPr>
    </w:p>
    <w:p w14:paraId="4559CB63" w14:textId="0314F4C9" w:rsidR="00BB49C0" w:rsidRDefault="00BB49C0" w:rsidP="00BB49C0">
      <w:pPr>
        <w:pBdr>
          <w:top w:val="single" w:sz="4" w:space="1" w:color="000000"/>
          <w:left w:val="single" w:sz="4" w:space="4" w:color="000000"/>
          <w:bottom w:val="single" w:sz="4" w:space="1" w:color="000000"/>
          <w:right w:val="single" w:sz="4" w:space="4" w:color="000000"/>
        </w:pBdr>
        <w:shd w:val="clear" w:color="auto" w:fill="F8F0DD" w:themeFill="accent1" w:themeFillTint="33"/>
        <w:spacing w:line="278" w:lineRule="auto"/>
        <w:rPr>
          <w:rFonts w:eastAsia="Arial" w:cs="Arial"/>
          <w:sz w:val="22"/>
        </w:rPr>
      </w:pPr>
      <w:r w:rsidRPr="185D8BA9">
        <w:rPr>
          <w:rFonts w:eastAsia="Arial" w:cs="Arial"/>
          <w:b/>
          <w:bCs/>
          <w:sz w:val="22"/>
        </w:rPr>
        <w:t>Note:</w:t>
      </w:r>
      <w:r w:rsidRPr="185D8BA9">
        <w:rPr>
          <w:rFonts w:eastAsia="Arial" w:cs="Arial"/>
          <w:sz w:val="22"/>
        </w:rPr>
        <w:t xml:space="preserve"> </w:t>
      </w:r>
      <w:r w:rsidR="00462B1A">
        <w:rPr>
          <w:rFonts w:eastAsia="Arial" w:cs="Arial"/>
          <w:sz w:val="22"/>
        </w:rPr>
        <w:t xml:space="preserve">Proportionality </w:t>
      </w:r>
      <w:r>
        <w:rPr>
          <w:rFonts w:eastAsia="Arial" w:cs="Arial"/>
          <w:sz w:val="22"/>
        </w:rPr>
        <w:t>mechanisms do not exempt an entity from providing disclosure information.</w:t>
      </w:r>
      <w:r w:rsidR="009B67AD">
        <w:rPr>
          <w:rFonts w:eastAsia="Arial" w:cs="Arial"/>
          <w:sz w:val="22"/>
        </w:rPr>
        <w:t xml:space="preserve"> </w:t>
      </w:r>
      <w:r w:rsidR="009B67AD" w:rsidRPr="009B67AD">
        <w:rPr>
          <w:rFonts w:eastAsia="Arial" w:cs="Arial"/>
          <w:sz w:val="22"/>
        </w:rPr>
        <w:t>While an exhaustive search is not required, entities are encouraged to use reasonable efforts and available information to identify material climate-related risks and opportunities relevant to their operations, ability to deliver public policy and/or financial prospects.</w:t>
      </w:r>
    </w:p>
    <w:p w14:paraId="74884C21" w14:textId="2321F212" w:rsidR="001C2D5B" w:rsidRPr="00AB09D9" w:rsidRDefault="001C2D5B" w:rsidP="001C2D5B">
      <w:pPr>
        <w:spacing w:line="278" w:lineRule="auto"/>
        <w:rPr>
          <w:rFonts w:cs="Arial"/>
          <w:sz w:val="22"/>
        </w:rPr>
      </w:pPr>
      <w:r w:rsidRPr="6E614145">
        <w:rPr>
          <w:rFonts w:cs="Arial"/>
          <w:sz w:val="22"/>
        </w:rPr>
        <w:t>Typical situations where these phrases could apply include:</w:t>
      </w:r>
    </w:p>
    <w:p w14:paraId="10BAABB2" w14:textId="38696B11" w:rsidR="00270138" w:rsidRPr="0014623E" w:rsidRDefault="001C2D5B" w:rsidP="0014623E">
      <w:pPr>
        <w:pStyle w:val="Bodybullet1"/>
      </w:pPr>
      <w:r w:rsidRPr="0014623E">
        <w:t>Resource constraints</w:t>
      </w:r>
      <w:r w:rsidR="00270138" w:rsidRPr="0014623E">
        <w:tab/>
      </w:r>
      <w:r w:rsidR="008F0FAB" w:rsidRPr="0014623E">
        <w:t xml:space="preserve">- </w:t>
      </w:r>
      <w:r w:rsidRPr="0014623E">
        <w:t xml:space="preserve">when the cost of systems and processes needed is too high. </w:t>
      </w:r>
    </w:p>
    <w:p w14:paraId="6B0F9D4A" w14:textId="561B6734" w:rsidR="001C2D5B" w:rsidRPr="0014623E" w:rsidRDefault="001C2D5B" w:rsidP="0014623E">
      <w:pPr>
        <w:pStyle w:val="Bodybullet1"/>
      </w:pPr>
      <w:r w:rsidRPr="0014623E">
        <w:t>Data availability</w:t>
      </w:r>
      <w:r w:rsidR="008F0FAB" w:rsidRPr="0014623E">
        <w:t xml:space="preserve"> - </w:t>
      </w:r>
      <w:r w:rsidRPr="0014623E">
        <w:t>when high-quality data is limited for parts of the disclosure</w:t>
      </w:r>
      <w:r w:rsidR="006539AF" w:rsidRPr="0014623E">
        <w:t xml:space="preserve"> </w:t>
      </w:r>
      <w:r w:rsidR="002D2B2C" w:rsidRPr="0014623E">
        <w:t xml:space="preserve">or </w:t>
      </w:r>
      <w:r w:rsidR="006539AF" w:rsidRPr="0014623E">
        <w:t>not available at the time of reporting.</w:t>
      </w:r>
      <w:r w:rsidRPr="0014623E">
        <w:t xml:space="preserve"> </w:t>
      </w:r>
    </w:p>
    <w:p w14:paraId="51121B5D" w14:textId="77777777" w:rsidR="001C2D5B" w:rsidRPr="0014623E" w:rsidRDefault="001C2D5B" w:rsidP="0014623E">
      <w:pPr>
        <w:pStyle w:val="Bodybullet1"/>
      </w:pPr>
      <w:r w:rsidRPr="0014623E">
        <w:t>Specialist availability – when skills or expertise are hard to access.</w:t>
      </w:r>
    </w:p>
    <w:p w14:paraId="19D5ED0A" w14:textId="0D1FE1D2" w:rsidR="001C2D5B" w:rsidRPr="00A27980" w:rsidRDefault="001C2D5B" w:rsidP="009B5A42">
      <w:pPr>
        <w:pStyle w:val="Heading3"/>
      </w:pPr>
      <w:r>
        <w:t>Reasonable and supportable information</w:t>
      </w:r>
    </w:p>
    <w:p w14:paraId="084CF500" w14:textId="0DC36A9C" w:rsidR="001C2D5B" w:rsidRDefault="001C2D5B" w:rsidP="001C2D5B">
      <w:pPr>
        <w:spacing w:line="278" w:lineRule="auto"/>
        <w:rPr>
          <w:rFonts w:cs="Arial"/>
          <w:sz w:val="22"/>
        </w:rPr>
      </w:pPr>
      <w:r w:rsidRPr="72CA81C6">
        <w:rPr>
          <w:rFonts w:cs="Arial"/>
          <w:sz w:val="22"/>
        </w:rPr>
        <w:t xml:space="preserve">Reasonable and supportable information covers specific </w:t>
      </w:r>
      <w:r w:rsidR="00EA3B9D">
        <w:rPr>
          <w:rFonts w:cs="Arial"/>
          <w:sz w:val="22"/>
        </w:rPr>
        <w:t xml:space="preserve">and </w:t>
      </w:r>
      <w:r w:rsidRPr="72CA81C6">
        <w:rPr>
          <w:rFonts w:cs="Arial"/>
          <w:sz w:val="22"/>
        </w:rPr>
        <w:t>general conditions in the</w:t>
      </w:r>
      <w:r w:rsidR="00582AFC">
        <w:rPr>
          <w:rFonts w:cs="Arial"/>
          <w:sz w:val="22"/>
        </w:rPr>
        <w:t xml:space="preserve"> internal and </w:t>
      </w:r>
      <w:r w:rsidRPr="72CA81C6">
        <w:rPr>
          <w:rFonts w:cs="Arial"/>
          <w:sz w:val="22"/>
        </w:rPr>
        <w:t>external environment. This may include:</w:t>
      </w:r>
    </w:p>
    <w:p w14:paraId="0B5FBD78" w14:textId="77777777" w:rsidR="001C2D5B" w:rsidRDefault="001C2D5B" w:rsidP="0014623E">
      <w:pPr>
        <w:pStyle w:val="Bodybullet1"/>
      </w:pPr>
      <w:r w:rsidRPr="00DC59BB">
        <w:t xml:space="preserve">material information about the entity’s climate-related risks and opportunities, </w:t>
      </w:r>
    </w:p>
    <w:p w14:paraId="72F46E78" w14:textId="77777777" w:rsidR="001C2D5B" w:rsidRDefault="001C2D5B" w:rsidP="0014623E">
      <w:pPr>
        <w:pStyle w:val="Bodybullet1"/>
      </w:pPr>
      <w:r w:rsidRPr="00DC59BB">
        <w:t xml:space="preserve">information about past events, current conditions, and forecasts of future conditions. </w:t>
      </w:r>
    </w:p>
    <w:p w14:paraId="28AAFDDC" w14:textId="60474A67" w:rsidR="009A378B" w:rsidRPr="009A378B" w:rsidRDefault="0020349D" w:rsidP="66E718DF">
      <w:pPr>
        <w:spacing w:line="278" w:lineRule="auto"/>
        <w:rPr>
          <w:rFonts w:cs="Arial"/>
          <w:sz w:val="22"/>
        </w:rPr>
      </w:pPr>
      <w:r w:rsidRPr="66E718DF">
        <w:rPr>
          <w:rFonts w:cs="Arial"/>
          <w:sz w:val="22"/>
        </w:rPr>
        <w:t xml:space="preserve">Reasonable and supportable </w:t>
      </w:r>
      <w:r w:rsidR="005679DE" w:rsidRPr="66E718DF">
        <w:rPr>
          <w:rFonts w:cs="Arial"/>
          <w:sz w:val="22"/>
        </w:rPr>
        <w:t>information</w:t>
      </w:r>
      <w:r w:rsidR="009A378B" w:rsidRPr="66E718DF">
        <w:rPr>
          <w:rFonts w:cs="Arial"/>
          <w:sz w:val="22"/>
        </w:rPr>
        <w:t xml:space="preserve"> clarifies the type of information an entity must use when preparing its disclosures. It </w:t>
      </w:r>
      <w:r w:rsidR="00AB1F4D" w:rsidRPr="66E718DF">
        <w:rPr>
          <w:rFonts w:cs="Arial"/>
          <w:sz w:val="22"/>
        </w:rPr>
        <w:t>helps to guide the entity to consider</w:t>
      </w:r>
      <w:r w:rsidR="00DC453C" w:rsidRPr="66E718DF">
        <w:rPr>
          <w:rFonts w:cs="Arial"/>
          <w:sz w:val="22"/>
        </w:rPr>
        <w:t>:</w:t>
      </w:r>
    </w:p>
    <w:p w14:paraId="42D9B1FF" w14:textId="1D66C5FC" w:rsidR="009A378B" w:rsidRPr="009A378B" w:rsidRDefault="009A378B" w:rsidP="0014623E">
      <w:pPr>
        <w:pStyle w:val="Bodybullet1"/>
      </w:pPr>
      <w:r w:rsidRPr="009A378B">
        <w:t>the information</w:t>
      </w:r>
      <w:r w:rsidR="00AB1F4D">
        <w:t xml:space="preserve"> </w:t>
      </w:r>
      <w:r w:rsidR="00D773B6">
        <w:t>-</w:t>
      </w:r>
      <w:r w:rsidRPr="009A378B">
        <w:t xml:space="preserve"> meaning relevant, reasonable and supportable information that is available at the reporting date</w:t>
      </w:r>
      <w:r w:rsidR="00446684">
        <w:t>: and</w:t>
      </w:r>
    </w:p>
    <w:p w14:paraId="348E4BA5" w14:textId="6CDDA0F1" w:rsidR="009A378B" w:rsidRPr="009A378B" w:rsidRDefault="009A378B" w:rsidP="0014623E">
      <w:pPr>
        <w:pStyle w:val="Bodybullet1"/>
      </w:pPr>
      <w:r w:rsidRPr="009A378B">
        <w:t xml:space="preserve">the level of effort required to obtain that information </w:t>
      </w:r>
      <w:r w:rsidR="00D773B6">
        <w:t>-</w:t>
      </w:r>
      <w:r w:rsidRPr="009A378B">
        <w:t xml:space="preserve"> meaning the entity is not expected to conduct exhaustive searches or gather information that would require undue cost or effort</w:t>
      </w:r>
      <w:r w:rsidR="00426D9A">
        <w:t>.</w:t>
      </w:r>
    </w:p>
    <w:tbl>
      <w:tblPr>
        <w:tblStyle w:val="TableGrid"/>
        <w:tblW w:w="0" w:type="auto"/>
        <w:tblLook w:val="04A0" w:firstRow="1" w:lastRow="0" w:firstColumn="1" w:lastColumn="0" w:noHBand="0" w:noVBand="1"/>
      </w:tblPr>
      <w:tblGrid>
        <w:gridCol w:w="9628"/>
      </w:tblGrid>
      <w:tr w:rsidR="004C1354" w14:paraId="2ED91E83" w14:textId="77777777" w:rsidTr="2CF37C90">
        <w:tc>
          <w:tcPr>
            <w:tcW w:w="9628" w:type="dxa"/>
            <w:shd w:val="clear" w:color="auto" w:fill="D2F0EF" w:themeFill="accent2" w:themeFillTint="33"/>
          </w:tcPr>
          <w:p w14:paraId="1E75F8DE" w14:textId="5636A118" w:rsidR="004C1354" w:rsidRDefault="004C1354" w:rsidP="19D41318">
            <w:pPr>
              <w:spacing w:line="278" w:lineRule="auto"/>
              <w:rPr>
                <w:rFonts w:eastAsia="Arial" w:cs="Arial"/>
                <w:sz w:val="22"/>
              </w:rPr>
            </w:pPr>
            <w:r w:rsidRPr="2CF37C90">
              <w:rPr>
                <w:rFonts w:cs="Arial"/>
                <w:b/>
                <w:bCs/>
                <w:sz w:val="22"/>
              </w:rPr>
              <w:t>Example:</w:t>
            </w:r>
            <w:r w:rsidRPr="2CF37C90">
              <w:rPr>
                <w:rFonts w:cs="Arial"/>
                <w:sz w:val="22"/>
              </w:rPr>
              <w:t xml:space="preserve"> An entity manages a scheme which provides loans and investments to farmers. As part of the entity’s financed emissions reporting, they are collecting data on emissions from these loans. However, data is limited and hard to collect across multiple</w:t>
            </w:r>
            <w:r w:rsidR="00FA253E" w:rsidRPr="2CF37C90">
              <w:rPr>
                <w:rFonts w:cs="Arial"/>
                <w:sz w:val="22"/>
              </w:rPr>
              <w:t xml:space="preserve"> geographically spread</w:t>
            </w:r>
            <w:r w:rsidRPr="2CF37C90">
              <w:rPr>
                <w:rFonts w:cs="Arial"/>
                <w:sz w:val="22"/>
              </w:rPr>
              <w:t xml:space="preserve"> small sized loans</w:t>
            </w:r>
            <w:r w:rsidR="00FA253E" w:rsidRPr="2CF37C90">
              <w:rPr>
                <w:rFonts w:cs="Arial"/>
                <w:sz w:val="22"/>
              </w:rPr>
              <w:t xml:space="preserve"> distributed by third-party providers</w:t>
            </w:r>
            <w:r w:rsidRPr="2CF37C90">
              <w:rPr>
                <w:rFonts w:cs="Arial"/>
                <w:sz w:val="22"/>
              </w:rPr>
              <w:t xml:space="preserve">. </w:t>
            </w:r>
            <w:r w:rsidR="00DE1D72" w:rsidRPr="2CF37C90">
              <w:rPr>
                <w:rFonts w:cs="Arial"/>
                <w:sz w:val="22"/>
              </w:rPr>
              <w:t>Efforts are being made by t</w:t>
            </w:r>
            <w:r w:rsidRPr="2CF37C90">
              <w:rPr>
                <w:rFonts w:cs="Arial"/>
                <w:sz w:val="22"/>
              </w:rPr>
              <w:t xml:space="preserve">he entity </w:t>
            </w:r>
            <w:r w:rsidR="00DE1D72" w:rsidRPr="2CF37C90">
              <w:rPr>
                <w:rFonts w:cs="Arial"/>
                <w:sz w:val="22"/>
              </w:rPr>
              <w:t>to</w:t>
            </w:r>
            <w:r w:rsidRPr="2CF37C90">
              <w:rPr>
                <w:rFonts w:cs="Arial"/>
                <w:sz w:val="22"/>
              </w:rPr>
              <w:t xml:space="preserve"> investigat</w:t>
            </w:r>
            <w:r w:rsidR="00DE1D72" w:rsidRPr="2CF37C90">
              <w:rPr>
                <w:rFonts w:cs="Arial"/>
                <w:sz w:val="22"/>
              </w:rPr>
              <w:t>e</w:t>
            </w:r>
            <w:r w:rsidRPr="2CF37C90">
              <w:rPr>
                <w:rFonts w:cs="Arial"/>
                <w:sz w:val="22"/>
              </w:rPr>
              <w:t xml:space="preserve"> proxy-based methods for emissions reporting as well as</w:t>
            </w:r>
            <w:r w:rsidR="00666A19" w:rsidRPr="2CF37C90">
              <w:rPr>
                <w:rFonts w:cs="Arial"/>
                <w:sz w:val="22"/>
              </w:rPr>
              <w:t xml:space="preserve"> the</w:t>
            </w:r>
            <w:r w:rsidRPr="2CF37C90">
              <w:rPr>
                <w:rFonts w:cs="Arial"/>
                <w:sz w:val="22"/>
              </w:rPr>
              <w:t xml:space="preserve"> development of tools and frameworks to support collection and reporting. </w:t>
            </w:r>
            <w:r w:rsidR="7C760304" w:rsidRPr="2CF37C90">
              <w:rPr>
                <w:rFonts w:cs="Arial"/>
                <w:sz w:val="22"/>
              </w:rPr>
              <w:t xml:space="preserve">See </w:t>
            </w:r>
            <w:hyperlink r:id="rId23">
              <w:r w:rsidR="7C760304" w:rsidRPr="2CF37C90">
                <w:rPr>
                  <w:rStyle w:val="Hyperlink"/>
                  <w:rFonts w:eastAsia="Arial" w:cs="Arial"/>
                  <w:sz w:val="22"/>
                </w:rPr>
                <w:t>Climate-related financial disclosures - DAFF</w:t>
              </w:r>
            </w:hyperlink>
            <w:r w:rsidR="7C760304" w:rsidRPr="2CF37C90">
              <w:rPr>
                <w:rFonts w:eastAsia="Arial" w:cs="Arial"/>
                <w:sz w:val="22"/>
              </w:rPr>
              <w:t xml:space="preserve"> for further information on farm focused information.</w:t>
            </w:r>
          </w:p>
        </w:tc>
      </w:tr>
    </w:tbl>
    <w:p w14:paraId="47539988" w14:textId="77777777" w:rsidR="004C1354" w:rsidRPr="004C1354" w:rsidRDefault="004C1354" w:rsidP="004C1354">
      <w:pPr>
        <w:spacing w:before="0" w:after="160" w:line="278" w:lineRule="auto"/>
        <w:rPr>
          <w:rFonts w:cs="Arial"/>
          <w:sz w:val="22"/>
        </w:rPr>
      </w:pPr>
    </w:p>
    <w:p w14:paraId="1FDC7D74" w14:textId="289EC265" w:rsidR="001C2D5B" w:rsidRPr="00A27980" w:rsidRDefault="001C2D5B" w:rsidP="009B5A42">
      <w:pPr>
        <w:pStyle w:val="Heading3"/>
      </w:pPr>
      <w:r>
        <w:t xml:space="preserve">Undue cost or effort  </w:t>
      </w:r>
    </w:p>
    <w:p w14:paraId="7C7A5ADA" w14:textId="0B045D1B" w:rsidR="001C2D5B" w:rsidRPr="00BE0455" w:rsidRDefault="001C2D5B" w:rsidP="0035608F">
      <w:pPr>
        <w:pStyle w:val="BodyText1"/>
      </w:pPr>
      <w:r w:rsidRPr="00962761">
        <w:t>The assessment of undue cost or effort depends on the entity’s specific circumstances</w:t>
      </w:r>
      <w:r>
        <w:t xml:space="preserve">. </w:t>
      </w:r>
      <w:r w:rsidR="009F445D" w:rsidRPr="66E718DF">
        <w:t xml:space="preserve">It applies </w:t>
      </w:r>
      <w:r w:rsidR="000624E5" w:rsidRPr="66E718DF">
        <w:t>to:</w:t>
      </w:r>
    </w:p>
    <w:p w14:paraId="7CFC4A4A" w14:textId="41E66601" w:rsidR="001C2D5B" w:rsidRPr="00BE0455" w:rsidRDefault="001C2D5B" w:rsidP="0014623E">
      <w:pPr>
        <w:pStyle w:val="Bodybullet1"/>
      </w:pPr>
      <w:r w:rsidRPr="00BE0455">
        <w:t>information used by a</w:t>
      </w:r>
      <w:r>
        <w:t xml:space="preserve">n entity </w:t>
      </w:r>
      <w:r w:rsidRPr="00BE0455">
        <w:t xml:space="preserve">when preparing its financial statements, operating its </w:t>
      </w:r>
      <w:r w:rsidR="00190065">
        <w:t>operational</w:t>
      </w:r>
      <w:r w:rsidRPr="00BE0455">
        <w:t xml:space="preserve"> model, setting its strategy and managing its risks and opportunities; and</w:t>
      </w:r>
    </w:p>
    <w:p w14:paraId="75BAE4B4" w14:textId="59530952" w:rsidR="001C2D5B" w:rsidRPr="00BE0455" w:rsidRDefault="001C2D5B" w:rsidP="0014623E">
      <w:pPr>
        <w:pStyle w:val="Bodybullet1"/>
      </w:pPr>
      <w:r w:rsidRPr="00BE0455">
        <w:t xml:space="preserve">information </w:t>
      </w:r>
      <w:r w:rsidR="00C85175">
        <w:t xml:space="preserve">that can be obtained </w:t>
      </w:r>
      <w:r w:rsidRPr="00BE0455">
        <w:t>without undertaking an exhaustive search</w:t>
      </w:r>
      <w:r w:rsidR="00C85175">
        <w:t xml:space="preserve"> is available</w:t>
      </w:r>
      <w:r w:rsidRPr="00BE0455">
        <w:t>.</w:t>
      </w:r>
    </w:p>
    <w:p w14:paraId="60620535" w14:textId="5AFCB609" w:rsidR="000C3D0D" w:rsidRDefault="00C85175" w:rsidP="0035608F">
      <w:pPr>
        <w:pStyle w:val="BodyText1"/>
      </w:pPr>
      <w:r>
        <w:t>Where</w:t>
      </w:r>
      <w:r w:rsidR="001C2D5B" w:rsidRPr="00BE0455">
        <w:t xml:space="preserve"> possible, a</w:t>
      </w:r>
      <w:r w:rsidR="001C2D5B">
        <w:t>n entity</w:t>
      </w:r>
      <w:r w:rsidR="001C2D5B" w:rsidRPr="00BE0455">
        <w:t xml:space="preserve"> should use consistent data and make consistent assumptions.</w:t>
      </w:r>
      <w:r w:rsidR="00877739">
        <w:t xml:space="preserve"> </w:t>
      </w:r>
      <w:r w:rsidR="001C2D5B" w:rsidRPr="00962761">
        <w:t xml:space="preserve">An entity </w:t>
      </w:r>
      <w:r>
        <w:t xml:space="preserve">is not expected to </w:t>
      </w:r>
      <w:r w:rsidR="00E21DEC">
        <w:t>carry out an</w:t>
      </w:r>
      <w:r w:rsidR="001C2D5B" w:rsidRPr="00962761">
        <w:t xml:space="preserve"> exhaustive search for information to identify </w:t>
      </w:r>
      <w:r w:rsidR="00EF7A4B">
        <w:t>climate</w:t>
      </w:r>
      <w:r w:rsidR="001C2D5B" w:rsidRPr="00962761">
        <w:t xml:space="preserve">-related risks and opportunities that could reasonably be expected to affect the entity’s prospects. </w:t>
      </w:r>
    </w:p>
    <w:p w14:paraId="7B339F49" w14:textId="35EBEBCC" w:rsidR="004B0990" w:rsidRDefault="00E21DEC" w:rsidP="0035608F">
      <w:pPr>
        <w:pStyle w:val="BodyText1"/>
        <w:rPr>
          <w:rFonts w:cs="Arial"/>
        </w:rPr>
      </w:pPr>
      <w:r>
        <w:t>Whether something involves</w:t>
      </w:r>
      <w:r w:rsidR="004B0990" w:rsidRPr="6E614145">
        <w:t xml:space="preserve"> undue cost or effort </w:t>
      </w:r>
      <w:r w:rsidR="00AA4C63" w:rsidRPr="00AA4C63">
        <w:t xml:space="preserve">means considering </w:t>
      </w:r>
      <w:r w:rsidR="00AA4C63" w:rsidRPr="00231F0D">
        <w:t xml:space="preserve">balancing </w:t>
      </w:r>
      <w:r w:rsidR="002374F0">
        <w:t>t</w:t>
      </w:r>
      <w:r w:rsidR="00AA4C63" w:rsidRPr="00231F0D">
        <w:t>he burden on the entity and the usefulness of the information for annual report users.</w:t>
      </w:r>
      <w:r w:rsidR="004B0990" w:rsidRPr="6E614145">
        <w:t xml:space="preserve"> This assessment can change over time as circumstances change. </w:t>
      </w:r>
    </w:p>
    <w:tbl>
      <w:tblPr>
        <w:tblStyle w:val="TableGrid"/>
        <w:tblW w:w="0" w:type="auto"/>
        <w:tblLook w:val="04A0" w:firstRow="1" w:lastRow="0" w:firstColumn="1" w:lastColumn="0" w:noHBand="0" w:noVBand="1"/>
      </w:tblPr>
      <w:tblGrid>
        <w:gridCol w:w="9628"/>
      </w:tblGrid>
      <w:tr w:rsidR="002D3EC5" w14:paraId="539A02A0" w14:textId="77777777" w:rsidTr="3AB2B323">
        <w:tc>
          <w:tcPr>
            <w:tcW w:w="9628" w:type="dxa"/>
            <w:shd w:val="clear" w:color="auto" w:fill="D2F0EF" w:themeFill="accent2" w:themeFillTint="33"/>
          </w:tcPr>
          <w:p w14:paraId="2FFBC6C8" w14:textId="4893BDC7" w:rsidR="002D3EC5" w:rsidRPr="002D3EC5" w:rsidRDefault="002D3EC5" w:rsidP="66E718DF">
            <w:pPr>
              <w:spacing w:line="278" w:lineRule="auto"/>
              <w:rPr>
                <w:rFonts w:eastAsia="Arial" w:cs="Arial"/>
                <w:sz w:val="22"/>
              </w:rPr>
            </w:pPr>
            <w:r w:rsidRPr="3AB2B323">
              <w:rPr>
                <w:rFonts w:eastAsia="Arial" w:cs="Arial"/>
                <w:b/>
                <w:bCs/>
                <w:sz w:val="22"/>
              </w:rPr>
              <w:t>Example</w:t>
            </w:r>
            <w:r w:rsidR="3E037E65" w:rsidRPr="3AB2B323">
              <w:rPr>
                <w:rFonts w:eastAsia="Arial" w:cs="Arial"/>
                <w:b/>
                <w:bCs/>
                <w:sz w:val="22"/>
              </w:rPr>
              <w:t xml:space="preserve"> 1</w:t>
            </w:r>
            <w:r w:rsidRPr="3AB2B323">
              <w:rPr>
                <w:rFonts w:eastAsia="Arial" w:cs="Arial"/>
                <w:b/>
                <w:bCs/>
                <w:sz w:val="22"/>
              </w:rPr>
              <w:t>:</w:t>
            </w:r>
            <w:r w:rsidRPr="3AB2B323">
              <w:rPr>
                <w:rFonts w:eastAsia="Arial" w:cs="Arial"/>
                <w:sz w:val="22"/>
              </w:rPr>
              <w:t xml:space="preserve"> An entity is preparing their disclosure including information on from their financial statements. This information is internal to the entity and available to the entity at the time of reporting. This information is thought to be available without undue cost or effort and therefore should be included in the disclosure.</w:t>
            </w:r>
          </w:p>
          <w:p w14:paraId="3C84F439" w14:textId="0092F42A" w:rsidR="002D3EC5" w:rsidRPr="002D3EC5" w:rsidRDefault="792397E7" w:rsidP="0678E334">
            <w:pPr>
              <w:spacing w:before="0" w:after="0" w:line="300" w:lineRule="auto"/>
              <w:rPr>
                <w:rFonts w:ascii="Segoe UI" w:eastAsia="Segoe UI" w:hAnsi="Segoe UI" w:cs="Segoe UI"/>
                <w:sz w:val="21"/>
                <w:szCs w:val="21"/>
              </w:rPr>
            </w:pPr>
            <w:r w:rsidRPr="000624E5">
              <w:rPr>
                <w:rFonts w:eastAsia="Arial" w:cs="Arial"/>
                <w:b/>
                <w:bCs/>
                <w:sz w:val="22"/>
              </w:rPr>
              <w:t>Example 2:</w:t>
            </w:r>
            <w:r w:rsidRPr="3AB2B323">
              <w:rPr>
                <w:rFonts w:eastAsia="Arial" w:cs="Arial"/>
                <w:sz w:val="22"/>
              </w:rPr>
              <w:t xml:space="preserve"> </w:t>
            </w:r>
            <w:r w:rsidRPr="000624E5">
              <w:rPr>
                <w:rFonts w:asciiTheme="minorHAnsi" w:eastAsiaTheme="minorEastAsia" w:hAnsiTheme="minorHAnsi"/>
                <w:sz w:val="22"/>
              </w:rPr>
              <w:t>Where an entity has multiple grant recipients, it may be impracticable to collate information from all recipients without incurring undue cost or effort. The entity may also lack the necessary resources to undertake this process. In such circumstances, the information is not required to be included in the disclosure</w:t>
            </w:r>
            <w:r w:rsidRPr="3AB2B323">
              <w:rPr>
                <w:rFonts w:asciiTheme="minorHAnsi" w:eastAsiaTheme="minorEastAsia" w:hAnsiTheme="minorHAnsi"/>
                <w:sz w:val="22"/>
              </w:rPr>
              <w:t>. H</w:t>
            </w:r>
            <w:r w:rsidRPr="000624E5">
              <w:rPr>
                <w:rFonts w:asciiTheme="minorHAnsi" w:eastAsiaTheme="minorEastAsia" w:hAnsiTheme="minorHAnsi"/>
                <w:sz w:val="22"/>
              </w:rPr>
              <w:t>owever, explanatory text should be provided to outline the reason</w:t>
            </w:r>
            <w:r w:rsidR="68B702A1" w:rsidRPr="3AB2B323">
              <w:rPr>
                <w:rFonts w:asciiTheme="minorHAnsi" w:eastAsiaTheme="minorEastAsia" w:hAnsiTheme="minorHAnsi"/>
                <w:sz w:val="22"/>
              </w:rPr>
              <w:t xml:space="preserve"> for its omission</w:t>
            </w:r>
            <w:r w:rsidRPr="3AB2B323">
              <w:rPr>
                <w:rFonts w:asciiTheme="minorHAnsi" w:eastAsiaTheme="minorEastAsia" w:hAnsiTheme="minorHAnsi"/>
                <w:sz w:val="22"/>
              </w:rPr>
              <w:t>.</w:t>
            </w:r>
          </w:p>
        </w:tc>
      </w:tr>
    </w:tbl>
    <w:p w14:paraId="1C9F6963" w14:textId="1CB2B107" w:rsidR="001C2D5B" w:rsidRPr="00A27980" w:rsidRDefault="001C2D5B" w:rsidP="000624E5">
      <w:pPr>
        <w:pStyle w:val="Heading3"/>
      </w:pPr>
      <w:r>
        <w:t>Skills, capabilities and resources</w:t>
      </w:r>
    </w:p>
    <w:p w14:paraId="3F060463" w14:textId="77777777" w:rsidR="00332393" w:rsidRDefault="00332393" w:rsidP="0035608F">
      <w:pPr>
        <w:pStyle w:val="BodyText1"/>
      </w:pPr>
      <w:r w:rsidRPr="00332393">
        <w:t xml:space="preserve">This mechanism helps an entity apply specific requirements in a way that reflects its own circumstances. It works in two ways: </w:t>
      </w:r>
    </w:p>
    <w:p w14:paraId="1A449D23" w14:textId="77777777" w:rsidR="00A304CD" w:rsidRDefault="00332393" w:rsidP="0014623E">
      <w:pPr>
        <w:pStyle w:val="Bodybullet1"/>
      </w:pPr>
      <w:r w:rsidRPr="00332393">
        <w:t>an entity must use an approach that aligns with the skills, capabilities, and resources it has available</w:t>
      </w:r>
      <w:r w:rsidR="00A304CD">
        <w:t xml:space="preserve"> (within the entity as a whole)</w:t>
      </w:r>
      <w:r w:rsidRPr="00332393">
        <w:t xml:space="preserve">, and </w:t>
      </w:r>
    </w:p>
    <w:p w14:paraId="04B1321B" w14:textId="42E9B153" w:rsidR="0016577D" w:rsidRDefault="00332393" w:rsidP="0014623E">
      <w:pPr>
        <w:pStyle w:val="Bodybullet1"/>
      </w:pPr>
      <w:r w:rsidRPr="00332393">
        <w:t>it may adjust the information it provides for a particular disclosure requirement if it lacks the skills, capabilities, or resources to supply that information in full.</w:t>
      </w:r>
    </w:p>
    <w:tbl>
      <w:tblPr>
        <w:tblStyle w:val="TableGrid"/>
        <w:tblW w:w="0" w:type="auto"/>
        <w:tblLook w:val="04A0" w:firstRow="1" w:lastRow="0" w:firstColumn="1" w:lastColumn="0" w:noHBand="0" w:noVBand="1"/>
      </w:tblPr>
      <w:tblGrid>
        <w:gridCol w:w="9628"/>
      </w:tblGrid>
      <w:tr w:rsidR="00360A59" w14:paraId="3DA01723" w14:textId="77777777" w:rsidTr="0841F085">
        <w:tc>
          <w:tcPr>
            <w:tcW w:w="9628" w:type="dxa"/>
            <w:shd w:val="clear" w:color="auto" w:fill="D2F0EF" w:themeFill="accent2" w:themeFillTint="33"/>
          </w:tcPr>
          <w:p w14:paraId="085846C8" w14:textId="147E379B" w:rsidR="00360A59" w:rsidRPr="00360A59" w:rsidRDefault="00360A59" w:rsidP="0841F085">
            <w:pPr>
              <w:spacing w:line="278" w:lineRule="auto"/>
              <w:rPr>
                <w:rFonts w:cs="Arial"/>
                <w:b/>
                <w:bCs/>
                <w:sz w:val="22"/>
                <w:shd w:val="clear" w:color="auto" w:fill="D2F0EF" w:themeFill="accent2" w:themeFillTint="33"/>
              </w:rPr>
            </w:pPr>
            <w:r w:rsidRPr="0841F085">
              <w:rPr>
                <w:rFonts w:cs="Arial"/>
                <w:b/>
                <w:bCs/>
                <w:sz w:val="22"/>
                <w:shd w:val="clear" w:color="auto" w:fill="D2F0EF" w:themeFill="accent2" w:themeFillTint="33"/>
              </w:rPr>
              <w:t xml:space="preserve">Example: </w:t>
            </w:r>
            <w:r w:rsidRPr="0841F085">
              <w:rPr>
                <w:rFonts w:cs="Arial"/>
                <w:sz w:val="22"/>
              </w:rPr>
              <w:t>A small entity, with limited resources and limited experience of reporting may not be able to disclose to the same level as a larger entity with substantial resources and extensive experience of reporting.</w:t>
            </w:r>
            <w:r w:rsidR="009E762F" w:rsidRPr="0841F085">
              <w:rPr>
                <w:rFonts w:cs="Arial"/>
                <w:sz w:val="22"/>
              </w:rPr>
              <w:t xml:space="preserve"> It is appropriate that a smaller entity </w:t>
            </w:r>
            <w:r w:rsidR="00DA7060" w:rsidRPr="0841F085">
              <w:rPr>
                <w:rFonts w:cs="Arial"/>
                <w:sz w:val="22"/>
              </w:rPr>
              <w:t>will produce a limited disclosure based on this.</w:t>
            </w:r>
            <w:r w:rsidRPr="0841F085">
              <w:rPr>
                <w:rFonts w:cs="Arial"/>
                <w:sz w:val="22"/>
              </w:rPr>
              <w:t xml:space="preserve"> There is an expectation</w:t>
            </w:r>
            <w:r w:rsidR="00B1333E" w:rsidRPr="0841F085">
              <w:rPr>
                <w:rFonts w:cs="Arial"/>
                <w:sz w:val="22"/>
              </w:rPr>
              <w:t>, however</w:t>
            </w:r>
            <w:r w:rsidR="00DC5917" w:rsidRPr="0841F085">
              <w:rPr>
                <w:rFonts w:cs="Arial"/>
                <w:sz w:val="22"/>
              </w:rPr>
              <w:t>,</w:t>
            </w:r>
            <w:r w:rsidRPr="0841F085">
              <w:rPr>
                <w:rFonts w:cs="Arial"/>
                <w:sz w:val="22"/>
              </w:rPr>
              <w:t xml:space="preserve"> that entities with limited skills and capabilities will be able to further develop and improve their reporting.</w:t>
            </w:r>
          </w:p>
        </w:tc>
      </w:tr>
    </w:tbl>
    <w:p w14:paraId="56224133" w14:textId="77777777" w:rsidR="00D773B6" w:rsidRDefault="00D773B6" w:rsidP="00360A59">
      <w:pPr>
        <w:spacing w:before="0" w:after="160" w:line="278" w:lineRule="auto"/>
        <w:rPr>
          <w:rFonts w:cs="Arial"/>
          <w:sz w:val="22"/>
        </w:rPr>
      </w:pPr>
    </w:p>
    <w:p w14:paraId="59FEA1F7" w14:textId="1CB26203" w:rsidR="001C2D5B" w:rsidRPr="00A27980" w:rsidRDefault="008235E3" w:rsidP="0841F085">
      <w:pPr>
        <w:pBdr>
          <w:top w:val="single" w:sz="4" w:space="4" w:color="000000"/>
          <w:bottom w:val="single" w:sz="4" w:space="4" w:color="000000"/>
        </w:pBdr>
        <w:spacing w:before="0"/>
        <w:rPr>
          <w:rFonts w:cs="Arial"/>
          <w:b/>
          <w:bCs/>
          <w:sz w:val="24"/>
          <w:szCs w:val="24"/>
        </w:rPr>
      </w:pPr>
      <w:r w:rsidRPr="0841F085">
        <w:rPr>
          <w:rFonts w:cs="Arial"/>
          <w:b/>
          <w:bCs/>
          <w:sz w:val="24"/>
          <w:szCs w:val="24"/>
        </w:rPr>
        <w:t>Specific r</w:t>
      </w:r>
      <w:r w:rsidR="001C2D5B" w:rsidRPr="0841F085">
        <w:rPr>
          <w:rFonts w:cs="Arial"/>
          <w:b/>
          <w:bCs/>
          <w:sz w:val="24"/>
          <w:szCs w:val="24"/>
        </w:rPr>
        <w:t>eporting provisions which</w:t>
      </w:r>
      <w:r w:rsidR="00812E1A" w:rsidRPr="0841F085">
        <w:rPr>
          <w:rFonts w:cs="Arial"/>
          <w:b/>
          <w:bCs/>
          <w:sz w:val="24"/>
          <w:szCs w:val="24"/>
        </w:rPr>
        <w:t xml:space="preserve"> </w:t>
      </w:r>
      <w:r w:rsidR="228FD1C0" w:rsidRPr="0841F085">
        <w:rPr>
          <w:rFonts w:cs="Arial"/>
          <w:b/>
          <w:bCs/>
          <w:sz w:val="24"/>
          <w:szCs w:val="24"/>
        </w:rPr>
        <w:t>contain proportionality</w:t>
      </w:r>
      <w:r w:rsidR="005F32FD" w:rsidRPr="0841F085">
        <w:rPr>
          <w:rFonts w:cs="Arial"/>
          <w:b/>
          <w:bCs/>
          <w:sz w:val="24"/>
          <w:szCs w:val="24"/>
        </w:rPr>
        <w:t xml:space="preserve"> mechanisms</w:t>
      </w:r>
    </w:p>
    <w:p w14:paraId="304AA5FF" w14:textId="0E25415D" w:rsidR="00BB2CB7" w:rsidRDefault="00C0177B" w:rsidP="0035608F">
      <w:pPr>
        <w:pStyle w:val="BodyText1"/>
        <w:rPr>
          <w:rFonts w:cs="Arial"/>
        </w:rPr>
      </w:pPr>
      <w:r w:rsidRPr="1098277A">
        <w:t xml:space="preserve">The General Requirements make clear that </w:t>
      </w:r>
      <w:r w:rsidR="00580D6A" w:rsidRPr="1098277A">
        <w:t xml:space="preserve">entities should make all efforts to </w:t>
      </w:r>
      <w:r w:rsidR="002C67AE" w:rsidRPr="1098277A">
        <w:t xml:space="preserve">identify relevant information </w:t>
      </w:r>
      <w:r w:rsidR="00572C73" w:rsidRPr="1098277A">
        <w:t>to include in their disclosur</w:t>
      </w:r>
      <w:r w:rsidR="001C39A0" w:rsidRPr="1098277A">
        <w:t>e</w:t>
      </w:r>
      <w:r w:rsidR="00002F54" w:rsidRPr="1098277A">
        <w:t>.</w:t>
      </w:r>
      <w:r w:rsidR="00572C73" w:rsidRPr="1098277A">
        <w:t xml:space="preserve"> </w:t>
      </w:r>
      <w:r w:rsidR="00D85E4D" w:rsidRPr="1098277A">
        <w:t>I</w:t>
      </w:r>
      <w:r w:rsidR="00572C73" w:rsidRPr="1098277A">
        <w:t>t is</w:t>
      </w:r>
      <w:r w:rsidR="002A1C86" w:rsidRPr="1098277A">
        <w:t xml:space="preserve"> recognised that some sectors and areas of climate reporting are </w:t>
      </w:r>
      <w:r w:rsidR="005F32FD" w:rsidRPr="1098277A">
        <w:t>early in their development</w:t>
      </w:r>
      <w:r w:rsidR="002A1C86" w:rsidRPr="1098277A">
        <w:t xml:space="preserve">. </w:t>
      </w:r>
      <w:r w:rsidR="00D11265" w:rsidRPr="1098277A">
        <w:t>Therefore,</w:t>
      </w:r>
      <w:r w:rsidR="002A1C86" w:rsidRPr="1098277A">
        <w:t xml:space="preserve"> specific reporting provisions</w:t>
      </w:r>
      <w:r w:rsidR="00E81926" w:rsidRPr="1098277A">
        <w:t xml:space="preserve"> with the Core Requirements</w:t>
      </w:r>
      <w:r w:rsidR="002A1C86" w:rsidRPr="1098277A">
        <w:t xml:space="preserve"> have been</w:t>
      </w:r>
      <w:r w:rsidR="00D11265" w:rsidRPr="1098277A">
        <w:t xml:space="preserve"> </w:t>
      </w:r>
      <w:r w:rsidR="002C6844" w:rsidRPr="1098277A">
        <w:t>identi</w:t>
      </w:r>
      <w:r w:rsidR="00002F54" w:rsidRPr="1098277A">
        <w:t>fied</w:t>
      </w:r>
      <w:r w:rsidR="00205FAB" w:rsidRPr="1098277A">
        <w:t xml:space="preserve"> in table 1</w:t>
      </w:r>
      <w:r w:rsidR="00002F54" w:rsidRPr="1098277A">
        <w:t xml:space="preserve"> to </w:t>
      </w:r>
      <w:r w:rsidR="00021B66" w:rsidRPr="1098277A">
        <w:t xml:space="preserve">show where </w:t>
      </w:r>
      <w:r w:rsidR="005075E3" w:rsidRPr="1098277A">
        <w:t xml:space="preserve">proportionality mechanisms may be </w:t>
      </w:r>
      <w:r w:rsidR="000316A0" w:rsidRPr="1098277A">
        <w:t>used.</w:t>
      </w:r>
      <w:r w:rsidR="00C6035D" w:rsidRPr="1098277A">
        <w:t xml:space="preserve"> </w:t>
      </w:r>
      <w:r w:rsidR="000C3D0D" w:rsidRPr="1098277A">
        <w:t xml:space="preserve">Entities should still document their investigations to show this is the case. </w:t>
      </w:r>
    </w:p>
    <w:tbl>
      <w:tblPr>
        <w:tblStyle w:val="TableGrid"/>
        <w:tblW w:w="0" w:type="auto"/>
        <w:tblLook w:val="04A0" w:firstRow="1" w:lastRow="0" w:firstColumn="1" w:lastColumn="0" w:noHBand="0" w:noVBand="1"/>
      </w:tblPr>
      <w:tblGrid>
        <w:gridCol w:w="2972"/>
        <w:gridCol w:w="2250"/>
        <w:gridCol w:w="2203"/>
        <w:gridCol w:w="2203"/>
      </w:tblGrid>
      <w:tr w:rsidR="00E638C6" w:rsidRPr="00DC7DAB" w14:paraId="6E4B1E6B" w14:textId="56FA0005" w:rsidTr="1098277A">
        <w:tc>
          <w:tcPr>
            <w:tcW w:w="2972" w:type="dxa"/>
            <w:shd w:val="clear" w:color="auto" w:fill="D2F0EF" w:themeFill="accent2" w:themeFillTint="33"/>
          </w:tcPr>
          <w:p w14:paraId="043B117A" w14:textId="62BF801A" w:rsidR="00E638C6" w:rsidRPr="00DC7DAB" w:rsidRDefault="00E638C6" w:rsidP="00F4756D">
            <w:pPr>
              <w:spacing w:line="276" w:lineRule="auto"/>
              <w:rPr>
                <w:rFonts w:cs="Arial"/>
                <w:b/>
                <w:bCs/>
                <w:szCs w:val="20"/>
              </w:rPr>
            </w:pPr>
            <w:r w:rsidRPr="00DC7DAB">
              <w:rPr>
                <w:rFonts w:cs="Arial"/>
                <w:b/>
                <w:bCs/>
                <w:szCs w:val="20"/>
              </w:rPr>
              <w:t>CCD Requirement</w:t>
            </w:r>
          </w:p>
        </w:tc>
        <w:tc>
          <w:tcPr>
            <w:tcW w:w="2250" w:type="dxa"/>
            <w:shd w:val="clear" w:color="auto" w:fill="F8F0DD" w:themeFill="accent1" w:themeFillTint="33"/>
          </w:tcPr>
          <w:p w14:paraId="691A2A98" w14:textId="27641669" w:rsidR="00E638C6" w:rsidRPr="00DC7DAB" w:rsidRDefault="00E638C6" w:rsidP="00F4756D">
            <w:pPr>
              <w:spacing w:line="276" w:lineRule="auto"/>
              <w:rPr>
                <w:rFonts w:cs="Arial"/>
                <w:b/>
                <w:bCs/>
                <w:szCs w:val="20"/>
              </w:rPr>
            </w:pPr>
            <w:r w:rsidRPr="00DC7DAB">
              <w:rPr>
                <w:rFonts w:cs="Arial"/>
                <w:b/>
                <w:bCs/>
                <w:szCs w:val="20"/>
              </w:rPr>
              <w:t>Reasonable and support information</w:t>
            </w:r>
          </w:p>
        </w:tc>
        <w:tc>
          <w:tcPr>
            <w:tcW w:w="2203" w:type="dxa"/>
            <w:shd w:val="clear" w:color="auto" w:fill="F8F0DD" w:themeFill="accent1" w:themeFillTint="33"/>
          </w:tcPr>
          <w:p w14:paraId="2BE0E8AE" w14:textId="3A43D742" w:rsidR="00E638C6" w:rsidRPr="00DC7DAB" w:rsidRDefault="00E638C6" w:rsidP="00F4756D">
            <w:pPr>
              <w:spacing w:line="276" w:lineRule="auto"/>
              <w:rPr>
                <w:rFonts w:cs="Arial"/>
                <w:b/>
                <w:bCs/>
                <w:szCs w:val="20"/>
              </w:rPr>
            </w:pPr>
            <w:r w:rsidRPr="00DC7DAB">
              <w:rPr>
                <w:rFonts w:cs="Arial"/>
                <w:b/>
                <w:bCs/>
                <w:szCs w:val="20"/>
              </w:rPr>
              <w:t>Undue cost and effort</w:t>
            </w:r>
          </w:p>
        </w:tc>
        <w:tc>
          <w:tcPr>
            <w:tcW w:w="2203" w:type="dxa"/>
            <w:shd w:val="clear" w:color="auto" w:fill="F8F0DD" w:themeFill="accent1" w:themeFillTint="33"/>
          </w:tcPr>
          <w:p w14:paraId="4FDF9C0D" w14:textId="3531B3CF" w:rsidR="00E638C6" w:rsidRPr="00DC7DAB" w:rsidRDefault="00E638C6" w:rsidP="00F4756D">
            <w:pPr>
              <w:spacing w:line="276" w:lineRule="auto"/>
              <w:rPr>
                <w:rFonts w:cs="Arial"/>
                <w:b/>
                <w:bCs/>
                <w:szCs w:val="20"/>
              </w:rPr>
            </w:pPr>
            <w:r w:rsidRPr="00DC7DAB">
              <w:rPr>
                <w:rFonts w:cs="Arial"/>
                <w:b/>
                <w:bCs/>
                <w:szCs w:val="20"/>
              </w:rPr>
              <w:t xml:space="preserve">Skills and capabilities </w:t>
            </w:r>
          </w:p>
        </w:tc>
      </w:tr>
      <w:tr w:rsidR="00E638C6" w:rsidRPr="00DC7DAB" w14:paraId="7C74C7DF" w14:textId="04988260" w:rsidTr="1098277A">
        <w:tc>
          <w:tcPr>
            <w:tcW w:w="2972" w:type="dxa"/>
            <w:shd w:val="clear" w:color="auto" w:fill="D2F0EF" w:themeFill="accent2" w:themeFillTint="33"/>
          </w:tcPr>
          <w:p w14:paraId="52DAEC73" w14:textId="56C50D67" w:rsidR="00E638C6" w:rsidRPr="00DC7DAB" w:rsidRDefault="00E638C6" w:rsidP="00916264">
            <w:pPr>
              <w:spacing w:before="0" w:line="276" w:lineRule="auto"/>
              <w:rPr>
                <w:szCs w:val="20"/>
              </w:rPr>
            </w:pPr>
            <w:r w:rsidRPr="00DC7DAB">
              <w:rPr>
                <w:szCs w:val="20"/>
              </w:rPr>
              <w:t xml:space="preserve">Public Policy Effects S5c (Year 2 provision) </w:t>
            </w:r>
          </w:p>
        </w:tc>
        <w:tc>
          <w:tcPr>
            <w:tcW w:w="2250" w:type="dxa"/>
          </w:tcPr>
          <w:p w14:paraId="33ADE21A" w14:textId="1098B78A" w:rsidR="00E638C6" w:rsidRPr="00DC7DAB" w:rsidRDefault="007315BF" w:rsidP="00C44913">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30C7CF9F" w14:textId="2149C301" w:rsidR="00E638C6" w:rsidRPr="00DC7DAB" w:rsidRDefault="00916264" w:rsidP="00C44913">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69CE44A9" w14:textId="20624CB8" w:rsidR="00E638C6" w:rsidRPr="00DC7DAB" w:rsidRDefault="00AE64D2" w:rsidP="00C44913">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r>
      <w:tr w:rsidR="00044894" w:rsidRPr="00DC7DAB" w14:paraId="18FF1F00" w14:textId="77777777" w:rsidTr="1098277A">
        <w:tc>
          <w:tcPr>
            <w:tcW w:w="2972" w:type="dxa"/>
            <w:shd w:val="clear" w:color="auto" w:fill="D2F0EF" w:themeFill="accent2" w:themeFillTint="33"/>
          </w:tcPr>
          <w:p w14:paraId="5A384CE7" w14:textId="1E6DAEF4" w:rsidR="00044894" w:rsidRPr="00DC7DAB" w:rsidRDefault="00044894" w:rsidP="00044894">
            <w:pPr>
              <w:spacing w:before="0" w:line="276" w:lineRule="auto"/>
              <w:rPr>
                <w:rFonts w:eastAsia="MS Gothic" w:cs="Times New Roman"/>
                <w:bCs/>
                <w:szCs w:val="20"/>
              </w:rPr>
            </w:pPr>
            <w:r w:rsidRPr="00DC7DAB">
              <w:rPr>
                <w:rFonts w:eastAsia="MS Gothic" w:cs="Times New Roman"/>
                <w:bCs/>
                <w:szCs w:val="20"/>
              </w:rPr>
              <w:t xml:space="preserve">Financial position, financial performance and cash flows effects </w:t>
            </w:r>
            <w:r w:rsidRPr="00DC7DAB">
              <w:rPr>
                <w:szCs w:val="20"/>
              </w:rPr>
              <w:t>S10a</w:t>
            </w:r>
            <w:r w:rsidR="007D20CD">
              <w:rPr>
                <w:szCs w:val="20"/>
              </w:rPr>
              <w:t>-b</w:t>
            </w:r>
            <w:r w:rsidRPr="00DC7DAB">
              <w:rPr>
                <w:szCs w:val="20"/>
              </w:rPr>
              <w:t xml:space="preserve"> (Year 3 provision)</w:t>
            </w:r>
          </w:p>
        </w:tc>
        <w:tc>
          <w:tcPr>
            <w:tcW w:w="2250" w:type="dxa"/>
          </w:tcPr>
          <w:p w14:paraId="3CEB13FB" w14:textId="0E044C74" w:rsidR="00044894" w:rsidRPr="00DC7DAB" w:rsidRDefault="00044894" w:rsidP="00044894">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216A6AC3" w14:textId="50692C84" w:rsidR="00044894" w:rsidRPr="00DC7DAB" w:rsidRDefault="00044894" w:rsidP="00044894">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0A8E87DF" w14:textId="68B39529" w:rsidR="00044894" w:rsidRPr="00DC7DAB" w:rsidRDefault="00044894" w:rsidP="00044894">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r>
      <w:tr w:rsidR="00044894" w:rsidRPr="00DC7DAB" w14:paraId="7FC4E40E" w14:textId="77777777" w:rsidTr="1098277A">
        <w:tc>
          <w:tcPr>
            <w:tcW w:w="2972" w:type="dxa"/>
            <w:shd w:val="clear" w:color="auto" w:fill="D2F0EF" w:themeFill="accent2" w:themeFillTint="33"/>
          </w:tcPr>
          <w:p w14:paraId="62DAD9D4" w14:textId="437F8EAE" w:rsidR="00044894" w:rsidRPr="00DC7DAB" w:rsidRDefault="00044894" w:rsidP="00044894">
            <w:pPr>
              <w:spacing w:before="0" w:line="276" w:lineRule="auto"/>
              <w:rPr>
                <w:rFonts w:eastAsia="MS Gothic" w:cs="Times New Roman"/>
                <w:bCs/>
                <w:szCs w:val="20"/>
              </w:rPr>
            </w:pPr>
            <w:r w:rsidRPr="00DC7DAB">
              <w:rPr>
                <w:rFonts w:eastAsia="MS Gothic" w:cs="Times New Roman"/>
                <w:bCs/>
                <w:szCs w:val="20"/>
              </w:rPr>
              <w:t xml:space="preserve">Financial position, financial performance and cash flows effects </w:t>
            </w:r>
            <w:r w:rsidRPr="00DC7DAB">
              <w:rPr>
                <w:szCs w:val="20"/>
              </w:rPr>
              <w:t>S12 (Year 3 provision)</w:t>
            </w:r>
          </w:p>
        </w:tc>
        <w:tc>
          <w:tcPr>
            <w:tcW w:w="2250" w:type="dxa"/>
          </w:tcPr>
          <w:p w14:paraId="00E3920E" w14:textId="77777777" w:rsidR="00044894" w:rsidRPr="00DC7DAB" w:rsidRDefault="00044894" w:rsidP="00044894">
            <w:pPr>
              <w:spacing w:line="276" w:lineRule="auto"/>
              <w:jc w:val="center"/>
              <w:rPr>
                <w:rFonts w:ascii="Wingdings" w:eastAsia="Wingdings" w:hAnsi="Wingdings" w:cs="Wingdings"/>
                <w:color w:val="002669" w:themeColor="accent3" w:themeShade="BF"/>
                <w:szCs w:val="20"/>
              </w:rPr>
            </w:pPr>
          </w:p>
        </w:tc>
        <w:tc>
          <w:tcPr>
            <w:tcW w:w="2203" w:type="dxa"/>
          </w:tcPr>
          <w:p w14:paraId="3566D61D" w14:textId="0F918D52" w:rsidR="00044894" w:rsidRPr="00DC7DAB" w:rsidRDefault="00044894" w:rsidP="00044894">
            <w:pPr>
              <w:spacing w:line="276" w:lineRule="auto"/>
              <w:jc w:val="center"/>
              <w:rPr>
                <w:rFonts w:ascii="Wingdings" w:eastAsia="Wingdings" w:hAnsi="Wingdings" w:cs="Wingdings"/>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4530E4C3" w14:textId="5DE729AD" w:rsidR="00044894" w:rsidRPr="00DC7DAB" w:rsidRDefault="00044894" w:rsidP="00044894">
            <w:pPr>
              <w:spacing w:line="276" w:lineRule="auto"/>
              <w:jc w:val="center"/>
              <w:rPr>
                <w:rFonts w:ascii="Wingdings" w:eastAsia="Wingdings" w:hAnsi="Wingdings" w:cs="Wingdings"/>
                <w:color w:val="002669" w:themeColor="accent3" w:themeShade="BF"/>
                <w:szCs w:val="20"/>
              </w:rPr>
            </w:pPr>
            <w:r w:rsidRPr="00DC7DAB">
              <w:rPr>
                <w:rFonts w:ascii="Wingdings" w:eastAsia="Wingdings" w:hAnsi="Wingdings" w:cs="Wingdings"/>
                <w:color w:val="002669" w:themeColor="accent3" w:themeShade="BF"/>
                <w:szCs w:val="20"/>
              </w:rPr>
              <w:t>ü</w:t>
            </w:r>
          </w:p>
        </w:tc>
      </w:tr>
      <w:tr w:rsidR="0025270F" w:rsidRPr="00DC7DAB" w14:paraId="4A45C4DC" w14:textId="77777777" w:rsidTr="1098277A">
        <w:tc>
          <w:tcPr>
            <w:tcW w:w="2972" w:type="dxa"/>
            <w:shd w:val="clear" w:color="auto" w:fill="D2F0EF" w:themeFill="accent2" w:themeFillTint="33"/>
          </w:tcPr>
          <w:p w14:paraId="451B70D9" w14:textId="0A663B45" w:rsidR="0025270F" w:rsidRPr="00DC7DAB" w:rsidRDefault="00960BD9" w:rsidP="00044894">
            <w:pPr>
              <w:spacing w:before="0" w:line="276" w:lineRule="auto"/>
            </w:pPr>
            <w:r>
              <w:t>Metrics and Targets M1 (a)</w:t>
            </w:r>
          </w:p>
          <w:p w14:paraId="2ED509CA" w14:textId="460D2C74" w:rsidR="0025270F" w:rsidRPr="00DC7DAB" w:rsidRDefault="55722C07" w:rsidP="5A0920A9">
            <w:pPr>
              <w:spacing w:before="0" w:line="276" w:lineRule="auto"/>
              <w:rPr>
                <w:rFonts w:cs="Arial"/>
              </w:rPr>
            </w:pPr>
            <w:r w:rsidRPr="1098277A">
              <w:rPr>
                <w:rFonts w:cs="Arial"/>
              </w:rPr>
              <w:t>Greenhouse gas emissions (Year 1 provision)</w:t>
            </w:r>
          </w:p>
        </w:tc>
        <w:tc>
          <w:tcPr>
            <w:tcW w:w="2250" w:type="dxa"/>
          </w:tcPr>
          <w:p w14:paraId="3DE562CC" w14:textId="77777777" w:rsidR="0025270F" w:rsidRPr="00DC7DAB" w:rsidRDefault="0025270F" w:rsidP="00044894">
            <w:pPr>
              <w:spacing w:line="276" w:lineRule="auto"/>
              <w:jc w:val="center"/>
              <w:rPr>
                <w:rFonts w:ascii="Wingdings" w:eastAsia="Wingdings" w:hAnsi="Wingdings" w:cs="Wingdings"/>
                <w:color w:val="002669" w:themeColor="accent3" w:themeShade="BF"/>
                <w:szCs w:val="20"/>
              </w:rPr>
            </w:pPr>
          </w:p>
        </w:tc>
        <w:tc>
          <w:tcPr>
            <w:tcW w:w="2203" w:type="dxa"/>
          </w:tcPr>
          <w:p w14:paraId="240C12D7" w14:textId="62ADDB49" w:rsidR="0025270F" w:rsidRPr="00DC7DAB" w:rsidRDefault="00960BD9" w:rsidP="00044894">
            <w:pPr>
              <w:spacing w:line="276" w:lineRule="auto"/>
              <w:jc w:val="center"/>
              <w:rPr>
                <w:rFonts w:ascii="Wingdings" w:eastAsia="Wingdings" w:hAnsi="Wingdings" w:cs="Wingdings"/>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7E3B76B4" w14:textId="77777777" w:rsidR="0025270F" w:rsidRPr="00DC7DAB" w:rsidRDefault="0025270F" w:rsidP="00044894">
            <w:pPr>
              <w:spacing w:line="276" w:lineRule="auto"/>
              <w:jc w:val="center"/>
              <w:rPr>
                <w:rFonts w:cs="Arial"/>
                <w:color w:val="002669" w:themeColor="accent3" w:themeShade="BF"/>
                <w:szCs w:val="20"/>
              </w:rPr>
            </w:pPr>
          </w:p>
        </w:tc>
      </w:tr>
      <w:tr w:rsidR="00044894" w:rsidRPr="00DC7DAB" w14:paraId="070802A9" w14:textId="0C1B2ACA" w:rsidTr="1098277A">
        <w:tc>
          <w:tcPr>
            <w:tcW w:w="2972" w:type="dxa"/>
            <w:shd w:val="clear" w:color="auto" w:fill="D2F0EF" w:themeFill="accent2" w:themeFillTint="33"/>
          </w:tcPr>
          <w:p w14:paraId="2724B04C" w14:textId="3419CA30" w:rsidR="00044894" w:rsidRPr="00DC7DAB" w:rsidRDefault="00044894" w:rsidP="00044894">
            <w:pPr>
              <w:spacing w:before="0" w:line="276" w:lineRule="auto"/>
              <w:rPr>
                <w:szCs w:val="20"/>
              </w:rPr>
            </w:pPr>
            <w:r w:rsidRPr="00DC7DAB">
              <w:rPr>
                <w:szCs w:val="20"/>
              </w:rPr>
              <w:t>Financed Emissions M4d (Year 3 provision)</w:t>
            </w:r>
          </w:p>
        </w:tc>
        <w:tc>
          <w:tcPr>
            <w:tcW w:w="2250" w:type="dxa"/>
          </w:tcPr>
          <w:p w14:paraId="458C17DE" w14:textId="12CEC434" w:rsidR="00044894" w:rsidRPr="00DC7DAB" w:rsidRDefault="00044894" w:rsidP="00044894">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2A7C8BB2" w14:textId="6C92D267" w:rsidR="00044894" w:rsidRPr="00DC7DAB" w:rsidRDefault="00044894" w:rsidP="00044894">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09453491" w14:textId="77777777" w:rsidR="00044894" w:rsidRPr="00DC7DAB" w:rsidRDefault="00044894" w:rsidP="00044894">
            <w:pPr>
              <w:spacing w:line="276" w:lineRule="auto"/>
              <w:jc w:val="center"/>
              <w:rPr>
                <w:rFonts w:cs="Arial"/>
                <w:color w:val="002669" w:themeColor="accent3" w:themeShade="BF"/>
                <w:szCs w:val="20"/>
              </w:rPr>
            </w:pPr>
          </w:p>
        </w:tc>
      </w:tr>
      <w:tr w:rsidR="00044894" w:rsidRPr="00DC7DAB" w14:paraId="24D7BBFF" w14:textId="58CCF0DD" w:rsidTr="1098277A">
        <w:tc>
          <w:tcPr>
            <w:tcW w:w="2972" w:type="dxa"/>
            <w:shd w:val="clear" w:color="auto" w:fill="D2F0EF" w:themeFill="accent2" w:themeFillTint="33"/>
          </w:tcPr>
          <w:p w14:paraId="595ABC73" w14:textId="5DEC3868" w:rsidR="00044894" w:rsidRPr="00DC7DAB" w:rsidRDefault="00044894" w:rsidP="00044894">
            <w:pPr>
              <w:spacing w:before="0" w:line="276" w:lineRule="auto"/>
              <w:rPr>
                <w:rFonts w:cs="Arial"/>
                <w:szCs w:val="20"/>
              </w:rPr>
            </w:pPr>
            <w:r w:rsidRPr="00DC7DAB">
              <w:rPr>
                <w:rFonts w:cs="Arial"/>
                <w:szCs w:val="20"/>
              </w:rPr>
              <w:t>Cross-industry metrics M2 (Year 2 provision)</w:t>
            </w:r>
          </w:p>
        </w:tc>
        <w:tc>
          <w:tcPr>
            <w:tcW w:w="2250" w:type="dxa"/>
          </w:tcPr>
          <w:p w14:paraId="08FC6451" w14:textId="77777777" w:rsidR="00044894" w:rsidRPr="00DC7DAB" w:rsidRDefault="00044894" w:rsidP="00044894">
            <w:pPr>
              <w:spacing w:line="276" w:lineRule="auto"/>
              <w:jc w:val="center"/>
              <w:rPr>
                <w:rFonts w:cs="Arial"/>
                <w:color w:val="002669" w:themeColor="accent3" w:themeShade="BF"/>
                <w:szCs w:val="20"/>
              </w:rPr>
            </w:pPr>
          </w:p>
        </w:tc>
        <w:tc>
          <w:tcPr>
            <w:tcW w:w="2203" w:type="dxa"/>
          </w:tcPr>
          <w:p w14:paraId="55A1376A" w14:textId="579EB473" w:rsidR="00044894" w:rsidRPr="00DC7DAB" w:rsidRDefault="00044894" w:rsidP="00044894">
            <w:pPr>
              <w:spacing w:line="276" w:lineRule="auto"/>
              <w:jc w:val="center"/>
              <w:rPr>
                <w:rFonts w:cs="Arial"/>
                <w:color w:val="002669" w:themeColor="accent3" w:themeShade="BF"/>
                <w:szCs w:val="20"/>
              </w:rPr>
            </w:pPr>
            <w:r w:rsidRPr="00DC7DAB">
              <w:rPr>
                <w:rFonts w:ascii="Wingdings" w:eastAsia="Wingdings" w:hAnsi="Wingdings" w:cs="Wingdings"/>
                <w:color w:val="002669" w:themeColor="accent3" w:themeShade="BF"/>
                <w:szCs w:val="20"/>
              </w:rPr>
              <w:t>ü</w:t>
            </w:r>
          </w:p>
        </w:tc>
        <w:tc>
          <w:tcPr>
            <w:tcW w:w="2203" w:type="dxa"/>
          </w:tcPr>
          <w:p w14:paraId="49413550" w14:textId="77777777" w:rsidR="00044894" w:rsidRPr="00DC7DAB" w:rsidRDefault="00044894" w:rsidP="00044894">
            <w:pPr>
              <w:spacing w:line="276" w:lineRule="auto"/>
              <w:jc w:val="center"/>
              <w:rPr>
                <w:rFonts w:cs="Arial"/>
                <w:color w:val="002669" w:themeColor="accent3" w:themeShade="BF"/>
                <w:szCs w:val="20"/>
              </w:rPr>
            </w:pPr>
          </w:p>
        </w:tc>
      </w:tr>
    </w:tbl>
    <w:p w14:paraId="64086C68" w14:textId="4C6929F5" w:rsidR="00205FAB" w:rsidRPr="000624E5" w:rsidRDefault="001874E1" w:rsidP="001874E1">
      <w:pPr>
        <w:pStyle w:val="Caption"/>
        <w:rPr>
          <w:rFonts w:cs="Arial"/>
          <w:b/>
          <w:bCs/>
        </w:rPr>
      </w:pPr>
      <w:r>
        <w:t xml:space="preserve">Table </w:t>
      </w:r>
      <w:r>
        <w:fldChar w:fldCharType="begin"/>
      </w:r>
      <w:r>
        <w:instrText xml:space="preserve"> SEQ Table \* ARABIC </w:instrText>
      </w:r>
      <w:r>
        <w:fldChar w:fldCharType="separate"/>
      </w:r>
      <w:r>
        <w:rPr>
          <w:noProof/>
        </w:rPr>
        <w:t>1</w:t>
      </w:r>
      <w:r>
        <w:fldChar w:fldCharType="end"/>
      </w:r>
      <w:r>
        <w:t xml:space="preserve"> </w:t>
      </w:r>
      <w:r w:rsidRPr="003B0898">
        <w:t>Provisions within the Core Requirements of the Full Requirements which contain a proportionality mechanism</w:t>
      </w:r>
    </w:p>
    <w:p w14:paraId="616470E0" w14:textId="68BEF994" w:rsidR="001C2D5B" w:rsidRPr="00A27980" w:rsidRDefault="00D014EB" w:rsidP="000624E5">
      <w:pPr>
        <w:pStyle w:val="Heading3"/>
      </w:pPr>
      <w:r>
        <w:t>Showing evidence of decision-making in your disclosure</w:t>
      </w:r>
    </w:p>
    <w:p w14:paraId="654B22DB" w14:textId="36DC2E24" w:rsidR="001C2D5B" w:rsidRDefault="001C2D5B" w:rsidP="0035608F">
      <w:pPr>
        <w:pStyle w:val="BodyText1"/>
      </w:pPr>
      <w:r>
        <w:t>It is important for entities to ensure that any</w:t>
      </w:r>
      <w:r w:rsidRPr="00992353">
        <w:t xml:space="preserve"> information omitted </w:t>
      </w:r>
      <w:proofErr w:type="gramStart"/>
      <w:r>
        <w:t>on the basis of</w:t>
      </w:r>
      <w:proofErr w:type="gramEnd"/>
      <w:r>
        <w:t xml:space="preserve"> impracticality </w:t>
      </w:r>
      <w:r w:rsidRPr="00992353">
        <w:t xml:space="preserve">is </w:t>
      </w:r>
      <w:r>
        <w:t xml:space="preserve">not </w:t>
      </w:r>
      <w:r w:rsidRPr="00992353">
        <w:t>material to the users of the report</w:t>
      </w:r>
      <w:r>
        <w:t>, and to keep documentary evidence of decision-making</w:t>
      </w:r>
      <w:r w:rsidRPr="00992353">
        <w:t>. </w:t>
      </w:r>
      <w:r>
        <w:t xml:space="preserve"> </w:t>
      </w:r>
    </w:p>
    <w:p w14:paraId="0E851177" w14:textId="4B579BA4" w:rsidR="001C2D5B" w:rsidRDefault="001C2D5B" w:rsidP="0035608F">
      <w:pPr>
        <w:pStyle w:val="BodyText1"/>
      </w:pPr>
      <w:r>
        <w:t>When preparing a disclosure, entities should consider:</w:t>
      </w:r>
    </w:p>
    <w:p w14:paraId="21FBB6E8" w14:textId="40915E8D" w:rsidR="001C2D5B" w:rsidRDefault="001C2D5B" w:rsidP="0014623E">
      <w:pPr>
        <w:pStyle w:val="Bodybullet1"/>
      </w:pPr>
      <w:r w:rsidRPr="00915E85">
        <w:t>documented</w:t>
      </w:r>
      <w:r w:rsidR="00192D0B">
        <w:t xml:space="preserve"> </w:t>
      </w:r>
      <w:r w:rsidRPr="00915E85">
        <w:t xml:space="preserve">analysis </w:t>
      </w:r>
      <w:r w:rsidR="00192D0B">
        <w:t xml:space="preserve">for </w:t>
      </w:r>
      <w:r w:rsidRPr="00915E85">
        <w:t>decision</w:t>
      </w:r>
      <w:r w:rsidR="00E915B6">
        <w:t>-making</w:t>
      </w:r>
      <w:r w:rsidRPr="00915E85">
        <w:t xml:space="preserve">, </w:t>
      </w:r>
      <w:r>
        <w:t>including a c</w:t>
      </w:r>
      <w:r w:rsidRPr="00992353">
        <w:t xml:space="preserve">ritical evaluation of </w:t>
      </w:r>
      <w:r w:rsidR="00E915B6">
        <w:t>the decision was made</w:t>
      </w:r>
    </w:p>
    <w:p w14:paraId="590E773D" w14:textId="77BA6323" w:rsidR="001C2D5B" w:rsidRDefault="001C2D5B" w:rsidP="0014623E">
      <w:pPr>
        <w:pStyle w:val="Bodybullet1"/>
      </w:pPr>
      <w:r w:rsidRPr="00915E85">
        <w:t>endorse</w:t>
      </w:r>
      <w:r>
        <w:t>ment</w:t>
      </w:r>
      <w:r w:rsidRPr="00915E85">
        <w:t xml:space="preserve"> by a suitably authoritative person or group within the organisation</w:t>
      </w:r>
    </w:p>
    <w:p w14:paraId="181CF060" w14:textId="447A2F79" w:rsidR="001C2D5B" w:rsidRDefault="001C2D5B" w:rsidP="0014623E">
      <w:pPr>
        <w:pStyle w:val="Bodybullet1"/>
      </w:pPr>
      <w:r>
        <w:t>c</w:t>
      </w:r>
      <w:r w:rsidRPr="00915E85">
        <w:t xml:space="preserve">larifying whether the </w:t>
      </w:r>
      <w:r w:rsidR="00E915B6">
        <w:t xml:space="preserve">use of </w:t>
      </w:r>
      <w:r w:rsidR="00281FBA">
        <w:t>the mechanism</w:t>
      </w:r>
      <w:r w:rsidRPr="00915E85">
        <w:t xml:space="preserve"> is expected to be ‘rare and unusual’</w:t>
      </w:r>
    </w:p>
    <w:p w14:paraId="555FD964" w14:textId="1E7C153E" w:rsidR="001C2D5B" w:rsidRDefault="001C2D5B" w:rsidP="0014623E">
      <w:pPr>
        <w:pStyle w:val="Bodybullet1"/>
      </w:pPr>
      <w:r w:rsidRPr="00915E85">
        <w:t>practical steps to avoid undue cost or effort (e.g. incorporating climate disclosure obligations into supplier agreements)</w:t>
      </w:r>
    </w:p>
    <w:p w14:paraId="5923BF06" w14:textId="28C56F78" w:rsidR="001C2D5B" w:rsidRDefault="001C2D5B" w:rsidP="0014623E">
      <w:pPr>
        <w:pStyle w:val="Bodybullet1"/>
      </w:pPr>
      <w:r>
        <w:t>r</w:t>
      </w:r>
      <w:r w:rsidRPr="00992353">
        <w:t>eview</w:t>
      </w:r>
      <w:r>
        <w:t>ing</w:t>
      </w:r>
      <w:r w:rsidRPr="00992353">
        <w:t xml:space="preserve"> the accuracy and completeness of any required narrative disclosures explaining the </w:t>
      </w:r>
      <w:r w:rsidR="00281FBA">
        <w:t xml:space="preserve">decision and </w:t>
      </w:r>
      <w:r w:rsidRPr="00992353">
        <w:t>any implications.</w:t>
      </w:r>
    </w:p>
    <w:p w14:paraId="5A370211" w14:textId="6EA127D4" w:rsidR="00907507" w:rsidRPr="00A27980" w:rsidRDefault="00907507" w:rsidP="000624E5">
      <w:pPr>
        <w:pStyle w:val="Heading3"/>
      </w:pPr>
      <w:r>
        <w:t xml:space="preserve">Data sources to support your disclosure response  </w:t>
      </w:r>
    </w:p>
    <w:p w14:paraId="0B572E41" w14:textId="3C357508" w:rsidR="00907507" w:rsidRPr="00691691" w:rsidRDefault="00907507" w:rsidP="0035608F">
      <w:pPr>
        <w:pStyle w:val="BodyText1"/>
      </w:pPr>
      <w:r w:rsidRPr="00962761">
        <w:t>An entity may use various sources of data</w:t>
      </w:r>
      <w:r>
        <w:t>,</w:t>
      </w:r>
      <w:r w:rsidRPr="00962761">
        <w:t xml:space="preserve"> both internal and external.</w:t>
      </w:r>
      <w:r>
        <w:t xml:space="preserve"> </w:t>
      </w:r>
      <w:r w:rsidR="008152E7">
        <w:t>For example, e</w:t>
      </w:r>
      <w:r w:rsidRPr="00691691">
        <w:t>ntities can use information from:</w:t>
      </w:r>
    </w:p>
    <w:p w14:paraId="2A96328E" w14:textId="47E29FF6" w:rsidR="00907507" w:rsidRDefault="000316A0" w:rsidP="0014623E">
      <w:pPr>
        <w:pStyle w:val="Bodybullet1"/>
      </w:pPr>
      <w:r>
        <w:t>t</w:t>
      </w:r>
      <w:r w:rsidR="00907507" w:rsidRPr="00691691">
        <w:t>heir own risk management processes</w:t>
      </w:r>
    </w:p>
    <w:p w14:paraId="5F1E3B3D" w14:textId="44730ACC" w:rsidR="00907507" w:rsidRPr="00691691" w:rsidRDefault="000316A0" w:rsidP="0014623E">
      <w:pPr>
        <w:pStyle w:val="Bodybullet1"/>
      </w:pPr>
      <w:r>
        <w:t>i</w:t>
      </w:r>
      <w:r w:rsidR="00907507">
        <w:t>nternal Risk registers</w:t>
      </w:r>
    </w:p>
    <w:p w14:paraId="25D38235" w14:textId="5C1F872B" w:rsidR="00907507" w:rsidRPr="00691691" w:rsidRDefault="000316A0" w:rsidP="0014623E">
      <w:pPr>
        <w:pStyle w:val="Bodybullet1"/>
      </w:pPr>
      <w:r>
        <w:t>i</w:t>
      </w:r>
      <w:r w:rsidR="00907507" w:rsidRPr="00691691">
        <w:t>ndustry and peer group experience</w:t>
      </w:r>
    </w:p>
    <w:p w14:paraId="70486A85" w14:textId="08E0C219" w:rsidR="00830F8F" w:rsidRPr="0035608F" w:rsidRDefault="000316A0" w:rsidP="0035608F">
      <w:pPr>
        <w:pStyle w:val="Bodybullet1"/>
      </w:pPr>
      <w:r>
        <w:t>e</w:t>
      </w:r>
      <w:r w:rsidR="00907507" w:rsidRPr="00691691">
        <w:t>xternal ratings, reports, and statistics.</w:t>
      </w:r>
    </w:p>
    <w:p w14:paraId="4B642005" w14:textId="77777777" w:rsidR="001C2D5B" w:rsidRPr="00C62665" w:rsidRDefault="001C2D5B" w:rsidP="001C2D5B">
      <w:pPr>
        <w:pBdr>
          <w:top w:val="single" w:sz="4" w:space="1" w:color="auto"/>
          <w:bottom w:val="single" w:sz="4" w:space="1" w:color="auto"/>
        </w:pBdr>
        <w:spacing w:after="240"/>
        <w:textAlignment w:val="baseline"/>
        <w:rPr>
          <w:rFonts w:ascii="Segoe UI" w:eastAsia="Times New Roman" w:hAnsi="Segoe UI" w:cs="Segoe UI"/>
          <w:b/>
          <w:bCs/>
          <w:color w:val="000000"/>
          <w:sz w:val="24"/>
          <w:szCs w:val="24"/>
          <w:lang w:eastAsia="en-AU"/>
        </w:rPr>
      </w:pPr>
      <w:r w:rsidRPr="00C62665">
        <w:rPr>
          <w:rFonts w:eastAsia="Times New Roman" w:cs="Arial"/>
          <w:b/>
          <w:bCs/>
          <w:color w:val="000000"/>
          <w:sz w:val="24"/>
          <w:szCs w:val="24"/>
          <w:lang w:eastAsia="en-AU"/>
        </w:rPr>
        <w:t>Document control </w:t>
      </w:r>
    </w:p>
    <w:tbl>
      <w:tblPr>
        <w:tblW w:w="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975"/>
        <w:gridCol w:w="1680"/>
        <w:gridCol w:w="6960"/>
      </w:tblGrid>
      <w:tr w:rsidR="001C2D5B" w:rsidRPr="00672582" w14:paraId="492A4205" w14:textId="77777777" w:rsidTr="00987CCE">
        <w:trPr>
          <w:trHeight w:val="733"/>
        </w:trPr>
        <w:tc>
          <w:tcPr>
            <w:tcW w:w="975" w:type="dxa"/>
            <w:tcBorders>
              <w:top w:val="single" w:sz="6" w:space="0" w:color="A5E0DE"/>
              <w:left w:val="single" w:sz="6" w:space="0" w:color="A5E0DE"/>
              <w:bottom w:val="single" w:sz="12" w:space="0" w:color="78D1CE"/>
              <w:right w:val="single" w:sz="6" w:space="0" w:color="A5E0DE"/>
            </w:tcBorders>
            <w:hideMark/>
          </w:tcPr>
          <w:p w14:paraId="5B2D4DA9"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Version number</w:t>
            </w:r>
          </w:p>
        </w:tc>
        <w:tc>
          <w:tcPr>
            <w:tcW w:w="1680" w:type="dxa"/>
            <w:tcBorders>
              <w:top w:val="single" w:sz="6" w:space="0" w:color="A5E0DE"/>
              <w:left w:val="single" w:sz="6" w:space="0" w:color="A5E0DE"/>
              <w:bottom w:val="single" w:sz="12" w:space="0" w:color="78D1CE"/>
              <w:right w:val="single" w:sz="6" w:space="0" w:color="A5E0DE"/>
            </w:tcBorders>
            <w:hideMark/>
          </w:tcPr>
          <w:p w14:paraId="7409312C"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Date of issue</w:t>
            </w:r>
          </w:p>
        </w:tc>
        <w:tc>
          <w:tcPr>
            <w:tcW w:w="6960" w:type="dxa"/>
            <w:tcBorders>
              <w:top w:val="single" w:sz="6" w:space="0" w:color="A5E0DE"/>
              <w:left w:val="single" w:sz="6" w:space="0" w:color="A5E0DE"/>
              <w:bottom w:val="single" w:sz="12" w:space="0" w:color="78D1CE"/>
              <w:right w:val="single" w:sz="6" w:space="0" w:color="A5E0DE"/>
            </w:tcBorders>
            <w:hideMark/>
          </w:tcPr>
          <w:p w14:paraId="1FB04A97"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Brief description of change</w:t>
            </w:r>
          </w:p>
        </w:tc>
      </w:tr>
      <w:tr w:rsidR="001C2D5B" w:rsidRPr="00672582" w14:paraId="4ECCFA87" w14:textId="77777777" w:rsidTr="00987CCE">
        <w:trPr>
          <w:trHeight w:val="389"/>
        </w:trPr>
        <w:tc>
          <w:tcPr>
            <w:tcW w:w="975" w:type="dxa"/>
            <w:tcBorders>
              <w:top w:val="single" w:sz="6" w:space="0" w:color="A5E0DE"/>
              <w:left w:val="single" w:sz="6" w:space="0" w:color="A5E0DE"/>
              <w:bottom w:val="single" w:sz="6" w:space="0" w:color="A5E0DE"/>
              <w:right w:val="single" w:sz="6" w:space="0" w:color="A5E0DE"/>
            </w:tcBorders>
            <w:hideMark/>
          </w:tcPr>
          <w:p w14:paraId="7533985F"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1</w:t>
            </w:r>
          </w:p>
        </w:tc>
        <w:tc>
          <w:tcPr>
            <w:tcW w:w="1680" w:type="dxa"/>
            <w:tcBorders>
              <w:top w:val="single" w:sz="6" w:space="0" w:color="A5E0DE"/>
              <w:left w:val="single" w:sz="6" w:space="0" w:color="A5E0DE"/>
              <w:bottom w:val="single" w:sz="6" w:space="0" w:color="A5E0DE"/>
              <w:right w:val="single" w:sz="6" w:space="0" w:color="A5E0DE"/>
            </w:tcBorders>
            <w:hideMark/>
          </w:tcPr>
          <w:p w14:paraId="57697D8E" w14:textId="6D8D681F" w:rsidR="001C2D5B" w:rsidRPr="00672582" w:rsidRDefault="001874E1" w:rsidP="00987CCE">
            <w:pPr>
              <w:textAlignment w:val="baseline"/>
              <w:rPr>
                <w:rFonts w:ascii="Times New Roman" w:eastAsia="Times New Roman" w:hAnsi="Times New Roman" w:cs="Times New Roman"/>
                <w:lang w:eastAsia="en-AU"/>
              </w:rPr>
            </w:pPr>
            <w:r>
              <w:rPr>
                <w:rFonts w:eastAsia="Times New Roman" w:cs="Arial"/>
                <w:color w:val="000000"/>
                <w:szCs w:val="20"/>
                <w:lang w:eastAsia="en-AU"/>
              </w:rPr>
              <w:t>31</w:t>
            </w:r>
            <w:r w:rsidR="001C2D5B">
              <w:rPr>
                <w:rFonts w:eastAsia="Times New Roman" w:cs="Arial"/>
                <w:color w:val="000000"/>
                <w:szCs w:val="20"/>
                <w:lang w:eastAsia="en-AU"/>
              </w:rPr>
              <w:t>/01/2026</w:t>
            </w:r>
          </w:p>
        </w:tc>
        <w:tc>
          <w:tcPr>
            <w:tcW w:w="6960" w:type="dxa"/>
            <w:tcBorders>
              <w:top w:val="single" w:sz="6" w:space="0" w:color="A5E0DE"/>
              <w:left w:val="single" w:sz="6" w:space="0" w:color="A5E0DE"/>
              <w:bottom w:val="single" w:sz="6" w:space="0" w:color="A5E0DE"/>
              <w:right w:val="single" w:sz="6" w:space="0" w:color="A5E0DE"/>
            </w:tcBorders>
            <w:hideMark/>
          </w:tcPr>
          <w:p w14:paraId="050292F9" w14:textId="77777777" w:rsidR="001C2D5B" w:rsidRPr="00672582" w:rsidRDefault="001C2D5B" w:rsidP="00987CCE">
            <w:pPr>
              <w:textAlignment w:val="baseline"/>
              <w:rPr>
                <w:rFonts w:ascii="Times New Roman" w:eastAsia="Times New Roman" w:hAnsi="Times New Roman" w:cs="Times New Roman"/>
                <w:lang w:eastAsia="en-AU"/>
              </w:rPr>
            </w:pPr>
            <w:r w:rsidRPr="00672582">
              <w:rPr>
                <w:rFonts w:eastAsia="Times New Roman" w:cs="Arial"/>
                <w:color w:val="000000"/>
                <w:szCs w:val="20"/>
                <w:lang w:eastAsia="en-AU"/>
              </w:rPr>
              <w:t>Initial publication</w:t>
            </w:r>
          </w:p>
        </w:tc>
      </w:tr>
    </w:tbl>
    <w:p w14:paraId="28B3DCFE" w14:textId="77777777" w:rsidR="001C2D5B" w:rsidRPr="00672582" w:rsidRDefault="001C2D5B" w:rsidP="001C2D5B">
      <w:pPr>
        <w:spacing w:before="240" w:after="240"/>
        <w:textAlignment w:val="baseline"/>
        <w:rPr>
          <w:rFonts w:ascii="Segoe UI" w:eastAsia="Times New Roman" w:hAnsi="Segoe UI" w:cs="Segoe UI"/>
          <w:b/>
          <w:bCs/>
          <w:color w:val="000000"/>
          <w:sz w:val="18"/>
          <w:szCs w:val="18"/>
          <w:lang w:eastAsia="en-AU"/>
        </w:rPr>
      </w:pPr>
      <w:r w:rsidRPr="00672582">
        <w:rPr>
          <w:rFonts w:eastAsia="Times New Roman" w:cs="Arial"/>
          <w:b/>
          <w:bCs/>
          <w:color w:val="000000"/>
          <w:lang w:eastAsia="en-AU"/>
        </w:rPr>
        <w:t>Contact  </w:t>
      </w:r>
    </w:p>
    <w:p w14:paraId="1731CED9" w14:textId="77777777" w:rsidR="001C2D5B" w:rsidRDefault="001C2D5B" w:rsidP="001C2D5B">
      <w:pPr>
        <w:spacing w:after="0"/>
        <w:textAlignment w:val="baseline"/>
      </w:pPr>
      <w:r w:rsidRPr="00672582">
        <w:rPr>
          <w:rFonts w:eastAsia="Times New Roman" w:cs="Arial"/>
          <w:sz w:val="22"/>
          <w:lang w:eastAsia="en-AU"/>
        </w:rPr>
        <w:t xml:space="preserve">Email: </w:t>
      </w:r>
      <w:hyperlink r:id="rId24" w:tgtFrame="_blank" w:history="1">
        <w:r w:rsidRPr="00672582">
          <w:rPr>
            <w:rFonts w:eastAsia="Times New Roman" w:cs="Arial"/>
            <w:color w:val="277572"/>
            <w:sz w:val="22"/>
            <w:u w:val="single"/>
            <w:lang w:eastAsia="en-AU"/>
          </w:rPr>
          <w:t>ClimateAction@finance.gov.au</w:t>
        </w:r>
      </w:hyperlink>
    </w:p>
    <w:p w14:paraId="2DC125F4" w14:textId="77777777" w:rsidR="001C2D5B" w:rsidRDefault="001C2D5B" w:rsidP="009E4389">
      <w:pPr>
        <w:pStyle w:val="BodyText1"/>
      </w:pPr>
    </w:p>
    <w:sectPr w:rsidR="001C2D5B" w:rsidSect="002D2B55">
      <w:headerReference w:type="default" r:id="rId25"/>
      <w:footerReference w:type="default" r:id="rId26"/>
      <w:headerReference w:type="first" r:id="rId27"/>
      <w:footerReference w:type="first" r:id="rId28"/>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BCCBE" w14:textId="77777777" w:rsidR="00DB5E2C" w:rsidRDefault="00DB5E2C" w:rsidP="0030644C">
      <w:pPr>
        <w:spacing w:after="0"/>
      </w:pPr>
      <w:r>
        <w:separator/>
      </w:r>
    </w:p>
  </w:endnote>
  <w:endnote w:type="continuationSeparator" w:id="0">
    <w:p w14:paraId="4236817D" w14:textId="77777777" w:rsidR="00DB5E2C" w:rsidRDefault="00DB5E2C" w:rsidP="0030644C">
      <w:pPr>
        <w:spacing w:after="0"/>
      </w:pPr>
      <w:r>
        <w:continuationSeparator/>
      </w:r>
    </w:p>
  </w:endnote>
  <w:endnote w:type="continuationNotice" w:id="1">
    <w:p w14:paraId="1CF56719" w14:textId="77777777" w:rsidR="00DB5E2C" w:rsidRDefault="00DB5E2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to Sans">
    <w:altName w:val="Nirmala UI"/>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00000" w:themeColor="text1"/>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68294AF4" w:rsidR="00B1372A" w:rsidRDefault="00260AB0" w:rsidP="009E4389">
            <w:pPr>
              <w:pStyle w:val="BodyText1"/>
              <w:rPr>
                <w:rStyle w:val="FooterChar"/>
              </w:rPr>
            </w:pPr>
            <w:r w:rsidRPr="71AFCF19">
              <w:rPr>
                <w:rStyle w:val="FooterChar"/>
              </w:rPr>
              <w:fldChar w:fldCharType="begin"/>
            </w:r>
            <w:r w:rsidRPr="71AFCF19">
              <w:rPr>
                <w:rStyle w:val="FooterChar"/>
              </w:rPr>
              <w:instrText xml:space="preserve"> PAGE   \* MERGEFORMAT </w:instrText>
            </w:r>
            <w:r w:rsidRPr="71AFCF19">
              <w:rPr>
                <w:rStyle w:val="FooterChar"/>
              </w:rPr>
              <w:fldChar w:fldCharType="separate"/>
            </w:r>
            <w:r w:rsidR="71AFCF19" w:rsidRPr="71AFCF19">
              <w:rPr>
                <w:rStyle w:val="FooterChar"/>
              </w:rPr>
              <w:t>1</w:t>
            </w:r>
            <w:r w:rsidRPr="71AFCF19">
              <w:rPr>
                <w:rStyle w:val="FooterChar"/>
              </w:rPr>
              <w:fldChar w:fldCharType="end"/>
            </w:r>
            <w:r w:rsidR="71AFCF19" w:rsidRPr="71AFCF19">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71AFCF19" w:rsidRPr="71AFCF19">
                  <w:rPr>
                    <w:rStyle w:val="FooterChar"/>
                  </w:rPr>
                  <w:t>COMMONWEALTH CLIMATE DISCLOSURE | Proportionality mechanisms</w:t>
                </w:r>
              </w:sdtContent>
            </w:sdt>
            <w:r w:rsidR="71AFCF19" w:rsidRPr="71AFCF19">
              <w:rPr>
                <w:rStyle w:val="FooterChar"/>
              </w:rPr>
              <w:t xml:space="preserve"> Factsheet</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01C6E457" w:rsidR="00B1372A" w:rsidRDefault="00000000" w:rsidP="009E4389">
    <w:pPr>
      <w:pStyle w:val="BodyText1"/>
      <w:rPr>
        <w:rStyle w:val="FooterChar"/>
      </w:rPr>
    </w:pPr>
    <w:sdt>
      <w:sdtPr>
        <w:rPr>
          <w:color w:val="000000" w:themeColor="text1"/>
          <w:sz w:val="18"/>
          <w:szCs w:val="18"/>
        </w:rPr>
        <w:id w:val="728660213"/>
        <w:docPartObj>
          <w:docPartGallery w:val="Page Numbers (Bottom of Page)"/>
          <w:docPartUnique/>
        </w:docPartObj>
      </w:sdtPr>
      <w:sdtContent>
        <w:r w:rsidR="00C25C6F" w:rsidRPr="2D2CF103">
          <w:rPr>
            <w:rStyle w:val="FooterChar"/>
          </w:rPr>
          <w:fldChar w:fldCharType="begin"/>
        </w:r>
        <w:r w:rsidR="00C25C6F" w:rsidRPr="2D2CF103">
          <w:rPr>
            <w:rStyle w:val="FooterChar"/>
          </w:rPr>
          <w:instrText xml:space="preserve"> PAGE   \* MERGEFORMAT </w:instrText>
        </w:r>
        <w:r w:rsidR="00C25C6F" w:rsidRPr="2D2CF103">
          <w:rPr>
            <w:rStyle w:val="FooterChar"/>
          </w:rPr>
          <w:fldChar w:fldCharType="separate"/>
        </w:r>
        <w:r w:rsidR="2D2CF103" w:rsidRPr="2D2CF103">
          <w:rPr>
            <w:rStyle w:val="FooterChar"/>
          </w:rPr>
          <w:t>1</w:t>
        </w:r>
        <w:r w:rsidR="00C25C6F" w:rsidRPr="2D2CF103">
          <w:rPr>
            <w:rStyle w:val="FooterChar"/>
          </w:rPr>
          <w:fldChar w:fldCharType="end"/>
        </w:r>
        <w:r w:rsidR="2D2CF103" w:rsidRPr="2D2CF103">
          <w:rPr>
            <w:rStyle w:val="FooterChar"/>
          </w:rPr>
          <w:t xml:space="preserve"> | COMMONWEALTH CLIMATE DISCLOSURE | Proportionality mechanisms</w:t>
        </w:r>
      </w:sdtContent>
    </w:sdt>
    <w:r w:rsidR="2D2CF103" w:rsidRPr="2D2CF103">
      <w:rPr>
        <w:rStyle w:val="FooterChar"/>
      </w:rPr>
      <w:t xml:space="preserve"> Factsheet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DBEFA" w14:textId="77777777" w:rsidR="00DB5E2C" w:rsidRPr="00FA00FB" w:rsidRDefault="00DB5E2C" w:rsidP="009E4389">
      <w:pPr>
        <w:pStyle w:val="BodyText1"/>
      </w:pPr>
    </w:p>
  </w:footnote>
  <w:footnote w:type="continuationSeparator" w:id="0">
    <w:p w14:paraId="65DE21A8" w14:textId="77777777" w:rsidR="00DB5E2C" w:rsidRDefault="00DB5E2C" w:rsidP="0030644C">
      <w:pPr>
        <w:spacing w:after="0"/>
      </w:pPr>
      <w:r>
        <w:continuationSeparator/>
      </w:r>
    </w:p>
  </w:footnote>
  <w:footnote w:type="continuationNotice" w:id="1">
    <w:p w14:paraId="3B4A52C3" w14:textId="77777777" w:rsidR="00DB5E2C" w:rsidRDefault="00DB5E2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29AFB5E9" w:rsidR="5536753C" w:rsidRDefault="00723130" w:rsidP="00723130">
    <w:pPr>
      <w:pStyle w:val="Header"/>
      <w:pBdr>
        <w:bottom w:val="none" w:sz="0" w:space="0" w:color="auto"/>
      </w:pBdr>
    </w:pPr>
    <w:r w:rsidRPr="00FC7300">
      <w:rPr>
        <w:noProof/>
      </w:rPr>
      <w:drawing>
        <wp:anchor distT="0" distB="0" distL="114300" distR="114300" simplePos="0" relativeHeight="251658240"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5B462E37"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1" behindDoc="0" locked="0" layoutInCell="1" allowOverlap="1" wp14:anchorId="0E01AB92" wp14:editId="1EF0531E">
          <wp:simplePos x="0" y="0"/>
          <wp:positionH relativeFrom="page">
            <wp:align>left</wp:align>
          </wp:positionH>
          <wp:positionV relativeFrom="paragraph">
            <wp:posOffset>-444188</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616C"/>
    <w:multiLevelType w:val="hybridMultilevel"/>
    <w:tmpl w:val="91D2B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402D0"/>
    <w:multiLevelType w:val="hybridMultilevel"/>
    <w:tmpl w:val="4E9E53AC"/>
    <w:lvl w:ilvl="0" w:tplc="519A166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BB0FB9"/>
    <w:multiLevelType w:val="hybridMultilevel"/>
    <w:tmpl w:val="7EB8BF46"/>
    <w:lvl w:ilvl="0" w:tplc="AC281FA6">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4" w15:restartNumberingAfterBreak="0">
    <w:nsid w:val="1412201F"/>
    <w:multiLevelType w:val="hybridMultilevel"/>
    <w:tmpl w:val="EFA64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5170D9"/>
    <w:multiLevelType w:val="hybridMultilevel"/>
    <w:tmpl w:val="2B80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8722D7"/>
    <w:multiLevelType w:val="multilevel"/>
    <w:tmpl w:val="9E7A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C585F"/>
    <w:multiLevelType w:val="multilevel"/>
    <w:tmpl w:val="0EB6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3625B3"/>
    <w:multiLevelType w:val="multilevel"/>
    <w:tmpl w:val="F798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1956A8"/>
    <w:multiLevelType w:val="hybridMultilevel"/>
    <w:tmpl w:val="71DEB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0471241"/>
    <w:multiLevelType w:val="hybridMultilevel"/>
    <w:tmpl w:val="07ACC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A00950"/>
    <w:multiLevelType w:val="hybridMultilevel"/>
    <w:tmpl w:val="412238AA"/>
    <w:lvl w:ilvl="0" w:tplc="798C610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7E5553"/>
    <w:multiLevelType w:val="hybridMultilevel"/>
    <w:tmpl w:val="1E70F1AE"/>
    <w:lvl w:ilvl="0" w:tplc="2DE4F37E">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923E1D"/>
    <w:multiLevelType w:val="hybridMultilevel"/>
    <w:tmpl w:val="3216F79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5B0C7E"/>
    <w:multiLevelType w:val="hybridMultilevel"/>
    <w:tmpl w:val="C98E0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20718DF"/>
    <w:multiLevelType w:val="hybridMultilevel"/>
    <w:tmpl w:val="005E93BA"/>
    <w:lvl w:ilvl="0" w:tplc="C10C7200">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7"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5CA852EA"/>
    <w:multiLevelType w:val="hybridMultilevel"/>
    <w:tmpl w:val="38326236"/>
    <w:lvl w:ilvl="0" w:tplc="0C090001">
      <w:start w:val="1"/>
      <w:numFmt w:val="bullet"/>
      <w:lvlText w:val=""/>
      <w:lvlJc w:val="left"/>
      <w:pPr>
        <w:ind w:left="1447" w:hanging="360"/>
      </w:pPr>
      <w:rPr>
        <w:rFonts w:ascii="Symbol" w:hAnsi="Symbol" w:hint="default"/>
      </w:rPr>
    </w:lvl>
    <w:lvl w:ilvl="1" w:tplc="0C090003" w:tentative="1">
      <w:start w:val="1"/>
      <w:numFmt w:val="bullet"/>
      <w:lvlText w:val="o"/>
      <w:lvlJc w:val="left"/>
      <w:pPr>
        <w:ind w:left="2167" w:hanging="360"/>
      </w:pPr>
      <w:rPr>
        <w:rFonts w:ascii="Courier New" w:hAnsi="Courier New" w:cs="Courier New" w:hint="default"/>
      </w:rPr>
    </w:lvl>
    <w:lvl w:ilvl="2" w:tplc="0C090005" w:tentative="1">
      <w:start w:val="1"/>
      <w:numFmt w:val="bullet"/>
      <w:lvlText w:val=""/>
      <w:lvlJc w:val="left"/>
      <w:pPr>
        <w:ind w:left="2887" w:hanging="360"/>
      </w:pPr>
      <w:rPr>
        <w:rFonts w:ascii="Wingdings" w:hAnsi="Wingdings" w:hint="default"/>
      </w:rPr>
    </w:lvl>
    <w:lvl w:ilvl="3" w:tplc="0C090001" w:tentative="1">
      <w:start w:val="1"/>
      <w:numFmt w:val="bullet"/>
      <w:lvlText w:val=""/>
      <w:lvlJc w:val="left"/>
      <w:pPr>
        <w:ind w:left="3607" w:hanging="360"/>
      </w:pPr>
      <w:rPr>
        <w:rFonts w:ascii="Symbol" w:hAnsi="Symbol" w:hint="default"/>
      </w:rPr>
    </w:lvl>
    <w:lvl w:ilvl="4" w:tplc="0C090003" w:tentative="1">
      <w:start w:val="1"/>
      <w:numFmt w:val="bullet"/>
      <w:lvlText w:val="o"/>
      <w:lvlJc w:val="left"/>
      <w:pPr>
        <w:ind w:left="4327" w:hanging="360"/>
      </w:pPr>
      <w:rPr>
        <w:rFonts w:ascii="Courier New" w:hAnsi="Courier New" w:cs="Courier New" w:hint="default"/>
      </w:rPr>
    </w:lvl>
    <w:lvl w:ilvl="5" w:tplc="0C090005" w:tentative="1">
      <w:start w:val="1"/>
      <w:numFmt w:val="bullet"/>
      <w:lvlText w:val=""/>
      <w:lvlJc w:val="left"/>
      <w:pPr>
        <w:ind w:left="5047" w:hanging="360"/>
      </w:pPr>
      <w:rPr>
        <w:rFonts w:ascii="Wingdings" w:hAnsi="Wingdings" w:hint="default"/>
      </w:rPr>
    </w:lvl>
    <w:lvl w:ilvl="6" w:tplc="0C090001" w:tentative="1">
      <w:start w:val="1"/>
      <w:numFmt w:val="bullet"/>
      <w:lvlText w:val=""/>
      <w:lvlJc w:val="left"/>
      <w:pPr>
        <w:ind w:left="5767" w:hanging="360"/>
      </w:pPr>
      <w:rPr>
        <w:rFonts w:ascii="Symbol" w:hAnsi="Symbol" w:hint="default"/>
      </w:rPr>
    </w:lvl>
    <w:lvl w:ilvl="7" w:tplc="0C090003" w:tentative="1">
      <w:start w:val="1"/>
      <w:numFmt w:val="bullet"/>
      <w:lvlText w:val="o"/>
      <w:lvlJc w:val="left"/>
      <w:pPr>
        <w:ind w:left="6487" w:hanging="360"/>
      </w:pPr>
      <w:rPr>
        <w:rFonts w:ascii="Courier New" w:hAnsi="Courier New" w:cs="Courier New" w:hint="default"/>
      </w:rPr>
    </w:lvl>
    <w:lvl w:ilvl="8" w:tplc="0C090005" w:tentative="1">
      <w:start w:val="1"/>
      <w:numFmt w:val="bullet"/>
      <w:lvlText w:val=""/>
      <w:lvlJc w:val="left"/>
      <w:pPr>
        <w:ind w:left="7207" w:hanging="360"/>
      </w:pPr>
      <w:rPr>
        <w:rFonts w:ascii="Wingdings" w:hAnsi="Wingdings" w:hint="default"/>
      </w:rPr>
    </w:lvl>
  </w:abstractNum>
  <w:abstractNum w:abstractNumId="20"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DE7398"/>
    <w:multiLevelType w:val="hybridMultilevel"/>
    <w:tmpl w:val="71E01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74A22A45"/>
    <w:multiLevelType w:val="hybridMultilevel"/>
    <w:tmpl w:val="CB16C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2729045">
    <w:abstractNumId w:val="22"/>
  </w:num>
  <w:num w:numId="2" w16cid:durableId="1306399879">
    <w:abstractNumId w:val="17"/>
  </w:num>
  <w:num w:numId="3" w16cid:durableId="353384724">
    <w:abstractNumId w:val="23"/>
  </w:num>
  <w:num w:numId="4" w16cid:durableId="1368990630">
    <w:abstractNumId w:val="10"/>
  </w:num>
  <w:num w:numId="5" w16cid:durableId="1983801536">
    <w:abstractNumId w:val="18"/>
  </w:num>
  <w:num w:numId="6" w16cid:durableId="546645872">
    <w:abstractNumId w:val="3"/>
  </w:num>
  <w:num w:numId="7" w16cid:durableId="1404991699">
    <w:abstractNumId w:val="20"/>
  </w:num>
  <w:num w:numId="8" w16cid:durableId="1855994503">
    <w:abstractNumId w:val="1"/>
  </w:num>
  <w:num w:numId="9" w16cid:durableId="1122118797">
    <w:abstractNumId w:val="15"/>
  </w:num>
  <w:num w:numId="10" w16cid:durableId="1114593541">
    <w:abstractNumId w:val="13"/>
  </w:num>
  <w:num w:numId="11" w16cid:durableId="46533260">
    <w:abstractNumId w:val="8"/>
  </w:num>
  <w:num w:numId="12" w16cid:durableId="1811750072">
    <w:abstractNumId w:val="24"/>
  </w:num>
  <w:num w:numId="13" w16cid:durableId="2068912350">
    <w:abstractNumId w:val="9"/>
  </w:num>
  <w:num w:numId="14" w16cid:durableId="109860834">
    <w:abstractNumId w:val="6"/>
  </w:num>
  <w:num w:numId="15" w16cid:durableId="303048685">
    <w:abstractNumId w:val="16"/>
  </w:num>
  <w:num w:numId="16" w16cid:durableId="1338851176">
    <w:abstractNumId w:val="14"/>
  </w:num>
  <w:num w:numId="17" w16cid:durableId="429468494">
    <w:abstractNumId w:val="4"/>
  </w:num>
  <w:num w:numId="18" w16cid:durableId="1061253777">
    <w:abstractNumId w:val="0"/>
  </w:num>
  <w:num w:numId="19" w16cid:durableId="1318143798">
    <w:abstractNumId w:val="5"/>
  </w:num>
  <w:num w:numId="20" w16cid:durableId="1530291762">
    <w:abstractNumId w:val="7"/>
  </w:num>
  <w:num w:numId="21" w16cid:durableId="643393117">
    <w:abstractNumId w:val="11"/>
  </w:num>
  <w:num w:numId="22" w16cid:durableId="153689694">
    <w:abstractNumId w:val="12"/>
  </w:num>
  <w:num w:numId="23" w16cid:durableId="1539775591">
    <w:abstractNumId w:val="2"/>
  </w:num>
  <w:num w:numId="24" w16cid:durableId="1095202438">
    <w:abstractNumId w:val="21"/>
  </w:num>
  <w:num w:numId="25" w16cid:durableId="172996218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198"/>
    <w:rsid w:val="0000087C"/>
    <w:rsid w:val="0000113C"/>
    <w:rsid w:val="00001C6C"/>
    <w:rsid w:val="00002172"/>
    <w:rsid w:val="000026BA"/>
    <w:rsid w:val="00002A2C"/>
    <w:rsid w:val="00002F02"/>
    <w:rsid w:val="00002F54"/>
    <w:rsid w:val="000033F8"/>
    <w:rsid w:val="00003AA6"/>
    <w:rsid w:val="00003C59"/>
    <w:rsid w:val="00004BF9"/>
    <w:rsid w:val="00004E90"/>
    <w:rsid w:val="0000539B"/>
    <w:rsid w:val="00007234"/>
    <w:rsid w:val="00007550"/>
    <w:rsid w:val="00007CAE"/>
    <w:rsid w:val="00007F35"/>
    <w:rsid w:val="00010072"/>
    <w:rsid w:val="0001028C"/>
    <w:rsid w:val="00011933"/>
    <w:rsid w:val="00012285"/>
    <w:rsid w:val="0001254B"/>
    <w:rsid w:val="00012F45"/>
    <w:rsid w:val="00013408"/>
    <w:rsid w:val="00013B81"/>
    <w:rsid w:val="00013D7A"/>
    <w:rsid w:val="0001423D"/>
    <w:rsid w:val="00014DE0"/>
    <w:rsid w:val="00014DFB"/>
    <w:rsid w:val="000154B8"/>
    <w:rsid w:val="00015702"/>
    <w:rsid w:val="00015898"/>
    <w:rsid w:val="000159BD"/>
    <w:rsid w:val="000162B5"/>
    <w:rsid w:val="000162C3"/>
    <w:rsid w:val="0001634E"/>
    <w:rsid w:val="00016B6D"/>
    <w:rsid w:val="0002075E"/>
    <w:rsid w:val="00020B53"/>
    <w:rsid w:val="00020F66"/>
    <w:rsid w:val="000210C5"/>
    <w:rsid w:val="00021179"/>
    <w:rsid w:val="000212B8"/>
    <w:rsid w:val="000214D4"/>
    <w:rsid w:val="000217ED"/>
    <w:rsid w:val="00021B66"/>
    <w:rsid w:val="00021EB1"/>
    <w:rsid w:val="00022009"/>
    <w:rsid w:val="000221D9"/>
    <w:rsid w:val="00022351"/>
    <w:rsid w:val="00022B14"/>
    <w:rsid w:val="00022CE4"/>
    <w:rsid w:val="00022D0E"/>
    <w:rsid w:val="000233B5"/>
    <w:rsid w:val="00023940"/>
    <w:rsid w:val="00023BA5"/>
    <w:rsid w:val="00023D1D"/>
    <w:rsid w:val="00024736"/>
    <w:rsid w:val="0002480E"/>
    <w:rsid w:val="00024855"/>
    <w:rsid w:val="000248B8"/>
    <w:rsid w:val="00024E7E"/>
    <w:rsid w:val="000253C4"/>
    <w:rsid w:val="00025448"/>
    <w:rsid w:val="0002566B"/>
    <w:rsid w:val="000256D1"/>
    <w:rsid w:val="000258DA"/>
    <w:rsid w:val="00025AC4"/>
    <w:rsid w:val="00025F22"/>
    <w:rsid w:val="000262DC"/>
    <w:rsid w:val="000266C4"/>
    <w:rsid w:val="00027557"/>
    <w:rsid w:val="000276A3"/>
    <w:rsid w:val="000301FC"/>
    <w:rsid w:val="00030C4E"/>
    <w:rsid w:val="00031447"/>
    <w:rsid w:val="00031452"/>
    <w:rsid w:val="000315EE"/>
    <w:rsid w:val="000316A0"/>
    <w:rsid w:val="00031C70"/>
    <w:rsid w:val="00031FEF"/>
    <w:rsid w:val="00031FF5"/>
    <w:rsid w:val="00032085"/>
    <w:rsid w:val="000327A2"/>
    <w:rsid w:val="00032C0A"/>
    <w:rsid w:val="00032C52"/>
    <w:rsid w:val="00032DA2"/>
    <w:rsid w:val="00032EFC"/>
    <w:rsid w:val="00033608"/>
    <w:rsid w:val="00033E76"/>
    <w:rsid w:val="00033FD9"/>
    <w:rsid w:val="000342D4"/>
    <w:rsid w:val="00034376"/>
    <w:rsid w:val="0003452E"/>
    <w:rsid w:val="00034C5F"/>
    <w:rsid w:val="00034CBD"/>
    <w:rsid w:val="00034DC0"/>
    <w:rsid w:val="00035CCC"/>
    <w:rsid w:val="00035E50"/>
    <w:rsid w:val="00036A55"/>
    <w:rsid w:val="00036A70"/>
    <w:rsid w:val="00037274"/>
    <w:rsid w:val="00037BF4"/>
    <w:rsid w:val="00037CA4"/>
    <w:rsid w:val="00037E0D"/>
    <w:rsid w:val="00040061"/>
    <w:rsid w:val="00040DE7"/>
    <w:rsid w:val="00040F95"/>
    <w:rsid w:val="0004121D"/>
    <w:rsid w:val="0004137A"/>
    <w:rsid w:val="000414CF"/>
    <w:rsid w:val="0004153D"/>
    <w:rsid w:val="000418C8"/>
    <w:rsid w:val="000419EB"/>
    <w:rsid w:val="00041DB0"/>
    <w:rsid w:val="00041E16"/>
    <w:rsid w:val="00041E80"/>
    <w:rsid w:val="00041FC3"/>
    <w:rsid w:val="00042227"/>
    <w:rsid w:val="000432E0"/>
    <w:rsid w:val="00043653"/>
    <w:rsid w:val="00043715"/>
    <w:rsid w:val="00044894"/>
    <w:rsid w:val="00044E63"/>
    <w:rsid w:val="00045525"/>
    <w:rsid w:val="00045757"/>
    <w:rsid w:val="00045879"/>
    <w:rsid w:val="00045DE7"/>
    <w:rsid w:val="00046272"/>
    <w:rsid w:val="00046600"/>
    <w:rsid w:val="00046755"/>
    <w:rsid w:val="000468DA"/>
    <w:rsid w:val="000471B9"/>
    <w:rsid w:val="000476D4"/>
    <w:rsid w:val="0004782D"/>
    <w:rsid w:val="00047E4C"/>
    <w:rsid w:val="00047FCF"/>
    <w:rsid w:val="000503F7"/>
    <w:rsid w:val="000506DF"/>
    <w:rsid w:val="000508F6"/>
    <w:rsid w:val="00050B90"/>
    <w:rsid w:val="00052124"/>
    <w:rsid w:val="00052599"/>
    <w:rsid w:val="00052A4F"/>
    <w:rsid w:val="00052C7B"/>
    <w:rsid w:val="0005360B"/>
    <w:rsid w:val="00053812"/>
    <w:rsid w:val="00053DA4"/>
    <w:rsid w:val="00053E0D"/>
    <w:rsid w:val="00053E45"/>
    <w:rsid w:val="0005441B"/>
    <w:rsid w:val="00054513"/>
    <w:rsid w:val="0005483F"/>
    <w:rsid w:val="00054CB1"/>
    <w:rsid w:val="0005513C"/>
    <w:rsid w:val="00055E0C"/>
    <w:rsid w:val="00055E53"/>
    <w:rsid w:val="000560AF"/>
    <w:rsid w:val="0005610F"/>
    <w:rsid w:val="000564D4"/>
    <w:rsid w:val="00056AB4"/>
    <w:rsid w:val="000577FB"/>
    <w:rsid w:val="00061329"/>
    <w:rsid w:val="00061548"/>
    <w:rsid w:val="0006169D"/>
    <w:rsid w:val="0006173D"/>
    <w:rsid w:val="000624E5"/>
    <w:rsid w:val="00062538"/>
    <w:rsid w:val="00062BA4"/>
    <w:rsid w:val="00063AC5"/>
    <w:rsid w:val="000648DD"/>
    <w:rsid w:val="00064CB2"/>
    <w:rsid w:val="00064F7A"/>
    <w:rsid w:val="00065D7D"/>
    <w:rsid w:val="00066092"/>
    <w:rsid w:val="00066230"/>
    <w:rsid w:val="00067082"/>
    <w:rsid w:val="0006713B"/>
    <w:rsid w:val="000679FF"/>
    <w:rsid w:val="000708B6"/>
    <w:rsid w:val="000709AB"/>
    <w:rsid w:val="00070A8B"/>
    <w:rsid w:val="00070B17"/>
    <w:rsid w:val="000710D5"/>
    <w:rsid w:val="000714AC"/>
    <w:rsid w:val="00071513"/>
    <w:rsid w:val="00071FE7"/>
    <w:rsid w:val="00072250"/>
    <w:rsid w:val="000724F9"/>
    <w:rsid w:val="00072857"/>
    <w:rsid w:val="00072D17"/>
    <w:rsid w:val="0007310A"/>
    <w:rsid w:val="00073A00"/>
    <w:rsid w:val="00073CB6"/>
    <w:rsid w:val="00073DBB"/>
    <w:rsid w:val="0007415B"/>
    <w:rsid w:val="000743AC"/>
    <w:rsid w:val="0007515B"/>
    <w:rsid w:val="000753A8"/>
    <w:rsid w:val="0007598B"/>
    <w:rsid w:val="000769D6"/>
    <w:rsid w:val="00076A15"/>
    <w:rsid w:val="00077268"/>
    <w:rsid w:val="000772EB"/>
    <w:rsid w:val="00077E0D"/>
    <w:rsid w:val="00077FBC"/>
    <w:rsid w:val="0008008E"/>
    <w:rsid w:val="000805ED"/>
    <w:rsid w:val="00080B25"/>
    <w:rsid w:val="00081434"/>
    <w:rsid w:val="0008146C"/>
    <w:rsid w:val="00081517"/>
    <w:rsid w:val="00081DA5"/>
    <w:rsid w:val="00083525"/>
    <w:rsid w:val="000851A5"/>
    <w:rsid w:val="00085850"/>
    <w:rsid w:val="00085E07"/>
    <w:rsid w:val="00085E18"/>
    <w:rsid w:val="00086B54"/>
    <w:rsid w:val="00086DCE"/>
    <w:rsid w:val="00086FF4"/>
    <w:rsid w:val="000871F2"/>
    <w:rsid w:val="00087401"/>
    <w:rsid w:val="0008788E"/>
    <w:rsid w:val="0009019A"/>
    <w:rsid w:val="00090817"/>
    <w:rsid w:val="00090BAE"/>
    <w:rsid w:val="00090D92"/>
    <w:rsid w:val="00091034"/>
    <w:rsid w:val="000911EB"/>
    <w:rsid w:val="00091528"/>
    <w:rsid w:val="00091E8F"/>
    <w:rsid w:val="00092B48"/>
    <w:rsid w:val="00092CD1"/>
    <w:rsid w:val="00093578"/>
    <w:rsid w:val="00093CD1"/>
    <w:rsid w:val="0009416C"/>
    <w:rsid w:val="000945E9"/>
    <w:rsid w:val="00095BD7"/>
    <w:rsid w:val="000960AB"/>
    <w:rsid w:val="000967C2"/>
    <w:rsid w:val="00096833"/>
    <w:rsid w:val="000969F5"/>
    <w:rsid w:val="00097507"/>
    <w:rsid w:val="00097ABA"/>
    <w:rsid w:val="00097BAF"/>
    <w:rsid w:val="000A0133"/>
    <w:rsid w:val="000A01B1"/>
    <w:rsid w:val="000A0E93"/>
    <w:rsid w:val="000A0F6B"/>
    <w:rsid w:val="000A10E1"/>
    <w:rsid w:val="000A1EB3"/>
    <w:rsid w:val="000A2262"/>
    <w:rsid w:val="000A2714"/>
    <w:rsid w:val="000A2822"/>
    <w:rsid w:val="000A355D"/>
    <w:rsid w:val="000A3A65"/>
    <w:rsid w:val="000A4208"/>
    <w:rsid w:val="000A447E"/>
    <w:rsid w:val="000A4CBB"/>
    <w:rsid w:val="000A4D52"/>
    <w:rsid w:val="000A4D9D"/>
    <w:rsid w:val="000A51B8"/>
    <w:rsid w:val="000A7015"/>
    <w:rsid w:val="000A711A"/>
    <w:rsid w:val="000A7839"/>
    <w:rsid w:val="000A7D66"/>
    <w:rsid w:val="000B0022"/>
    <w:rsid w:val="000B028F"/>
    <w:rsid w:val="000B0D5B"/>
    <w:rsid w:val="000B1185"/>
    <w:rsid w:val="000B11BB"/>
    <w:rsid w:val="000B1424"/>
    <w:rsid w:val="000B16B1"/>
    <w:rsid w:val="000B2024"/>
    <w:rsid w:val="000B2025"/>
    <w:rsid w:val="000B2269"/>
    <w:rsid w:val="000B2325"/>
    <w:rsid w:val="000B251A"/>
    <w:rsid w:val="000B2C61"/>
    <w:rsid w:val="000B3505"/>
    <w:rsid w:val="000B3FBD"/>
    <w:rsid w:val="000B4E58"/>
    <w:rsid w:val="000B582B"/>
    <w:rsid w:val="000B6252"/>
    <w:rsid w:val="000B6548"/>
    <w:rsid w:val="000B66B1"/>
    <w:rsid w:val="000B6B70"/>
    <w:rsid w:val="000B6F71"/>
    <w:rsid w:val="000B746F"/>
    <w:rsid w:val="000B7F71"/>
    <w:rsid w:val="000C0DCD"/>
    <w:rsid w:val="000C1705"/>
    <w:rsid w:val="000C1F61"/>
    <w:rsid w:val="000C2288"/>
    <w:rsid w:val="000C28BB"/>
    <w:rsid w:val="000C38E2"/>
    <w:rsid w:val="000C3D0D"/>
    <w:rsid w:val="000C4741"/>
    <w:rsid w:val="000C4BD6"/>
    <w:rsid w:val="000C5148"/>
    <w:rsid w:val="000C5298"/>
    <w:rsid w:val="000C5BEC"/>
    <w:rsid w:val="000C5DE4"/>
    <w:rsid w:val="000C61B6"/>
    <w:rsid w:val="000C7045"/>
    <w:rsid w:val="000C75CF"/>
    <w:rsid w:val="000C7A75"/>
    <w:rsid w:val="000C7FED"/>
    <w:rsid w:val="000D0721"/>
    <w:rsid w:val="000D164A"/>
    <w:rsid w:val="000D1E3E"/>
    <w:rsid w:val="000D1FA5"/>
    <w:rsid w:val="000D2987"/>
    <w:rsid w:val="000D2E14"/>
    <w:rsid w:val="000D4091"/>
    <w:rsid w:val="000D41D0"/>
    <w:rsid w:val="000D4B4D"/>
    <w:rsid w:val="000D4EE9"/>
    <w:rsid w:val="000D550D"/>
    <w:rsid w:val="000D57B3"/>
    <w:rsid w:val="000D6ADE"/>
    <w:rsid w:val="000D6E2D"/>
    <w:rsid w:val="000D6F5C"/>
    <w:rsid w:val="000D7A69"/>
    <w:rsid w:val="000E0414"/>
    <w:rsid w:val="000E0767"/>
    <w:rsid w:val="000E13C2"/>
    <w:rsid w:val="000E13CF"/>
    <w:rsid w:val="000E1DA6"/>
    <w:rsid w:val="000E1E77"/>
    <w:rsid w:val="000E1F22"/>
    <w:rsid w:val="000E2894"/>
    <w:rsid w:val="000E2C6D"/>
    <w:rsid w:val="000E3182"/>
    <w:rsid w:val="000E3CAB"/>
    <w:rsid w:val="000E3EF1"/>
    <w:rsid w:val="000E4161"/>
    <w:rsid w:val="000E445A"/>
    <w:rsid w:val="000E45E6"/>
    <w:rsid w:val="000E46AC"/>
    <w:rsid w:val="000E4B09"/>
    <w:rsid w:val="000E4EE8"/>
    <w:rsid w:val="000E53E9"/>
    <w:rsid w:val="000E57E3"/>
    <w:rsid w:val="000E5A50"/>
    <w:rsid w:val="000E5BE5"/>
    <w:rsid w:val="000E61BE"/>
    <w:rsid w:val="000E67CC"/>
    <w:rsid w:val="000E72BC"/>
    <w:rsid w:val="000F08D3"/>
    <w:rsid w:val="000F099E"/>
    <w:rsid w:val="000F09E6"/>
    <w:rsid w:val="000F0C6E"/>
    <w:rsid w:val="000F0D50"/>
    <w:rsid w:val="000F0E49"/>
    <w:rsid w:val="000F14D1"/>
    <w:rsid w:val="000F16D1"/>
    <w:rsid w:val="000F19D3"/>
    <w:rsid w:val="000F1C61"/>
    <w:rsid w:val="000F21BD"/>
    <w:rsid w:val="000F26F6"/>
    <w:rsid w:val="000F2957"/>
    <w:rsid w:val="000F2F46"/>
    <w:rsid w:val="000F34C8"/>
    <w:rsid w:val="000F3530"/>
    <w:rsid w:val="000F39FE"/>
    <w:rsid w:val="000F3BF7"/>
    <w:rsid w:val="000F3C04"/>
    <w:rsid w:val="000F3FDF"/>
    <w:rsid w:val="000F4043"/>
    <w:rsid w:val="000F41B3"/>
    <w:rsid w:val="000F44C9"/>
    <w:rsid w:val="000F4801"/>
    <w:rsid w:val="000F5806"/>
    <w:rsid w:val="000F61E7"/>
    <w:rsid w:val="000F630A"/>
    <w:rsid w:val="000F6439"/>
    <w:rsid w:val="000F65AB"/>
    <w:rsid w:val="000F6705"/>
    <w:rsid w:val="000F7041"/>
    <w:rsid w:val="0010001E"/>
    <w:rsid w:val="00100306"/>
    <w:rsid w:val="001003DC"/>
    <w:rsid w:val="001004B9"/>
    <w:rsid w:val="00100ABC"/>
    <w:rsid w:val="00101563"/>
    <w:rsid w:val="00101F65"/>
    <w:rsid w:val="001025B8"/>
    <w:rsid w:val="00102F8F"/>
    <w:rsid w:val="00103AB6"/>
    <w:rsid w:val="00103C57"/>
    <w:rsid w:val="001045A4"/>
    <w:rsid w:val="00106430"/>
    <w:rsid w:val="001074F8"/>
    <w:rsid w:val="0011024E"/>
    <w:rsid w:val="00110665"/>
    <w:rsid w:val="0011099F"/>
    <w:rsid w:val="00110FFB"/>
    <w:rsid w:val="00111041"/>
    <w:rsid w:val="00111056"/>
    <w:rsid w:val="00111B86"/>
    <w:rsid w:val="00111CC3"/>
    <w:rsid w:val="00112339"/>
    <w:rsid w:val="00112923"/>
    <w:rsid w:val="00112CD1"/>
    <w:rsid w:val="00113034"/>
    <w:rsid w:val="001130A6"/>
    <w:rsid w:val="00113685"/>
    <w:rsid w:val="00113739"/>
    <w:rsid w:val="001137B7"/>
    <w:rsid w:val="00113D76"/>
    <w:rsid w:val="00114098"/>
    <w:rsid w:val="001149A3"/>
    <w:rsid w:val="001155E4"/>
    <w:rsid w:val="001156E9"/>
    <w:rsid w:val="00115D49"/>
    <w:rsid w:val="00115F06"/>
    <w:rsid w:val="001165F4"/>
    <w:rsid w:val="00116762"/>
    <w:rsid w:val="00116801"/>
    <w:rsid w:val="00117A62"/>
    <w:rsid w:val="0012078E"/>
    <w:rsid w:val="00121EFD"/>
    <w:rsid w:val="0012259F"/>
    <w:rsid w:val="00122747"/>
    <w:rsid w:val="00123071"/>
    <w:rsid w:val="00123B6C"/>
    <w:rsid w:val="00123BA2"/>
    <w:rsid w:val="00123D13"/>
    <w:rsid w:val="00124404"/>
    <w:rsid w:val="0012450E"/>
    <w:rsid w:val="0012466B"/>
    <w:rsid w:val="00124829"/>
    <w:rsid w:val="0012505C"/>
    <w:rsid w:val="00125676"/>
    <w:rsid w:val="00126345"/>
    <w:rsid w:val="001265BE"/>
    <w:rsid w:val="00126CCA"/>
    <w:rsid w:val="001278E8"/>
    <w:rsid w:val="00127984"/>
    <w:rsid w:val="00127D21"/>
    <w:rsid w:val="00127EFE"/>
    <w:rsid w:val="00130BE8"/>
    <w:rsid w:val="00131555"/>
    <w:rsid w:val="0013218F"/>
    <w:rsid w:val="00132564"/>
    <w:rsid w:val="00132BA9"/>
    <w:rsid w:val="00132DED"/>
    <w:rsid w:val="0013312F"/>
    <w:rsid w:val="0013331B"/>
    <w:rsid w:val="001336BF"/>
    <w:rsid w:val="00133939"/>
    <w:rsid w:val="001340EB"/>
    <w:rsid w:val="0013521E"/>
    <w:rsid w:val="001353AF"/>
    <w:rsid w:val="0013563E"/>
    <w:rsid w:val="001359D7"/>
    <w:rsid w:val="00135CDD"/>
    <w:rsid w:val="00135D11"/>
    <w:rsid w:val="00135D87"/>
    <w:rsid w:val="00136351"/>
    <w:rsid w:val="00136382"/>
    <w:rsid w:val="0013638E"/>
    <w:rsid w:val="00136F67"/>
    <w:rsid w:val="00137A29"/>
    <w:rsid w:val="00137ABA"/>
    <w:rsid w:val="00137C16"/>
    <w:rsid w:val="00137C9A"/>
    <w:rsid w:val="0014055A"/>
    <w:rsid w:val="0014107D"/>
    <w:rsid w:val="00141132"/>
    <w:rsid w:val="00141295"/>
    <w:rsid w:val="001413B5"/>
    <w:rsid w:val="0014149F"/>
    <w:rsid w:val="00141553"/>
    <w:rsid w:val="001419F0"/>
    <w:rsid w:val="00141A69"/>
    <w:rsid w:val="00141D1C"/>
    <w:rsid w:val="00142748"/>
    <w:rsid w:val="001434A8"/>
    <w:rsid w:val="0014370D"/>
    <w:rsid w:val="00143EE2"/>
    <w:rsid w:val="00144D85"/>
    <w:rsid w:val="00144E35"/>
    <w:rsid w:val="001450B8"/>
    <w:rsid w:val="0014533F"/>
    <w:rsid w:val="001459B7"/>
    <w:rsid w:val="00145A17"/>
    <w:rsid w:val="001461AA"/>
    <w:rsid w:val="0014623E"/>
    <w:rsid w:val="00146732"/>
    <w:rsid w:val="001468C2"/>
    <w:rsid w:val="00146C44"/>
    <w:rsid w:val="001473E1"/>
    <w:rsid w:val="001474F3"/>
    <w:rsid w:val="00147869"/>
    <w:rsid w:val="00147F88"/>
    <w:rsid w:val="001503E8"/>
    <w:rsid w:val="00150AD0"/>
    <w:rsid w:val="00150AF4"/>
    <w:rsid w:val="001524A5"/>
    <w:rsid w:val="00152BC1"/>
    <w:rsid w:val="00152E05"/>
    <w:rsid w:val="00152FF9"/>
    <w:rsid w:val="0015388F"/>
    <w:rsid w:val="0015435E"/>
    <w:rsid w:val="001543B2"/>
    <w:rsid w:val="0015485A"/>
    <w:rsid w:val="001548C1"/>
    <w:rsid w:val="00154FBC"/>
    <w:rsid w:val="00155D0E"/>
    <w:rsid w:val="0015651D"/>
    <w:rsid w:val="001566F7"/>
    <w:rsid w:val="00156944"/>
    <w:rsid w:val="00156F2C"/>
    <w:rsid w:val="00157018"/>
    <w:rsid w:val="00157209"/>
    <w:rsid w:val="00160D32"/>
    <w:rsid w:val="0016168C"/>
    <w:rsid w:val="001617A8"/>
    <w:rsid w:val="00161A5A"/>
    <w:rsid w:val="00161AB5"/>
    <w:rsid w:val="001624D9"/>
    <w:rsid w:val="00162A4B"/>
    <w:rsid w:val="00162CC7"/>
    <w:rsid w:val="0016368F"/>
    <w:rsid w:val="00163716"/>
    <w:rsid w:val="00163FA9"/>
    <w:rsid w:val="001640ED"/>
    <w:rsid w:val="0016479D"/>
    <w:rsid w:val="001647BB"/>
    <w:rsid w:val="00164A7E"/>
    <w:rsid w:val="00164BF4"/>
    <w:rsid w:val="00164F4A"/>
    <w:rsid w:val="001654F1"/>
    <w:rsid w:val="0016577D"/>
    <w:rsid w:val="00166DCC"/>
    <w:rsid w:val="00166FBE"/>
    <w:rsid w:val="0016781B"/>
    <w:rsid w:val="00167850"/>
    <w:rsid w:val="001678B7"/>
    <w:rsid w:val="00167BCA"/>
    <w:rsid w:val="00167DB8"/>
    <w:rsid w:val="00167E3E"/>
    <w:rsid w:val="0017077E"/>
    <w:rsid w:val="0017085F"/>
    <w:rsid w:val="00170CFE"/>
    <w:rsid w:val="001710F1"/>
    <w:rsid w:val="0017182B"/>
    <w:rsid w:val="00171941"/>
    <w:rsid w:val="00171ECB"/>
    <w:rsid w:val="001727BE"/>
    <w:rsid w:val="00172DBA"/>
    <w:rsid w:val="0017311F"/>
    <w:rsid w:val="0017316D"/>
    <w:rsid w:val="00173E35"/>
    <w:rsid w:val="001741DC"/>
    <w:rsid w:val="001743C8"/>
    <w:rsid w:val="001745DA"/>
    <w:rsid w:val="00175573"/>
    <w:rsid w:val="00176795"/>
    <w:rsid w:val="00176C5E"/>
    <w:rsid w:val="001772E5"/>
    <w:rsid w:val="0017764F"/>
    <w:rsid w:val="001776DD"/>
    <w:rsid w:val="0018041E"/>
    <w:rsid w:val="00180896"/>
    <w:rsid w:val="00181008"/>
    <w:rsid w:val="00181081"/>
    <w:rsid w:val="001814BA"/>
    <w:rsid w:val="00181898"/>
    <w:rsid w:val="001818E4"/>
    <w:rsid w:val="0018355C"/>
    <w:rsid w:val="001837B9"/>
    <w:rsid w:val="00183B27"/>
    <w:rsid w:val="00184EF8"/>
    <w:rsid w:val="0018541E"/>
    <w:rsid w:val="0018560E"/>
    <w:rsid w:val="00185948"/>
    <w:rsid w:val="00185C35"/>
    <w:rsid w:val="0018606A"/>
    <w:rsid w:val="00186571"/>
    <w:rsid w:val="00186B8D"/>
    <w:rsid w:val="001874E1"/>
    <w:rsid w:val="0018759B"/>
    <w:rsid w:val="00190065"/>
    <w:rsid w:val="0019040D"/>
    <w:rsid w:val="001904EF"/>
    <w:rsid w:val="00191ECA"/>
    <w:rsid w:val="00192CBC"/>
    <w:rsid w:val="00192CE2"/>
    <w:rsid w:val="00192D0B"/>
    <w:rsid w:val="00192FC8"/>
    <w:rsid w:val="00193DBD"/>
    <w:rsid w:val="00193F88"/>
    <w:rsid w:val="001944B0"/>
    <w:rsid w:val="00195147"/>
    <w:rsid w:val="00195340"/>
    <w:rsid w:val="00195915"/>
    <w:rsid w:val="00195B32"/>
    <w:rsid w:val="0019616E"/>
    <w:rsid w:val="001962D7"/>
    <w:rsid w:val="00196392"/>
    <w:rsid w:val="00196651"/>
    <w:rsid w:val="00197261"/>
    <w:rsid w:val="00197902"/>
    <w:rsid w:val="001A07D7"/>
    <w:rsid w:val="001A0A47"/>
    <w:rsid w:val="001A1369"/>
    <w:rsid w:val="001A13F6"/>
    <w:rsid w:val="001A1893"/>
    <w:rsid w:val="001A1D2F"/>
    <w:rsid w:val="001A1DF2"/>
    <w:rsid w:val="001A2008"/>
    <w:rsid w:val="001A2598"/>
    <w:rsid w:val="001A36D4"/>
    <w:rsid w:val="001A3CD8"/>
    <w:rsid w:val="001A480F"/>
    <w:rsid w:val="001A4891"/>
    <w:rsid w:val="001A4D97"/>
    <w:rsid w:val="001A5273"/>
    <w:rsid w:val="001A56BA"/>
    <w:rsid w:val="001A56FA"/>
    <w:rsid w:val="001A5772"/>
    <w:rsid w:val="001A5C19"/>
    <w:rsid w:val="001A607D"/>
    <w:rsid w:val="001A6107"/>
    <w:rsid w:val="001A61EC"/>
    <w:rsid w:val="001A6260"/>
    <w:rsid w:val="001A6D8F"/>
    <w:rsid w:val="001A70AD"/>
    <w:rsid w:val="001A737D"/>
    <w:rsid w:val="001B0441"/>
    <w:rsid w:val="001B07EB"/>
    <w:rsid w:val="001B08E8"/>
    <w:rsid w:val="001B1400"/>
    <w:rsid w:val="001B14BF"/>
    <w:rsid w:val="001B1520"/>
    <w:rsid w:val="001B1702"/>
    <w:rsid w:val="001B175E"/>
    <w:rsid w:val="001B1C66"/>
    <w:rsid w:val="001B1FFA"/>
    <w:rsid w:val="001B243D"/>
    <w:rsid w:val="001B36D4"/>
    <w:rsid w:val="001B3D3F"/>
    <w:rsid w:val="001B46F7"/>
    <w:rsid w:val="001B5707"/>
    <w:rsid w:val="001B64AD"/>
    <w:rsid w:val="001B6A9F"/>
    <w:rsid w:val="001B6CC2"/>
    <w:rsid w:val="001B7139"/>
    <w:rsid w:val="001B7339"/>
    <w:rsid w:val="001B7444"/>
    <w:rsid w:val="001B756E"/>
    <w:rsid w:val="001B758C"/>
    <w:rsid w:val="001B78BA"/>
    <w:rsid w:val="001B79CE"/>
    <w:rsid w:val="001B7A4E"/>
    <w:rsid w:val="001C0384"/>
    <w:rsid w:val="001C0507"/>
    <w:rsid w:val="001C06B9"/>
    <w:rsid w:val="001C0C6C"/>
    <w:rsid w:val="001C11C6"/>
    <w:rsid w:val="001C1291"/>
    <w:rsid w:val="001C1BCE"/>
    <w:rsid w:val="001C1D2F"/>
    <w:rsid w:val="001C1D89"/>
    <w:rsid w:val="001C1E19"/>
    <w:rsid w:val="001C2136"/>
    <w:rsid w:val="001C243E"/>
    <w:rsid w:val="001C2440"/>
    <w:rsid w:val="001C24F2"/>
    <w:rsid w:val="001C29EB"/>
    <w:rsid w:val="001C2AFB"/>
    <w:rsid w:val="001C2D5B"/>
    <w:rsid w:val="001C338F"/>
    <w:rsid w:val="001C39A0"/>
    <w:rsid w:val="001C4263"/>
    <w:rsid w:val="001C4A71"/>
    <w:rsid w:val="001C5BF2"/>
    <w:rsid w:val="001C5CEB"/>
    <w:rsid w:val="001C6396"/>
    <w:rsid w:val="001C64E2"/>
    <w:rsid w:val="001C6599"/>
    <w:rsid w:val="001C6A4C"/>
    <w:rsid w:val="001C75C0"/>
    <w:rsid w:val="001C768F"/>
    <w:rsid w:val="001C7809"/>
    <w:rsid w:val="001C78EF"/>
    <w:rsid w:val="001D01E3"/>
    <w:rsid w:val="001D0BEE"/>
    <w:rsid w:val="001D10D1"/>
    <w:rsid w:val="001D162D"/>
    <w:rsid w:val="001D17D3"/>
    <w:rsid w:val="001D17F1"/>
    <w:rsid w:val="001D182F"/>
    <w:rsid w:val="001D25FD"/>
    <w:rsid w:val="001D264B"/>
    <w:rsid w:val="001D275D"/>
    <w:rsid w:val="001D2863"/>
    <w:rsid w:val="001D2A35"/>
    <w:rsid w:val="001D2CEB"/>
    <w:rsid w:val="001D557E"/>
    <w:rsid w:val="001D5976"/>
    <w:rsid w:val="001D598D"/>
    <w:rsid w:val="001D5A8E"/>
    <w:rsid w:val="001D5AA5"/>
    <w:rsid w:val="001D66FC"/>
    <w:rsid w:val="001D68A3"/>
    <w:rsid w:val="001D776E"/>
    <w:rsid w:val="001D7886"/>
    <w:rsid w:val="001D7B22"/>
    <w:rsid w:val="001D7D73"/>
    <w:rsid w:val="001E1379"/>
    <w:rsid w:val="001E15C4"/>
    <w:rsid w:val="001E19E4"/>
    <w:rsid w:val="001E19EB"/>
    <w:rsid w:val="001E21B6"/>
    <w:rsid w:val="001E28D9"/>
    <w:rsid w:val="001E4095"/>
    <w:rsid w:val="001E498B"/>
    <w:rsid w:val="001E49B7"/>
    <w:rsid w:val="001E4FC3"/>
    <w:rsid w:val="001E5A51"/>
    <w:rsid w:val="001E5D92"/>
    <w:rsid w:val="001E6D9D"/>
    <w:rsid w:val="001E728C"/>
    <w:rsid w:val="001E7310"/>
    <w:rsid w:val="001E7362"/>
    <w:rsid w:val="001E75ED"/>
    <w:rsid w:val="001E7BB8"/>
    <w:rsid w:val="001F0983"/>
    <w:rsid w:val="001F0AB4"/>
    <w:rsid w:val="001F0E23"/>
    <w:rsid w:val="001F0F5E"/>
    <w:rsid w:val="001F10EA"/>
    <w:rsid w:val="001F1EDE"/>
    <w:rsid w:val="001F2216"/>
    <w:rsid w:val="001F224B"/>
    <w:rsid w:val="001F24CD"/>
    <w:rsid w:val="001F2825"/>
    <w:rsid w:val="001F2B09"/>
    <w:rsid w:val="001F3108"/>
    <w:rsid w:val="001F31E8"/>
    <w:rsid w:val="001F3454"/>
    <w:rsid w:val="001F34A6"/>
    <w:rsid w:val="001F3500"/>
    <w:rsid w:val="001F38CC"/>
    <w:rsid w:val="001F399F"/>
    <w:rsid w:val="001F3BFB"/>
    <w:rsid w:val="001F42C1"/>
    <w:rsid w:val="001F487C"/>
    <w:rsid w:val="001F4900"/>
    <w:rsid w:val="001F5494"/>
    <w:rsid w:val="001F55A0"/>
    <w:rsid w:val="001F5A33"/>
    <w:rsid w:val="001F5A71"/>
    <w:rsid w:val="001F5AF4"/>
    <w:rsid w:val="001F64C3"/>
    <w:rsid w:val="001F68FE"/>
    <w:rsid w:val="001F7BDA"/>
    <w:rsid w:val="001F7EBE"/>
    <w:rsid w:val="00200225"/>
    <w:rsid w:val="00200556"/>
    <w:rsid w:val="00200893"/>
    <w:rsid w:val="00200B67"/>
    <w:rsid w:val="002015BA"/>
    <w:rsid w:val="00201E42"/>
    <w:rsid w:val="00202745"/>
    <w:rsid w:val="00203021"/>
    <w:rsid w:val="00203187"/>
    <w:rsid w:val="00203296"/>
    <w:rsid w:val="0020349D"/>
    <w:rsid w:val="002034B3"/>
    <w:rsid w:val="0020378A"/>
    <w:rsid w:val="002037C0"/>
    <w:rsid w:val="00204043"/>
    <w:rsid w:val="002041D9"/>
    <w:rsid w:val="0020447E"/>
    <w:rsid w:val="002044DA"/>
    <w:rsid w:val="00204C0B"/>
    <w:rsid w:val="00205031"/>
    <w:rsid w:val="00205E9D"/>
    <w:rsid w:val="00205FAB"/>
    <w:rsid w:val="002060AB"/>
    <w:rsid w:val="002060C5"/>
    <w:rsid w:val="00206410"/>
    <w:rsid w:val="00206AB8"/>
    <w:rsid w:val="00206B2D"/>
    <w:rsid w:val="00206C05"/>
    <w:rsid w:val="00206FC0"/>
    <w:rsid w:val="0020703A"/>
    <w:rsid w:val="0020727B"/>
    <w:rsid w:val="00207AAD"/>
    <w:rsid w:val="00207FAF"/>
    <w:rsid w:val="002104EE"/>
    <w:rsid w:val="002108D7"/>
    <w:rsid w:val="002114AC"/>
    <w:rsid w:val="00211898"/>
    <w:rsid w:val="002118DA"/>
    <w:rsid w:val="00211BA2"/>
    <w:rsid w:val="00212D1A"/>
    <w:rsid w:val="00212E03"/>
    <w:rsid w:val="002135CA"/>
    <w:rsid w:val="002138EA"/>
    <w:rsid w:val="00213F8E"/>
    <w:rsid w:val="002144A1"/>
    <w:rsid w:val="00214937"/>
    <w:rsid w:val="0021517D"/>
    <w:rsid w:val="002162D2"/>
    <w:rsid w:val="0021649E"/>
    <w:rsid w:val="00216AA8"/>
    <w:rsid w:val="00216C0C"/>
    <w:rsid w:val="00216E2A"/>
    <w:rsid w:val="00217C8E"/>
    <w:rsid w:val="00217F1B"/>
    <w:rsid w:val="00217F59"/>
    <w:rsid w:val="00220689"/>
    <w:rsid w:val="0022090D"/>
    <w:rsid w:val="0022093D"/>
    <w:rsid w:val="00220C7F"/>
    <w:rsid w:val="00220DB5"/>
    <w:rsid w:val="00220FE4"/>
    <w:rsid w:val="00221046"/>
    <w:rsid w:val="0022113C"/>
    <w:rsid w:val="002211F8"/>
    <w:rsid w:val="002212B3"/>
    <w:rsid w:val="00221A90"/>
    <w:rsid w:val="00221C8B"/>
    <w:rsid w:val="00222685"/>
    <w:rsid w:val="002226C3"/>
    <w:rsid w:val="00222C69"/>
    <w:rsid w:val="0022315B"/>
    <w:rsid w:val="00223545"/>
    <w:rsid w:val="00223833"/>
    <w:rsid w:val="0022386A"/>
    <w:rsid w:val="002238A6"/>
    <w:rsid w:val="00224074"/>
    <w:rsid w:val="00224924"/>
    <w:rsid w:val="00224A07"/>
    <w:rsid w:val="00224DDF"/>
    <w:rsid w:val="00224F45"/>
    <w:rsid w:val="002258A8"/>
    <w:rsid w:val="002267BC"/>
    <w:rsid w:val="00226E44"/>
    <w:rsid w:val="00226E65"/>
    <w:rsid w:val="00227167"/>
    <w:rsid w:val="00227686"/>
    <w:rsid w:val="002304B4"/>
    <w:rsid w:val="0023052B"/>
    <w:rsid w:val="002306C1"/>
    <w:rsid w:val="002308A0"/>
    <w:rsid w:val="00230AA6"/>
    <w:rsid w:val="002317A8"/>
    <w:rsid w:val="00231814"/>
    <w:rsid w:val="00231859"/>
    <w:rsid w:val="00231F0D"/>
    <w:rsid w:val="0023208B"/>
    <w:rsid w:val="00232374"/>
    <w:rsid w:val="0023241C"/>
    <w:rsid w:val="00232872"/>
    <w:rsid w:val="00233391"/>
    <w:rsid w:val="00233657"/>
    <w:rsid w:val="00233664"/>
    <w:rsid w:val="0023376E"/>
    <w:rsid w:val="0023399A"/>
    <w:rsid w:val="00233D42"/>
    <w:rsid w:val="002358B9"/>
    <w:rsid w:val="00235F9A"/>
    <w:rsid w:val="0023648D"/>
    <w:rsid w:val="00236B38"/>
    <w:rsid w:val="00236CB7"/>
    <w:rsid w:val="00236DC4"/>
    <w:rsid w:val="002374F0"/>
    <w:rsid w:val="002378E9"/>
    <w:rsid w:val="00237BE8"/>
    <w:rsid w:val="00240C38"/>
    <w:rsid w:val="00240FAC"/>
    <w:rsid w:val="00241108"/>
    <w:rsid w:val="00241F36"/>
    <w:rsid w:val="0024305C"/>
    <w:rsid w:val="00243233"/>
    <w:rsid w:val="00243366"/>
    <w:rsid w:val="00243AEC"/>
    <w:rsid w:val="0024404A"/>
    <w:rsid w:val="00244952"/>
    <w:rsid w:val="00244EFB"/>
    <w:rsid w:val="00244F07"/>
    <w:rsid w:val="00244F0D"/>
    <w:rsid w:val="00245753"/>
    <w:rsid w:val="00245C50"/>
    <w:rsid w:val="00245DFF"/>
    <w:rsid w:val="002470A4"/>
    <w:rsid w:val="00247739"/>
    <w:rsid w:val="00247A4B"/>
    <w:rsid w:val="00247CE0"/>
    <w:rsid w:val="00247E95"/>
    <w:rsid w:val="00247E9C"/>
    <w:rsid w:val="002505DE"/>
    <w:rsid w:val="00250948"/>
    <w:rsid w:val="002509FC"/>
    <w:rsid w:val="00250D31"/>
    <w:rsid w:val="002517D5"/>
    <w:rsid w:val="00251F2D"/>
    <w:rsid w:val="00252019"/>
    <w:rsid w:val="00252216"/>
    <w:rsid w:val="00252324"/>
    <w:rsid w:val="002526D4"/>
    <w:rsid w:val="00252707"/>
    <w:rsid w:val="0025270F"/>
    <w:rsid w:val="00252753"/>
    <w:rsid w:val="00252C38"/>
    <w:rsid w:val="0025405A"/>
    <w:rsid w:val="00254061"/>
    <w:rsid w:val="0025427D"/>
    <w:rsid w:val="0025485E"/>
    <w:rsid w:val="0025488A"/>
    <w:rsid w:val="00254BFD"/>
    <w:rsid w:val="0025505A"/>
    <w:rsid w:val="00255555"/>
    <w:rsid w:val="002556F0"/>
    <w:rsid w:val="0025610E"/>
    <w:rsid w:val="00256300"/>
    <w:rsid w:val="002573A0"/>
    <w:rsid w:val="002575AF"/>
    <w:rsid w:val="002577C8"/>
    <w:rsid w:val="00257A5C"/>
    <w:rsid w:val="00257B60"/>
    <w:rsid w:val="002601AD"/>
    <w:rsid w:val="002604ED"/>
    <w:rsid w:val="00260676"/>
    <w:rsid w:val="00260AB0"/>
    <w:rsid w:val="00260EBC"/>
    <w:rsid w:val="00261A94"/>
    <w:rsid w:val="0026310E"/>
    <w:rsid w:val="0026396F"/>
    <w:rsid w:val="00263A96"/>
    <w:rsid w:val="00263DFD"/>
    <w:rsid w:val="0026424A"/>
    <w:rsid w:val="00264DD1"/>
    <w:rsid w:val="00265276"/>
    <w:rsid w:val="00265A67"/>
    <w:rsid w:val="00266449"/>
    <w:rsid w:val="0026674E"/>
    <w:rsid w:val="00266C8F"/>
    <w:rsid w:val="00270138"/>
    <w:rsid w:val="002703BF"/>
    <w:rsid w:val="00270511"/>
    <w:rsid w:val="0027072F"/>
    <w:rsid w:val="00270D68"/>
    <w:rsid w:val="00270F61"/>
    <w:rsid w:val="00271346"/>
    <w:rsid w:val="0027174C"/>
    <w:rsid w:val="002720A4"/>
    <w:rsid w:val="002723B1"/>
    <w:rsid w:val="00272C97"/>
    <w:rsid w:val="00273202"/>
    <w:rsid w:val="00273B6C"/>
    <w:rsid w:val="00273BD7"/>
    <w:rsid w:val="00273ED7"/>
    <w:rsid w:val="002748D0"/>
    <w:rsid w:val="00274AA5"/>
    <w:rsid w:val="00274C50"/>
    <w:rsid w:val="00274FBE"/>
    <w:rsid w:val="00275AF9"/>
    <w:rsid w:val="0027610E"/>
    <w:rsid w:val="00276175"/>
    <w:rsid w:val="002761C5"/>
    <w:rsid w:val="002769A6"/>
    <w:rsid w:val="00276B26"/>
    <w:rsid w:val="00277188"/>
    <w:rsid w:val="002772FC"/>
    <w:rsid w:val="0027793D"/>
    <w:rsid w:val="00277BFC"/>
    <w:rsid w:val="00277C39"/>
    <w:rsid w:val="002809DE"/>
    <w:rsid w:val="00280D5E"/>
    <w:rsid w:val="002813F5"/>
    <w:rsid w:val="00281E49"/>
    <w:rsid w:val="00281FBA"/>
    <w:rsid w:val="00281FE2"/>
    <w:rsid w:val="00282670"/>
    <w:rsid w:val="002827EC"/>
    <w:rsid w:val="00282AA5"/>
    <w:rsid w:val="00282CDB"/>
    <w:rsid w:val="00282DB3"/>
    <w:rsid w:val="00282E6D"/>
    <w:rsid w:val="00282F13"/>
    <w:rsid w:val="00282F37"/>
    <w:rsid w:val="0028410C"/>
    <w:rsid w:val="0028419F"/>
    <w:rsid w:val="00284B88"/>
    <w:rsid w:val="00284C4E"/>
    <w:rsid w:val="00284C56"/>
    <w:rsid w:val="00284E1D"/>
    <w:rsid w:val="00285394"/>
    <w:rsid w:val="002853C2"/>
    <w:rsid w:val="00285775"/>
    <w:rsid w:val="00287538"/>
    <w:rsid w:val="0029001B"/>
    <w:rsid w:val="002900A8"/>
    <w:rsid w:val="002909B7"/>
    <w:rsid w:val="00290AA6"/>
    <w:rsid w:val="00290D12"/>
    <w:rsid w:val="00290EE6"/>
    <w:rsid w:val="00290F2A"/>
    <w:rsid w:val="002911DC"/>
    <w:rsid w:val="002912A7"/>
    <w:rsid w:val="0029167A"/>
    <w:rsid w:val="002935B5"/>
    <w:rsid w:val="00294046"/>
    <w:rsid w:val="00294253"/>
    <w:rsid w:val="002942C2"/>
    <w:rsid w:val="00294E22"/>
    <w:rsid w:val="002952DA"/>
    <w:rsid w:val="00295699"/>
    <w:rsid w:val="002957B9"/>
    <w:rsid w:val="00296C8E"/>
    <w:rsid w:val="00296D79"/>
    <w:rsid w:val="002976A3"/>
    <w:rsid w:val="0029778B"/>
    <w:rsid w:val="00297F04"/>
    <w:rsid w:val="002A0119"/>
    <w:rsid w:val="002A0725"/>
    <w:rsid w:val="002A0CB7"/>
    <w:rsid w:val="002A18D1"/>
    <w:rsid w:val="002A1A16"/>
    <w:rsid w:val="002A1A9C"/>
    <w:rsid w:val="002A1C86"/>
    <w:rsid w:val="002A1D71"/>
    <w:rsid w:val="002A1DF9"/>
    <w:rsid w:val="002A1FA1"/>
    <w:rsid w:val="002A203F"/>
    <w:rsid w:val="002A262C"/>
    <w:rsid w:val="002A2BEF"/>
    <w:rsid w:val="002A320E"/>
    <w:rsid w:val="002A35D6"/>
    <w:rsid w:val="002A362D"/>
    <w:rsid w:val="002A3A72"/>
    <w:rsid w:val="002A404B"/>
    <w:rsid w:val="002A4807"/>
    <w:rsid w:val="002A483F"/>
    <w:rsid w:val="002A48FF"/>
    <w:rsid w:val="002A4C4E"/>
    <w:rsid w:val="002A4D1C"/>
    <w:rsid w:val="002A4E8D"/>
    <w:rsid w:val="002A5BC1"/>
    <w:rsid w:val="002A637E"/>
    <w:rsid w:val="002A687B"/>
    <w:rsid w:val="002B0309"/>
    <w:rsid w:val="002B0727"/>
    <w:rsid w:val="002B0804"/>
    <w:rsid w:val="002B0980"/>
    <w:rsid w:val="002B0A18"/>
    <w:rsid w:val="002B209B"/>
    <w:rsid w:val="002B32C2"/>
    <w:rsid w:val="002B389D"/>
    <w:rsid w:val="002B41C8"/>
    <w:rsid w:val="002B5C7D"/>
    <w:rsid w:val="002B6374"/>
    <w:rsid w:val="002B6C4C"/>
    <w:rsid w:val="002B6FDC"/>
    <w:rsid w:val="002B7195"/>
    <w:rsid w:val="002B7290"/>
    <w:rsid w:val="002B78B3"/>
    <w:rsid w:val="002B7CC1"/>
    <w:rsid w:val="002C045C"/>
    <w:rsid w:val="002C05E8"/>
    <w:rsid w:val="002C0A7F"/>
    <w:rsid w:val="002C0C57"/>
    <w:rsid w:val="002C0ECD"/>
    <w:rsid w:val="002C128A"/>
    <w:rsid w:val="002C12C2"/>
    <w:rsid w:val="002C1370"/>
    <w:rsid w:val="002C1506"/>
    <w:rsid w:val="002C1F22"/>
    <w:rsid w:val="002C2DC9"/>
    <w:rsid w:val="002C351E"/>
    <w:rsid w:val="002C3CF7"/>
    <w:rsid w:val="002C3D4E"/>
    <w:rsid w:val="002C4204"/>
    <w:rsid w:val="002C43E9"/>
    <w:rsid w:val="002C49E8"/>
    <w:rsid w:val="002C4A25"/>
    <w:rsid w:val="002C4B4D"/>
    <w:rsid w:val="002C4CB2"/>
    <w:rsid w:val="002C4E9A"/>
    <w:rsid w:val="002C5475"/>
    <w:rsid w:val="002C59B1"/>
    <w:rsid w:val="002C5A04"/>
    <w:rsid w:val="002C5FE7"/>
    <w:rsid w:val="002C6315"/>
    <w:rsid w:val="002C6393"/>
    <w:rsid w:val="002C65DE"/>
    <w:rsid w:val="002C662E"/>
    <w:rsid w:val="002C67AE"/>
    <w:rsid w:val="002C6844"/>
    <w:rsid w:val="002C77DD"/>
    <w:rsid w:val="002D079B"/>
    <w:rsid w:val="002D10D6"/>
    <w:rsid w:val="002D1416"/>
    <w:rsid w:val="002D1DD5"/>
    <w:rsid w:val="002D23D1"/>
    <w:rsid w:val="002D2B2C"/>
    <w:rsid w:val="002D2B55"/>
    <w:rsid w:val="002D2B86"/>
    <w:rsid w:val="002D2C39"/>
    <w:rsid w:val="002D2D25"/>
    <w:rsid w:val="002D3004"/>
    <w:rsid w:val="002D3507"/>
    <w:rsid w:val="002D3C99"/>
    <w:rsid w:val="002D3EC5"/>
    <w:rsid w:val="002D42FF"/>
    <w:rsid w:val="002D486B"/>
    <w:rsid w:val="002D5333"/>
    <w:rsid w:val="002D5335"/>
    <w:rsid w:val="002D5830"/>
    <w:rsid w:val="002D5D82"/>
    <w:rsid w:val="002D5F25"/>
    <w:rsid w:val="002D6024"/>
    <w:rsid w:val="002D633C"/>
    <w:rsid w:val="002D633D"/>
    <w:rsid w:val="002D656C"/>
    <w:rsid w:val="002D67BC"/>
    <w:rsid w:val="002D7467"/>
    <w:rsid w:val="002D754B"/>
    <w:rsid w:val="002E186D"/>
    <w:rsid w:val="002E18C2"/>
    <w:rsid w:val="002E1962"/>
    <w:rsid w:val="002E1A6C"/>
    <w:rsid w:val="002E1AE6"/>
    <w:rsid w:val="002E1B0B"/>
    <w:rsid w:val="002E1FDB"/>
    <w:rsid w:val="002E2FA5"/>
    <w:rsid w:val="002E3271"/>
    <w:rsid w:val="002E3CE0"/>
    <w:rsid w:val="002E3E14"/>
    <w:rsid w:val="002E3E9C"/>
    <w:rsid w:val="002E438C"/>
    <w:rsid w:val="002E4437"/>
    <w:rsid w:val="002E4D2F"/>
    <w:rsid w:val="002E50DC"/>
    <w:rsid w:val="002E52E9"/>
    <w:rsid w:val="002E58BC"/>
    <w:rsid w:val="002E60F2"/>
    <w:rsid w:val="002E64E1"/>
    <w:rsid w:val="002E6A91"/>
    <w:rsid w:val="002E6E9A"/>
    <w:rsid w:val="002E6F91"/>
    <w:rsid w:val="002F0806"/>
    <w:rsid w:val="002F0E1D"/>
    <w:rsid w:val="002F0F75"/>
    <w:rsid w:val="002F1A90"/>
    <w:rsid w:val="002F1C84"/>
    <w:rsid w:val="002F1E98"/>
    <w:rsid w:val="002F2B4A"/>
    <w:rsid w:val="002F2D9A"/>
    <w:rsid w:val="002F2E59"/>
    <w:rsid w:val="002F3028"/>
    <w:rsid w:val="002F3246"/>
    <w:rsid w:val="002F37EC"/>
    <w:rsid w:val="002F3871"/>
    <w:rsid w:val="002F3F61"/>
    <w:rsid w:val="002F4303"/>
    <w:rsid w:val="002F45CA"/>
    <w:rsid w:val="002F4C42"/>
    <w:rsid w:val="002F4CC2"/>
    <w:rsid w:val="002F5117"/>
    <w:rsid w:val="002F5AB6"/>
    <w:rsid w:val="002F5CCD"/>
    <w:rsid w:val="002F623A"/>
    <w:rsid w:val="002F64D1"/>
    <w:rsid w:val="002F6506"/>
    <w:rsid w:val="002F69D7"/>
    <w:rsid w:val="002F6E99"/>
    <w:rsid w:val="002F746D"/>
    <w:rsid w:val="00300D43"/>
    <w:rsid w:val="003014DA"/>
    <w:rsid w:val="00301B02"/>
    <w:rsid w:val="00301E71"/>
    <w:rsid w:val="00301FF0"/>
    <w:rsid w:val="00302129"/>
    <w:rsid w:val="0030236C"/>
    <w:rsid w:val="003027D3"/>
    <w:rsid w:val="00302937"/>
    <w:rsid w:val="00302A60"/>
    <w:rsid w:val="0030324D"/>
    <w:rsid w:val="003032CE"/>
    <w:rsid w:val="00303371"/>
    <w:rsid w:val="00303394"/>
    <w:rsid w:val="00303584"/>
    <w:rsid w:val="00303F46"/>
    <w:rsid w:val="00303FD9"/>
    <w:rsid w:val="003047E7"/>
    <w:rsid w:val="00304B78"/>
    <w:rsid w:val="003054EC"/>
    <w:rsid w:val="00306118"/>
    <w:rsid w:val="003062EE"/>
    <w:rsid w:val="0030644C"/>
    <w:rsid w:val="003065B5"/>
    <w:rsid w:val="00306738"/>
    <w:rsid w:val="00306A7A"/>
    <w:rsid w:val="00306DFF"/>
    <w:rsid w:val="00307224"/>
    <w:rsid w:val="00307683"/>
    <w:rsid w:val="00307836"/>
    <w:rsid w:val="00310233"/>
    <w:rsid w:val="00310688"/>
    <w:rsid w:val="00310713"/>
    <w:rsid w:val="003107E1"/>
    <w:rsid w:val="00310A61"/>
    <w:rsid w:val="00310F74"/>
    <w:rsid w:val="00310F9F"/>
    <w:rsid w:val="00311477"/>
    <w:rsid w:val="0031173C"/>
    <w:rsid w:val="00312B89"/>
    <w:rsid w:val="00313724"/>
    <w:rsid w:val="00314582"/>
    <w:rsid w:val="00314D4A"/>
    <w:rsid w:val="00314E26"/>
    <w:rsid w:val="003153CF"/>
    <w:rsid w:val="0031661F"/>
    <w:rsid w:val="003172A7"/>
    <w:rsid w:val="00317A3B"/>
    <w:rsid w:val="00320204"/>
    <w:rsid w:val="00320957"/>
    <w:rsid w:val="00320EF9"/>
    <w:rsid w:val="00321338"/>
    <w:rsid w:val="00321C72"/>
    <w:rsid w:val="00322206"/>
    <w:rsid w:val="00322355"/>
    <w:rsid w:val="00322EDA"/>
    <w:rsid w:val="00323595"/>
    <w:rsid w:val="00324F4B"/>
    <w:rsid w:val="0032542D"/>
    <w:rsid w:val="003256DF"/>
    <w:rsid w:val="00325E21"/>
    <w:rsid w:val="0032697D"/>
    <w:rsid w:val="00326AA2"/>
    <w:rsid w:val="00326B2F"/>
    <w:rsid w:val="003302ED"/>
    <w:rsid w:val="00330425"/>
    <w:rsid w:val="00330700"/>
    <w:rsid w:val="003309E8"/>
    <w:rsid w:val="00330B4E"/>
    <w:rsid w:val="00330D53"/>
    <w:rsid w:val="00331198"/>
    <w:rsid w:val="0033138B"/>
    <w:rsid w:val="00331752"/>
    <w:rsid w:val="00331E39"/>
    <w:rsid w:val="00332258"/>
    <w:rsid w:val="00332393"/>
    <w:rsid w:val="003325AE"/>
    <w:rsid w:val="003326C4"/>
    <w:rsid w:val="00332A8D"/>
    <w:rsid w:val="003333D5"/>
    <w:rsid w:val="00333ADB"/>
    <w:rsid w:val="00333B10"/>
    <w:rsid w:val="00333E1B"/>
    <w:rsid w:val="00333F1F"/>
    <w:rsid w:val="003341BB"/>
    <w:rsid w:val="003343AD"/>
    <w:rsid w:val="00334565"/>
    <w:rsid w:val="00334FCC"/>
    <w:rsid w:val="003354CE"/>
    <w:rsid w:val="00335968"/>
    <w:rsid w:val="003360D8"/>
    <w:rsid w:val="00336741"/>
    <w:rsid w:val="00336F33"/>
    <w:rsid w:val="00337017"/>
    <w:rsid w:val="00337072"/>
    <w:rsid w:val="003374A1"/>
    <w:rsid w:val="0033755C"/>
    <w:rsid w:val="00337B4D"/>
    <w:rsid w:val="00340230"/>
    <w:rsid w:val="00341294"/>
    <w:rsid w:val="00341313"/>
    <w:rsid w:val="003414EC"/>
    <w:rsid w:val="003419D2"/>
    <w:rsid w:val="00341CEA"/>
    <w:rsid w:val="00342065"/>
    <w:rsid w:val="00342A3E"/>
    <w:rsid w:val="00343592"/>
    <w:rsid w:val="00343F9A"/>
    <w:rsid w:val="00344244"/>
    <w:rsid w:val="00344275"/>
    <w:rsid w:val="00344659"/>
    <w:rsid w:val="00344734"/>
    <w:rsid w:val="00344D92"/>
    <w:rsid w:val="003458B5"/>
    <w:rsid w:val="003458FB"/>
    <w:rsid w:val="00345BDC"/>
    <w:rsid w:val="00345C25"/>
    <w:rsid w:val="00345E20"/>
    <w:rsid w:val="00345E73"/>
    <w:rsid w:val="00346308"/>
    <w:rsid w:val="003465B7"/>
    <w:rsid w:val="00346B68"/>
    <w:rsid w:val="00346E40"/>
    <w:rsid w:val="00347A3E"/>
    <w:rsid w:val="003500A6"/>
    <w:rsid w:val="00350270"/>
    <w:rsid w:val="003504DC"/>
    <w:rsid w:val="003509CA"/>
    <w:rsid w:val="00350B2E"/>
    <w:rsid w:val="0035115F"/>
    <w:rsid w:val="0035140D"/>
    <w:rsid w:val="00351CE3"/>
    <w:rsid w:val="00351E90"/>
    <w:rsid w:val="003527FB"/>
    <w:rsid w:val="0035317B"/>
    <w:rsid w:val="00353537"/>
    <w:rsid w:val="00353A5C"/>
    <w:rsid w:val="00353BE2"/>
    <w:rsid w:val="00353D82"/>
    <w:rsid w:val="0035447E"/>
    <w:rsid w:val="00354F64"/>
    <w:rsid w:val="00355F16"/>
    <w:rsid w:val="0035608F"/>
    <w:rsid w:val="00356680"/>
    <w:rsid w:val="00356B90"/>
    <w:rsid w:val="00356D25"/>
    <w:rsid w:val="00356DA9"/>
    <w:rsid w:val="00356F3B"/>
    <w:rsid w:val="0035715E"/>
    <w:rsid w:val="0035780C"/>
    <w:rsid w:val="0036034F"/>
    <w:rsid w:val="003604CD"/>
    <w:rsid w:val="003606AF"/>
    <w:rsid w:val="003608AF"/>
    <w:rsid w:val="00360A59"/>
    <w:rsid w:val="00360BFD"/>
    <w:rsid w:val="00360E2A"/>
    <w:rsid w:val="0036100C"/>
    <w:rsid w:val="0036126A"/>
    <w:rsid w:val="003612D7"/>
    <w:rsid w:val="00361345"/>
    <w:rsid w:val="0036147B"/>
    <w:rsid w:val="00361924"/>
    <w:rsid w:val="00361C1A"/>
    <w:rsid w:val="00361D5D"/>
    <w:rsid w:val="00361DC5"/>
    <w:rsid w:val="00362278"/>
    <w:rsid w:val="003622D6"/>
    <w:rsid w:val="00362D3D"/>
    <w:rsid w:val="003636F8"/>
    <w:rsid w:val="003637AD"/>
    <w:rsid w:val="003642B4"/>
    <w:rsid w:val="00365091"/>
    <w:rsid w:val="003653E2"/>
    <w:rsid w:val="00365440"/>
    <w:rsid w:val="00365765"/>
    <w:rsid w:val="00365F4F"/>
    <w:rsid w:val="00366233"/>
    <w:rsid w:val="00367237"/>
    <w:rsid w:val="00370529"/>
    <w:rsid w:val="00370DAE"/>
    <w:rsid w:val="00371154"/>
    <w:rsid w:val="00371183"/>
    <w:rsid w:val="00371283"/>
    <w:rsid w:val="00372077"/>
    <w:rsid w:val="00373C1B"/>
    <w:rsid w:val="00373CAC"/>
    <w:rsid w:val="00373F81"/>
    <w:rsid w:val="00374194"/>
    <w:rsid w:val="003742A7"/>
    <w:rsid w:val="00374695"/>
    <w:rsid w:val="00375177"/>
    <w:rsid w:val="003751AD"/>
    <w:rsid w:val="00375906"/>
    <w:rsid w:val="00375B17"/>
    <w:rsid w:val="00375F1F"/>
    <w:rsid w:val="003762E0"/>
    <w:rsid w:val="00376AC9"/>
    <w:rsid w:val="00376AEE"/>
    <w:rsid w:val="00377099"/>
    <w:rsid w:val="003777B8"/>
    <w:rsid w:val="00377B49"/>
    <w:rsid w:val="003799FE"/>
    <w:rsid w:val="003800E3"/>
    <w:rsid w:val="0038045F"/>
    <w:rsid w:val="003805D5"/>
    <w:rsid w:val="00380BA1"/>
    <w:rsid w:val="00380FD0"/>
    <w:rsid w:val="00381899"/>
    <w:rsid w:val="00381A9A"/>
    <w:rsid w:val="00381F4F"/>
    <w:rsid w:val="00383536"/>
    <w:rsid w:val="00383689"/>
    <w:rsid w:val="00383A4B"/>
    <w:rsid w:val="0038418C"/>
    <w:rsid w:val="00384878"/>
    <w:rsid w:val="003853CE"/>
    <w:rsid w:val="003857FA"/>
    <w:rsid w:val="00385D16"/>
    <w:rsid w:val="003860FA"/>
    <w:rsid w:val="00386F20"/>
    <w:rsid w:val="00386F35"/>
    <w:rsid w:val="00386FD3"/>
    <w:rsid w:val="0038706A"/>
    <w:rsid w:val="00387238"/>
    <w:rsid w:val="00387620"/>
    <w:rsid w:val="0038771F"/>
    <w:rsid w:val="00387A4B"/>
    <w:rsid w:val="00387A78"/>
    <w:rsid w:val="00387BB4"/>
    <w:rsid w:val="003903AF"/>
    <w:rsid w:val="00390964"/>
    <w:rsid w:val="00390C73"/>
    <w:rsid w:val="00390ED0"/>
    <w:rsid w:val="0039115C"/>
    <w:rsid w:val="0039185F"/>
    <w:rsid w:val="003919E7"/>
    <w:rsid w:val="00391D3B"/>
    <w:rsid w:val="00392008"/>
    <w:rsid w:val="003920BD"/>
    <w:rsid w:val="00392346"/>
    <w:rsid w:val="0039295A"/>
    <w:rsid w:val="00392A8B"/>
    <w:rsid w:val="00392BF1"/>
    <w:rsid w:val="003934FA"/>
    <w:rsid w:val="00393676"/>
    <w:rsid w:val="00393982"/>
    <w:rsid w:val="00393D47"/>
    <w:rsid w:val="00393DCC"/>
    <w:rsid w:val="00393E5F"/>
    <w:rsid w:val="0039433E"/>
    <w:rsid w:val="003958E0"/>
    <w:rsid w:val="00396682"/>
    <w:rsid w:val="003968A5"/>
    <w:rsid w:val="003968DE"/>
    <w:rsid w:val="00396CB5"/>
    <w:rsid w:val="003972F4"/>
    <w:rsid w:val="00397C40"/>
    <w:rsid w:val="003A0275"/>
    <w:rsid w:val="003A027D"/>
    <w:rsid w:val="003A0343"/>
    <w:rsid w:val="003A0D63"/>
    <w:rsid w:val="003A18BD"/>
    <w:rsid w:val="003A1AA5"/>
    <w:rsid w:val="003A1F86"/>
    <w:rsid w:val="003A2D0B"/>
    <w:rsid w:val="003A2EF7"/>
    <w:rsid w:val="003A32A4"/>
    <w:rsid w:val="003A32F7"/>
    <w:rsid w:val="003A34BD"/>
    <w:rsid w:val="003A3B5E"/>
    <w:rsid w:val="003A3C89"/>
    <w:rsid w:val="003A4AE7"/>
    <w:rsid w:val="003A4BA0"/>
    <w:rsid w:val="003A4BED"/>
    <w:rsid w:val="003A58D4"/>
    <w:rsid w:val="003A58D9"/>
    <w:rsid w:val="003A5AAF"/>
    <w:rsid w:val="003A5CC4"/>
    <w:rsid w:val="003A5EFB"/>
    <w:rsid w:val="003A5F23"/>
    <w:rsid w:val="003A6FAF"/>
    <w:rsid w:val="003A7284"/>
    <w:rsid w:val="003A7380"/>
    <w:rsid w:val="003B01C7"/>
    <w:rsid w:val="003B0875"/>
    <w:rsid w:val="003B15B4"/>
    <w:rsid w:val="003B182B"/>
    <w:rsid w:val="003B1DBA"/>
    <w:rsid w:val="003B22FA"/>
    <w:rsid w:val="003B2C3F"/>
    <w:rsid w:val="003B2D03"/>
    <w:rsid w:val="003B4504"/>
    <w:rsid w:val="003B4AFB"/>
    <w:rsid w:val="003B4BFA"/>
    <w:rsid w:val="003B4C6B"/>
    <w:rsid w:val="003B4C76"/>
    <w:rsid w:val="003B5013"/>
    <w:rsid w:val="003B57E8"/>
    <w:rsid w:val="003B5A0C"/>
    <w:rsid w:val="003B6326"/>
    <w:rsid w:val="003B66F2"/>
    <w:rsid w:val="003B6AB4"/>
    <w:rsid w:val="003B6B19"/>
    <w:rsid w:val="003B6C23"/>
    <w:rsid w:val="003B6D7D"/>
    <w:rsid w:val="003B6DBC"/>
    <w:rsid w:val="003B6EB6"/>
    <w:rsid w:val="003B783D"/>
    <w:rsid w:val="003C008D"/>
    <w:rsid w:val="003C083D"/>
    <w:rsid w:val="003C14FB"/>
    <w:rsid w:val="003C1569"/>
    <w:rsid w:val="003C1AFF"/>
    <w:rsid w:val="003C1B1B"/>
    <w:rsid w:val="003C1B64"/>
    <w:rsid w:val="003C2050"/>
    <w:rsid w:val="003C278E"/>
    <w:rsid w:val="003C2D27"/>
    <w:rsid w:val="003C3384"/>
    <w:rsid w:val="003C3561"/>
    <w:rsid w:val="003C35E3"/>
    <w:rsid w:val="003C3AEF"/>
    <w:rsid w:val="003C3BB3"/>
    <w:rsid w:val="003C3C1D"/>
    <w:rsid w:val="003C3CD0"/>
    <w:rsid w:val="003C4CDF"/>
    <w:rsid w:val="003C4E3F"/>
    <w:rsid w:val="003C4F78"/>
    <w:rsid w:val="003C5215"/>
    <w:rsid w:val="003C5228"/>
    <w:rsid w:val="003C5329"/>
    <w:rsid w:val="003C6166"/>
    <w:rsid w:val="003C6E2A"/>
    <w:rsid w:val="003C6F9A"/>
    <w:rsid w:val="003C7006"/>
    <w:rsid w:val="003C7221"/>
    <w:rsid w:val="003C7283"/>
    <w:rsid w:val="003C7471"/>
    <w:rsid w:val="003C7DC7"/>
    <w:rsid w:val="003D050B"/>
    <w:rsid w:val="003D196A"/>
    <w:rsid w:val="003D1A84"/>
    <w:rsid w:val="003D2161"/>
    <w:rsid w:val="003D23CB"/>
    <w:rsid w:val="003D31C3"/>
    <w:rsid w:val="003D32D8"/>
    <w:rsid w:val="003D355F"/>
    <w:rsid w:val="003D3947"/>
    <w:rsid w:val="003D4576"/>
    <w:rsid w:val="003D4789"/>
    <w:rsid w:val="003D5034"/>
    <w:rsid w:val="003D5122"/>
    <w:rsid w:val="003D5783"/>
    <w:rsid w:val="003D58F8"/>
    <w:rsid w:val="003D5940"/>
    <w:rsid w:val="003D65F9"/>
    <w:rsid w:val="003D6C13"/>
    <w:rsid w:val="003D6D09"/>
    <w:rsid w:val="003D6F62"/>
    <w:rsid w:val="003D7999"/>
    <w:rsid w:val="003E07A5"/>
    <w:rsid w:val="003E117F"/>
    <w:rsid w:val="003E12FF"/>
    <w:rsid w:val="003E138F"/>
    <w:rsid w:val="003E1582"/>
    <w:rsid w:val="003E180C"/>
    <w:rsid w:val="003E1FC0"/>
    <w:rsid w:val="003E230B"/>
    <w:rsid w:val="003E2790"/>
    <w:rsid w:val="003E2E1B"/>
    <w:rsid w:val="003E2FD3"/>
    <w:rsid w:val="003E3432"/>
    <w:rsid w:val="003E3830"/>
    <w:rsid w:val="003E45C5"/>
    <w:rsid w:val="003E4698"/>
    <w:rsid w:val="003E4D51"/>
    <w:rsid w:val="003E5157"/>
    <w:rsid w:val="003E55EC"/>
    <w:rsid w:val="003E585B"/>
    <w:rsid w:val="003E5ECC"/>
    <w:rsid w:val="003E5ED9"/>
    <w:rsid w:val="003E61B9"/>
    <w:rsid w:val="003E67D3"/>
    <w:rsid w:val="003E7337"/>
    <w:rsid w:val="003E7C02"/>
    <w:rsid w:val="003F0364"/>
    <w:rsid w:val="003F15EA"/>
    <w:rsid w:val="003F18A2"/>
    <w:rsid w:val="003F2F12"/>
    <w:rsid w:val="003F410A"/>
    <w:rsid w:val="003F5163"/>
    <w:rsid w:val="003F5968"/>
    <w:rsid w:val="003F5EDA"/>
    <w:rsid w:val="003F5FBF"/>
    <w:rsid w:val="003F5FCF"/>
    <w:rsid w:val="003F63AF"/>
    <w:rsid w:val="003F68B1"/>
    <w:rsid w:val="003F6BB2"/>
    <w:rsid w:val="003F6D41"/>
    <w:rsid w:val="003F71B1"/>
    <w:rsid w:val="003F7801"/>
    <w:rsid w:val="003F78E9"/>
    <w:rsid w:val="003F7D71"/>
    <w:rsid w:val="003F7EA2"/>
    <w:rsid w:val="004001D8"/>
    <w:rsid w:val="004006DB"/>
    <w:rsid w:val="00400AF6"/>
    <w:rsid w:val="00400E82"/>
    <w:rsid w:val="00401127"/>
    <w:rsid w:val="0040131E"/>
    <w:rsid w:val="00401740"/>
    <w:rsid w:val="004018C3"/>
    <w:rsid w:val="00401BDC"/>
    <w:rsid w:val="004021EC"/>
    <w:rsid w:val="00402458"/>
    <w:rsid w:val="00402BD0"/>
    <w:rsid w:val="0040388D"/>
    <w:rsid w:val="00403B99"/>
    <w:rsid w:val="00403D16"/>
    <w:rsid w:val="00403E8F"/>
    <w:rsid w:val="0040594F"/>
    <w:rsid w:val="00405C64"/>
    <w:rsid w:val="00406035"/>
    <w:rsid w:val="004060C7"/>
    <w:rsid w:val="004062BE"/>
    <w:rsid w:val="00406923"/>
    <w:rsid w:val="00406C01"/>
    <w:rsid w:val="00406C55"/>
    <w:rsid w:val="00407231"/>
    <w:rsid w:val="00407498"/>
    <w:rsid w:val="00407645"/>
    <w:rsid w:val="00407678"/>
    <w:rsid w:val="00407817"/>
    <w:rsid w:val="0040782A"/>
    <w:rsid w:val="00407C08"/>
    <w:rsid w:val="00407E3F"/>
    <w:rsid w:val="00407F3E"/>
    <w:rsid w:val="00410173"/>
    <w:rsid w:val="00410372"/>
    <w:rsid w:val="00410816"/>
    <w:rsid w:val="00411001"/>
    <w:rsid w:val="0041106A"/>
    <w:rsid w:val="00411982"/>
    <w:rsid w:val="00411AF5"/>
    <w:rsid w:val="00411DB3"/>
    <w:rsid w:val="004127A5"/>
    <w:rsid w:val="00412A72"/>
    <w:rsid w:val="004138A7"/>
    <w:rsid w:val="0041452F"/>
    <w:rsid w:val="004148E6"/>
    <w:rsid w:val="00414BE1"/>
    <w:rsid w:val="004152B9"/>
    <w:rsid w:val="00415B0A"/>
    <w:rsid w:val="00415CCF"/>
    <w:rsid w:val="00415E59"/>
    <w:rsid w:val="004165E9"/>
    <w:rsid w:val="00416668"/>
    <w:rsid w:val="00416B77"/>
    <w:rsid w:val="00416E8C"/>
    <w:rsid w:val="004171CE"/>
    <w:rsid w:val="00417ADD"/>
    <w:rsid w:val="00417BFD"/>
    <w:rsid w:val="00420226"/>
    <w:rsid w:val="00421999"/>
    <w:rsid w:val="00421C4C"/>
    <w:rsid w:val="00421ED8"/>
    <w:rsid w:val="00421F4C"/>
    <w:rsid w:val="00422EBB"/>
    <w:rsid w:val="00423847"/>
    <w:rsid w:val="0042396F"/>
    <w:rsid w:val="00423A08"/>
    <w:rsid w:val="00423EBE"/>
    <w:rsid w:val="00423ED6"/>
    <w:rsid w:val="00424521"/>
    <w:rsid w:val="00424CC0"/>
    <w:rsid w:val="0042520D"/>
    <w:rsid w:val="004259A9"/>
    <w:rsid w:val="00425CE2"/>
    <w:rsid w:val="00425FAE"/>
    <w:rsid w:val="004261A5"/>
    <w:rsid w:val="00426D9A"/>
    <w:rsid w:val="004277FF"/>
    <w:rsid w:val="00427804"/>
    <w:rsid w:val="00427E91"/>
    <w:rsid w:val="00430001"/>
    <w:rsid w:val="00430481"/>
    <w:rsid w:val="00431225"/>
    <w:rsid w:val="0043162C"/>
    <w:rsid w:val="00432863"/>
    <w:rsid w:val="0043294E"/>
    <w:rsid w:val="0043299F"/>
    <w:rsid w:val="00432B1F"/>
    <w:rsid w:val="004333C4"/>
    <w:rsid w:val="0043399E"/>
    <w:rsid w:val="00433BB2"/>
    <w:rsid w:val="00433C9E"/>
    <w:rsid w:val="004341AA"/>
    <w:rsid w:val="00434719"/>
    <w:rsid w:val="00434FAC"/>
    <w:rsid w:val="0043507D"/>
    <w:rsid w:val="004350DC"/>
    <w:rsid w:val="0043511D"/>
    <w:rsid w:val="0043545B"/>
    <w:rsid w:val="00435A3F"/>
    <w:rsid w:val="00435AD5"/>
    <w:rsid w:val="00435B55"/>
    <w:rsid w:val="00435DAA"/>
    <w:rsid w:val="0043688C"/>
    <w:rsid w:val="00436A74"/>
    <w:rsid w:val="00437419"/>
    <w:rsid w:val="00437690"/>
    <w:rsid w:val="0043772C"/>
    <w:rsid w:val="0043787C"/>
    <w:rsid w:val="00437B9B"/>
    <w:rsid w:val="00437CCD"/>
    <w:rsid w:val="0044051D"/>
    <w:rsid w:val="004405E6"/>
    <w:rsid w:val="004409DF"/>
    <w:rsid w:val="00440CCF"/>
    <w:rsid w:val="0044160B"/>
    <w:rsid w:val="0044187B"/>
    <w:rsid w:val="0044262F"/>
    <w:rsid w:val="00442991"/>
    <w:rsid w:val="00442C08"/>
    <w:rsid w:val="00442CFF"/>
    <w:rsid w:val="0044330A"/>
    <w:rsid w:val="004434B8"/>
    <w:rsid w:val="00443883"/>
    <w:rsid w:val="00443D5A"/>
    <w:rsid w:val="00444001"/>
    <w:rsid w:val="004448C6"/>
    <w:rsid w:val="00444B30"/>
    <w:rsid w:val="00445153"/>
    <w:rsid w:val="00445A49"/>
    <w:rsid w:val="00445C59"/>
    <w:rsid w:val="00445F51"/>
    <w:rsid w:val="00446684"/>
    <w:rsid w:val="00446A3A"/>
    <w:rsid w:val="00447125"/>
    <w:rsid w:val="00447604"/>
    <w:rsid w:val="00447613"/>
    <w:rsid w:val="0044762A"/>
    <w:rsid w:val="00447802"/>
    <w:rsid w:val="00447A15"/>
    <w:rsid w:val="0045079A"/>
    <w:rsid w:val="00450D62"/>
    <w:rsid w:val="00451027"/>
    <w:rsid w:val="00452A95"/>
    <w:rsid w:val="00452C95"/>
    <w:rsid w:val="0045309F"/>
    <w:rsid w:val="00453955"/>
    <w:rsid w:val="00453A30"/>
    <w:rsid w:val="00453A76"/>
    <w:rsid w:val="00453E51"/>
    <w:rsid w:val="004541E0"/>
    <w:rsid w:val="004547A2"/>
    <w:rsid w:val="00454B51"/>
    <w:rsid w:val="00454D84"/>
    <w:rsid w:val="004555C4"/>
    <w:rsid w:val="004559B5"/>
    <w:rsid w:val="00457B87"/>
    <w:rsid w:val="00457C19"/>
    <w:rsid w:val="00457F31"/>
    <w:rsid w:val="00460047"/>
    <w:rsid w:val="00460322"/>
    <w:rsid w:val="0046046D"/>
    <w:rsid w:val="00460E96"/>
    <w:rsid w:val="00461643"/>
    <w:rsid w:val="00461A13"/>
    <w:rsid w:val="00461BAC"/>
    <w:rsid w:val="00461CC7"/>
    <w:rsid w:val="00461D1F"/>
    <w:rsid w:val="0046201E"/>
    <w:rsid w:val="0046210E"/>
    <w:rsid w:val="00462722"/>
    <w:rsid w:val="00462A52"/>
    <w:rsid w:val="00462B1A"/>
    <w:rsid w:val="00462B2D"/>
    <w:rsid w:val="00462CCF"/>
    <w:rsid w:val="00462E13"/>
    <w:rsid w:val="00463825"/>
    <w:rsid w:val="004647C0"/>
    <w:rsid w:val="00464D29"/>
    <w:rsid w:val="0046657C"/>
    <w:rsid w:val="00466C39"/>
    <w:rsid w:val="0046744A"/>
    <w:rsid w:val="00467598"/>
    <w:rsid w:val="00467D0C"/>
    <w:rsid w:val="00470EF0"/>
    <w:rsid w:val="00471245"/>
    <w:rsid w:val="004717C3"/>
    <w:rsid w:val="004735C3"/>
    <w:rsid w:val="0047386F"/>
    <w:rsid w:val="004742EC"/>
    <w:rsid w:val="00474319"/>
    <w:rsid w:val="004744F8"/>
    <w:rsid w:val="00474790"/>
    <w:rsid w:val="004747E0"/>
    <w:rsid w:val="00474BDA"/>
    <w:rsid w:val="004750D0"/>
    <w:rsid w:val="00475679"/>
    <w:rsid w:val="0047574B"/>
    <w:rsid w:val="00475CFD"/>
    <w:rsid w:val="00475EAD"/>
    <w:rsid w:val="004767C0"/>
    <w:rsid w:val="00476FDA"/>
    <w:rsid w:val="00477126"/>
    <w:rsid w:val="00477920"/>
    <w:rsid w:val="00477B0A"/>
    <w:rsid w:val="00480675"/>
    <w:rsid w:val="00480953"/>
    <w:rsid w:val="00481065"/>
    <w:rsid w:val="00481884"/>
    <w:rsid w:val="004819DF"/>
    <w:rsid w:val="00481D86"/>
    <w:rsid w:val="00482361"/>
    <w:rsid w:val="004824FE"/>
    <w:rsid w:val="00482D2D"/>
    <w:rsid w:val="004836BB"/>
    <w:rsid w:val="00483765"/>
    <w:rsid w:val="004837FF"/>
    <w:rsid w:val="00483C51"/>
    <w:rsid w:val="004846A4"/>
    <w:rsid w:val="004849AC"/>
    <w:rsid w:val="0048518D"/>
    <w:rsid w:val="0048536E"/>
    <w:rsid w:val="00485B68"/>
    <w:rsid w:val="00485FAF"/>
    <w:rsid w:val="00486442"/>
    <w:rsid w:val="004866B9"/>
    <w:rsid w:val="00486BE1"/>
    <w:rsid w:val="0048715B"/>
    <w:rsid w:val="00487AEF"/>
    <w:rsid w:val="00487F81"/>
    <w:rsid w:val="00487F91"/>
    <w:rsid w:val="00487FCC"/>
    <w:rsid w:val="004904B9"/>
    <w:rsid w:val="0049091E"/>
    <w:rsid w:val="00490B64"/>
    <w:rsid w:val="00490EAC"/>
    <w:rsid w:val="00490EE2"/>
    <w:rsid w:val="0049115E"/>
    <w:rsid w:val="0049118D"/>
    <w:rsid w:val="004913AC"/>
    <w:rsid w:val="00492364"/>
    <w:rsid w:val="004923E6"/>
    <w:rsid w:val="00492BB1"/>
    <w:rsid w:val="00492BB4"/>
    <w:rsid w:val="00493792"/>
    <w:rsid w:val="00493A3C"/>
    <w:rsid w:val="00493DDC"/>
    <w:rsid w:val="00494404"/>
    <w:rsid w:val="00494405"/>
    <w:rsid w:val="004945E3"/>
    <w:rsid w:val="0049534D"/>
    <w:rsid w:val="004968C6"/>
    <w:rsid w:val="004968D7"/>
    <w:rsid w:val="00496FB8"/>
    <w:rsid w:val="004972CD"/>
    <w:rsid w:val="004A0016"/>
    <w:rsid w:val="004A0166"/>
    <w:rsid w:val="004A033A"/>
    <w:rsid w:val="004A0678"/>
    <w:rsid w:val="004A0D68"/>
    <w:rsid w:val="004A13F5"/>
    <w:rsid w:val="004A1599"/>
    <w:rsid w:val="004A1831"/>
    <w:rsid w:val="004A1D40"/>
    <w:rsid w:val="004A234A"/>
    <w:rsid w:val="004A28A8"/>
    <w:rsid w:val="004A2B22"/>
    <w:rsid w:val="004A37BB"/>
    <w:rsid w:val="004A3E25"/>
    <w:rsid w:val="004A4568"/>
    <w:rsid w:val="004A45DD"/>
    <w:rsid w:val="004A45FB"/>
    <w:rsid w:val="004A473F"/>
    <w:rsid w:val="004A53B8"/>
    <w:rsid w:val="004A59E9"/>
    <w:rsid w:val="004A5F2D"/>
    <w:rsid w:val="004A7031"/>
    <w:rsid w:val="004A75ED"/>
    <w:rsid w:val="004A7C25"/>
    <w:rsid w:val="004B0170"/>
    <w:rsid w:val="004B041B"/>
    <w:rsid w:val="004B0990"/>
    <w:rsid w:val="004B111B"/>
    <w:rsid w:val="004B131D"/>
    <w:rsid w:val="004B1800"/>
    <w:rsid w:val="004B1A9E"/>
    <w:rsid w:val="004B1DEA"/>
    <w:rsid w:val="004B2085"/>
    <w:rsid w:val="004B25F7"/>
    <w:rsid w:val="004B2626"/>
    <w:rsid w:val="004B2691"/>
    <w:rsid w:val="004B2D87"/>
    <w:rsid w:val="004B334B"/>
    <w:rsid w:val="004B3598"/>
    <w:rsid w:val="004B3749"/>
    <w:rsid w:val="004B37E2"/>
    <w:rsid w:val="004B3A31"/>
    <w:rsid w:val="004B43F8"/>
    <w:rsid w:val="004B4632"/>
    <w:rsid w:val="004B4CD1"/>
    <w:rsid w:val="004B50AC"/>
    <w:rsid w:val="004B542B"/>
    <w:rsid w:val="004B63B2"/>
    <w:rsid w:val="004B7364"/>
    <w:rsid w:val="004B7D96"/>
    <w:rsid w:val="004C04C3"/>
    <w:rsid w:val="004C0563"/>
    <w:rsid w:val="004C0B2D"/>
    <w:rsid w:val="004C0B6A"/>
    <w:rsid w:val="004C119B"/>
    <w:rsid w:val="004C1354"/>
    <w:rsid w:val="004C1ABE"/>
    <w:rsid w:val="004C2043"/>
    <w:rsid w:val="004C20C8"/>
    <w:rsid w:val="004C218E"/>
    <w:rsid w:val="004C22A3"/>
    <w:rsid w:val="004C26ED"/>
    <w:rsid w:val="004C292F"/>
    <w:rsid w:val="004C2D61"/>
    <w:rsid w:val="004C2F69"/>
    <w:rsid w:val="004C394F"/>
    <w:rsid w:val="004C3FC5"/>
    <w:rsid w:val="004C486D"/>
    <w:rsid w:val="004C59B0"/>
    <w:rsid w:val="004C5AC1"/>
    <w:rsid w:val="004C5D09"/>
    <w:rsid w:val="004C6BBD"/>
    <w:rsid w:val="004C7456"/>
    <w:rsid w:val="004C7494"/>
    <w:rsid w:val="004C7C30"/>
    <w:rsid w:val="004D0141"/>
    <w:rsid w:val="004D0155"/>
    <w:rsid w:val="004D01F7"/>
    <w:rsid w:val="004D0AB1"/>
    <w:rsid w:val="004D0F83"/>
    <w:rsid w:val="004D11F4"/>
    <w:rsid w:val="004D1533"/>
    <w:rsid w:val="004D1575"/>
    <w:rsid w:val="004D1B2C"/>
    <w:rsid w:val="004D2413"/>
    <w:rsid w:val="004D2587"/>
    <w:rsid w:val="004D273E"/>
    <w:rsid w:val="004D2D1C"/>
    <w:rsid w:val="004D2F73"/>
    <w:rsid w:val="004D33C0"/>
    <w:rsid w:val="004D37DF"/>
    <w:rsid w:val="004D38CE"/>
    <w:rsid w:val="004D3E42"/>
    <w:rsid w:val="004D401B"/>
    <w:rsid w:val="004D42F8"/>
    <w:rsid w:val="004D4A6D"/>
    <w:rsid w:val="004D4DD9"/>
    <w:rsid w:val="004D5679"/>
    <w:rsid w:val="004D5E6D"/>
    <w:rsid w:val="004D6748"/>
    <w:rsid w:val="004D6F30"/>
    <w:rsid w:val="004D7835"/>
    <w:rsid w:val="004D7D97"/>
    <w:rsid w:val="004D7E42"/>
    <w:rsid w:val="004E03A9"/>
    <w:rsid w:val="004E0879"/>
    <w:rsid w:val="004E0E92"/>
    <w:rsid w:val="004E0EFB"/>
    <w:rsid w:val="004E1321"/>
    <w:rsid w:val="004E251B"/>
    <w:rsid w:val="004E2658"/>
    <w:rsid w:val="004E29D1"/>
    <w:rsid w:val="004E2BA3"/>
    <w:rsid w:val="004E31B1"/>
    <w:rsid w:val="004E3663"/>
    <w:rsid w:val="004E3C65"/>
    <w:rsid w:val="004E3CAF"/>
    <w:rsid w:val="004E41B0"/>
    <w:rsid w:val="004E41D2"/>
    <w:rsid w:val="004E54FF"/>
    <w:rsid w:val="004E66D1"/>
    <w:rsid w:val="004E67F2"/>
    <w:rsid w:val="004E67F4"/>
    <w:rsid w:val="004E7318"/>
    <w:rsid w:val="004E7BEC"/>
    <w:rsid w:val="004E7E40"/>
    <w:rsid w:val="004F02B6"/>
    <w:rsid w:val="004F0809"/>
    <w:rsid w:val="004F0841"/>
    <w:rsid w:val="004F08EB"/>
    <w:rsid w:val="004F0E6A"/>
    <w:rsid w:val="004F10A6"/>
    <w:rsid w:val="004F10AC"/>
    <w:rsid w:val="004F161B"/>
    <w:rsid w:val="004F1D48"/>
    <w:rsid w:val="004F1FA5"/>
    <w:rsid w:val="004F23EA"/>
    <w:rsid w:val="004F24F7"/>
    <w:rsid w:val="004F361F"/>
    <w:rsid w:val="004F37CD"/>
    <w:rsid w:val="004F3AE6"/>
    <w:rsid w:val="004F3FD0"/>
    <w:rsid w:val="004F4032"/>
    <w:rsid w:val="004F469B"/>
    <w:rsid w:val="004F4814"/>
    <w:rsid w:val="004F483B"/>
    <w:rsid w:val="004F4C47"/>
    <w:rsid w:val="004F514A"/>
    <w:rsid w:val="004F5D0D"/>
    <w:rsid w:val="004F61EF"/>
    <w:rsid w:val="004F6324"/>
    <w:rsid w:val="004F63CC"/>
    <w:rsid w:val="004F65A3"/>
    <w:rsid w:val="004F69D4"/>
    <w:rsid w:val="004F69DB"/>
    <w:rsid w:val="004F74DA"/>
    <w:rsid w:val="004F7C5D"/>
    <w:rsid w:val="005006C6"/>
    <w:rsid w:val="00500844"/>
    <w:rsid w:val="005010F1"/>
    <w:rsid w:val="005012AA"/>
    <w:rsid w:val="0050147B"/>
    <w:rsid w:val="0050181D"/>
    <w:rsid w:val="00501E58"/>
    <w:rsid w:val="00501FF1"/>
    <w:rsid w:val="005022A4"/>
    <w:rsid w:val="0050242D"/>
    <w:rsid w:val="0050285A"/>
    <w:rsid w:val="00502A1D"/>
    <w:rsid w:val="00502E0D"/>
    <w:rsid w:val="00502E17"/>
    <w:rsid w:val="00503336"/>
    <w:rsid w:val="00503748"/>
    <w:rsid w:val="00503826"/>
    <w:rsid w:val="0050384B"/>
    <w:rsid w:val="00503B33"/>
    <w:rsid w:val="00503EA3"/>
    <w:rsid w:val="00504F71"/>
    <w:rsid w:val="00505081"/>
    <w:rsid w:val="00505F82"/>
    <w:rsid w:val="00506A26"/>
    <w:rsid w:val="00506DB9"/>
    <w:rsid w:val="005075E3"/>
    <w:rsid w:val="0050799A"/>
    <w:rsid w:val="00507C61"/>
    <w:rsid w:val="005101D8"/>
    <w:rsid w:val="005101F4"/>
    <w:rsid w:val="00510806"/>
    <w:rsid w:val="0051094A"/>
    <w:rsid w:val="00510A74"/>
    <w:rsid w:val="00510CCD"/>
    <w:rsid w:val="00510F67"/>
    <w:rsid w:val="005112D2"/>
    <w:rsid w:val="0051169F"/>
    <w:rsid w:val="00511A0C"/>
    <w:rsid w:val="00511CA1"/>
    <w:rsid w:val="00512193"/>
    <w:rsid w:val="00512302"/>
    <w:rsid w:val="00512B9F"/>
    <w:rsid w:val="00512E12"/>
    <w:rsid w:val="005140CF"/>
    <w:rsid w:val="005141BC"/>
    <w:rsid w:val="00514322"/>
    <w:rsid w:val="005148AF"/>
    <w:rsid w:val="005149A0"/>
    <w:rsid w:val="00514BBF"/>
    <w:rsid w:val="0051507D"/>
    <w:rsid w:val="0051531E"/>
    <w:rsid w:val="0051593D"/>
    <w:rsid w:val="00515DB3"/>
    <w:rsid w:val="00515F85"/>
    <w:rsid w:val="005163A6"/>
    <w:rsid w:val="005163C8"/>
    <w:rsid w:val="00516913"/>
    <w:rsid w:val="00516B2B"/>
    <w:rsid w:val="00516BD2"/>
    <w:rsid w:val="00516D62"/>
    <w:rsid w:val="005170B4"/>
    <w:rsid w:val="00517B50"/>
    <w:rsid w:val="00520D58"/>
    <w:rsid w:val="00520F79"/>
    <w:rsid w:val="005215C0"/>
    <w:rsid w:val="00521858"/>
    <w:rsid w:val="00521887"/>
    <w:rsid w:val="00521C89"/>
    <w:rsid w:val="00521D4C"/>
    <w:rsid w:val="00521EF5"/>
    <w:rsid w:val="005220AA"/>
    <w:rsid w:val="00522235"/>
    <w:rsid w:val="00523360"/>
    <w:rsid w:val="00523E70"/>
    <w:rsid w:val="00524C09"/>
    <w:rsid w:val="0052533E"/>
    <w:rsid w:val="00525619"/>
    <w:rsid w:val="00525CCA"/>
    <w:rsid w:val="005265B9"/>
    <w:rsid w:val="0052663E"/>
    <w:rsid w:val="0052677A"/>
    <w:rsid w:val="00527099"/>
    <w:rsid w:val="005273F3"/>
    <w:rsid w:val="00527F63"/>
    <w:rsid w:val="00532786"/>
    <w:rsid w:val="005327D5"/>
    <w:rsid w:val="00532B72"/>
    <w:rsid w:val="00532F72"/>
    <w:rsid w:val="00532F77"/>
    <w:rsid w:val="00533638"/>
    <w:rsid w:val="00533DD0"/>
    <w:rsid w:val="00534F4C"/>
    <w:rsid w:val="0053536E"/>
    <w:rsid w:val="00535855"/>
    <w:rsid w:val="00535AF7"/>
    <w:rsid w:val="005364FF"/>
    <w:rsid w:val="00536752"/>
    <w:rsid w:val="00536AE3"/>
    <w:rsid w:val="00536F91"/>
    <w:rsid w:val="00537B7A"/>
    <w:rsid w:val="00540E42"/>
    <w:rsid w:val="0054113B"/>
    <w:rsid w:val="00541380"/>
    <w:rsid w:val="00541748"/>
    <w:rsid w:val="00541936"/>
    <w:rsid w:val="00541A15"/>
    <w:rsid w:val="00541B51"/>
    <w:rsid w:val="00541C25"/>
    <w:rsid w:val="0054223E"/>
    <w:rsid w:val="00543130"/>
    <w:rsid w:val="005432EB"/>
    <w:rsid w:val="005437CF"/>
    <w:rsid w:val="00543A4A"/>
    <w:rsid w:val="00543C58"/>
    <w:rsid w:val="00544424"/>
    <w:rsid w:val="00544533"/>
    <w:rsid w:val="00544D05"/>
    <w:rsid w:val="00545DFD"/>
    <w:rsid w:val="00545E0C"/>
    <w:rsid w:val="0054686A"/>
    <w:rsid w:val="00546C12"/>
    <w:rsid w:val="00546F39"/>
    <w:rsid w:val="00547938"/>
    <w:rsid w:val="00547BDD"/>
    <w:rsid w:val="00547D16"/>
    <w:rsid w:val="00547F97"/>
    <w:rsid w:val="00550742"/>
    <w:rsid w:val="005509AF"/>
    <w:rsid w:val="005520F6"/>
    <w:rsid w:val="00552207"/>
    <w:rsid w:val="00552B00"/>
    <w:rsid w:val="00552DCE"/>
    <w:rsid w:val="00553DCD"/>
    <w:rsid w:val="00554647"/>
    <w:rsid w:val="0055479D"/>
    <w:rsid w:val="00555041"/>
    <w:rsid w:val="005558BB"/>
    <w:rsid w:val="0055591E"/>
    <w:rsid w:val="005562D7"/>
    <w:rsid w:val="005565E8"/>
    <w:rsid w:val="00556677"/>
    <w:rsid w:val="005574DC"/>
    <w:rsid w:val="0055789C"/>
    <w:rsid w:val="00557B73"/>
    <w:rsid w:val="00557DE9"/>
    <w:rsid w:val="0056073A"/>
    <w:rsid w:val="0056097D"/>
    <w:rsid w:val="00560BE4"/>
    <w:rsid w:val="00560C46"/>
    <w:rsid w:val="00561FE7"/>
    <w:rsid w:val="00562424"/>
    <w:rsid w:val="00562BB1"/>
    <w:rsid w:val="00563CE6"/>
    <w:rsid w:val="00563E6D"/>
    <w:rsid w:val="00564E06"/>
    <w:rsid w:val="0056525B"/>
    <w:rsid w:val="005653D3"/>
    <w:rsid w:val="005656B6"/>
    <w:rsid w:val="005656DC"/>
    <w:rsid w:val="005657D5"/>
    <w:rsid w:val="0056599C"/>
    <w:rsid w:val="00565AEC"/>
    <w:rsid w:val="00565CB9"/>
    <w:rsid w:val="00565F10"/>
    <w:rsid w:val="00566961"/>
    <w:rsid w:val="00566B0F"/>
    <w:rsid w:val="00567917"/>
    <w:rsid w:val="005679DE"/>
    <w:rsid w:val="00567CD3"/>
    <w:rsid w:val="0057022C"/>
    <w:rsid w:val="005706AC"/>
    <w:rsid w:val="0057076B"/>
    <w:rsid w:val="005708A4"/>
    <w:rsid w:val="00570AAD"/>
    <w:rsid w:val="00570D16"/>
    <w:rsid w:val="00570D9C"/>
    <w:rsid w:val="00570F38"/>
    <w:rsid w:val="00571446"/>
    <w:rsid w:val="005714CE"/>
    <w:rsid w:val="00571C79"/>
    <w:rsid w:val="00572518"/>
    <w:rsid w:val="0057296B"/>
    <w:rsid w:val="00572C73"/>
    <w:rsid w:val="00573723"/>
    <w:rsid w:val="00573B38"/>
    <w:rsid w:val="00573BA3"/>
    <w:rsid w:val="00573E13"/>
    <w:rsid w:val="00573FFA"/>
    <w:rsid w:val="005741A9"/>
    <w:rsid w:val="005745C7"/>
    <w:rsid w:val="00574695"/>
    <w:rsid w:val="00574DC6"/>
    <w:rsid w:val="00575733"/>
    <w:rsid w:val="005757F1"/>
    <w:rsid w:val="00575A6E"/>
    <w:rsid w:val="00575AC6"/>
    <w:rsid w:val="0057619B"/>
    <w:rsid w:val="00576ADB"/>
    <w:rsid w:val="00576D36"/>
    <w:rsid w:val="005770B9"/>
    <w:rsid w:val="00577717"/>
    <w:rsid w:val="005779EA"/>
    <w:rsid w:val="00577EDC"/>
    <w:rsid w:val="00577EDF"/>
    <w:rsid w:val="0058093E"/>
    <w:rsid w:val="00580C7F"/>
    <w:rsid w:val="00580D6A"/>
    <w:rsid w:val="00580DD5"/>
    <w:rsid w:val="00581937"/>
    <w:rsid w:val="00582194"/>
    <w:rsid w:val="00582236"/>
    <w:rsid w:val="00582AFC"/>
    <w:rsid w:val="00582B03"/>
    <w:rsid w:val="00582E86"/>
    <w:rsid w:val="00583295"/>
    <w:rsid w:val="005837E8"/>
    <w:rsid w:val="00583E77"/>
    <w:rsid w:val="0058425F"/>
    <w:rsid w:val="00584D9B"/>
    <w:rsid w:val="00584EA5"/>
    <w:rsid w:val="005854E2"/>
    <w:rsid w:val="00585CB0"/>
    <w:rsid w:val="0058649A"/>
    <w:rsid w:val="00586C58"/>
    <w:rsid w:val="00586CF1"/>
    <w:rsid w:val="005870D4"/>
    <w:rsid w:val="005872BF"/>
    <w:rsid w:val="005874CA"/>
    <w:rsid w:val="00587E4D"/>
    <w:rsid w:val="00590382"/>
    <w:rsid w:val="005903AD"/>
    <w:rsid w:val="005914E5"/>
    <w:rsid w:val="005915C0"/>
    <w:rsid w:val="0059194A"/>
    <w:rsid w:val="005921DD"/>
    <w:rsid w:val="00593059"/>
    <w:rsid w:val="005933D1"/>
    <w:rsid w:val="0059395D"/>
    <w:rsid w:val="00593E80"/>
    <w:rsid w:val="0059410E"/>
    <w:rsid w:val="00594238"/>
    <w:rsid w:val="0059445D"/>
    <w:rsid w:val="005944B9"/>
    <w:rsid w:val="0059476C"/>
    <w:rsid w:val="00594A87"/>
    <w:rsid w:val="00594F0F"/>
    <w:rsid w:val="00595060"/>
    <w:rsid w:val="005958A3"/>
    <w:rsid w:val="00595EF4"/>
    <w:rsid w:val="00596443"/>
    <w:rsid w:val="005964BA"/>
    <w:rsid w:val="005966FA"/>
    <w:rsid w:val="00596F69"/>
    <w:rsid w:val="00597203"/>
    <w:rsid w:val="0059732F"/>
    <w:rsid w:val="00597BF8"/>
    <w:rsid w:val="005A0993"/>
    <w:rsid w:val="005A0C7A"/>
    <w:rsid w:val="005A0C9A"/>
    <w:rsid w:val="005A138A"/>
    <w:rsid w:val="005A1D72"/>
    <w:rsid w:val="005A1DFA"/>
    <w:rsid w:val="005A1F20"/>
    <w:rsid w:val="005A1F4D"/>
    <w:rsid w:val="005A211B"/>
    <w:rsid w:val="005A3073"/>
    <w:rsid w:val="005A346C"/>
    <w:rsid w:val="005A369C"/>
    <w:rsid w:val="005A473A"/>
    <w:rsid w:val="005A4BA5"/>
    <w:rsid w:val="005A4E2A"/>
    <w:rsid w:val="005A6760"/>
    <w:rsid w:val="005A6BE1"/>
    <w:rsid w:val="005A6C4D"/>
    <w:rsid w:val="005A72CF"/>
    <w:rsid w:val="005A7736"/>
    <w:rsid w:val="005A7F75"/>
    <w:rsid w:val="005B02F9"/>
    <w:rsid w:val="005B04D5"/>
    <w:rsid w:val="005B073D"/>
    <w:rsid w:val="005B0D7D"/>
    <w:rsid w:val="005B1947"/>
    <w:rsid w:val="005B1C64"/>
    <w:rsid w:val="005B1F0C"/>
    <w:rsid w:val="005B2206"/>
    <w:rsid w:val="005B2E9E"/>
    <w:rsid w:val="005B485D"/>
    <w:rsid w:val="005B48D7"/>
    <w:rsid w:val="005B490E"/>
    <w:rsid w:val="005B517C"/>
    <w:rsid w:val="005B51E7"/>
    <w:rsid w:val="005B579E"/>
    <w:rsid w:val="005B5A24"/>
    <w:rsid w:val="005B60DC"/>
    <w:rsid w:val="005B6357"/>
    <w:rsid w:val="005B6D53"/>
    <w:rsid w:val="005B7D60"/>
    <w:rsid w:val="005C0359"/>
    <w:rsid w:val="005C0E30"/>
    <w:rsid w:val="005C1FCA"/>
    <w:rsid w:val="005C2781"/>
    <w:rsid w:val="005C2898"/>
    <w:rsid w:val="005C339D"/>
    <w:rsid w:val="005C33AA"/>
    <w:rsid w:val="005C3B1A"/>
    <w:rsid w:val="005C446E"/>
    <w:rsid w:val="005C44CE"/>
    <w:rsid w:val="005C4502"/>
    <w:rsid w:val="005C4697"/>
    <w:rsid w:val="005C4AB2"/>
    <w:rsid w:val="005C4FD9"/>
    <w:rsid w:val="005C4FE9"/>
    <w:rsid w:val="005C53F1"/>
    <w:rsid w:val="005C5567"/>
    <w:rsid w:val="005C5C49"/>
    <w:rsid w:val="005C5D26"/>
    <w:rsid w:val="005C5D94"/>
    <w:rsid w:val="005C6180"/>
    <w:rsid w:val="005C63D6"/>
    <w:rsid w:val="005C6490"/>
    <w:rsid w:val="005C6CAC"/>
    <w:rsid w:val="005C6E73"/>
    <w:rsid w:val="005C6FB2"/>
    <w:rsid w:val="005C756E"/>
    <w:rsid w:val="005C7FAB"/>
    <w:rsid w:val="005D00DD"/>
    <w:rsid w:val="005D04DA"/>
    <w:rsid w:val="005D0531"/>
    <w:rsid w:val="005D05DC"/>
    <w:rsid w:val="005D07C8"/>
    <w:rsid w:val="005D0AF5"/>
    <w:rsid w:val="005D0B1C"/>
    <w:rsid w:val="005D1131"/>
    <w:rsid w:val="005D1894"/>
    <w:rsid w:val="005D22EC"/>
    <w:rsid w:val="005D2530"/>
    <w:rsid w:val="005D2E12"/>
    <w:rsid w:val="005D34A2"/>
    <w:rsid w:val="005D3A15"/>
    <w:rsid w:val="005D3DC0"/>
    <w:rsid w:val="005D4DB8"/>
    <w:rsid w:val="005D5263"/>
    <w:rsid w:val="005D5269"/>
    <w:rsid w:val="005D5289"/>
    <w:rsid w:val="005D5847"/>
    <w:rsid w:val="005D5AB1"/>
    <w:rsid w:val="005D6D50"/>
    <w:rsid w:val="005D70E2"/>
    <w:rsid w:val="005D71F2"/>
    <w:rsid w:val="005D7342"/>
    <w:rsid w:val="005D7748"/>
    <w:rsid w:val="005D79BB"/>
    <w:rsid w:val="005E0228"/>
    <w:rsid w:val="005E0314"/>
    <w:rsid w:val="005E0702"/>
    <w:rsid w:val="005E0D04"/>
    <w:rsid w:val="005E0FC1"/>
    <w:rsid w:val="005E10A0"/>
    <w:rsid w:val="005E19BD"/>
    <w:rsid w:val="005E23BA"/>
    <w:rsid w:val="005E259E"/>
    <w:rsid w:val="005E27D5"/>
    <w:rsid w:val="005E2C39"/>
    <w:rsid w:val="005E314A"/>
    <w:rsid w:val="005E3AF6"/>
    <w:rsid w:val="005E3F93"/>
    <w:rsid w:val="005E43ED"/>
    <w:rsid w:val="005E468D"/>
    <w:rsid w:val="005E5673"/>
    <w:rsid w:val="005E5677"/>
    <w:rsid w:val="005E5AFC"/>
    <w:rsid w:val="005E64C9"/>
    <w:rsid w:val="005E75F5"/>
    <w:rsid w:val="005E7655"/>
    <w:rsid w:val="005E7690"/>
    <w:rsid w:val="005E7793"/>
    <w:rsid w:val="005E7E06"/>
    <w:rsid w:val="005E7E1C"/>
    <w:rsid w:val="005F01AD"/>
    <w:rsid w:val="005F0958"/>
    <w:rsid w:val="005F10CF"/>
    <w:rsid w:val="005F1856"/>
    <w:rsid w:val="005F1E87"/>
    <w:rsid w:val="005F1FD9"/>
    <w:rsid w:val="005F2013"/>
    <w:rsid w:val="005F20BC"/>
    <w:rsid w:val="005F236A"/>
    <w:rsid w:val="005F25DF"/>
    <w:rsid w:val="005F2784"/>
    <w:rsid w:val="005F2910"/>
    <w:rsid w:val="005F29E3"/>
    <w:rsid w:val="005F2B5F"/>
    <w:rsid w:val="005F2F31"/>
    <w:rsid w:val="005F32FD"/>
    <w:rsid w:val="005F3A5B"/>
    <w:rsid w:val="005F41C1"/>
    <w:rsid w:val="005F5327"/>
    <w:rsid w:val="005F6D8D"/>
    <w:rsid w:val="005F6EED"/>
    <w:rsid w:val="005F704B"/>
    <w:rsid w:val="005F7259"/>
    <w:rsid w:val="005F7937"/>
    <w:rsid w:val="005F7BDC"/>
    <w:rsid w:val="005F7EDE"/>
    <w:rsid w:val="006000A2"/>
    <w:rsid w:val="006003A4"/>
    <w:rsid w:val="00600443"/>
    <w:rsid w:val="00600BDC"/>
    <w:rsid w:val="0060107A"/>
    <w:rsid w:val="00601131"/>
    <w:rsid w:val="006011D2"/>
    <w:rsid w:val="006013F8"/>
    <w:rsid w:val="0060164C"/>
    <w:rsid w:val="006024E1"/>
    <w:rsid w:val="00602B1C"/>
    <w:rsid w:val="00602F92"/>
    <w:rsid w:val="006037C9"/>
    <w:rsid w:val="00603AE9"/>
    <w:rsid w:val="00604003"/>
    <w:rsid w:val="00604095"/>
    <w:rsid w:val="006040CB"/>
    <w:rsid w:val="00604684"/>
    <w:rsid w:val="00604AA6"/>
    <w:rsid w:val="00604FAE"/>
    <w:rsid w:val="0060550E"/>
    <w:rsid w:val="00605DC6"/>
    <w:rsid w:val="006060ED"/>
    <w:rsid w:val="006061E5"/>
    <w:rsid w:val="006064A3"/>
    <w:rsid w:val="00606E2B"/>
    <w:rsid w:val="00606FE7"/>
    <w:rsid w:val="00607975"/>
    <w:rsid w:val="00607B46"/>
    <w:rsid w:val="00610AA7"/>
    <w:rsid w:val="00610B71"/>
    <w:rsid w:val="006115D2"/>
    <w:rsid w:val="00611A81"/>
    <w:rsid w:val="00611E14"/>
    <w:rsid w:val="006120F1"/>
    <w:rsid w:val="00612CF1"/>
    <w:rsid w:val="006133FA"/>
    <w:rsid w:val="006139E7"/>
    <w:rsid w:val="0061427C"/>
    <w:rsid w:val="00614E97"/>
    <w:rsid w:val="0061555E"/>
    <w:rsid w:val="0061563C"/>
    <w:rsid w:val="00616088"/>
    <w:rsid w:val="006169A2"/>
    <w:rsid w:val="00617364"/>
    <w:rsid w:val="0061769D"/>
    <w:rsid w:val="00617C55"/>
    <w:rsid w:val="00617ECC"/>
    <w:rsid w:val="00620A4C"/>
    <w:rsid w:val="00620B59"/>
    <w:rsid w:val="00620BE0"/>
    <w:rsid w:val="00620F01"/>
    <w:rsid w:val="00620F27"/>
    <w:rsid w:val="00621468"/>
    <w:rsid w:val="00621605"/>
    <w:rsid w:val="00621777"/>
    <w:rsid w:val="00621915"/>
    <w:rsid w:val="00621A86"/>
    <w:rsid w:val="00621B63"/>
    <w:rsid w:val="006220FB"/>
    <w:rsid w:val="00622280"/>
    <w:rsid w:val="0062265B"/>
    <w:rsid w:val="00622C1F"/>
    <w:rsid w:val="00622E15"/>
    <w:rsid w:val="00623A24"/>
    <w:rsid w:val="00623ABA"/>
    <w:rsid w:val="00623FC1"/>
    <w:rsid w:val="006243EC"/>
    <w:rsid w:val="00624952"/>
    <w:rsid w:val="00624C5F"/>
    <w:rsid w:val="00624E9F"/>
    <w:rsid w:val="00625AA9"/>
    <w:rsid w:val="0062620E"/>
    <w:rsid w:val="006270CD"/>
    <w:rsid w:val="00627268"/>
    <w:rsid w:val="0063005E"/>
    <w:rsid w:val="00630271"/>
    <w:rsid w:val="0063147F"/>
    <w:rsid w:val="0063151F"/>
    <w:rsid w:val="00631A6E"/>
    <w:rsid w:val="00631A81"/>
    <w:rsid w:val="00631FE1"/>
    <w:rsid w:val="006327F3"/>
    <w:rsid w:val="0063292A"/>
    <w:rsid w:val="0063311D"/>
    <w:rsid w:val="006337E7"/>
    <w:rsid w:val="00634034"/>
    <w:rsid w:val="00634C51"/>
    <w:rsid w:val="00634E1E"/>
    <w:rsid w:val="006350D0"/>
    <w:rsid w:val="006351A9"/>
    <w:rsid w:val="00635BFF"/>
    <w:rsid w:val="00636080"/>
    <w:rsid w:val="0063618A"/>
    <w:rsid w:val="00636B02"/>
    <w:rsid w:val="006372FB"/>
    <w:rsid w:val="00637C36"/>
    <w:rsid w:val="00637F70"/>
    <w:rsid w:val="00640217"/>
    <w:rsid w:val="0064045B"/>
    <w:rsid w:val="00640BD9"/>
    <w:rsid w:val="00640FC5"/>
    <w:rsid w:val="00641157"/>
    <w:rsid w:val="00642165"/>
    <w:rsid w:val="00642EFC"/>
    <w:rsid w:val="00642FC3"/>
    <w:rsid w:val="006431D1"/>
    <w:rsid w:val="00643731"/>
    <w:rsid w:val="00644041"/>
    <w:rsid w:val="0064475C"/>
    <w:rsid w:val="00644FE6"/>
    <w:rsid w:val="00645103"/>
    <w:rsid w:val="00645126"/>
    <w:rsid w:val="0064544A"/>
    <w:rsid w:val="00645E02"/>
    <w:rsid w:val="006466C0"/>
    <w:rsid w:val="0064792C"/>
    <w:rsid w:val="00647DD6"/>
    <w:rsid w:val="00650A9A"/>
    <w:rsid w:val="00651937"/>
    <w:rsid w:val="00651BFB"/>
    <w:rsid w:val="00651DEE"/>
    <w:rsid w:val="00652499"/>
    <w:rsid w:val="00652829"/>
    <w:rsid w:val="00652915"/>
    <w:rsid w:val="006530DD"/>
    <w:rsid w:val="006531F0"/>
    <w:rsid w:val="00653266"/>
    <w:rsid w:val="00653502"/>
    <w:rsid w:val="006538F3"/>
    <w:rsid w:val="006539AF"/>
    <w:rsid w:val="00653D86"/>
    <w:rsid w:val="00653FE4"/>
    <w:rsid w:val="006543D8"/>
    <w:rsid w:val="0065556A"/>
    <w:rsid w:val="00655C8F"/>
    <w:rsid w:val="00655EA0"/>
    <w:rsid w:val="00655FE1"/>
    <w:rsid w:val="00656216"/>
    <w:rsid w:val="00657192"/>
    <w:rsid w:val="006577BD"/>
    <w:rsid w:val="00657852"/>
    <w:rsid w:val="00657B8D"/>
    <w:rsid w:val="0066006C"/>
    <w:rsid w:val="00660581"/>
    <w:rsid w:val="006606CA"/>
    <w:rsid w:val="00660854"/>
    <w:rsid w:val="006612EF"/>
    <w:rsid w:val="006615B6"/>
    <w:rsid w:val="00661639"/>
    <w:rsid w:val="0066170A"/>
    <w:rsid w:val="00662808"/>
    <w:rsid w:val="006635DC"/>
    <w:rsid w:val="00663A0E"/>
    <w:rsid w:val="006646A1"/>
    <w:rsid w:val="00664AAA"/>
    <w:rsid w:val="00664D13"/>
    <w:rsid w:val="006654E6"/>
    <w:rsid w:val="0066558E"/>
    <w:rsid w:val="00665801"/>
    <w:rsid w:val="006659A1"/>
    <w:rsid w:val="00665F76"/>
    <w:rsid w:val="00666587"/>
    <w:rsid w:val="00666A19"/>
    <w:rsid w:val="00666DAD"/>
    <w:rsid w:val="00666EC8"/>
    <w:rsid w:val="006671BD"/>
    <w:rsid w:val="00667D6B"/>
    <w:rsid w:val="00670BC0"/>
    <w:rsid w:val="00671060"/>
    <w:rsid w:val="0067124A"/>
    <w:rsid w:val="006716E2"/>
    <w:rsid w:val="0067173A"/>
    <w:rsid w:val="00671742"/>
    <w:rsid w:val="006736CD"/>
    <w:rsid w:val="006737BF"/>
    <w:rsid w:val="00673EBE"/>
    <w:rsid w:val="006746AF"/>
    <w:rsid w:val="00674708"/>
    <w:rsid w:val="00675329"/>
    <w:rsid w:val="00675BD9"/>
    <w:rsid w:val="0067624C"/>
    <w:rsid w:val="0067654E"/>
    <w:rsid w:val="006765D1"/>
    <w:rsid w:val="006768A1"/>
    <w:rsid w:val="00676EE8"/>
    <w:rsid w:val="0067727C"/>
    <w:rsid w:val="00677574"/>
    <w:rsid w:val="00677AC1"/>
    <w:rsid w:val="00677AF5"/>
    <w:rsid w:val="006805EB"/>
    <w:rsid w:val="00680D48"/>
    <w:rsid w:val="00680DA9"/>
    <w:rsid w:val="00680EF1"/>
    <w:rsid w:val="00680F28"/>
    <w:rsid w:val="00681668"/>
    <w:rsid w:val="00681CC5"/>
    <w:rsid w:val="00682851"/>
    <w:rsid w:val="00682EBD"/>
    <w:rsid w:val="00683475"/>
    <w:rsid w:val="006836A9"/>
    <w:rsid w:val="006839E6"/>
    <w:rsid w:val="006846D0"/>
    <w:rsid w:val="00684C5F"/>
    <w:rsid w:val="00684D97"/>
    <w:rsid w:val="00684DC1"/>
    <w:rsid w:val="006855A0"/>
    <w:rsid w:val="006858BD"/>
    <w:rsid w:val="006860A2"/>
    <w:rsid w:val="00686776"/>
    <w:rsid w:val="0068694A"/>
    <w:rsid w:val="00686BF5"/>
    <w:rsid w:val="00686D87"/>
    <w:rsid w:val="00686F40"/>
    <w:rsid w:val="00687144"/>
    <w:rsid w:val="00687BD6"/>
    <w:rsid w:val="00690373"/>
    <w:rsid w:val="00690479"/>
    <w:rsid w:val="0069067E"/>
    <w:rsid w:val="006907AA"/>
    <w:rsid w:val="00691080"/>
    <w:rsid w:val="006913E7"/>
    <w:rsid w:val="00691FDF"/>
    <w:rsid w:val="00692820"/>
    <w:rsid w:val="00692965"/>
    <w:rsid w:val="00692B72"/>
    <w:rsid w:val="00693043"/>
    <w:rsid w:val="00693286"/>
    <w:rsid w:val="006936C3"/>
    <w:rsid w:val="00693944"/>
    <w:rsid w:val="00693EDC"/>
    <w:rsid w:val="00693F9A"/>
    <w:rsid w:val="006946E4"/>
    <w:rsid w:val="00694CA0"/>
    <w:rsid w:val="00695198"/>
    <w:rsid w:val="00695D22"/>
    <w:rsid w:val="00696710"/>
    <w:rsid w:val="006967CD"/>
    <w:rsid w:val="006967EB"/>
    <w:rsid w:val="006969FB"/>
    <w:rsid w:val="00696B64"/>
    <w:rsid w:val="00697241"/>
    <w:rsid w:val="0069744C"/>
    <w:rsid w:val="00697CC5"/>
    <w:rsid w:val="00697FCE"/>
    <w:rsid w:val="006A084E"/>
    <w:rsid w:val="006A09B2"/>
    <w:rsid w:val="006A0CD3"/>
    <w:rsid w:val="006A2065"/>
    <w:rsid w:val="006A22BC"/>
    <w:rsid w:val="006A2368"/>
    <w:rsid w:val="006A23F2"/>
    <w:rsid w:val="006A29D7"/>
    <w:rsid w:val="006A29ED"/>
    <w:rsid w:val="006A2C30"/>
    <w:rsid w:val="006A2DCF"/>
    <w:rsid w:val="006A3BCE"/>
    <w:rsid w:val="006A3DC9"/>
    <w:rsid w:val="006A410F"/>
    <w:rsid w:val="006A53C1"/>
    <w:rsid w:val="006A638D"/>
    <w:rsid w:val="006A66AF"/>
    <w:rsid w:val="006A6D24"/>
    <w:rsid w:val="006A7208"/>
    <w:rsid w:val="006A7493"/>
    <w:rsid w:val="006A76FB"/>
    <w:rsid w:val="006A7B11"/>
    <w:rsid w:val="006B0096"/>
    <w:rsid w:val="006B1731"/>
    <w:rsid w:val="006B1B71"/>
    <w:rsid w:val="006B1E8E"/>
    <w:rsid w:val="006B28D7"/>
    <w:rsid w:val="006B290E"/>
    <w:rsid w:val="006B2EF5"/>
    <w:rsid w:val="006B3A5C"/>
    <w:rsid w:val="006B3BBD"/>
    <w:rsid w:val="006B3D7F"/>
    <w:rsid w:val="006B426F"/>
    <w:rsid w:val="006B66B9"/>
    <w:rsid w:val="006B72EF"/>
    <w:rsid w:val="006B783D"/>
    <w:rsid w:val="006B7D26"/>
    <w:rsid w:val="006B7E8A"/>
    <w:rsid w:val="006B7F12"/>
    <w:rsid w:val="006C0104"/>
    <w:rsid w:val="006C0933"/>
    <w:rsid w:val="006C0E96"/>
    <w:rsid w:val="006C1967"/>
    <w:rsid w:val="006C205B"/>
    <w:rsid w:val="006C2CEB"/>
    <w:rsid w:val="006C3284"/>
    <w:rsid w:val="006C3BA3"/>
    <w:rsid w:val="006C3F3A"/>
    <w:rsid w:val="006C47FF"/>
    <w:rsid w:val="006C489E"/>
    <w:rsid w:val="006C48B0"/>
    <w:rsid w:val="006C52BC"/>
    <w:rsid w:val="006C550E"/>
    <w:rsid w:val="006C5A2B"/>
    <w:rsid w:val="006C61C5"/>
    <w:rsid w:val="006C7468"/>
    <w:rsid w:val="006C7737"/>
    <w:rsid w:val="006C7ABA"/>
    <w:rsid w:val="006D0102"/>
    <w:rsid w:val="006D0B2C"/>
    <w:rsid w:val="006D11EC"/>
    <w:rsid w:val="006D1268"/>
    <w:rsid w:val="006D14AA"/>
    <w:rsid w:val="006D15E1"/>
    <w:rsid w:val="006D1991"/>
    <w:rsid w:val="006D1B38"/>
    <w:rsid w:val="006D1FFB"/>
    <w:rsid w:val="006D2876"/>
    <w:rsid w:val="006D2EA0"/>
    <w:rsid w:val="006D36BA"/>
    <w:rsid w:val="006D37A1"/>
    <w:rsid w:val="006D3C2D"/>
    <w:rsid w:val="006D3C37"/>
    <w:rsid w:val="006D43EE"/>
    <w:rsid w:val="006D4B27"/>
    <w:rsid w:val="006D4B31"/>
    <w:rsid w:val="006D4B64"/>
    <w:rsid w:val="006D4BC2"/>
    <w:rsid w:val="006D4F99"/>
    <w:rsid w:val="006D50D3"/>
    <w:rsid w:val="006D5E14"/>
    <w:rsid w:val="006D6048"/>
    <w:rsid w:val="006D6E6A"/>
    <w:rsid w:val="006D751A"/>
    <w:rsid w:val="006E0FF7"/>
    <w:rsid w:val="006E1101"/>
    <w:rsid w:val="006E1202"/>
    <w:rsid w:val="006E2435"/>
    <w:rsid w:val="006E264B"/>
    <w:rsid w:val="006E315F"/>
    <w:rsid w:val="006E343B"/>
    <w:rsid w:val="006E35F2"/>
    <w:rsid w:val="006E38E6"/>
    <w:rsid w:val="006E3C3C"/>
    <w:rsid w:val="006E3E26"/>
    <w:rsid w:val="006E43D4"/>
    <w:rsid w:val="006E461D"/>
    <w:rsid w:val="006E4873"/>
    <w:rsid w:val="006E4B1D"/>
    <w:rsid w:val="006E5129"/>
    <w:rsid w:val="006E5273"/>
    <w:rsid w:val="006E5D33"/>
    <w:rsid w:val="006E5E38"/>
    <w:rsid w:val="006E5FB7"/>
    <w:rsid w:val="006E6DCE"/>
    <w:rsid w:val="006E71A3"/>
    <w:rsid w:val="006E76CB"/>
    <w:rsid w:val="006E76CF"/>
    <w:rsid w:val="006E7999"/>
    <w:rsid w:val="006F0172"/>
    <w:rsid w:val="006F0AC0"/>
    <w:rsid w:val="006F18A9"/>
    <w:rsid w:val="006F19E2"/>
    <w:rsid w:val="006F1AE5"/>
    <w:rsid w:val="006F1B28"/>
    <w:rsid w:val="006F1B84"/>
    <w:rsid w:val="006F259B"/>
    <w:rsid w:val="006F25C1"/>
    <w:rsid w:val="006F2B04"/>
    <w:rsid w:val="006F2E45"/>
    <w:rsid w:val="006F3008"/>
    <w:rsid w:val="006F3CDD"/>
    <w:rsid w:val="006F3DE4"/>
    <w:rsid w:val="006F42AF"/>
    <w:rsid w:val="006F46D6"/>
    <w:rsid w:val="006F4D39"/>
    <w:rsid w:val="006F5177"/>
    <w:rsid w:val="006F5940"/>
    <w:rsid w:val="006F5DC7"/>
    <w:rsid w:val="006F5E9C"/>
    <w:rsid w:val="006F6415"/>
    <w:rsid w:val="006F641A"/>
    <w:rsid w:val="006F71E3"/>
    <w:rsid w:val="006F7C88"/>
    <w:rsid w:val="006F7E06"/>
    <w:rsid w:val="00700064"/>
    <w:rsid w:val="00700511"/>
    <w:rsid w:val="007007EB"/>
    <w:rsid w:val="007008C0"/>
    <w:rsid w:val="00701388"/>
    <w:rsid w:val="0070165E"/>
    <w:rsid w:val="00701A17"/>
    <w:rsid w:val="00701B40"/>
    <w:rsid w:val="007022F0"/>
    <w:rsid w:val="00702F12"/>
    <w:rsid w:val="0070317C"/>
    <w:rsid w:val="007032A6"/>
    <w:rsid w:val="00703389"/>
    <w:rsid w:val="007039FD"/>
    <w:rsid w:val="00703A2C"/>
    <w:rsid w:val="007040B9"/>
    <w:rsid w:val="007051FE"/>
    <w:rsid w:val="007057F6"/>
    <w:rsid w:val="007059EC"/>
    <w:rsid w:val="00707007"/>
    <w:rsid w:val="007077DE"/>
    <w:rsid w:val="00707C10"/>
    <w:rsid w:val="00707D97"/>
    <w:rsid w:val="0071096F"/>
    <w:rsid w:val="00710B4A"/>
    <w:rsid w:val="0071182F"/>
    <w:rsid w:val="00711BEB"/>
    <w:rsid w:val="00711FB2"/>
    <w:rsid w:val="00712895"/>
    <w:rsid w:val="00712C2F"/>
    <w:rsid w:val="00712CED"/>
    <w:rsid w:val="00712DBC"/>
    <w:rsid w:val="00713986"/>
    <w:rsid w:val="00713A55"/>
    <w:rsid w:val="00714978"/>
    <w:rsid w:val="00714CCA"/>
    <w:rsid w:val="00715428"/>
    <w:rsid w:val="007158DE"/>
    <w:rsid w:val="00715D42"/>
    <w:rsid w:val="00716062"/>
    <w:rsid w:val="00716401"/>
    <w:rsid w:val="007167E6"/>
    <w:rsid w:val="00716C25"/>
    <w:rsid w:val="00716CBA"/>
    <w:rsid w:val="007175EA"/>
    <w:rsid w:val="007179D5"/>
    <w:rsid w:val="007209C0"/>
    <w:rsid w:val="00721DD9"/>
    <w:rsid w:val="00722069"/>
    <w:rsid w:val="007221F5"/>
    <w:rsid w:val="00722C98"/>
    <w:rsid w:val="00723130"/>
    <w:rsid w:val="007235CD"/>
    <w:rsid w:val="0072461B"/>
    <w:rsid w:val="00724EBE"/>
    <w:rsid w:val="007252DE"/>
    <w:rsid w:val="00725E18"/>
    <w:rsid w:val="0072629E"/>
    <w:rsid w:val="00726C33"/>
    <w:rsid w:val="0072716A"/>
    <w:rsid w:val="00727192"/>
    <w:rsid w:val="00727A59"/>
    <w:rsid w:val="00727EE0"/>
    <w:rsid w:val="007303B7"/>
    <w:rsid w:val="0073053F"/>
    <w:rsid w:val="007306E6"/>
    <w:rsid w:val="00730739"/>
    <w:rsid w:val="00731170"/>
    <w:rsid w:val="007312BD"/>
    <w:rsid w:val="007315BF"/>
    <w:rsid w:val="007316BE"/>
    <w:rsid w:val="0073189F"/>
    <w:rsid w:val="00731F29"/>
    <w:rsid w:val="007328D8"/>
    <w:rsid w:val="00732CAC"/>
    <w:rsid w:val="00732FFA"/>
    <w:rsid w:val="0073380D"/>
    <w:rsid w:val="00733B55"/>
    <w:rsid w:val="00733BF9"/>
    <w:rsid w:val="00733FFE"/>
    <w:rsid w:val="007340DB"/>
    <w:rsid w:val="007343AE"/>
    <w:rsid w:val="00734DF5"/>
    <w:rsid w:val="00734FFE"/>
    <w:rsid w:val="007353F8"/>
    <w:rsid w:val="007356D6"/>
    <w:rsid w:val="00735D41"/>
    <w:rsid w:val="00735F32"/>
    <w:rsid w:val="00736E50"/>
    <w:rsid w:val="007373BD"/>
    <w:rsid w:val="00737A28"/>
    <w:rsid w:val="00737B1E"/>
    <w:rsid w:val="0074000D"/>
    <w:rsid w:val="0074018F"/>
    <w:rsid w:val="00740284"/>
    <w:rsid w:val="0074088C"/>
    <w:rsid w:val="00740911"/>
    <w:rsid w:val="00740DB8"/>
    <w:rsid w:val="0074103A"/>
    <w:rsid w:val="007410BE"/>
    <w:rsid w:val="0074244B"/>
    <w:rsid w:val="007426A0"/>
    <w:rsid w:val="00742821"/>
    <w:rsid w:val="00742DF0"/>
    <w:rsid w:val="00743567"/>
    <w:rsid w:val="00743E09"/>
    <w:rsid w:val="0074404F"/>
    <w:rsid w:val="007443F2"/>
    <w:rsid w:val="007445A3"/>
    <w:rsid w:val="0074487D"/>
    <w:rsid w:val="00745287"/>
    <w:rsid w:val="007453AB"/>
    <w:rsid w:val="00745613"/>
    <w:rsid w:val="0074567E"/>
    <w:rsid w:val="00745AA2"/>
    <w:rsid w:val="00746597"/>
    <w:rsid w:val="00746C5D"/>
    <w:rsid w:val="00747196"/>
    <w:rsid w:val="0074719F"/>
    <w:rsid w:val="007473C5"/>
    <w:rsid w:val="00747745"/>
    <w:rsid w:val="00747C2E"/>
    <w:rsid w:val="00747F6F"/>
    <w:rsid w:val="00750C93"/>
    <w:rsid w:val="0075179D"/>
    <w:rsid w:val="00751977"/>
    <w:rsid w:val="007524D2"/>
    <w:rsid w:val="0075257A"/>
    <w:rsid w:val="007525E5"/>
    <w:rsid w:val="00752ACA"/>
    <w:rsid w:val="00753424"/>
    <w:rsid w:val="0075363E"/>
    <w:rsid w:val="00753A23"/>
    <w:rsid w:val="00753D9D"/>
    <w:rsid w:val="00753EFF"/>
    <w:rsid w:val="00754DE7"/>
    <w:rsid w:val="00754DEB"/>
    <w:rsid w:val="00755177"/>
    <w:rsid w:val="00755551"/>
    <w:rsid w:val="00755599"/>
    <w:rsid w:val="007559BC"/>
    <w:rsid w:val="00756371"/>
    <w:rsid w:val="00756494"/>
    <w:rsid w:val="0075682C"/>
    <w:rsid w:val="007572B5"/>
    <w:rsid w:val="00757951"/>
    <w:rsid w:val="00760D25"/>
    <w:rsid w:val="00760D98"/>
    <w:rsid w:val="00760F70"/>
    <w:rsid w:val="00762037"/>
    <w:rsid w:val="007624F9"/>
    <w:rsid w:val="00762971"/>
    <w:rsid w:val="00762FF8"/>
    <w:rsid w:val="00764167"/>
    <w:rsid w:val="007642BF"/>
    <w:rsid w:val="007645A4"/>
    <w:rsid w:val="00764CCA"/>
    <w:rsid w:val="00765A0D"/>
    <w:rsid w:val="007667A5"/>
    <w:rsid w:val="00766D69"/>
    <w:rsid w:val="00767494"/>
    <w:rsid w:val="00767A36"/>
    <w:rsid w:val="00767F66"/>
    <w:rsid w:val="00770073"/>
    <w:rsid w:val="00770D57"/>
    <w:rsid w:val="007713C1"/>
    <w:rsid w:val="007714B5"/>
    <w:rsid w:val="00771E77"/>
    <w:rsid w:val="00773112"/>
    <w:rsid w:val="00773924"/>
    <w:rsid w:val="00773971"/>
    <w:rsid w:val="00773D86"/>
    <w:rsid w:val="00774A87"/>
    <w:rsid w:val="00775058"/>
    <w:rsid w:val="00775244"/>
    <w:rsid w:val="00775B17"/>
    <w:rsid w:val="00776174"/>
    <w:rsid w:val="007763F8"/>
    <w:rsid w:val="007764A6"/>
    <w:rsid w:val="00776606"/>
    <w:rsid w:val="007770A5"/>
    <w:rsid w:val="007771B6"/>
    <w:rsid w:val="007772C3"/>
    <w:rsid w:val="0077763B"/>
    <w:rsid w:val="0078029A"/>
    <w:rsid w:val="007802B1"/>
    <w:rsid w:val="0078083F"/>
    <w:rsid w:val="0078151C"/>
    <w:rsid w:val="007816A1"/>
    <w:rsid w:val="00781971"/>
    <w:rsid w:val="00781CAA"/>
    <w:rsid w:val="00781EF6"/>
    <w:rsid w:val="0078246B"/>
    <w:rsid w:val="007834F7"/>
    <w:rsid w:val="00783EC6"/>
    <w:rsid w:val="00783F10"/>
    <w:rsid w:val="00784189"/>
    <w:rsid w:val="00784E5D"/>
    <w:rsid w:val="0078539D"/>
    <w:rsid w:val="007859DB"/>
    <w:rsid w:val="00785C3B"/>
    <w:rsid w:val="00786187"/>
    <w:rsid w:val="00786510"/>
    <w:rsid w:val="0078712B"/>
    <w:rsid w:val="007879AE"/>
    <w:rsid w:val="00787B31"/>
    <w:rsid w:val="00787CF9"/>
    <w:rsid w:val="00787FE7"/>
    <w:rsid w:val="00790421"/>
    <w:rsid w:val="007913D9"/>
    <w:rsid w:val="00791442"/>
    <w:rsid w:val="00791B7B"/>
    <w:rsid w:val="00791FE9"/>
    <w:rsid w:val="007921DF"/>
    <w:rsid w:val="0079296A"/>
    <w:rsid w:val="00792CAC"/>
    <w:rsid w:val="00792EDE"/>
    <w:rsid w:val="007930DF"/>
    <w:rsid w:val="00793276"/>
    <w:rsid w:val="0079419E"/>
    <w:rsid w:val="00795561"/>
    <w:rsid w:val="00795CA6"/>
    <w:rsid w:val="0079615F"/>
    <w:rsid w:val="00796262"/>
    <w:rsid w:val="00796453"/>
    <w:rsid w:val="00796483"/>
    <w:rsid w:val="00797356"/>
    <w:rsid w:val="007A06B1"/>
    <w:rsid w:val="007A08D3"/>
    <w:rsid w:val="007A1304"/>
    <w:rsid w:val="007A1440"/>
    <w:rsid w:val="007A2D11"/>
    <w:rsid w:val="007A3715"/>
    <w:rsid w:val="007A3963"/>
    <w:rsid w:val="007A4DF4"/>
    <w:rsid w:val="007A50EA"/>
    <w:rsid w:val="007A55BB"/>
    <w:rsid w:val="007A5848"/>
    <w:rsid w:val="007A593F"/>
    <w:rsid w:val="007A60F0"/>
    <w:rsid w:val="007A67C7"/>
    <w:rsid w:val="007A690A"/>
    <w:rsid w:val="007A69AE"/>
    <w:rsid w:val="007A7715"/>
    <w:rsid w:val="007A7F97"/>
    <w:rsid w:val="007B0011"/>
    <w:rsid w:val="007B06D1"/>
    <w:rsid w:val="007B089F"/>
    <w:rsid w:val="007B0E33"/>
    <w:rsid w:val="007B16B4"/>
    <w:rsid w:val="007B1BE8"/>
    <w:rsid w:val="007B2060"/>
    <w:rsid w:val="007B21A9"/>
    <w:rsid w:val="007B2417"/>
    <w:rsid w:val="007B26CF"/>
    <w:rsid w:val="007B29A8"/>
    <w:rsid w:val="007B3486"/>
    <w:rsid w:val="007B34F7"/>
    <w:rsid w:val="007B37F0"/>
    <w:rsid w:val="007B38FF"/>
    <w:rsid w:val="007B3943"/>
    <w:rsid w:val="007B3B90"/>
    <w:rsid w:val="007B40AC"/>
    <w:rsid w:val="007B416C"/>
    <w:rsid w:val="007B43CF"/>
    <w:rsid w:val="007B4E93"/>
    <w:rsid w:val="007B505E"/>
    <w:rsid w:val="007B521F"/>
    <w:rsid w:val="007B55E7"/>
    <w:rsid w:val="007B5AD3"/>
    <w:rsid w:val="007B5D66"/>
    <w:rsid w:val="007B6422"/>
    <w:rsid w:val="007B6488"/>
    <w:rsid w:val="007B776E"/>
    <w:rsid w:val="007B795F"/>
    <w:rsid w:val="007B7D71"/>
    <w:rsid w:val="007C03DD"/>
    <w:rsid w:val="007C0C5E"/>
    <w:rsid w:val="007C159C"/>
    <w:rsid w:val="007C1AA6"/>
    <w:rsid w:val="007C2F9E"/>
    <w:rsid w:val="007C3375"/>
    <w:rsid w:val="007C3458"/>
    <w:rsid w:val="007C34FC"/>
    <w:rsid w:val="007C3742"/>
    <w:rsid w:val="007C3817"/>
    <w:rsid w:val="007C3897"/>
    <w:rsid w:val="007C4577"/>
    <w:rsid w:val="007C4BB8"/>
    <w:rsid w:val="007C4BD2"/>
    <w:rsid w:val="007C4DBC"/>
    <w:rsid w:val="007C522F"/>
    <w:rsid w:val="007C54B9"/>
    <w:rsid w:val="007C56BA"/>
    <w:rsid w:val="007C5714"/>
    <w:rsid w:val="007C579B"/>
    <w:rsid w:val="007C5F88"/>
    <w:rsid w:val="007C691A"/>
    <w:rsid w:val="007C6C1F"/>
    <w:rsid w:val="007C7427"/>
    <w:rsid w:val="007C7DD8"/>
    <w:rsid w:val="007D0112"/>
    <w:rsid w:val="007D0241"/>
    <w:rsid w:val="007D0810"/>
    <w:rsid w:val="007D0B79"/>
    <w:rsid w:val="007D0DE3"/>
    <w:rsid w:val="007D20CD"/>
    <w:rsid w:val="007D2C40"/>
    <w:rsid w:val="007D2CDC"/>
    <w:rsid w:val="007D2E00"/>
    <w:rsid w:val="007D3206"/>
    <w:rsid w:val="007D335F"/>
    <w:rsid w:val="007D4A4E"/>
    <w:rsid w:val="007D4B97"/>
    <w:rsid w:val="007D4E87"/>
    <w:rsid w:val="007D58E3"/>
    <w:rsid w:val="007D5C19"/>
    <w:rsid w:val="007D6256"/>
    <w:rsid w:val="007D630C"/>
    <w:rsid w:val="007D6E12"/>
    <w:rsid w:val="007D7132"/>
    <w:rsid w:val="007D71B6"/>
    <w:rsid w:val="007D7415"/>
    <w:rsid w:val="007E000B"/>
    <w:rsid w:val="007E0135"/>
    <w:rsid w:val="007E06AB"/>
    <w:rsid w:val="007E0A77"/>
    <w:rsid w:val="007E108E"/>
    <w:rsid w:val="007E1586"/>
    <w:rsid w:val="007E175E"/>
    <w:rsid w:val="007E1AC4"/>
    <w:rsid w:val="007E1C09"/>
    <w:rsid w:val="007E1CA0"/>
    <w:rsid w:val="007E1D4B"/>
    <w:rsid w:val="007E2157"/>
    <w:rsid w:val="007E2655"/>
    <w:rsid w:val="007E2986"/>
    <w:rsid w:val="007E2C07"/>
    <w:rsid w:val="007E3C9A"/>
    <w:rsid w:val="007E41F9"/>
    <w:rsid w:val="007E4D4C"/>
    <w:rsid w:val="007E506B"/>
    <w:rsid w:val="007E5F74"/>
    <w:rsid w:val="007E64FF"/>
    <w:rsid w:val="007E699A"/>
    <w:rsid w:val="007E6B9B"/>
    <w:rsid w:val="007E6E0B"/>
    <w:rsid w:val="007E6F09"/>
    <w:rsid w:val="007E7290"/>
    <w:rsid w:val="007E75AE"/>
    <w:rsid w:val="007E77B9"/>
    <w:rsid w:val="007E7D52"/>
    <w:rsid w:val="007E7E51"/>
    <w:rsid w:val="007E7FDE"/>
    <w:rsid w:val="007F02A4"/>
    <w:rsid w:val="007F07A0"/>
    <w:rsid w:val="007F12ED"/>
    <w:rsid w:val="007F18E5"/>
    <w:rsid w:val="007F1BDC"/>
    <w:rsid w:val="007F1BFD"/>
    <w:rsid w:val="007F27DD"/>
    <w:rsid w:val="007F306D"/>
    <w:rsid w:val="007F39F8"/>
    <w:rsid w:val="007F3B2A"/>
    <w:rsid w:val="007F40E3"/>
    <w:rsid w:val="007F50BD"/>
    <w:rsid w:val="007F5353"/>
    <w:rsid w:val="007F570E"/>
    <w:rsid w:val="007F5FF8"/>
    <w:rsid w:val="007F6483"/>
    <w:rsid w:val="007F7136"/>
    <w:rsid w:val="007F7E14"/>
    <w:rsid w:val="0080032C"/>
    <w:rsid w:val="00800424"/>
    <w:rsid w:val="008004FF"/>
    <w:rsid w:val="008005A9"/>
    <w:rsid w:val="00801827"/>
    <w:rsid w:val="0080221F"/>
    <w:rsid w:val="00802F0C"/>
    <w:rsid w:val="00803684"/>
    <w:rsid w:val="00803992"/>
    <w:rsid w:val="00803F54"/>
    <w:rsid w:val="00803FBB"/>
    <w:rsid w:val="00805025"/>
    <w:rsid w:val="0080546C"/>
    <w:rsid w:val="00806018"/>
    <w:rsid w:val="00807242"/>
    <w:rsid w:val="00807ADF"/>
    <w:rsid w:val="00807B4D"/>
    <w:rsid w:val="00810EB5"/>
    <w:rsid w:val="00811569"/>
    <w:rsid w:val="00811D0B"/>
    <w:rsid w:val="00812072"/>
    <w:rsid w:val="00812DB3"/>
    <w:rsid w:val="00812E1A"/>
    <w:rsid w:val="00814404"/>
    <w:rsid w:val="00814553"/>
    <w:rsid w:val="00814E04"/>
    <w:rsid w:val="00814E69"/>
    <w:rsid w:val="00815166"/>
    <w:rsid w:val="0081528A"/>
    <w:rsid w:val="008152E7"/>
    <w:rsid w:val="008157BB"/>
    <w:rsid w:val="00815C0C"/>
    <w:rsid w:val="00815CC0"/>
    <w:rsid w:val="00815E4E"/>
    <w:rsid w:val="0081622A"/>
    <w:rsid w:val="00816234"/>
    <w:rsid w:val="00816D1E"/>
    <w:rsid w:val="00816FE4"/>
    <w:rsid w:val="00817124"/>
    <w:rsid w:val="008171E1"/>
    <w:rsid w:val="00817287"/>
    <w:rsid w:val="00817A13"/>
    <w:rsid w:val="00817DAC"/>
    <w:rsid w:val="00820E1F"/>
    <w:rsid w:val="00820F55"/>
    <w:rsid w:val="00821097"/>
    <w:rsid w:val="008211F6"/>
    <w:rsid w:val="00822066"/>
    <w:rsid w:val="00822551"/>
    <w:rsid w:val="008235E3"/>
    <w:rsid w:val="00824434"/>
    <w:rsid w:val="008246D8"/>
    <w:rsid w:val="008246FB"/>
    <w:rsid w:val="00824C98"/>
    <w:rsid w:val="00825504"/>
    <w:rsid w:val="008266E1"/>
    <w:rsid w:val="0082678D"/>
    <w:rsid w:val="00826C1E"/>
    <w:rsid w:val="0082719C"/>
    <w:rsid w:val="008275DA"/>
    <w:rsid w:val="00827A50"/>
    <w:rsid w:val="00827AB0"/>
    <w:rsid w:val="008300F5"/>
    <w:rsid w:val="00830124"/>
    <w:rsid w:val="00830549"/>
    <w:rsid w:val="00830617"/>
    <w:rsid w:val="00830F8F"/>
    <w:rsid w:val="0083296E"/>
    <w:rsid w:val="00832F1E"/>
    <w:rsid w:val="00832F73"/>
    <w:rsid w:val="00833133"/>
    <w:rsid w:val="008336EA"/>
    <w:rsid w:val="00833E92"/>
    <w:rsid w:val="008348E3"/>
    <w:rsid w:val="00834DD1"/>
    <w:rsid w:val="00836221"/>
    <w:rsid w:val="00836382"/>
    <w:rsid w:val="00836469"/>
    <w:rsid w:val="0083666A"/>
    <w:rsid w:val="00836A13"/>
    <w:rsid w:val="00836C6D"/>
    <w:rsid w:val="008370E3"/>
    <w:rsid w:val="00837565"/>
    <w:rsid w:val="00837DC0"/>
    <w:rsid w:val="00840CAF"/>
    <w:rsid w:val="00841DCA"/>
    <w:rsid w:val="008423E0"/>
    <w:rsid w:val="008426AD"/>
    <w:rsid w:val="008426CD"/>
    <w:rsid w:val="00842BD0"/>
    <w:rsid w:val="00842C19"/>
    <w:rsid w:val="00842C38"/>
    <w:rsid w:val="00842CF9"/>
    <w:rsid w:val="0084434C"/>
    <w:rsid w:val="0084451A"/>
    <w:rsid w:val="00844825"/>
    <w:rsid w:val="0084484D"/>
    <w:rsid w:val="00844A73"/>
    <w:rsid w:val="00845088"/>
    <w:rsid w:val="00845149"/>
    <w:rsid w:val="00845D32"/>
    <w:rsid w:val="00846104"/>
    <w:rsid w:val="008461A5"/>
    <w:rsid w:val="0084639B"/>
    <w:rsid w:val="00846B8A"/>
    <w:rsid w:val="00846CDC"/>
    <w:rsid w:val="00847846"/>
    <w:rsid w:val="00847DA3"/>
    <w:rsid w:val="00850436"/>
    <w:rsid w:val="00850E68"/>
    <w:rsid w:val="0085256E"/>
    <w:rsid w:val="00852A31"/>
    <w:rsid w:val="00852D55"/>
    <w:rsid w:val="0085433C"/>
    <w:rsid w:val="00854BA3"/>
    <w:rsid w:val="008550B4"/>
    <w:rsid w:val="00856278"/>
    <w:rsid w:val="00856A8B"/>
    <w:rsid w:val="00856AB9"/>
    <w:rsid w:val="00856D96"/>
    <w:rsid w:val="0085723B"/>
    <w:rsid w:val="008572EC"/>
    <w:rsid w:val="0085796F"/>
    <w:rsid w:val="00857CD0"/>
    <w:rsid w:val="0086042F"/>
    <w:rsid w:val="0086096F"/>
    <w:rsid w:val="0086107E"/>
    <w:rsid w:val="008614AA"/>
    <w:rsid w:val="00861813"/>
    <w:rsid w:val="00861E59"/>
    <w:rsid w:val="00861FF4"/>
    <w:rsid w:val="00862095"/>
    <w:rsid w:val="008621E1"/>
    <w:rsid w:val="00862518"/>
    <w:rsid w:val="00862A7B"/>
    <w:rsid w:val="00862DBD"/>
    <w:rsid w:val="008632F2"/>
    <w:rsid w:val="00863317"/>
    <w:rsid w:val="00863F13"/>
    <w:rsid w:val="008640A3"/>
    <w:rsid w:val="008640E5"/>
    <w:rsid w:val="008641CA"/>
    <w:rsid w:val="008644D6"/>
    <w:rsid w:val="00864D66"/>
    <w:rsid w:val="00864E02"/>
    <w:rsid w:val="00865034"/>
    <w:rsid w:val="0086544D"/>
    <w:rsid w:val="00866744"/>
    <w:rsid w:val="00866BCF"/>
    <w:rsid w:val="00866E7D"/>
    <w:rsid w:val="00866F0F"/>
    <w:rsid w:val="008672A7"/>
    <w:rsid w:val="008674D5"/>
    <w:rsid w:val="008675A3"/>
    <w:rsid w:val="00867A19"/>
    <w:rsid w:val="00867AA9"/>
    <w:rsid w:val="00867D59"/>
    <w:rsid w:val="00870686"/>
    <w:rsid w:val="00870B26"/>
    <w:rsid w:val="008711B2"/>
    <w:rsid w:val="008713DA"/>
    <w:rsid w:val="00871BE9"/>
    <w:rsid w:val="008724D7"/>
    <w:rsid w:val="008725BB"/>
    <w:rsid w:val="00872B00"/>
    <w:rsid w:val="00872DD5"/>
    <w:rsid w:val="008730CF"/>
    <w:rsid w:val="00873D71"/>
    <w:rsid w:val="008741D1"/>
    <w:rsid w:val="00874E7A"/>
    <w:rsid w:val="00875AB8"/>
    <w:rsid w:val="0087602F"/>
    <w:rsid w:val="00876072"/>
    <w:rsid w:val="008761CC"/>
    <w:rsid w:val="00876637"/>
    <w:rsid w:val="00876A7D"/>
    <w:rsid w:val="00876BC5"/>
    <w:rsid w:val="00876F2B"/>
    <w:rsid w:val="00877739"/>
    <w:rsid w:val="00877947"/>
    <w:rsid w:val="00877AB7"/>
    <w:rsid w:val="00877F5E"/>
    <w:rsid w:val="0088030F"/>
    <w:rsid w:val="00880AAC"/>
    <w:rsid w:val="00880BA8"/>
    <w:rsid w:val="00880C61"/>
    <w:rsid w:val="00881124"/>
    <w:rsid w:val="008817F1"/>
    <w:rsid w:val="008826A2"/>
    <w:rsid w:val="00882847"/>
    <w:rsid w:val="00882882"/>
    <w:rsid w:val="00882B56"/>
    <w:rsid w:val="00883730"/>
    <w:rsid w:val="00883A4B"/>
    <w:rsid w:val="0088553F"/>
    <w:rsid w:val="00885788"/>
    <w:rsid w:val="008859CF"/>
    <w:rsid w:val="00885A05"/>
    <w:rsid w:val="00885C81"/>
    <w:rsid w:val="008860AF"/>
    <w:rsid w:val="00886174"/>
    <w:rsid w:val="0088644E"/>
    <w:rsid w:val="00886465"/>
    <w:rsid w:val="008865E5"/>
    <w:rsid w:val="008870DF"/>
    <w:rsid w:val="008874EC"/>
    <w:rsid w:val="008877EC"/>
    <w:rsid w:val="00887D68"/>
    <w:rsid w:val="00890405"/>
    <w:rsid w:val="008911A2"/>
    <w:rsid w:val="008916E6"/>
    <w:rsid w:val="0089178A"/>
    <w:rsid w:val="0089202B"/>
    <w:rsid w:val="008920AB"/>
    <w:rsid w:val="0089255E"/>
    <w:rsid w:val="00892D65"/>
    <w:rsid w:val="00892D72"/>
    <w:rsid w:val="008931B3"/>
    <w:rsid w:val="00893CD5"/>
    <w:rsid w:val="00893D30"/>
    <w:rsid w:val="008945AE"/>
    <w:rsid w:val="00894D4F"/>
    <w:rsid w:val="00895054"/>
    <w:rsid w:val="00895522"/>
    <w:rsid w:val="008958BF"/>
    <w:rsid w:val="008958D2"/>
    <w:rsid w:val="00896683"/>
    <w:rsid w:val="0089684C"/>
    <w:rsid w:val="00896EEE"/>
    <w:rsid w:val="00897A36"/>
    <w:rsid w:val="00897C1D"/>
    <w:rsid w:val="00897D98"/>
    <w:rsid w:val="008A05B9"/>
    <w:rsid w:val="008A0AAC"/>
    <w:rsid w:val="008A0EB9"/>
    <w:rsid w:val="008A1553"/>
    <w:rsid w:val="008A19C2"/>
    <w:rsid w:val="008A1B5A"/>
    <w:rsid w:val="008A2B5A"/>
    <w:rsid w:val="008A336E"/>
    <w:rsid w:val="008A4682"/>
    <w:rsid w:val="008A4FF9"/>
    <w:rsid w:val="008A5059"/>
    <w:rsid w:val="008A528B"/>
    <w:rsid w:val="008A5612"/>
    <w:rsid w:val="008A591D"/>
    <w:rsid w:val="008A5E5E"/>
    <w:rsid w:val="008A5F23"/>
    <w:rsid w:val="008A6C6A"/>
    <w:rsid w:val="008A72BC"/>
    <w:rsid w:val="008A7714"/>
    <w:rsid w:val="008A7AB4"/>
    <w:rsid w:val="008B0084"/>
    <w:rsid w:val="008B02BA"/>
    <w:rsid w:val="008B0611"/>
    <w:rsid w:val="008B115C"/>
    <w:rsid w:val="008B1400"/>
    <w:rsid w:val="008B21F8"/>
    <w:rsid w:val="008B2433"/>
    <w:rsid w:val="008B25AF"/>
    <w:rsid w:val="008B2AD4"/>
    <w:rsid w:val="008B2C0B"/>
    <w:rsid w:val="008B2D4F"/>
    <w:rsid w:val="008B3059"/>
    <w:rsid w:val="008B32F2"/>
    <w:rsid w:val="008B3B66"/>
    <w:rsid w:val="008B40D7"/>
    <w:rsid w:val="008B4A55"/>
    <w:rsid w:val="008B4BD5"/>
    <w:rsid w:val="008B4E09"/>
    <w:rsid w:val="008B511E"/>
    <w:rsid w:val="008B51A5"/>
    <w:rsid w:val="008B5A4D"/>
    <w:rsid w:val="008B6B17"/>
    <w:rsid w:val="008B6FD9"/>
    <w:rsid w:val="008B747E"/>
    <w:rsid w:val="008B7631"/>
    <w:rsid w:val="008C05ED"/>
    <w:rsid w:val="008C09C9"/>
    <w:rsid w:val="008C0B0B"/>
    <w:rsid w:val="008C0B70"/>
    <w:rsid w:val="008C16D9"/>
    <w:rsid w:val="008C1769"/>
    <w:rsid w:val="008C1938"/>
    <w:rsid w:val="008C1B26"/>
    <w:rsid w:val="008C1CC6"/>
    <w:rsid w:val="008C2443"/>
    <w:rsid w:val="008C24C3"/>
    <w:rsid w:val="008C3238"/>
    <w:rsid w:val="008C35C2"/>
    <w:rsid w:val="008C36BC"/>
    <w:rsid w:val="008C403C"/>
    <w:rsid w:val="008C4A84"/>
    <w:rsid w:val="008C4F9F"/>
    <w:rsid w:val="008C5755"/>
    <w:rsid w:val="008C5EDF"/>
    <w:rsid w:val="008C619D"/>
    <w:rsid w:val="008C6578"/>
    <w:rsid w:val="008C670E"/>
    <w:rsid w:val="008C6DBE"/>
    <w:rsid w:val="008C6FD4"/>
    <w:rsid w:val="008C72CD"/>
    <w:rsid w:val="008C7884"/>
    <w:rsid w:val="008C7BB6"/>
    <w:rsid w:val="008D0487"/>
    <w:rsid w:val="008D0CA1"/>
    <w:rsid w:val="008D1025"/>
    <w:rsid w:val="008D1437"/>
    <w:rsid w:val="008D1CDB"/>
    <w:rsid w:val="008D1E81"/>
    <w:rsid w:val="008D2218"/>
    <w:rsid w:val="008D2623"/>
    <w:rsid w:val="008D2917"/>
    <w:rsid w:val="008D305F"/>
    <w:rsid w:val="008D327C"/>
    <w:rsid w:val="008D3532"/>
    <w:rsid w:val="008D3566"/>
    <w:rsid w:val="008D39C0"/>
    <w:rsid w:val="008D3CD4"/>
    <w:rsid w:val="008D3DF6"/>
    <w:rsid w:val="008D594E"/>
    <w:rsid w:val="008D5B4C"/>
    <w:rsid w:val="008D5FF4"/>
    <w:rsid w:val="008D62F7"/>
    <w:rsid w:val="008D6982"/>
    <w:rsid w:val="008D6A7E"/>
    <w:rsid w:val="008D6C41"/>
    <w:rsid w:val="008D6E8B"/>
    <w:rsid w:val="008D7827"/>
    <w:rsid w:val="008E0445"/>
    <w:rsid w:val="008E0948"/>
    <w:rsid w:val="008E0A46"/>
    <w:rsid w:val="008E0BFB"/>
    <w:rsid w:val="008E101A"/>
    <w:rsid w:val="008E12B0"/>
    <w:rsid w:val="008E16B5"/>
    <w:rsid w:val="008E2F99"/>
    <w:rsid w:val="008E31A9"/>
    <w:rsid w:val="008E36DD"/>
    <w:rsid w:val="008E3974"/>
    <w:rsid w:val="008E3FB4"/>
    <w:rsid w:val="008E419E"/>
    <w:rsid w:val="008E41F4"/>
    <w:rsid w:val="008E4A08"/>
    <w:rsid w:val="008E532E"/>
    <w:rsid w:val="008E5433"/>
    <w:rsid w:val="008E5A2C"/>
    <w:rsid w:val="008E66E5"/>
    <w:rsid w:val="008E6E92"/>
    <w:rsid w:val="008E7961"/>
    <w:rsid w:val="008F009E"/>
    <w:rsid w:val="008F02AD"/>
    <w:rsid w:val="008F031E"/>
    <w:rsid w:val="008F09A7"/>
    <w:rsid w:val="008F0FAB"/>
    <w:rsid w:val="008F1147"/>
    <w:rsid w:val="008F135D"/>
    <w:rsid w:val="008F1722"/>
    <w:rsid w:val="008F1BB6"/>
    <w:rsid w:val="008F1D84"/>
    <w:rsid w:val="008F20CB"/>
    <w:rsid w:val="008F2154"/>
    <w:rsid w:val="008F2418"/>
    <w:rsid w:val="008F28C3"/>
    <w:rsid w:val="008F2AB3"/>
    <w:rsid w:val="008F2D23"/>
    <w:rsid w:val="008F2D7F"/>
    <w:rsid w:val="008F30DA"/>
    <w:rsid w:val="008F38F7"/>
    <w:rsid w:val="008F3E57"/>
    <w:rsid w:val="008F43AE"/>
    <w:rsid w:val="008F4A12"/>
    <w:rsid w:val="008F4E48"/>
    <w:rsid w:val="008F548F"/>
    <w:rsid w:val="008F568A"/>
    <w:rsid w:val="008F5D5C"/>
    <w:rsid w:val="008F61E4"/>
    <w:rsid w:val="008F620E"/>
    <w:rsid w:val="008F6379"/>
    <w:rsid w:val="008F6C0A"/>
    <w:rsid w:val="008F6CC5"/>
    <w:rsid w:val="008F7090"/>
    <w:rsid w:val="008F711F"/>
    <w:rsid w:val="008F71C3"/>
    <w:rsid w:val="008F7351"/>
    <w:rsid w:val="008F74A2"/>
    <w:rsid w:val="008F7D5B"/>
    <w:rsid w:val="008F7F00"/>
    <w:rsid w:val="008FD303"/>
    <w:rsid w:val="0090009E"/>
    <w:rsid w:val="009001D7"/>
    <w:rsid w:val="00900A92"/>
    <w:rsid w:val="00901908"/>
    <w:rsid w:val="00902039"/>
    <w:rsid w:val="0090264E"/>
    <w:rsid w:val="009028B1"/>
    <w:rsid w:val="00902946"/>
    <w:rsid w:val="00902C67"/>
    <w:rsid w:val="00902D61"/>
    <w:rsid w:val="00902E36"/>
    <w:rsid w:val="00903A42"/>
    <w:rsid w:val="00903CDB"/>
    <w:rsid w:val="00903D30"/>
    <w:rsid w:val="00904652"/>
    <w:rsid w:val="009047EC"/>
    <w:rsid w:val="00904A76"/>
    <w:rsid w:val="00904B10"/>
    <w:rsid w:val="00905BA5"/>
    <w:rsid w:val="00905DB2"/>
    <w:rsid w:val="009065AD"/>
    <w:rsid w:val="0090686F"/>
    <w:rsid w:val="00906D15"/>
    <w:rsid w:val="00907212"/>
    <w:rsid w:val="00907507"/>
    <w:rsid w:val="00907562"/>
    <w:rsid w:val="0090794D"/>
    <w:rsid w:val="00910CD5"/>
    <w:rsid w:val="00910D3D"/>
    <w:rsid w:val="00910DE0"/>
    <w:rsid w:val="009119F3"/>
    <w:rsid w:val="00911F51"/>
    <w:rsid w:val="00913084"/>
    <w:rsid w:val="009130CC"/>
    <w:rsid w:val="00913682"/>
    <w:rsid w:val="00913754"/>
    <w:rsid w:val="00914301"/>
    <w:rsid w:val="009143F5"/>
    <w:rsid w:val="00915100"/>
    <w:rsid w:val="00915202"/>
    <w:rsid w:val="0091539D"/>
    <w:rsid w:val="00915A7F"/>
    <w:rsid w:val="009160CD"/>
    <w:rsid w:val="00916264"/>
    <w:rsid w:val="00916611"/>
    <w:rsid w:val="0091664C"/>
    <w:rsid w:val="00916CB2"/>
    <w:rsid w:val="00916CED"/>
    <w:rsid w:val="00917160"/>
    <w:rsid w:val="009172FF"/>
    <w:rsid w:val="009176F1"/>
    <w:rsid w:val="009200E6"/>
    <w:rsid w:val="0092010C"/>
    <w:rsid w:val="00920249"/>
    <w:rsid w:val="00920EBD"/>
    <w:rsid w:val="0092139E"/>
    <w:rsid w:val="00921561"/>
    <w:rsid w:val="009215F1"/>
    <w:rsid w:val="00921802"/>
    <w:rsid w:val="00921A9A"/>
    <w:rsid w:val="00921BA0"/>
    <w:rsid w:val="00921FD8"/>
    <w:rsid w:val="009227BF"/>
    <w:rsid w:val="00922EB0"/>
    <w:rsid w:val="00922FF9"/>
    <w:rsid w:val="00923054"/>
    <w:rsid w:val="009232DE"/>
    <w:rsid w:val="009242F5"/>
    <w:rsid w:val="00924302"/>
    <w:rsid w:val="00924647"/>
    <w:rsid w:val="00925ADA"/>
    <w:rsid w:val="00926B15"/>
    <w:rsid w:val="00926E94"/>
    <w:rsid w:val="0092708E"/>
    <w:rsid w:val="00927310"/>
    <w:rsid w:val="00930CA6"/>
    <w:rsid w:val="00931458"/>
    <w:rsid w:val="00931ADE"/>
    <w:rsid w:val="00931C77"/>
    <w:rsid w:val="00931F3A"/>
    <w:rsid w:val="00932599"/>
    <w:rsid w:val="009325CF"/>
    <w:rsid w:val="009326FE"/>
    <w:rsid w:val="00932B91"/>
    <w:rsid w:val="0093339B"/>
    <w:rsid w:val="00933B93"/>
    <w:rsid w:val="00934057"/>
    <w:rsid w:val="00934060"/>
    <w:rsid w:val="00934328"/>
    <w:rsid w:val="00934E56"/>
    <w:rsid w:val="009357B5"/>
    <w:rsid w:val="00935F87"/>
    <w:rsid w:val="009362FD"/>
    <w:rsid w:val="00936363"/>
    <w:rsid w:val="0093654E"/>
    <w:rsid w:val="0093706D"/>
    <w:rsid w:val="00937589"/>
    <w:rsid w:val="00937ED3"/>
    <w:rsid w:val="009405FE"/>
    <w:rsid w:val="00940E81"/>
    <w:rsid w:val="009413AD"/>
    <w:rsid w:val="0094179F"/>
    <w:rsid w:val="00941BEF"/>
    <w:rsid w:val="00941F24"/>
    <w:rsid w:val="0094273A"/>
    <w:rsid w:val="00942CC2"/>
    <w:rsid w:val="0094317E"/>
    <w:rsid w:val="009435A8"/>
    <w:rsid w:val="00943EBC"/>
    <w:rsid w:val="00944C68"/>
    <w:rsid w:val="00944D2B"/>
    <w:rsid w:val="00944EDB"/>
    <w:rsid w:val="009452D6"/>
    <w:rsid w:val="00945409"/>
    <w:rsid w:val="00945C03"/>
    <w:rsid w:val="00945E80"/>
    <w:rsid w:val="00946082"/>
    <w:rsid w:val="009466B7"/>
    <w:rsid w:val="0094676F"/>
    <w:rsid w:val="009468F7"/>
    <w:rsid w:val="0094694E"/>
    <w:rsid w:val="00946A02"/>
    <w:rsid w:val="00946A7E"/>
    <w:rsid w:val="00946BBD"/>
    <w:rsid w:val="00946D09"/>
    <w:rsid w:val="00946EC2"/>
    <w:rsid w:val="00947CE4"/>
    <w:rsid w:val="00947ECB"/>
    <w:rsid w:val="0095000A"/>
    <w:rsid w:val="00950138"/>
    <w:rsid w:val="0095037D"/>
    <w:rsid w:val="0095060B"/>
    <w:rsid w:val="009506E6"/>
    <w:rsid w:val="00950824"/>
    <w:rsid w:val="0095099A"/>
    <w:rsid w:val="00950BA1"/>
    <w:rsid w:val="00950FCF"/>
    <w:rsid w:val="0095138F"/>
    <w:rsid w:val="00951A2B"/>
    <w:rsid w:val="00951F4B"/>
    <w:rsid w:val="009520E8"/>
    <w:rsid w:val="00952EBC"/>
    <w:rsid w:val="00953066"/>
    <w:rsid w:val="0095363F"/>
    <w:rsid w:val="00953D72"/>
    <w:rsid w:val="00954461"/>
    <w:rsid w:val="009548FD"/>
    <w:rsid w:val="00954C4F"/>
    <w:rsid w:val="00954D0A"/>
    <w:rsid w:val="00955B7C"/>
    <w:rsid w:val="00955BAD"/>
    <w:rsid w:val="00955C28"/>
    <w:rsid w:val="009564E0"/>
    <w:rsid w:val="0095774E"/>
    <w:rsid w:val="00957754"/>
    <w:rsid w:val="0096008B"/>
    <w:rsid w:val="009600FF"/>
    <w:rsid w:val="009609A6"/>
    <w:rsid w:val="009609C1"/>
    <w:rsid w:val="00960B08"/>
    <w:rsid w:val="00960BD9"/>
    <w:rsid w:val="00960FB9"/>
    <w:rsid w:val="009618EC"/>
    <w:rsid w:val="00962C51"/>
    <w:rsid w:val="00962F98"/>
    <w:rsid w:val="0096331D"/>
    <w:rsid w:val="009636D8"/>
    <w:rsid w:val="009638A3"/>
    <w:rsid w:val="00963A78"/>
    <w:rsid w:val="00963D67"/>
    <w:rsid w:val="0096419F"/>
    <w:rsid w:val="00964973"/>
    <w:rsid w:val="00964E89"/>
    <w:rsid w:val="00965435"/>
    <w:rsid w:val="00965664"/>
    <w:rsid w:val="00965E9D"/>
    <w:rsid w:val="00966A9E"/>
    <w:rsid w:val="00966C45"/>
    <w:rsid w:val="00966ECA"/>
    <w:rsid w:val="0096718E"/>
    <w:rsid w:val="00967B90"/>
    <w:rsid w:val="00967F7A"/>
    <w:rsid w:val="00970731"/>
    <w:rsid w:val="00970777"/>
    <w:rsid w:val="00971261"/>
    <w:rsid w:val="0097160C"/>
    <w:rsid w:val="00971778"/>
    <w:rsid w:val="009718B0"/>
    <w:rsid w:val="0097194C"/>
    <w:rsid w:val="0097195D"/>
    <w:rsid w:val="0097199A"/>
    <w:rsid w:val="00971E05"/>
    <w:rsid w:val="00971E60"/>
    <w:rsid w:val="0097274A"/>
    <w:rsid w:val="0097289B"/>
    <w:rsid w:val="009728BD"/>
    <w:rsid w:val="00972964"/>
    <w:rsid w:val="00972EAA"/>
    <w:rsid w:val="00972F4A"/>
    <w:rsid w:val="009732C5"/>
    <w:rsid w:val="00973E15"/>
    <w:rsid w:val="00974002"/>
    <w:rsid w:val="009740FA"/>
    <w:rsid w:val="00974313"/>
    <w:rsid w:val="0097492F"/>
    <w:rsid w:val="00975C5C"/>
    <w:rsid w:val="009764F8"/>
    <w:rsid w:val="009767CB"/>
    <w:rsid w:val="0097712F"/>
    <w:rsid w:val="00977AD9"/>
    <w:rsid w:val="00977E94"/>
    <w:rsid w:val="00977F25"/>
    <w:rsid w:val="00980119"/>
    <w:rsid w:val="009802DA"/>
    <w:rsid w:val="00980542"/>
    <w:rsid w:val="009805EA"/>
    <w:rsid w:val="00980849"/>
    <w:rsid w:val="00981299"/>
    <w:rsid w:val="009816E0"/>
    <w:rsid w:val="00981996"/>
    <w:rsid w:val="009819D1"/>
    <w:rsid w:val="00981A31"/>
    <w:rsid w:val="00981B15"/>
    <w:rsid w:val="00981C81"/>
    <w:rsid w:val="00981D72"/>
    <w:rsid w:val="009820F3"/>
    <w:rsid w:val="0098228A"/>
    <w:rsid w:val="009829B6"/>
    <w:rsid w:val="0098374D"/>
    <w:rsid w:val="00983907"/>
    <w:rsid w:val="00983D71"/>
    <w:rsid w:val="00984243"/>
    <w:rsid w:val="0098452C"/>
    <w:rsid w:val="00984637"/>
    <w:rsid w:val="00984861"/>
    <w:rsid w:val="009855DC"/>
    <w:rsid w:val="00985AB5"/>
    <w:rsid w:val="00986585"/>
    <w:rsid w:val="009869DA"/>
    <w:rsid w:val="009869F1"/>
    <w:rsid w:val="00986F1C"/>
    <w:rsid w:val="0098731B"/>
    <w:rsid w:val="00987A14"/>
    <w:rsid w:val="00987CCE"/>
    <w:rsid w:val="009901C4"/>
    <w:rsid w:val="00990366"/>
    <w:rsid w:val="00990870"/>
    <w:rsid w:val="00990CE5"/>
    <w:rsid w:val="00991231"/>
    <w:rsid w:val="00991532"/>
    <w:rsid w:val="00991798"/>
    <w:rsid w:val="00991D7F"/>
    <w:rsid w:val="009921AB"/>
    <w:rsid w:val="00992D4B"/>
    <w:rsid w:val="0099333D"/>
    <w:rsid w:val="00993695"/>
    <w:rsid w:val="00993E6E"/>
    <w:rsid w:val="00994054"/>
    <w:rsid w:val="009945B2"/>
    <w:rsid w:val="00994A82"/>
    <w:rsid w:val="00994D02"/>
    <w:rsid w:val="0099518E"/>
    <w:rsid w:val="00995562"/>
    <w:rsid w:val="0099591B"/>
    <w:rsid w:val="00995AD2"/>
    <w:rsid w:val="00995D05"/>
    <w:rsid w:val="00995E16"/>
    <w:rsid w:val="00996066"/>
    <w:rsid w:val="009961AE"/>
    <w:rsid w:val="00996AE5"/>
    <w:rsid w:val="00996B11"/>
    <w:rsid w:val="00996E7B"/>
    <w:rsid w:val="00997053"/>
    <w:rsid w:val="00997572"/>
    <w:rsid w:val="009977AF"/>
    <w:rsid w:val="00997889"/>
    <w:rsid w:val="00997CBC"/>
    <w:rsid w:val="00997F26"/>
    <w:rsid w:val="009A0C7C"/>
    <w:rsid w:val="009A21BC"/>
    <w:rsid w:val="009A271F"/>
    <w:rsid w:val="009A2DDC"/>
    <w:rsid w:val="009A2FB3"/>
    <w:rsid w:val="009A3079"/>
    <w:rsid w:val="009A378B"/>
    <w:rsid w:val="009A3C07"/>
    <w:rsid w:val="009A41AE"/>
    <w:rsid w:val="009A4A4E"/>
    <w:rsid w:val="009A502C"/>
    <w:rsid w:val="009A561D"/>
    <w:rsid w:val="009A5B39"/>
    <w:rsid w:val="009A5F65"/>
    <w:rsid w:val="009A5FB1"/>
    <w:rsid w:val="009A645B"/>
    <w:rsid w:val="009A6798"/>
    <w:rsid w:val="009A68A5"/>
    <w:rsid w:val="009A69D6"/>
    <w:rsid w:val="009A6BCA"/>
    <w:rsid w:val="009A6E49"/>
    <w:rsid w:val="009A73E0"/>
    <w:rsid w:val="009A76C1"/>
    <w:rsid w:val="009A7A74"/>
    <w:rsid w:val="009A7C14"/>
    <w:rsid w:val="009B016D"/>
    <w:rsid w:val="009B0B1B"/>
    <w:rsid w:val="009B10D9"/>
    <w:rsid w:val="009B1397"/>
    <w:rsid w:val="009B2CD3"/>
    <w:rsid w:val="009B2DD3"/>
    <w:rsid w:val="009B2E98"/>
    <w:rsid w:val="009B3041"/>
    <w:rsid w:val="009B39F6"/>
    <w:rsid w:val="009B3B6F"/>
    <w:rsid w:val="009B3DBE"/>
    <w:rsid w:val="009B44E0"/>
    <w:rsid w:val="009B4748"/>
    <w:rsid w:val="009B4879"/>
    <w:rsid w:val="009B52C9"/>
    <w:rsid w:val="009B5A42"/>
    <w:rsid w:val="009B5F13"/>
    <w:rsid w:val="009B67AD"/>
    <w:rsid w:val="009B6A15"/>
    <w:rsid w:val="009B6AB5"/>
    <w:rsid w:val="009B6F6A"/>
    <w:rsid w:val="009B71FD"/>
    <w:rsid w:val="009B7349"/>
    <w:rsid w:val="009B73F1"/>
    <w:rsid w:val="009B784A"/>
    <w:rsid w:val="009B7D19"/>
    <w:rsid w:val="009C05C7"/>
    <w:rsid w:val="009C12D1"/>
    <w:rsid w:val="009C17EB"/>
    <w:rsid w:val="009C1E28"/>
    <w:rsid w:val="009C1F51"/>
    <w:rsid w:val="009C28A6"/>
    <w:rsid w:val="009C2A5C"/>
    <w:rsid w:val="009C3787"/>
    <w:rsid w:val="009C3D98"/>
    <w:rsid w:val="009C425E"/>
    <w:rsid w:val="009C4446"/>
    <w:rsid w:val="009C45A4"/>
    <w:rsid w:val="009C4806"/>
    <w:rsid w:val="009C4A20"/>
    <w:rsid w:val="009C4A4A"/>
    <w:rsid w:val="009C4D22"/>
    <w:rsid w:val="009C4F10"/>
    <w:rsid w:val="009C5567"/>
    <w:rsid w:val="009C5BE2"/>
    <w:rsid w:val="009C5F08"/>
    <w:rsid w:val="009C64AC"/>
    <w:rsid w:val="009C6602"/>
    <w:rsid w:val="009C704D"/>
    <w:rsid w:val="009C7180"/>
    <w:rsid w:val="009C76DD"/>
    <w:rsid w:val="009C78C1"/>
    <w:rsid w:val="009C7C7C"/>
    <w:rsid w:val="009C7F08"/>
    <w:rsid w:val="009D04A9"/>
    <w:rsid w:val="009D0D8B"/>
    <w:rsid w:val="009D2046"/>
    <w:rsid w:val="009D21DA"/>
    <w:rsid w:val="009D2485"/>
    <w:rsid w:val="009D24F5"/>
    <w:rsid w:val="009D26F5"/>
    <w:rsid w:val="009D2763"/>
    <w:rsid w:val="009D288D"/>
    <w:rsid w:val="009D2D9F"/>
    <w:rsid w:val="009D2E84"/>
    <w:rsid w:val="009D3797"/>
    <w:rsid w:val="009D3ADD"/>
    <w:rsid w:val="009D4876"/>
    <w:rsid w:val="009D4987"/>
    <w:rsid w:val="009D4EAB"/>
    <w:rsid w:val="009D54A8"/>
    <w:rsid w:val="009D5685"/>
    <w:rsid w:val="009D5857"/>
    <w:rsid w:val="009D5B79"/>
    <w:rsid w:val="009D5C60"/>
    <w:rsid w:val="009D5E91"/>
    <w:rsid w:val="009D6291"/>
    <w:rsid w:val="009D7029"/>
    <w:rsid w:val="009D7067"/>
    <w:rsid w:val="009D7C28"/>
    <w:rsid w:val="009D7E38"/>
    <w:rsid w:val="009D7ECB"/>
    <w:rsid w:val="009E0397"/>
    <w:rsid w:val="009E04AD"/>
    <w:rsid w:val="009E04B2"/>
    <w:rsid w:val="009E04E3"/>
    <w:rsid w:val="009E073F"/>
    <w:rsid w:val="009E12DC"/>
    <w:rsid w:val="009E1738"/>
    <w:rsid w:val="009E179D"/>
    <w:rsid w:val="009E1E59"/>
    <w:rsid w:val="009E1F33"/>
    <w:rsid w:val="009E21F5"/>
    <w:rsid w:val="009E2876"/>
    <w:rsid w:val="009E28C0"/>
    <w:rsid w:val="009E28FE"/>
    <w:rsid w:val="009E4389"/>
    <w:rsid w:val="009E4671"/>
    <w:rsid w:val="009E4C72"/>
    <w:rsid w:val="009E5035"/>
    <w:rsid w:val="009E5138"/>
    <w:rsid w:val="009E51AC"/>
    <w:rsid w:val="009E5217"/>
    <w:rsid w:val="009E5420"/>
    <w:rsid w:val="009E5A60"/>
    <w:rsid w:val="009E5C40"/>
    <w:rsid w:val="009E5E43"/>
    <w:rsid w:val="009E5EF1"/>
    <w:rsid w:val="009E762F"/>
    <w:rsid w:val="009E767D"/>
    <w:rsid w:val="009E76D4"/>
    <w:rsid w:val="009E7F68"/>
    <w:rsid w:val="009F02CF"/>
    <w:rsid w:val="009F0B54"/>
    <w:rsid w:val="009F0B82"/>
    <w:rsid w:val="009F12A5"/>
    <w:rsid w:val="009F16A3"/>
    <w:rsid w:val="009F1835"/>
    <w:rsid w:val="009F1852"/>
    <w:rsid w:val="009F1884"/>
    <w:rsid w:val="009F1B9B"/>
    <w:rsid w:val="009F1CD9"/>
    <w:rsid w:val="009F1F0F"/>
    <w:rsid w:val="009F2019"/>
    <w:rsid w:val="009F203F"/>
    <w:rsid w:val="009F21F1"/>
    <w:rsid w:val="009F2ABF"/>
    <w:rsid w:val="009F346B"/>
    <w:rsid w:val="009F3904"/>
    <w:rsid w:val="009F3905"/>
    <w:rsid w:val="009F3CDC"/>
    <w:rsid w:val="009F3E7D"/>
    <w:rsid w:val="009F42FA"/>
    <w:rsid w:val="009F445D"/>
    <w:rsid w:val="009F56C1"/>
    <w:rsid w:val="009F65F4"/>
    <w:rsid w:val="009F6A77"/>
    <w:rsid w:val="009F6D0D"/>
    <w:rsid w:val="009F7474"/>
    <w:rsid w:val="009F773B"/>
    <w:rsid w:val="009F7790"/>
    <w:rsid w:val="009F7DEF"/>
    <w:rsid w:val="00A00599"/>
    <w:rsid w:val="00A00DDC"/>
    <w:rsid w:val="00A01744"/>
    <w:rsid w:val="00A017D5"/>
    <w:rsid w:val="00A01987"/>
    <w:rsid w:val="00A01A32"/>
    <w:rsid w:val="00A01B40"/>
    <w:rsid w:val="00A01C17"/>
    <w:rsid w:val="00A01EF6"/>
    <w:rsid w:val="00A01EF9"/>
    <w:rsid w:val="00A02063"/>
    <w:rsid w:val="00A025BB"/>
    <w:rsid w:val="00A02BDD"/>
    <w:rsid w:val="00A038D4"/>
    <w:rsid w:val="00A0449E"/>
    <w:rsid w:val="00A04AF6"/>
    <w:rsid w:val="00A04F29"/>
    <w:rsid w:val="00A04FE3"/>
    <w:rsid w:val="00A0521D"/>
    <w:rsid w:val="00A053B9"/>
    <w:rsid w:val="00A05490"/>
    <w:rsid w:val="00A056D8"/>
    <w:rsid w:val="00A05AFB"/>
    <w:rsid w:val="00A05C44"/>
    <w:rsid w:val="00A05E70"/>
    <w:rsid w:val="00A060F1"/>
    <w:rsid w:val="00A066C9"/>
    <w:rsid w:val="00A06843"/>
    <w:rsid w:val="00A06A45"/>
    <w:rsid w:val="00A073A4"/>
    <w:rsid w:val="00A074A2"/>
    <w:rsid w:val="00A10106"/>
    <w:rsid w:val="00A10B2E"/>
    <w:rsid w:val="00A10E26"/>
    <w:rsid w:val="00A10F6C"/>
    <w:rsid w:val="00A114AB"/>
    <w:rsid w:val="00A1175D"/>
    <w:rsid w:val="00A11BC3"/>
    <w:rsid w:val="00A127EE"/>
    <w:rsid w:val="00A1284D"/>
    <w:rsid w:val="00A12915"/>
    <w:rsid w:val="00A12EB6"/>
    <w:rsid w:val="00A131B5"/>
    <w:rsid w:val="00A132A6"/>
    <w:rsid w:val="00A134B2"/>
    <w:rsid w:val="00A13A71"/>
    <w:rsid w:val="00A13F28"/>
    <w:rsid w:val="00A1427C"/>
    <w:rsid w:val="00A14337"/>
    <w:rsid w:val="00A14516"/>
    <w:rsid w:val="00A149D6"/>
    <w:rsid w:val="00A14F7A"/>
    <w:rsid w:val="00A15A45"/>
    <w:rsid w:val="00A16600"/>
    <w:rsid w:val="00A16AB4"/>
    <w:rsid w:val="00A16E54"/>
    <w:rsid w:val="00A201C0"/>
    <w:rsid w:val="00A205D7"/>
    <w:rsid w:val="00A209A3"/>
    <w:rsid w:val="00A20A07"/>
    <w:rsid w:val="00A20F9B"/>
    <w:rsid w:val="00A210AA"/>
    <w:rsid w:val="00A21662"/>
    <w:rsid w:val="00A22E03"/>
    <w:rsid w:val="00A22F7A"/>
    <w:rsid w:val="00A235FB"/>
    <w:rsid w:val="00A2380A"/>
    <w:rsid w:val="00A23CA3"/>
    <w:rsid w:val="00A24921"/>
    <w:rsid w:val="00A24E65"/>
    <w:rsid w:val="00A24E8F"/>
    <w:rsid w:val="00A2506B"/>
    <w:rsid w:val="00A25B58"/>
    <w:rsid w:val="00A26BD5"/>
    <w:rsid w:val="00A277A8"/>
    <w:rsid w:val="00A27980"/>
    <w:rsid w:val="00A30114"/>
    <w:rsid w:val="00A30211"/>
    <w:rsid w:val="00A304CD"/>
    <w:rsid w:val="00A306AD"/>
    <w:rsid w:val="00A30D54"/>
    <w:rsid w:val="00A30FEE"/>
    <w:rsid w:val="00A31FC9"/>
    <w:rsid w:val="00A320BD"/>
    <w:rsid w:val="00A327C7"/>
    <w:rsid w:val="00A329D7"/>
    <w:rsid w:val="00A32AEC"/>
    <w:rsid w:val="00A33518"/>
    <w:rsid w:val="00A34054"/>
    <w:rsid w:val="00A343E4"/>
    <w:rsid w:val="00A34D11"/>
    <w:rsid w:val="00A35073"/>
    <w:rsid w:val="00A35568"/>
    <w:rsid w:val="00A35AC0"/>
    <w:rsid w:val="00A35DB0"/>
    <w:rsid w:val="00A35F79"/>
    <w:rsid w:val="00A367A0"/>
    <w:rsid w:val="00A36A1C"/>
    <w:rsid w:val="00A36D49"/>
    <w:rsid w:val="00A37B8C"/>
    <w:rsid w:val="00A37C18"/>
    <w:rsid w:val="00A37D3D"/>
    <w:rsid w:val="00A37DB5"/>
    <w:rsid w:val="00A40208"/>
    <w:rsid w:val="00A40631"/>
    <w:rsid w:val="00A40673"/>
    <w:rsid w:val="00A413C2"/>
    <w:rsid w:val="00A415AE"/>
    <w:rsid w:val="00A4211A"/>
    <w:rsid w:val="00A42EF1"/>
    <w:rsid w:val="00A43262"/>
    <w:rsid w:val="00A44165"/>
    <w:rsid w:val="00A44553"/>
    <w:rsid w:val="00A4475C"/>
    <w:rsid w:val="00A44821"/>
    <w:rsid w:val="00A44A85"/>
    <w:rsid w:val="00A45199"/>
    <w:rsid w:val="00A455ED"/>
    <w:rsid w:val="00A45870"/>
    <w:rsid w:val="00A464C9"/>
    <w:rsid w:val="00A46711"/>
    <w:rsid w:val="00A4758F"/>
    <w:rsid w:val="00A47AFC"/>
    <w:rsid w:val="00A47D8A"/>
    <w:rsid w:val="00A50965"/>
    <w:rsid w:val="00A50D2B"/>
    <w:rsid w:val="00A514E9"/>
    <w:rsid w:val="00A5153A"/>
    <w:rsid w:val="00A51A4E"/>
    <w:rsid w:val="00A51D2D"/>
    <w:rsid w:val="00A51F96"/>
    <w:rsid w:val="00A522BA"/>
    <w:rsid w:val="00A524A3"/>
    <w:rsid w:val="00A5299A"/>
    <w:rsid w:val="00A530B0"/>
    <w:rsid w:val="00A5340C"/>
    <w:rsid w:val="00A5409D"/>
    <w:rsid w:val="00A541CB"/>
    <w:rsid w:val="00A543B8"/>
    <w:rsid w:val="00A54680"/>
    <w:rsid w:val="00A54849"/>
    <w:rsid w:val="00A54E3F"/>
    <w:rsid w:val="00A5552B"/>
    <w:rsid w:val="00A55FEB"/>
    <w:rsid w:val="00A5667E"/>
    <w:rsid w:val="00A56A11"/>
    <w:rsid w:val="00A56F2F"/>
    <w:rsid w:val="00A575FB"/>
    <w:rsid w:val="00A579F3"/>
    <w:rsid w:val="00A60031"/>
    <w:rsid w:val="00A60F75"/>
    <w:rsid w:val="00A61E42"/>
    <w:rsid w:val="00A6231B"/>
    <w:rsid w:val="00A6302F"/>
    <w:rsid w:val="00A631CF"/>
    <w:rsid w:val="00A6369A"/>
    <w:rsid w:val="00A636CF"/>
    <w:rsid w:val="00A637E8"/>
    <w:rsid w:val="00A639B8"/>
    <w:rsid w:val="00A640B6"/>
    <w:rsid w:val="00A642DB"/>
    <w:rsid w:val="00A64CF8"/>
    <w:rsid w:val="00A65502"/>
    <w:rsid w:val="00A65893"/>
    <w:rsid w:val="00A6712D"/>
    <w:rsid w:val="00A677C8"/>
    <w:rsid w:val="00A6790D"/>
    <w:rsid w:val="00A67948"/>
    <w:rsid w:val="00A67A6D"/>
    <w:rsid w:val="00A67D4B"/>
    <w:rsid w:val="00A7036E"/>
    <w:rsid w:val="00A70B94"/>
    <w:rsid w:val="00A70D4E"/>
    <w:rsid w:val="00A71F0B"/>
    <w:rsid w:val="00A7337A"/>
    <w:rsid w:val="00A73670"/>
    <w:rsid w:val="00A73A73"/>
    <w:rsid w:val="00A73D0B"/>
    <w:rsid w:val="00A74047"/>
    <w:rsid w:val="00A7498C"/>
    <w:rsid w:val="00A74F97"/>
    <w:rsid w:val="00A75143"/>
    <w:rsid w:val="00A7541D"/>
    <w:rsid w:val="00A75754"/>
    <w:rsid w:val="00A76075"/>
    <w:rsid w:val="00A760FE"/>
    <w:rsid w:val="00A76565"/>
    <w:rsid w:val="00A765EE"/>
    <w:rsid w:val="00A76939"/>
    <w:rsid w:val="00A76E73"/>
    <w:rsid w:val="00A76F60"/>
    <w:rsid w:val="00A77336"/>
    <w:rsid w:val="00A778A3"/>
    <w:rsid w:val="00A77959"/>
    <w:rsid w:val="00A77BFD"/>
    <w:rsid w:val="00A80835"/>
    <w:rsid w:val="00A80CB3"/>
    <w:rsid w:val="00A80FDC"/>
    <w:rsid w:val="00A811E3"/>
    <w:rsid w:val="00A81287"/>
    <w:rsid w:val="00A81C0D"/>
    <w:rsid w:val="00A81DAC"/>
    <w:rsid w:val="00A81EFD"/>
    <w:rsid w:val="00A827CA"/>
    <w:rsid w:val="00A8542A"/>
    <w:rsid w:val="00A855A6"/>
    <w:rsid w:val="00A8579D"/>
    <w:rsid w:val="00A858E6"/>
    <w:rsid w:val="00A85A45"/>
    <w:rsid w:val="00A86183"/>
    <w:rsid w:val="00A86237"/>
    <w:rsid w:val="00A8650D"/>
    <w:rsid w:val="00A865D8"/>
    <w:rsid w:val="00A86978"/>
    <w:rsid w:val="00A87303"/>
    <w:rsid w:val="00A87598"/>
    <w:rsid w:val="00A876F3"/>
    <w:rsid w:val="00A90703"/>
    <w:rsid w:val="00A90784"/>
    <w:rsid w:val="00A909D1"/>
    <w:rsid w:val="00A90BBD"/>
    <w:rsid w:val="00A91485"/>
    <w:rsid w:val="00A914AD"/>
    <w:rsid w:val="00A91752"/>
    <w:rsid w:val="00A92475"/>
    <w:rsid w:val="00A926B5"/>
    <w:rsid w:val="00A9284A"/>
    <w:rsid w:val="00A92BC6"/>
    <w:rsid w:val="00A92D93"/>
    <w:rsid w:val="00A92DAE"/>
    <w:rsid w:val="00A92FA3"/>
    <w:rsid w:val="00A937CC"/>
    <w:rsid w:val="00A94440"/>
    <w:rsid w:val="00A944B6"/>
    <w:rsid w:val="00A94E2D"/>
    <w:rsid w:val="00A94F98"/>
    <w:rsid w:val="00A955E7"/>
    <w:rsid w:val="00A957C0"/>
    <w:rsid w:val="00A958F3"/>
    <w:rsid w:val="00A96298"/>
    <w:rsid w:val="00A96C71"/>
    <w:rsid w:val="00A96EA7"/>
    <w:rsid w:val="00A97CE2"/>
    <w:rsid w:val="00A97DF0"/>
    <w:rsid w:val="00A97E3E"/>
    <w:rsid w:val="00AA05A6"/>
    <w:rsid w:val="00AA0941"/>
    <w:rsid w:val="00AA0BA2"/>
    <w:rsid w:val="00AA12D5"/>
    <w:rsid w:val="00AA163C"/>
    <w:rsid w:val="00AA16BF"/>
    <w:rsid w:val="00AA1B15"/>
    <w:rsid w:val="00AA23AF"/>
    <w:rsid w:val="00AA247C"/>
    <w:rsid w:val="00AA255F"/>
    <w:rsid w:val="00AA26A3"/>
    <w:rsid w:val="00AA2ABF"/>
    <w:rsid w:val="00AA39ED"/>
    <w:rsid w:val="00AA3E36"/>
    <w:rsid w:val="00AA4588"/>
    <w:rsid w:val="00AA4A26"/>
    <w:rsid w:val="00AA4B2A"/>
    <w:rsid w:val="00AA4B9B"/>
    <w:rsid w:val="00AA4C63"/>
    <w:rsid w:val="00AA507F"/>
    <w:rsid w:val="00AA5ED9"/>
    <w:rsid w:val="00AA6072"/>
    <w:rsid w:val="00AA6C7B"/>
    <w:rsid w:val="00AA7434"/>
    <w:rsid w:val="00AA7528"/>
    <w:rsid w:val="00AB0283"/>
    <w:rsid w:val="00AB0A7B"/>
    <w:rsid w:val="00AB0C69"/>
    <w:rsid w:val="00AB1B11"/>
    <w:rsid w:val="00AB1C0A"/>
    <w:rsid w:val="00AB1F4D"/>
    <w:rsid w:val="00AB293C"/>
    <w:rsid w:val="00AB3422"/>
    <w:rsid w:val="00AB34D3"/>
    <w:rsid w:val="00AB3893"/>
    <w:rsid w:val="00AB3DAB"/>
    <w:rsid w:val="00AB4A44"/>
    <w:rsid w:val="00AB4A99"/>
    <w:rsid w:val="00AB4C82"/>
    <w:rsid w:val="00AB5116"/>
    <w:rsid w:val="00AB5D55"/>
    <w:rsid w:val="00AB6610"/>
    <w:rsid w:val="00AB6930"/>
    <w:rsid w:val="00AB6F91"/>
    <w:rsid w:val="00AB71F7"/>
    <w:rsid w:val="00AB7767"/>
    <w:rsid w:val="00AB7957"/>
    <w:rsid w:val="00AB7F58"/>
    <w:rsid w:val="00AC015C"/>
    <w:rsid w:val="00AC0C93"/>
    <w:rsid w:val="00AC0CC6"/>
    <w:rsid w:val="00AC1E38"/>
    <w:rsid w:val="00AC2CC0"/>
    <w:rsid w:val="00AC2F75"/>
    <w:rsid w:val="00AC3501"/>
    <w:rsid w:val="00AC3644"/>
    <w:rsid w:val="00AC3723"/>
    <w:rsid w:val="00AC3D96"/>
    <w:rsid w:val="00AC40E5"/>
    <w:rsid w:val="00AC41C4"/>
    <w:rsid w:val="00AC4C1A"/>
    <w:rsid w:val="00AC4F7E"/>
    <w:rsid w:val="00AC50A7"/>
    <w:rsid w:val="00AC51CC"/>
    <w:rsid w:val="00AC596C"/>
    <w:rsid w:val="00AC5C8A"/>
    <w:rsid w:val="00AC5F95"/>
    <w:rsid w:val="00AC63A1"/>
    <w:rsid w:val="00AC656C"/>
    <w:rsid w:val="00AC6988"/>
    <w:rsid w:val="00AC6D2C"/>
    <w:rsid w:val="00AC73BD"/>
    <w:rsid w:val="00AC769F"/>
    <w:rsid w:val="00AC7F49"/>
    <w:rsid w:val="00AD0361"/>
    <w:rsid w:val="00AD0C6C"/>
    <w:rsid w:val="00AD14AE"/>
    <w:rsid w:val="00AD1DA6"/>
    <w:rsid w:val="00AD1EBA"/>
    <w:rsid w:val="00AD1F5B"/>
    <w:rsid w:val="00AD3618"/>
    <w:rsid w:val="00AD3B9F"/>
    <w:rsid w:val="00AD3BCE"/>
    <w:rsid w:val="00AD4A6E"/>
    <w:rsid w:val="00AD5287"/>
    <w:rsid w:val="00AD5467"/>
    <w:rsid w:val="00AD5A06"/>
    <w:rsid w:val="00AD69E0"/>
    <w:rsid w:val="00AD6D4E"/>
    <w:rsid w:val="00AD6E7B"/>
    <w:rsid w:val="00AD6EC4"/>
    <w:rsid w:val="00AD6F8C"/>
    <w:rsid w:val="00AD70E6"/>
    <w:rsid w:val="00AD72AC"/>
    <w:rsid w:val="00AD7518"/>
    <w:rsid w:val="00AD7A2C"/>
    <w:rsid w:val="00AE008C"/>
    <w:rsid w:val="00AE033E"/>
    <w:rsid w:val="00AE03DE"/>
    <w:rsid w:val="00AE0B82"/>
    <w:rsid w:val="00AE0C4E"/>
    <w:rsid w:val="00AE0E34"/>
    <w:rsid w:val="00AE0F72"/>
    <w:rsid w:val="00AE17A4"/>
    <w:rsid w:val="00AE1919"/>
    <w:rsid w:val="00AE1DEF"/>
    <w:rsid w:val="00AE22B5"/>
    <w:rsid w:val="00AE22CC"/>
    <w:rsid w:val="00AE26CC"/>
    <w:rsid w:val="00AE271C"/>
    <w:rsid w:val="00AE2B67"/>
    <w:rsid w:val="00AE2BC7"/>
    <w:rsid w:val="00AE3082"/>
    <w:rsid w:val="00AE32A2"/>
    <w:rsid w:val="00AE3D2C"/>
    <w:rsid w:val="00AE4545"/>
    <w:rsid w:val="00AE4562"/>
    <w:rsid w:val="00AE4FCF"/>
    <w:rsid w:val="00AE559C"/>
    <w:rsid w:val="00AE591D"/>
    <w:rsid w:val="00AE607D"/>
    <w:rsid w:val="00AE60D1"/>
    <w:rsid w:val="00AE64D2"/>
    <w:rsid w:val="00AE65A7"/>
    <w:rsid w:val="00AE67AB"/>
    <w:rsid w:val="00AE6B4D"/>
    <w:rsid w:val="00AE6D26"/>
    <w:rsid w:val="00AE73C4"/>
    <w:rsid w:val="00AE7CBC"/>
    <w:rsid w:val="00AF01EE"/>
    <w:rsid w:val="00AF0511"/>
    <w:rsid w:val="00AF08D3"/>
    <w:rsid w:val="00AF0A05"/>
    <w:rsid w:val="00AF0C18"/>
    <w:rsid w:val="00AF0F25"/>
    <w:rsid w:val="00AF0FB6"/>
    <w:rsid w:val="00AF1028"/>
    <w:rsid w:val="00AF10B2"/>
    <w:rsid w:val="00AF198F"/>
    <w:rsid w:val="00AF19EA"/>
    <w:rsid w:val="00AF1FAF"/>
    <w:rsid w:val="00AF2100"/>
    <w:rsid w:val="00AF26A3"/>
    <w:rsid w:val="00AF30FD"/>
    <w:rsid w:val="00AF324E"/>
    <w:rsid w:val="00AF34AF"/>
    <w:rsid w:val="00AF3508"/>
    <w:rsid w:val="00AF3673"/>
    <w:rsid w:val="00AF3C0F"/>
    <w:rsid w:val="00AF4613"/>
    <w:rsid w:val="00AF4955"/>
    <w:rsid w:val="00AF5280"/>
    <w:rsid w:val="00AF58C4"/>
    <w:rsid w:val="00AF5A99"/>
    <w:rsid w:val="00AF5B89"/>
    <w:rsid w:val="00AF5FF2"/>
    <w:rsid w:val="00AF60AB"/>
    <w:rsid w:val="00AF624D"/>
    <w:rsid w:val="00AF6FD7"/>
    <w:rsid w:val="00B00018"/>
    <w:rsid w:val="00B00398"/>
    <w:rsid w:val="00B00BC3"/>
    <w:rsid w:val="00B00E33"/>
    <w:rsid w:val="00B014C5"/>
    <w:rsid w:val="00B01F06"/>
    <w:rsid w:val="00B021B5"/>
    <w:rsid w:val="00B02246"/>
    <w:rsid w:val="00B0240A"/>
    <w:rsid w:val="00B02433"/>
    <w:rsid w:val="00B02652"/>
    <w:rsid w:val="00B02A0D"/>
    <w:rsid w:val="00B036D0"/>
    <w:rsid w:val="00B036FD"/>
    <w:rsid w:val="00B03846"/>
    <w:rsid w:val="00B03E09"/>
    <w:rsid w:val="00B04731"/>
    <w:rsid w:val="00B04787"/>
    <w:rsid w:val="00B0486F"/>
    <w:rsid w:val="00B05EFA"/>
    <w:rsid w:val="00B076B9"/>
    <w:rsid w:val="00B07BCA"/>
    <w:rsid w:val="00B07EC1"/>
    <w:rsid w:val="00B10226"/>
    <w:rsid w:val="00B1034F"/>
    <w:rsid w:val="00B1072A"/>
    <w:rsid w:val="00B1086C"/>
    <w:rsid w:val="00B120F1"/>
    <w:rsid w:val="00B1299C"/>
    <w:rsid w:val="00B12E92"/>
    <w:rsid w:val="00B1333E"/>
    <w:rsid w:val="00B1372A"/>
    <w:rsid w:val="00B141F0"/>
    <w:rsid w:val="00B144FB"/>
    <w:rsid w:val="00B1453F"/>
    <w:rsid w:val="00B14B43"/>
    <w:rsid w:val="00B14BCA"/>
    <w:rsid w:val="00B15061"/>
    <w:rsid w:val="00B159B1"/>
    <w:rsid w:val="00B15FE7"/>
    <w:rsid w:val="00B161E2"/>
    <w:rsid w:val="00B179C3"/>
    <w:rsid w:val="00B207F4"/>
    <w:rsid w:val="00B20AC1"/>
    <w:rsid w:val="00B21251"/>
    <w:rsid w:val="00B21843"/>
    <w:rsid w:val="00B21B03"/>
    <w:rsid w:val="00B21FFD"/>
    <w:rsid w:val="00B220C3"/>
    <w:rsid w:val="00B223FA"/>
    <w:rsid w:val="00B224B2"/>
    <w:rsid w:val="00B228CF"/>
    <w:rsid w:val="00B229BE"/>
    <w:rsid w:val="00B239FC"/>
    <w:rsid w:val="00B24E6E"/>
    <w:rsid w:val="00B2572C"/>
    <w:rsid w:val="00B2617E"/>
    <w:rsid w:val="00B27A5E"/>
    <w:rsid w:val="00B30C9E"/>
    <w:rsid w:val="00B3123B"/>
    <w:rsid w:val="00B31BF7"/>
    <w:rsid w:val="00B31CDA"/>
    <w:rsid w:val="00B32445"/>
    <w:rsid w:val="00B32D19"/>
    <w:rsid w:val="00B33604"/>
    <w:rsid w:val="00B3426F"/>
    <w:rsid w:val="00B349D5"/>
    <w:rsid w:val="00B34B66"/>
    <w:rsid w:val="00B3502F"/>
    <w:rsid w:val="00B3507F"/>
    <w:rsid w:val="00B35234"/>
    <w:rsid w:val="00B358D1"/>
    <w:rsid w:val="00B36398"/>
    <w:rsid w:val="00B372CB"/>
    <w:rsid w:val="00B37852"/>
    <w:rsid w:val="00B37977"/>
    <w:rsid w:val="00B37D8F"/>
    <w:rsid w:val="00B40555"/>
    <w:rsid w:val="00B40B09"/>
    <w:rsid w:val="00B41411"/>
    <w:rsid w:val="00B417A8"/>
    <w:rsid w:val="00B41E7A"/>
    <w:rsid w:val="00B41F4F"/>
    <w:rsid w:val="00B4265A"/>
    <w:rsid w:val="00B43246"/>
    <w:rsid w:val="00B432BB"/>
    <w:rsid w:val="00B438DD"/>
    <w:rsid w:val="00B444D4"/>
    <w:rsid w:val="00B45F54"/>
    <w:rsid w:val="00B45F6D"/>
    <w:rsid w:val="00B4636D"/>
    <w:rsid w:val="00B46CB8"/>
    <w:rsid w:val="00B46E53"/>
    <w:rsid w:val="00B4709D"/>
    <w:rsid w:val="00B47433"/>
    <w:rsid w:val="00B475C9"/>
    <w:rsid w:val="00B47665"/>
    <w:rsid w:val="00B47BC3"/>
    <w:rsid w:val="00B47E03"/>
    <w:rsid w:val="00B50037"/>
    <w:rsid w:val="00B50250"/>
    <w:rsid w:val="00B504DA"/>
    <w:rsid w:val="00B50FD0"/>
    <w:rsid w:val="00B516E9"/>
    <w:rsid w:val="00B51FDF"/>
    <w:rsid w:val="00B52337"/>
    <w:rsid w:val="00B52433"/>
    <w:rsid w:val="00B5259C"/>
    <w:rsid w:val="00B52FBD"/>
    <w:rsid w:val="00B53132"/>
    <w:rsid w:val="00B53249"/>
    <w:rsid w:val="00B53896"/>
    <w:rsid w:val="00B538AA"/>
    <w:rsid w:val="00B543D2"/>
    <w:rsid w:val="00B54811"/>
    <w:rsid w:val="00B54854"/>
    <w:rsid w:val="00B54983"/>
    <w:rsid w:val="00B55821"/>
    <w:rsid w:val="00B5599D"/>
    <w:rsid w:val="00B55AE0"/>
    <w:rsid w:val="00B55BA3"/>
    <w:rsid w:val="00B55D69"/>
    <w:rsid w:val="00B55DA3"/>
    <w:rsid w:val="00B56482"/>
    <w:rsid w:val="00B56CE7"/>
    <w:rsid w:val="00B57042"/>
    <w:rsid w:val="00B5709E"/>
    <w:rsid w:val="00B57563"/>
    <w:rsid w:val="00B5757E"/>
    <w:rsid w:val="00B57C00"/>
    <w:rsid w:val="00B57EEC"/>
    <w:rsid w:val="00B601D7"/>
    <w:rsid w:val="00B60655"/>
    <w:rsid w:val="00B60B79"/>
    <w:rsid w:val="00B60EE4"/>
    <w:rsid w:val="00B61B08"/>
    <w:rsid w:val="00B61B8C"/>
    <w:rsid w:val="00B61FAA"/>
    <w:rsid w:val="00B623AC"/>
    <w:rsid w:val="00B623C0"/>
    <w:rsid w:val="00B624A0"/>
    <w:rsid w:val="00B62737"/>
    <w:rsid w:val="00B6325B"/>
    <w:rsid w:val="00B634A7"/>
    <w:rsid w:val="00B64412"/>
    <w:rsid w:val="00B64957"/>
    <w:rsid w:val="00B64A85"/>
    <w:rsid w:val="00B64B27"/>
    <w:rsid w:val="00B650B4"/>
    <w:rsid w:val="00B65363"/>
    <w:rsid w:val="00B67085"/>
    <w:rsid w:val="00B67488"/>
    <w:rsid w:val="00B6794A"/>
    <w:rsid w:val="00B679F7"/>
    <w:rsid w:val="00B700F7"/>
    <w:rsid w:val="00B70433"/>
    <w:rsid w:val="00B70AD9"/>
    <w:rsid w:val="00B71017"/>
    <w:rsid w:val="00B710CC"/>
    <w:rsid w:val="00B7140B"/>
    <w:rsid w:val="00B73ADA"/>
    <w:rsid w:val="00B7466B"/>
    <w:rsid w:val="00B747CB"/>
    <w:rsid w:val="00B75755"/>
    <w:rsid w:val="00B75910"/>
    <w:rsid w:val="00B75DBF"/>
    <w:rsid w:val="00B7626A"/>
    <w:rsid w:val="00B76EE3"/>
    <w:rsid w:val="00B76F45"/>
    <w:rsid w:val="00B76FB8"/>
    <w:rsid w:val="00B77035"/>
    <w:rsid w:val="00B7741E"/>
    <w:rsid w:val="00B779A4"/>
    <w:rsid w:val="00B800C0"/>
    <w:rsid w:val="00B802FA"/>
    <w:rsid w:val="00B805B3"/>
    <w:rsid w:val="00B805DB"/>
    <w:rsid w:val="00B8098C"/>
    <w:rsid w:val="00B80BBF"/>
    <w:rsid w:val="00B80CB2"/>
    <w:rsid w:val="00B811FA"/>
    <w:rsid w:val="00B81667"/>
    <w:rsid w:val="00B81996"/>
    <w:rsid w:val="00B81B55"/>
    <w:rsid w:val="00B81F61"/>
    <w:rsid w:val="00B82CC9"/>
    <w:rsid w:val="00B830C1"/>
    <w:rsid w:val="00B83966"/>
    <w:rsid w:val="00B83D7D"/>
    <w:rsid w:val="00B84AE0"/>
    <w:rsid w:val="00B85182"/>
    <w:rsid w:val="00B85E0E"/>
    <w:rsid w:val="00B85EB5"/>
    <w:rsid w:val="00B86587"/>
    <w:rsid w:val="00B8667A"/>
    <w:rsid w:val="00B86AB7"/>
    <w:rsid w:val="00B86D71"/>
    <w:rsid w:val="00B87084"/>
    <w:rsid w:val="00B87741"/>
    <w:rsid w:val="00B87C94"/>
    <w:rsid w:val="00B87EA6"/>
    <w:rsid w:val="00B902EB"/>
    <w:rsid w:val="00B9036E"/>
    <w:rsid w:val="00B90879"/>
    <w:rsid w:val="00B90931"/>
    <w:rsid w:val="00B90ECF"/>
    <w:rsid w:val="00B9136F"/>
    <w:rsid w:val="00B917E8"/>
    <w:rsid w:val="00B92597"/>
    <w:rsid w:val="00B92AF0"/>
    <w:rsid w:val="00B92F91"/>
    <w:rsid w:val="00B93119"/>
    <w:rsid w:val="00B9393E"/>
    <w:rsid w:val="00B93AFE"/>
    <w:rsid w:val="00B93BED"/>
    <w:rsid w:val="00B93EA5"/>
    <w:rsid w:val="00B94316"/>
    <w:rsid w:val="00B944AE"/>
    <w:rsid w:val="00B952D5"/>
    <w:rsid w:val="00B95E97"/>
    <w:rsid w:val="00B961B2"/>
    <w:rsid w:val="00B96899"/>
    <w:rsid w:val="00B96EDA"/>
    <w:rsid w:val="00B97109"/>
    <w:rsid w:val="00B975A2"/>
    <w:rsid w:val="00B976EF"/>
    <w:rsid w:val="00BA067E"/>
    <w:rsid w:val="00BA071E"/>
    <w:rsid w:val="00BA08EF"/>
    <w:rsid w:val="00BA0CFA"/>
    <w:rsid w:val="00BA122C"/>
    <w:rsid w:val="00BA354E"/>
    <w:rsid w:val="00BA3ABC"/>
    <w:rsid w:val="00BA3B4E"/>
    <w:rsid w:val="00BA3C87"/>
    <w:rsid w:val="00BA3D81"/>
    <w:rsid w:val="00BA45CF"/>
    <w:rsid w:val="00BA5825"/>
    <w:rsid w:val="00BA5C2C"/>
    <w:rsid w:val="00BA6184"/>
    <w:rsid w:val="00BA61EE"/>
    <w:rsid w:val="00BA624F"/>
    <w:rsid w:val="00BA7408"/>
    <w:rsid w:val="00BA78B9"/>
    <w:rsid w:val="00BA7D82"/>
    <w:rsid w:val="00BB043D"/>
    <w:rsid w:val="00BB050E"/>
    <w:rsid w:val="00BB06C7"/>
    <w:rsid w:val="00BB0D74"/>
    <w:rsid w:val="00BB0DD0"/>
    <w:rsid w:val="00BB146D"/>
    <w:rsid w:val="00BB178A"/>
    <w:rsid w:val="00BB178C"/>
    <w:rsid w:val="00BB18FE"/>
    <w:rsid w:val="00BB1B92"/>
    <w:rsid w:val="00BB1F87"/>
    <w:rsid w:val="00BB2041"/>
    <w:rsid w:val="00BB2CB7"/>
    <w:rsid w:val="00BB2D26"/>
    <w:rsid w:val="00BB2D57"/>
    <w:rsid w:val="00BB3CD6"/>
    <w:rsid w:val="00BB4138"/>
    <w:rsid w:val="00BB4150"/>
    <w:rsid w:val="00BB4541"/>
    <w:rsid w:val="00BB49C0"/>
    <w:rsid w:val="00BB4E21"/>
    <w:rsid w:val="00BB5691"/>
    <w:rsid w:val="00BB5CFB"/>
    <w:rsid w:val="00BB5EBE"/>
    <w:rsid w:val="00BB5F8A"/>
    <w:rsid w:val="00BB61C7"/>
    <w:rsid w:val="00BB6348"/>
    <w:rsid w:val="00BB6412"/>
    <w:rsid w:val="00BB670F"/>
    <w:rsid w:val="00BB673B"/>
    <w:rsid w:val="00BB7655"/>
    <w:rsid w:val="00BB7F29"/>
    <w:rsid w:val="00BC04EA"/>
    <w:rsid w:val="00BC0A87"/>
    <w:rsid w:val="00BC0B6B"/>
    <w:rsid w:val="00BC0D65"/>
    <w:rsid w:val="00BC16F8"/>
    <w:rsid w:val="00BC1BB0"/>
    <w:rsid w:val="00BC1C78"/>
    <w:rsid w:val="00BC1D3D"/>
    <w:rsid w:val="00BC23AD"/>
    <w:rsid w:val="00BC24BA"/>
    <w:rsid w:val="00BC250E"/>
    <w:rsid w:val="00BC26C0"/>
    <w:rsid w:val="00BC2831"/>
    <w:rsid w:val="00BC2979"/>
    <w:rsid w:val="00BC35E0"/>
    <w:rsid w:val="00BC393C"/>
    <w:rsid w:val="00BC408A"/>
    <w:rsid w:val="00BC46BB"/>
    <w:rsid w:val="00BC49E9"/>
    <w:rsid w:val="00BC4C9A"/>
    <w:rsid w:val="00BC4E06"/>
    <w:rsid w:val="00BC5048"/>
    <w:rsid w:val="00BC5181"/>
    <w:rsid w:val="00BC534D"/>
    <w:rsid w:val="00BC5633"/>
    <w:rsid w:val="00BC566A"/>
    <w:rsid w:val="00BC5BDD"/>
    <w:rsid w:val="00BC5EC4"/>
    <w:rsid w:val="00BC63E9"/>
    <w:rsid w:val="00BC671D"/>
    <w:rsid w:val="00BC73F9"/>
    <w:rsid w:val="00BC7A3C"/>
    <w:rsid w:val="00BD0459"/>
    <w:rsid w:val="00BD04FA"/>
    <w:rsid w:val="00BD056D"/>
    <w:rsid w:val="00BD0B57"/>
    <w:rsid w:val="00BD1809"/>
    <w:rsid w:val="00BD1E33"/>
    <w:rsid w:val="00BD23C2"/>
    <w:rsid w:val="00BD2485"/>
    <w:rsid w:val="00BD2A89"/>
    <w:rsid w:val="00BD3290"/>
    <w:rsid w:val="00BD354C"/>
    <w:rsid w:val="00BD3937"/>
    <w:rsid w:val="00BD3D8D"/>
    <w:rsid w:val="00BD4191"/>
    <w:rsid w:val="00BD4580"/>
    <w:rsid w:val="00BD49B0"/>
    <w:rsid w:val="00BD4B86"/>
    <w:rsid w:val="00BD4C8E"/>
    <w:rsid w:val="00BD4DDF"/>
    <w:rsid w:val="00BD538D"/>
    <w:rsid w:val="00BD55BA"/>
    <w:rsid w:val="00BD5ACB"/>
    <w:rsid w:val="00BD5B97"/>
    <w:rsid w:val="00BD600F"/>
    <w:rsid w:val="00BD60AF"/>
    <w:rsid w:val="00BD6E6E"/>
    <w:rsid w:val="00BD7154"/>
    <w:rsid w:val="00BD7611"/>
    <w:rsid w:val="00BE0067"/>
    <w:rsid w:val="00BE0CAE"/>
    <w:rsid w:val="00BE0CC8"/>
    <w:rsid w:val="00BE1CFD"/>
    <w:rsid w:val="00BE2928"/>
    <w:rsid w:val="00BE29CD"/>
    <w:rsid w:val="00BE2BB7"/>
    <w:rsid w:val="00BE36C9"/>
    <w:rsid w:val="00BE3906"/>
    <w:rsid w:val="00BE3A96"/>
    <w:rsid w:val="00BE4300"/>
    <w:rsid w:val="00BE49D1"/>
    <w:rsid w:val="00BE54AC"/>
    <w:rsid w:val="00BE61D9"/>
    <w:rsid w:val="00BE6351"/>
    <w:rsid w:val="00BE69B2"/>
    <w:rsid w:val="00BE6FC8"/>
    <w:rsid w:val="00BE7509"/>
    <w:rsid w:val="00BE7B63"/>
    <w:rsid w:val="00BF0724"/>
    <w:rsid w:val="00BF0E55"/>
    <w:rsid w:val="00BF15DF"/>
    <w:rsid w:val="00BF1DC8"/>
    <w:rsid w:val="00BF2184"/>
    <w:rsid w:val="00BF244E"/>
    <w:rsid w:val="00BF29DE"/>
    <w:rsid w:val="00BF2EFB"/>
    <w:rsid w:val="00BF423B"/>
    <w:rsid w:val="00BF4289"/>
    <w:rsid w:val="00BF4389"/>
    <w:rsid w:val="00BF43DE"/>
    <w:rsid w:val="00BF5101"/>
    <w:rsid w:val="00BF5CBD"/>
    <w:rsid w:val="00BF7660"/>
    <w:rsid w:val="00BF7843"/>
    <w:rsid w:val="00BF7E4F"/>
    <w:rsid w:val="00C00091"/>
    <w:rsid w:val="00C00132"/>
    <w:rsid w:val="00C00410"/>
    <w:rsid w:val="00C00B63"/>
    <w:rsid w:val="00C00C6E"/>
    <w:rsid w:val="00C01307"/>
    <w:rsid w:val="00C01313"/>
    <w:rsid w:val="00C01712"/>
    <w:rsid w:val="00C0177B"/>
    <w:rsid w:val="00C01E94"/>
    <w:rsid w:val="00C01EED"/>
    <w:rsid w:val="00C028AB"/>
    <w:rsid w:val="00C02A57"/>
    <w:rsid w:val="00C02F03"/>
    <w:rsid w:val="00C02F1A"/>
    <w:rsid w:val="00C035FC"/>
    <w:rsid w:val="00C03AFB"/>
    <w:rsid w:val="00C04FAA"/>
    <w:rsid w:val="00C058D9"/>
    <w:rsid w:val="00C05B77"/>
    <w:rsid w:val="00C06312"/>
    <w:rsid w:val="00C0652B"/>
    <w:rsid w:val="00C06E74"/>
    <w:rsid w:val="00C0764D"/>
    <w:rsid w:val="00C077C9"/>
    <w:rsid w:val="00C07D48"/>
    <w:rsid w:val="00C101D7"/>
    <w:rsid w:val="00C103B3"/>
    <w:rsid w:val="00C10E83"/>
    <w:rsid w:val="00C11472"/>
    <w:rsid w:val="00C11C59"/>
    <w:rsid w:val="00C11DC0"/>
    <w:rsid w:val="00C120BF"/>
    <w:rsid w:val="00C14594"/>
    <w:rsid w:val="00C14601"/>
    <w:rsid w:val="00C14763"/>
    <w:rsid w:val="00C14AD7"/>
    <w:rsid w:val="00C15673"/>
    <w:rsid w:val="00C15A10"/>
    <w:rsid w:val="00C165B3"/>
    <w:rsid w:val="00C16716"/>
    <w:rsid w:val="00C1692B"/>
    <w:rsid w:val="00C16ACD"/>
    <w:rsid w:val="00C16D2C"/>
    <w:rsid w:val="00C1756E"/>
    <w:rsid w:val="00C17D73"/>
    <w:rsid w:val="00C17ECC"/>
    <w:rsid w:val="00C201EA"/>
    <w:rsid w:val="00C20526"/>
    <w:rsid w:val="00C205B1"/>
    <w:rsid w:val="00C20902"/>
    <w:rsid w:val="00C20D4E"/>
    <w:rsid w:val="00C2100A"/>
    <w:rsid w:val="00C211FD"/>
    <w:rsid w:val="00C21FCF"/>
    <w:rsid w:val="00C222F2"/>
    <w:rsid w:val="00C22421"/>
    <w:rsid w:val="00C22AD6"/>
    <w:rsid w:val="00C23183"/>
    <w:rsid w:val="00C2341B"/>
    <w:rsid w:val="00C23651"/>
    <w:rsid w:val="00C23980"/>
    <w:rsid w:val="00C23A54"/>
    <w:rsid w:val="00C23E0A"/>
    <w:rsid w:val="00C23EC8"/>
    <w:rsid w:val="00C2471B"/>
    <w:rsid w:val="00C2482F"/>
    <w:rsid w:val="00C2487F"/>
    <w:rsid w:val="00C25238"/>
    <w:rsid w:val="00C25C6F"/>
    <w:rsid w:val="00C25DD4"/>
    <w:rsid w:val="00C264F7"/>
    <w:rsid w:val="00C276CA"/>
    <w:rsid w:val="00C27793"/>
    <w:rsid w:val="00C3036C"/>
    <w:rsid w:val="00C304B6"/>
    <w:rsid w:val="00C30C48"/>
    <w:rsid w:val="00C31019"/>
    <w:rsid w:val="00C310D1"/>
    <w:rsid w:val="00C31119"/>
    <w:rsid w:val="00C3140B"/>
    <w:rsid w:val="00C31443"/>
    <w:rsid w:val="00C32358"/>
    <w:rsid w:val="00C324AA"/>
    <w:rsid w:val="00C32582"/>
    <w:rsid w:val="00C329BE"/>
    <w:rsid w:val="00C32D1B"/>
    <w:rsid w:val="00C32FA3"/>
    <w:rsid w:val="00C338BB"/>
    <w:rsid w:val="00C339E4"/>
    <w:rsid w:val="00C33A06"/>
    <w:rsid w:val="00C33C0B"/>
    <w:rsid w:val="00C33E4A"/>
    <w:rsid w:val="00C34173"/>
    <w:rsid w:val="00C34279"/>
    <w:rsid w:val="00C347C1"/>
    <w:rsid w:val="00C3569B"/>
    <w:rsid w:val="00C3593E"/>
    <w:rsid w:val="00C36606"/>
    <w:rsid w:val="00C36E2E"/>
    <w:rsid w:val="00C3703B"/>
    <w:rsid w:val="00C40C2A"/>
    <w:rsid w:val="00C40D0C"/>
    <w:rsid w:val="00C414C0"/>
    <w:rsid w:val="00C416CF"/>
    <w:rsid w:val="00C421FC"/>
    <w:rsid w:val="00C42474"/>
    <w:rsid w:val="00C436A2"/>
    <w:rsid w:val="00C43A1D"/>
    <w:rsid w:val="00C43A80"/>
    <w:rsid w:val="00C43E09"/>
    <w:rsid w:val="00C43F99"/>
    <w:rsid w:val="00C43F9D"/>
    <w:rsid w:val="00C43FF1"/>
    <w:rsid w:val="00C443FE"/>
    <w:rsid w:val="00C44913"/>
    <w:rsid w:val="00C44BEE"/>
    <w:rsid w:val="00C45182"/>
    <w:rsid w:val="00C45790"/>
    <w:rsid w:val="00C45B7C"/>
    <w:rsid w:val="00C45D93"/>
    <w:rsid w:val="00C4631E"/>
    <w:rsid w:val="00C46488"/>
    <w:rsid w:val="00C466E9"/>
    <w:rsid w:val="00C46ADE"/>
    <w:rsid w:val="00C46F98"/>
    <w:rsid w:val="00C47144"/>
    <w:rsid w:val="00C477D6"/>
    <w:rsid w:val="00C47AAE"/>
    <w:rsid w:val="00C47FD3"/>
    <w:rsid w:val="00C508F1"/>
    <w:rsid w:val="00C50C12"/>
    <w:rsid w:val="00C50E24"/>
    <w:rsid w:val="00C50EE7"/>
    <w:rsid w:val="00C51825"/>
    <w:rsid w:val="00C5198B"/>
    <w:rsid w:val="00C5315F"/>
    <w:rsid w:val="00C54064"/>
    <w:rsid w:val="00C54086"/>
    <w:rsid w:val="00C541FF"/>
    <w:rsid w:val="00C54A98"/>
    <w:rsid w:val="00C54AB2"/>
    <w:rsid w:val="00C54BD3"/>
    <w:rsid w:val="00C5548F"/>
    <w:rsid w:val="00C57A5B"/>
    <w:rsid w:val="00C6035D"/>
    <w:rsid w:val="00C60633"/>
    <w:rsid w:val="00C611E2"/>
    <w:rsid w:val="00C612FA"/>
    <w:rsid w:val="00C61B2B"/>
    <w:rsid w:val="00C61F9C"/>
    <w:rsid w:val="00C62665"/>
    <w:rsid w:val="00C6354C"/>
    <w:rsid w:val="00C63749"/>
    <w:rsid w:val="00C64BCB"/>
    <w:rsid w:val="00C64FCC"/>
    <w:rsid w:val="00C654AF"/>
    <w:rsid w:val="00C65A18"/>
    <w:rsid w:val="00C66091"/>
    <w:rsid w:val="00C660D9"/>
    <w:rsid w:val="00C6610C"/>
    <w:rsid w:val="00C66598"/>
    <w:rsid w:val="00C66C3E"/>
    <w:rsid w:val="00C66F55"/>
    <w:rsid w:val="00C66F84"/>
    <w:rsid w:val="00C6725D"/>
    <w:rsid w:val="00C6728A"/>
    <w:rsid w:val="00C67301"/>
    <w:rsid w:val="00C6738B"/>
    <w:rsid w:val="00C67413"/>
    <w:rsid w:val="00C67509"/>
    <w:rsid w:val="00C67BE2"/>
    <w:rsid w:val="00C67F6F"/>
    <w:rsid w:val="00C700C4"/>
    <w:rsid w:val="00C708AA"/>
    <w:rsid w:val="00C7143B"/>
    <w:rsid w:val="00C717CA"/>
    <w:rsid w:val="00C71A0C"/>
    <w:rsid w:val="00C7204B"/>
    <w:rsid w:val="00C7215C"/>
    <w:rsid w:val="00C721C8"/>
    <w:rsid w:val="00C7226A"/>
    <w:rsid w:val="00C723FD"/>
    <w:rsid w:val="00C7283C"/>
    <w:rsid w:val="00C728E5"/>
    <w:rsid w:val="00C72971"/>
    <w:rsid w:val="00C72B85"/>
    <w:rsid w:val="00C72DB4"/>
    <w:rsid w:val="00C731E8"/>
    <w:rsid w:val="00C73A2F"/>
    <w:rsid w:val="00C74109"/>
    <w:rsid w:val="00C742EB"/>
    <w:rsid w:val="00C74C0B"/>
    <w:rsid w:val="00C74DCF"/>
    <w:rsid w:val="00C7502E"/>
    <w:rsid w:val="00C755E7"/>
    <w:rsid w:val="00C757C3"/>
    <w:rsid w:val="00C75AA8"/>
    <w:rsid w:val="00C75B1B"/>
    <w:rsid w:val="00C7624F"/>
    <w:rsid w:val="00C7700C"/>
    <w:rsid w:val="00C77273"/>
    <w:rsid w:val="00C77280"/>
    <w:rsid w:val="00C7741F"/>
    <w:rsid w:val="00C80E1B"/>
    <w:rsid w:val="00C810F0"/>
    <w:rsid w:val="00C811D2"/>
    <w:rsid w:val="00C814DB"/>
    <w:rsid w:val="00C816AD"/>
    <w:rsid w:val="00C81856"/>
    <w:rsid w:val="00C81D0F"/>
    <w:rsid w:val="00C81E52"/>
    <w:rsid w:val="00C81FED"/>
    <w:rsid w:val="00C82410"/>
    <w:rsid w:val="00C824C5"/>
    <w:rsid w:val="00C8308F"/>
    <w:rsid w:val="00C83432"/>
    <w:rsid w:val="00C83ABA"/>
    <w:rsid w:val="00C84D80"/>
    <w:rsid w:val="00C85175"/>
    <w:rsid w:val="00C853F1"/>
    <w:rsid w:val="00C8550A"/>
    <w:rsid w:val="00C85B24"/>
    <w:rsid w:val="00C85E17"/>
    <w:rsid w:val="00C85ECB"/>
    <w:rsid w:val="00C872B3"/>
    <w:rsid w:val="00C874A3"/>
    <w:rsid w:val="00C87E53"/>
    <w:rsid w:val="00C9050B"/>
    <w:rsid w:val="00C909B6"/>
    <w:rsid w:val="00C90D64"/>
    <w:rsid w:val="00C90D69"/>
    <w:rsid w:val="00C91357"/>
    <w:rsid w:val="00C919C1"/>
    <w:rsid w:val="00C921BE"/>
    <w:rsid w:val="00C9379A"/>
    <w:rsid w:val="00C939F7"/>
    <w:rsid w:val="00C93F25"/>
    <w:rsid w:val="00C94120"/>
    <w:rsid w:val="00C948DB"/>
    <w:rsid w:val="00C948E0"/>
    <w:rsid w:val="00C94D82"/>
    <w:rsid w:val="00C96AC4"/>
    <w:rsid w:val="00C977CA"/>
    <w:rsid w:val="00C97C30"/>
    <w:rsid w:val="00C97C8C"/>
    <w:rsid w:val="00C97E90"/>
    <w:rsid w:val="00CA032B"/>
    <w:rsid w:val="00CA06B1"/>
    <w:rsid w:val="00CA0A78"/>
    <w:rsid w:val="00CA0E54"/>
    <w:rsid w:val="00CA1477"/>
    <w:rsid w:val="00CA2397"/>
    <w:rsid w:val="00CA3358"/>
    <w:rsid w:val="00CA3373"/>
    <w:rsid w:val="00CA385D"/>
    <w:rsid w:val="00CA3ED7"/>
    <w:rsid w:val="00CA4116"/>
    <w:rsid w:val="00CA4143"/>
    <w:rsid w:val="00CA582C"/>
    <w:rsid w:val="00CA600B"/>
    <w:rsid w:val="00CA621A"/>
    <w:rsid w:val="00CA6DD3"/>
    <w:rsid w:val="00CA6ECF"/>
    <w:rsid w:val="00CA7265"/>
    <w:rsid w:val="00CA73B3"/>
    <w:rsid w:val="00CA7D6C"/>
    <w:rsid w:val="00CB00AE"/>
    <w:rsid w:val="00CB022D"/>
    <w:rsid w:val="00CB052C"/>
    <w:rsid w:val="00CB054B"/>
    <w:rsid w:val="00CB0C0B"/>
    <w:rsid w:val="00CB126E"/>
    <w:rsid w:val="00CB1C13"/>
    <w:rsid w:val="00CB2356"/>
    <w:rsid w:val="00CB2441"/>
    <w:rsid w:val="00CB2671"/>
    <w:rsid w:val="00CB2985"/>
    <w:rsid w:val="00CB2C1D"/>
    <w:rsid w:val="00CB360C"/>
    <w:rsid w:val="00CB3918"/>
    <w:rsid w:val="00CB3A09"/>
    <w:rsid w:val="00CB3B8D"/>
    <w:rsid w:val="00CB419A"/>
    <w:rsid w:val="00CB4A0D"/>
    <w:rsid w:val="00CB4D6D"/>
    <w:rsid w:val="00CB4E26"/>
    <w:rsid w:val="00CB4EF6"/>
    <w:rsid w:val="00CB5495"/>
    <w:rsid w:val="00CB5548"/>
    <w:rsid w:val="00CB5B7E"/>
    <w:rsid w:val="00CB5FB0"/>
    <w:rsid w:val="00CB607E"/>
    <w:rsid w:val="00CB6181"/>
    <w:rsid w:val="00CB6687"/>
    <w:rsid w:val="00CB69EF"/>
    <w:rsid w:val="00CB6B05"/>
    <w:rsid w:val="00CB7039"/>
    <w:rsid w:val="00CB77C4"/>
    <w:rsid w:val="00CC03BA"/>
    <w:rsid w:val="00CC05C0"/>
    <w:rsid w:val="00CC0665"/>
    <w:rsid w:val="00CC06A3"/>
    <w:rsid w:val="00CC0FF1"/>
    <w:rsid w:val="00CC12DB"/>
    <w:rsid w:val="00CC1643"/>
    <w:rsid w:val="00CC1681"/>
    <w:rsid w:val="00CC1904"/>
    <w:rsid w:val="00CC19D3"/>
    <w:rsid w:val="00CC1B2A"/>
    <w:rsid w:val="00CC1E7E"/>
    <w:rsid w:val="00CC248A"/>
    <w:rsid w:val="00CC2F55"/>
    <w:rsid w:val="00CC30DC"/>
    <w:rsid w:val="00CC3142"/>
    <w:rsid w:val="00CC340B"/>
    <w:rsid w:val="00CC36BD"/>
    <w:rsid w:val="00CC374A"/>
    <w:rsid w:val="00CC3964"/>
    <w:rsid w:val="00CC3A8E"/>
    <w:rsid w:val="00CC3C35"/>
    <w:rsid w:val="00CC4285"/>
    <w:rsid w:val="00CC4515"/>
    <w:rsid w:val="00CC4A05"/>
    <w:rsid w:val="00CC5021"/>
    <w:rsid w:val="00CC5107"/>
    <w:rsid w:val="00CC5197"/>
    <w:rsid w:val="00CC524F"/>
    <w:rsid w:val="00CC54AD"/>
    <w:rsid w:val="00CC54FF"/>
    <w:rsid w:val="00CC5762"/>
    <w:rsid w:val="00CC6342"/>
    <w:rsid w:val="00CC6AC1"/>
    <w:rsid w:val="00CC6D5A"/>
    <w:rsid w:val="00CC7C44"/>
    <w:rsid w:val="00CC7CD9"/>
    <w:rsid w:val="00CD1C81"/>
    <w:rsid w:val="00CD25F8"/>
    <w:rsid w:val="00CD2ED8"/>
    <w:rsid w:val="00CD3534"/>
    <w:rsid w:val="00CD3796"/>
    <w:rsid w:val="00CD3931"/>
    <w:rsid w:val="00CD3D31"/>
    <w:rsid w:val="00CD3D47"/>
    <w:rsid w:val="00CD439D"/>
    <w:rsid w:val="00CD4AC5"/>
    <w:rsid w:val="00CD575C"/>
    <w:rsid w:val="00CD5824"/>
    <w:rsid w:val="00CD5B8F"/>
    <w:rsid w:val="00CD60E9"/>
    <w:rsid w:val="00CD66AD"/>
    <w:rsid w:val="00CD66C1"/>
    <w:rsid w:val="00CD684B"/>
    <w:rsid w:val="00CD71E4"/>
    <w:rsid w:val="00CD7818"/>
    <w:rsid w:val="00CD7953"/>
    <w:rsid w:val="00CD7F9A"/>
    <w:rsid w:val="00CE00E3"/>
    <w:rsid w:val="00CE01FC"/>
    <w:rsid w:val="00CE0344"/>
    <w:rsid w:val="00CE0ECB"/>
    <w:rsid w:val="00CE12B2"/>
    <w:rsid w:val="00CE163E"/>
    <w:rsid w:val="00CE16C7"/>
    <w:rsid w:val="00CE1ADD"/>
    <w:rsid w:val="00CE2586"/>
    <w:rsid w:val="00CE3487"/>
    <w:rsid w:val="00CE355C"/>
    <w:rsid w:val="00CE3CD4"/>
    <w:rsid w:val="00CE435D"/>
    <w:rsid w:val="00CE4711"/>
    <w:rsid w:val="00CE49AB"/>
    <w:rsid w:val="00CE515B"/>
    <w:rsid w:val="00CE5478"/>
    <w:rsid w:val="00CE54D8"/>
    <w:rsid w:val="00CE5693"/>
    <w:rsid w:val="00CE5A97"/>
    <w:rsid w:val="00CE5E96"/>
    <w:rsid w:val="00CE61DB"/>
    <w:rsid w:val="00CE627A"/>
    <w:rsid w:val="00CE648B"/>
    <w:rsid w:val="00CE6514"/>
    <w:rsid w:val="00CE666E"/>
    <w:rsid w:val="00CE7C98"/>
    <w:rsid w:val="00CE7E0A"/>
    <w:rsid w:val="00CF14A9"/>
    <w:rsid w:val="00CF1C66"/>
    <w:rsid w:val="00CF1EE9"/>
    <w:rsid w:val="00CF21AA"/>
    <w:rsid w:val="00CF2241"/>
    <w:rsid w:val="00CF25B0"/>
    <w:rsid w:val="00CF263B"/>
    <w:rsid w:val="00CF2749"/>
    <w:rsid w:val="00CF2BF6"/>
    <w:rsid w:val="00CF339C"/>
    <w:rsid w:val="00CF38B4"/>
    <w:rsid w:val="00CF3B22"/>
    <w:rsid w:val="00CF47B0"/>
    <w:rsid w:val="00CF5100"/>
    <w:rsid w:val="00CF5601"/>
    <w:rsid w:val="00CF5916"/>
    <w:rsid w:val="00CF5D99"/>
    <w:rsid w:val="00CF63B7"/>
    <w:rsid w:val="00CF6412"/>
    <w:rsid w:val="00CF68BC"/>
    <w:rsid w:val="00CF6A0F"/>
    <w:rsid w:val="00CF6A58"/>
    <w:rsid w:val="00CF6B9A"/>
    <w:rsid w:val="00CF76AB"/>
    <w:rsid w:val="00CF783F"/>
    <w:rsid w:val="00CF7C13"/>
    <w:rsid w:val="00D0025C"/>
    <w:rsid w:val="00D00C1E"/>
    <w:rsid w:val="00D00E97"/>
    <w:rsid w:val="00D014D7"/>
    <w:rsid w:val="00D014EB"/>
    <w:rsid w:val="00D01F92"/>
    <w:rsid w:val="00D02087"/>
    <w:rsid w:val="00D02329"/>
    <w:rsid w:val="00D0320D"/>
    <w:rsid w:val="00D03534"/>
    <w:rsid w:val="00D03538"/>
    <w:rsid w:val="00D03B74"/>
    <w:rsid w:val="00D03BE7"/>
    <w:rsid w:val="00D03C12"/>
    <w:rsid w:val="00D03EF8"/>
    <w:rsid w:val="00D03F7D"/>
    <w:rsid w:val="00D0470A"/>
    <w:rsid w:val="00D04AE7"/>
    <w:rsid w:val="00D05AD2"/>
    <w:rsid w:val="00D05BBC"/>
    <w:rsid w:val="00D05CC1"/>
    <w:rsid w:val="00D062A9"/>
    <w:rsid w:val="00D06E9A"/>
    <w:rsid w:val="00D10372"/>
    <w:rsid w:val="00D110A0"/>
    <w:rsid w:val="00D11216"/>
    <w:rsid w:val="00D11244"/>
    <w:rsid w:val="00D11265"/>
    <w:rsid w:val="00D11441"/>
    <w:rsid w:val="00D11457"/>
    <w:rsid w:val="00D11821"/>
    <w:rsid w:val="00D11F38"/>
    <w:rsid w:val="00D124A1"/>
    <w:rsid w:val="00D126B7"/>
    <w:rsid w:val="00D1273B"/>
    <w:rsid w:val="00D12A9D"/>
    <w:rsid w:val="00D12C15"/>
    <w:rsid w:val="00D12DDB"/>
    <w:rsid w:val="00D13024"/>
    <w:rsid w:val="00D13617"/>
    <w:rsid w:val="00D13722"/>
    <w:rsid w:val="00D137D3"/>
    <w:rsid w:val="00D13E9B"/>
    <w:rsid w:val="00D14C8E"/>
    <w:rsid w:val="00D14FA6"/>
    <w:rsid w:val="00D14FE4"/>
    <w:rsid w:val="00D153D5"/>
    <w:rsid w:val="00D1599A"/>
    <w:rsid w:val="00D15E62"/>
    <w:rsid w:val="00D1692A"/>
    <w:rsid w:val="00D16AF2"/>
    <w:rsid w:val="00D177D5"/>
    <w:rsid w:val="00D177EA"/>
    <w:rsid w:val="00D17C14"/>
    <w:rsid w:val="00D17CB6"/>
    <w:rsid w:val="00D200FC"/>
    <w:rsid w:val="00D2052B"/>
    <w:rsid w:val="00D205D0"/>
    <w:rsid w:val="00D21D0A"/>
    <w:rsid w:val="00D221A3"/>
    <w:rsid w:val="00D225FA"/>
    <w:rsid w:val="00D22673"/>
    <w:rsid w:val="00D22979"/>
    <w:rsid w:val="00D22A56"/>
    <w:rsid w:val="00D22D4D"/>
    <w:rsid w:val="00D23131"/>
    <w:rsid w:val="00D2425A"/>
    <w:rsid w:val="00D242F4"/>
    <w:rsid w:val="00D24667"/>
    <w:rsid w:val="00D24681"/>
    <w:rsid w:val="00D24843"/>
    <w:rsid w:val="00D2490B"/>
    <w:rsid w:val="00D25256"/>
    <w:rsid w:val="00D25603"/>
    <w:rsid w:val="00D25857"/>
    <w:rsid w:val="00D26306"/>
    <w:rsid w:val="00D2652C"/>
    <w:rsid w:val="00D2753F"/>
    <w:rsid w:val="00D27B0F"/>
    <w:rsid w:val="00D27BAC"/>
    <w:rsid w:val="00D27CF4"/>
    <w:rsid w:val="00D305AD"/>
    <w:rsid w:val="00D30867"/>
    <w:rsid w:val="00D308CF"/>
    <w:rsid w:val="00D30F20"/>
    <w:rsid w:val="00D310F4"/>
    <w:rsid w:val="00D31185"/>
    <w:rsid w:val="00D316F6"/>
    <w:rsid w:val="00D31879"/>
    <w:rsid w:val="00D3221A"/>
    <w:rsid w:val="00D325DA"/>
    <w:rsid w:val="00D327B6"/>
    <w:rsid w:val="00D32956"/>
    <w:rsid w:val="00D32C8B"/>
    <w:rsid w:val="00D32D7B"/>
    <w:rsid w:val="00D32EA5"/>
    <w:rsid w:val="00D33B9F"/>
    <w:rsid w:val="00D33C81"/>
    <w:rsid w:val="00D33D3A"/>
    <w:rsid w:val="00D33E10"/>
    <w:rsid w:val="00D33F49"/>
    <w:rsid w:val="00D3482C"/>
    <w:rsid w:val="00D34BFA"/>
    <w:rsid w:val="00D34C83"/>
    <w:rsid w:val="00D34F1B"/>
    <w:rsid w:val="00D34F7A"/>
    <w:rsid w:val="00D36000"/>
    <w:rsid w:val="00D360C8"/>
    <w:rsid w:val="00D363B0"/>
    <w:rsid w:val="00D36D9B"/>
    <w:rsid w:val="00D372BD"/>
    <w:rsid w:val="00D379AC"/>
    <w:rsid w:val="00D37B47"/>
    <w:rsid w:val="00D4000F"/>
    <w:rsid w:val="00D40D44"/>
    <w:rsid w:val="00D4174F"/>
    <w:rsid w:val="00D419CF"/>
    <w:rsid w:val="00D41BCD"/>
    <w:rsid w:val="00D41C70"/>
    <w:rsid w:val="00D41ECF"/>
    <w:rsid w:val="00D425FC"/>
    <w:rsid w:val="00D4339B"/>
    <w:rsid w:val="00D43775"/>
    <w:rsid w:val="00D43959"/>
    <w:rsid w:val="00D43C2D"/>
    <w:rsid w:val="00D4521B"/>
    <w:rsid w:val="00D45597"/>
    <w:rsid w:val="00D45E6E"/>
    <w:rsid w:val="00D464DE"/>
    <w:rsid w:val="00D46A82"/>
    <w:rsid w:val="00D470FE"/>
    <w:rsid w:val="00D47765"/>
    <w:rsid w:val="00D47791"/>
    <w:rsid w:val="00D47838"/>
    <w:rsid w:val="00D50406"/>
    <w:rsid w:val="00D5165F"/>
    <w:rsid w:val="00D51A7B"/>
    <w:rsid w:val="00D529DB"/>
    <w:rsid w:val="00D52B03"/>
    <w:rsid w:val="00D5302B"/>
    <w:rsid w:val="00D53E4F"/>
    <w:rsid w:val="00D54272"/>
    <w:rsid w:val="00D543C0"/>
    <w:rsid w:val="00D54447"/>
    <w:rsid w:val="00D5467C"/>
    <w:rsid w:val="00D54984"/>
    <w:rsid w:val="00D55260"/>
    <w:rsid w:val="00D558B5"/>
    <w:rsid w:val="00D55F98"/>
    <w:rsid w:val="00D5659B"/>
    <w:rsid w:val="00D566EE"/>
    <w:rsid w:val="00D56863"/>
    <w:rsid w:val="00D5712D"/>
    <w:rsid w:val="00D57BFA"/>
    <w:rsid w:val="00D600D0"/>
    <w:rsid w:val="00D60F49"/>
    <w:rsid w:val="00D610CB"/>
    <w:rsid w:val="00D61C14"/>
    <w:rsid w:val="00D61DDD"/>
    <w:rsid w:val="00D62978"/>
    <w:rsid w:val="00D62AF7"/>
    <w:rsid w:val="00D62BE4"/>
    <w:rsid w:val="00D62DB2"/>
    <w:rsid w:val="00D63315"/>
    <w:rsid w:val="00D635C0"/>
    <w:rsid w:val="00D639EA"/>
    <w:rsid w:val="00D64258"/>
    <w:rsid w:val="00D647AD"/>
    <w:rsid w:val="00D647BB"/>
    <w:rsid w:val="00D64CAC"/>
    <w:rsid w:val="00D652E9"/>
    <w:rsid w:val="00D657CA"/>
    <w:rsid w:val="00D65D62"/>
    <w:rsid w:val="00D65FAE"/>
    <w:rsid w:val="00D6687C"/>
    <w:rsid w:val="00D6701A"/>
    <w:rsid w:val="00D679C0"/>
    <w:rsid w:val="00D70696"/>
    <w:rsid w:val="00D70B57"/>
    <w:rsid w:val="00D70BBC"/>
    <w:rsid w:val="00D71AB5"/>
    <w:rsid w:val="00D7376C"/>
    <w:rsid w:val="00D73F4A"/>
    <w:rsid w:val="00D73F56"/>
    <w:rsid w:val="00D741E8"/>
    <w:rsid w:val="00D74394"/>
    <w:rsid w:val="00D744EB"/>
    <w:rsid w:val="00D7454E"/>
    <w:rsid w:val="00D7475C"/>
    <w:rsid w:val="00D756B8"/>
    <w:rsid w:val="00D75967"/>
    <w:rsid w:val="00D75E23"/>
    <w:rsid w:val="00D76738"/>
    <w:rsid w:val="00D76DC2"/>
    <w:rsid w:val="00D7711A"/>
    <w:rsid w:val="00D773B6"/>
    <w:rsid w:val="00D77579"/>
    <w:rsid w:val="00D80C0E"/>
    <w:rsid w:val="00D80E62"/>
    <w:rsid w:val="00D81066"/>
    <w:rsid w:val="00D81208"/>
    <w:rsid w:val="00D81276"/>
    <w:rsid w:val="00D819E4"/>
    <w:rsid w:val="00D81D32"/>
    <w:rsid w:val="00D8292E"/>
    <w:rsid w:val="00D82BAA"/>
    <w:rsid w:val="00D82E8D"/>
    <w:rsid w:val="00D83323"/>
    <w:rsid w:val="00D8356B"/>
    <w:rsid w:val="00D83AA6"/>
    <w:rsid w:val="00D84FEF"/>
    <w:rsid w:val="00D85364"/>
    <w:rsid w:val="00D853AC"/>
    <w:rsid w:val="00D8551A"/>
    <w:rsid w:val="00D85785"/>
    <w:rsid w:val="00D859F5"/>
    <w:rsid w:val="00D85E4D"/>
    <w:rsid w:val="00D85E90"/>
    <w:rsid w:val="00D8662C"/>
    <w:rsid w:val="00D86C52"/>
    <w:rsid w:val="00D86D83"/>
    <w:rsid w:val="00D87014"/>
    <w:rsid w:val="00D876B9"/>
    <w:rsid w:val="00D87D24"/>
    <w:rsid w:val="00D87DE0"/>
    <w:rsid w:val="00D87EDA"/>
    <w:rsid w:val="00D87F4F"/>
    <w:rsid w:val="00D9012E"/>
    <w:rsid w:val="00D906D9"/>
    <w:rsid w:val="00D90DB7"/>
    <w:rsid w:val="00D91C08"/>
    <w:rsid w:val="00D91C15"/>
    <w:rsid w:val="00D92B46"/>
    <w:rsid w:val="00D942A3"/>
    <w:rsid w:val="00D94C14"/>
    <w:rsid w:val="00D9504B"/>
    <w:rsid w:val="00D95205"/>
    <w:rsid w:val="00D9530A"/>
    <w:rsid w:val="00D953D7"/>
    <w:rsid w:val="00D95914"/>
    <w:rsid w:val="00D95C53"/>
    <w:rsid w:val="00D9603A"/>
    <w:rsid w:val="00D9649A"/>
    <w:rsid w:val="00D966A5"/>
    <w:rsid w:val="00D9699C"/>
    <w:rsid w:val="00D96A51"/>
    <w:rsid w:val="00D96B04"/>
    <w:rsid w:val="00D97246"/>
    <w:rsid w:val="00D97BF0"/>
    <w:rsid w:val="00DA0073"/>
    <w:rsid w:val="00DA01BF"/>
    <w:rsid w:val="00DA0213"/>
    <w:rsid w:val="00DA02B2"/>
    <w:rsid w:val="00DA0A65"/>
    <w:rsid w:val="00DA0EC1"/>
    <w:rsid w:val="00DA22A7"/>
    <w:rsid w:val="00DA281E"/>
    <w:rsid w:val="00DA2872"/>
    <w:rsid w:val="00DA2B8B"/>
    <w:rsid w:val="00DA2F46"/>
    <w:rsid w:val="00DA3488"/>
    <w:rsid w:val="00DA3682"/>
    <w:rsid w:val="00DA389B"/>
    <w:rsid w:val="00DA3D7C"/>
    <w:rsid w:val="00DA44A0"/>
    <w:rsid w:val="00DA4849"/>
    <w:rsid w:val="00DA5C70"/>
    <w:rsid w:val="00DA5D88"/>
    <w:rsid w:val="00DA6A4A"/>
    <w:rsid w:val="00DA7060"/>
    <w:rsid w:val="00DA70A8"/>
    <w:rsid w:val="00DA7279"/>
    <w:rsid w:val="00DA74AA"/>
    <w:rsid w:val="00DA74AF"/>
    <w:rsid w:val="00DA75B0"/>
    <w:rsid w:val="00DA7E60"/>
    <w:rsid w:val="00DB0988"/>
    <w:rsid w:val="00DB09E0"/>
    <w:rsid w:val="00DB104A"/>
    <w:rsid w:val="00DB157D"/>
    <w:rsid w:val="00DB2A5F"/>
    <w:rsid w:val="00DB2F86"/>
    <w:rsid w:val="00DB37B0"/>
    <w:rsid w:val="00DB402F"/>
    <w:rsid w:val="00DB4299"/>
    <w:rsid w:val="00DB434E"/>
    <w:rsid w:val="00DB44B9"/>
    <w:rsid w:val="00DB4B2D"/>
    <w:rsid w:val="00DB4F1D"/>
    <w:rsid w:val="00DB5404"/>
    <w:rsid w:val="00DB5A19"/>
    <w:rsid w:val="00DB5BEA"/>
    <w:rsid w:val="00DB5C7E"/>
    <w:rsid w:val="00DB5E2C"/>
    <w:rsid w:val="00DB633F"/>
    <w:rsid w:val="00DB6388"/>
    <w:rsid w:val="00DB710A"/>
    <w:rsid w:val="00DB76C6"/>
    <w:rsid w:val="00DB7873"/>
    <w:rsid w:val="00DC02DE"/>
    <w:rsid w:val="00DC061B"/>
    <w:rsid w:val="00DC066C"/>
    <w:rsid w:val="00DC07A9"/>
    <w:rsid w:val="00DC096A"/>
    <w:rsid w:val="00DC11BC"/>
    <w:rsid w:val="00DC1989"/>
    <w:rsid w:val="00DC1E49"/>
    <w:rsid w:val="00DC20A9"/>
    <w:rsid w:val="00DC2843"/>
    <w:rsid w:val="00DC323C"/>
    <w:rsid w:val="00DC32DA"/>
    <w:rsid w:val="00DC36DF"/>
    <w:rsid w:val="00DC3BA2"/>
    <w:rsid w:val="00DC401F"/>
    <w:rsid w:val="00DC453C"/>
    <w:rsid w:val="00DC4A6B"/>
    <w:rsid w:val="00DC4C6A"/>
    <w:rsid w:val="00DC5319"/>
    <w:rsid w:val="00DC5615"/>
    <w:rsid w:val="00DC567C"/>
    <w:rsid w:val="00DC5917"/>
    <w:rsid w:val="00DC59F5"/>
    <w:rsid w:val="00DC5A2E"/>
    <w:rsid w:val="00DC5A52"/>
    <w:rsid w:val="00DC5B8C"/>
    <w:rsid w:val="00DC5C0C"/>
    <w:rsid w:val="00DC5E04"/>
    <w:rsid w:val="00DC7AA1"/>
    <w:rsid w:val="00DC7AC6"/>
    <w:rsid w:val="00DC7AF8"/>
    <w:rsid w:val="00DC7BB5"/>
    <w:rsid w:val="00DC7DAB"/>
    <w:rsid w:val="00DD0AA2"/>
    <w:rsid w:val="00DD0B9A"/>
    <w:rsid w:val="00DD12B4"/>
    <w:rsid w:val="00DD1421"/>
    <w:rsid w:val="00DD154F"/>
    <w:rsid w:val="00DD15E8"/>
    <w:rsid w:val="00DD18CD"/>
    <w:rsid w:val="00DD25AB"/>
    <w:rsid w:val="00DD2909"/>
    <w:rsid w:val="00DD2A88"/>
    <w:rsid w:val="00DD2B60"/>
    <w:rsid w:val="00DD314B"/>
    <w:rsid w:val="00DD3445"/>
    <w:rsid w:val="00DD3664"/>
    <w:rsid w:val="00DD4741"/>
    <w:rsid w:val="00DD4F5B"/>
    <w:rsid w:val="00DD54ED"/>
    <w:rsid w:val="00DD5A68"/>
    <w:rsid w:val="00DD5B59"/>
    <w:rsid w:val="00DD5CF6"/>
    <w:rsid w:val="00DD5F91"/>
    <w:rsid w:val="00DD6391"/>
    <w:rsid w:val="00DD6941"/>
    <w:rsid w:val="00DD6E9A"/>
    <w:rsid w:val="00DD74A7"/>
    <w:rsid w:val="00DD7596"/>
    <w:rsid w:val="00DD7726"/>
    <w:rsid w:val="00DD7D9C"/>
    <w:rsid w:val="00DE02A4"/>
    <w:rsid w:val="00DE07C6"/>
    <w:rsid w:val="00DE09DB"/>
    <w:rsid w:val="00DE0E4C"/>
    <w:rsid w:val="00DE1830"/>
    <w:rsid w:val="00DE1D42"/>
    <w:rsid w:val="00DE1D72"/>
    <w:rsid w:val="00DE25F7"/>
    <w:rsid w:val="00DE2600"/>
    <w:rsid w:val="00DE2FBE"/>
    <w:rsid w:val="00DE3032"/>
    <w:rsid w:val="00DE3248"/>
    <w:rsid w:val="00DE330C"/>
    <w:rsid w:val="00DE374B"/>
    <w:rsid w:val="00DE48A0"/>
    <w:rsid w:val="00DE4DC4"/>
    <w:rsid w:val="00DE55B7"/>
    <w:rsid w:val="00DE565D"/>
    <w:rsid w:val="00DE580B"/>
    <w:rsid w:val="00DE625D"/>
    <w:rsid w:val="00DE6FB9"/>
    <w:rsid w:val="00DE76CC"/>
    <w:rsid w:val="00DE76D5"/>
    <w:rsid w:val="00DE79F2"/>
    <w:rsid w:val="00DF0761"/>
    <w:rsid w:val="00DF07C1"/>
    <w:rsid w:val="00DF13E8"/>
    <w:rsid w:val="00DF1CD7"/>
    <w:rsid w:val="00DF205B"/>
    <w:rsid w:val="00DF2334"/>
    <w:rsid w:val="00DF2CBA"/>
    <w:rsid w:val="00DF34C7"/>
    <w:rsid w:val="00DF384E"/>
    <w:rsid w:val="00DF38E1"/>
    <w:rsid w:val="00DF4868"/>
    <w:rsid w:val="00DF4885"/>
    <w:rsid w:val="00DF48A9"/>
    <w:rsid w:val="00DF7319"/>
    <w:rsid w:val="00DF74EC"/>
    <w:rsid w:val="00DF7638"/>
    <w:rsid w:val="00DF77FD"/>
    <w:rsid w:val="00E00211"/>
    <w:rsid w:val="00E00FD7"/>
    <w:rsid w:val="00E01877"/>
    <w:rsid w:val="00E024A9"/>
    <w:rsid w:val="00E0260C"/>
    <w:rsid w:val="00E0298B"/>
    <w:rsid w:val="00E02AD3"/>
    <w:rsid w:val="00E037AE"/>
    <w:rsid w:val="00E03805"/>
    <w:rsid w:val="00E0391F"/>
    <w:rsid w:val="00E03B29"/>
    <w:rsid w:val="00E0475F"/>
    <w:rsid w:val="00E053B1"/>
    <w:rsid w:val="00E054CA"/>
    <w:rsid w:val="00E0554C"/>
    <w:rsid w:val="00E05DA8"/>
    <w:rsid w:val="00E06128"/>
    <w:rsid w:val="00E06129"/>
    <w:rsid w:val="00E06AB0"/>
    <w:rsid w:val="00E06E44"/>
    <w:rsid w:val="00E07C20"/>
    <w:rsid w:val="00E07C45"/>
    <w:rsid w:val="00E107BA"/>
    <w:rsid w:val="00E10957"/>
    <w:rsid w:val="00E10E54"/>
    <w:rsid w:val="00E10FFF"/>
    <w:rsid w:val="00E1170B"/>
    <w:rsid w:val="00E118C2"/>
    <w:rsid w:val="00E11E92"/>
    <w:rsid w:val="00E11FCA"/>
    <w:rsid w:val="00E12310"/>
    <w:rsid w:val="00E127FD"/>
    <w:rsid w:val="00E12A01"/>
    <w:rsid w:val="00E12CD2"/>
    <w:rsid w:val="00E12F9F"/>
    <w:rsid w:val="00E1310D"/>
    <w:rsid w:val="00E1365B"/>
    <w:rsid w:val="00E13829"/>
    <w:rsid w:val="00E139D5"/>
    <w:rsid w:val="00E1400C"/>
    <w:rsid w:val="00E1464C"/>
    <w:rsid w:val="00E147DD"/>
    <w:rsid w:val="00E1570F"/>
    <w:rsid w:val="00E15A5C"/>
    <w:rsid w:val="00E1684E"/>
    <w:rsid w:val="00E16B5C"/>
    <w:rsid w:val="00E1701E"/>
    <w:rsid w:val="00E175FA"/>
    <w:rsid w:val="00E17D5D"/>
    <w:rsid w:val="00E20420"/>
    <w:rsid w:val="00E20423"/>
    <w:rsid w:val="00E20B70"/>
    <w:rsid w:val="00E216C0"/>
    <w:rsid w:val="00E21AFA"/>
    <w:rsid w:val="00E21C2A"/>
    <w:rsid w:val="00E21DEC"/>
    <w:rsid w:val="00E21FC7"/>
    <w:rsid w:val="00E22414"/>
    <w:rsid w:val="00E22C78"/>
    <w:rsid w:val="00E2334C"/>
    <w:rsid w:val="00E23741"/>
    <w:rsid w:val="00E238FA"/>
    <w:rsid w:val="00E24C2F"/>
    <w:rsid w:val="00E251CA"/>
    <w:rsid w:val="00E253FD"/>
    <w:rsid w:val="00E25EBA"/>
    <w:rsid w:val="00E265D8"/>
    <w:rsid w:val="00E265DD"/>
    <w:rsid w:val="00E26720"/>
    <w:rsid w:val="00E26834"/>
    <w:rsid w:val="00E26DC8"/>
    <w:rsid w:val="00E26FCF"/>
    <w:rsid w:val="00E27398"/>
    <w:rsid w:val="00E276A5"/>
    <w:rsid w:val="00E27703"/>
    <w:rsid w:val="00E27A64"/>
    <w:rsid w:val="00E27D64"/>
    <w:rsid w:val="00E27D99"/>
    <w:rsid w:val="00E3020E"/>
    <w:rsid w:val="00E30418"/>
    <w:rsid w:val="00E30489"/>
    <w:rsid w:val="00E30524"/>
    <w:rsid w:val="00E30C5C"/>
    <w:rsid w:val="00E31673"/>
    <w:rsid w:val="00E3204E"/>
    <w:rsid w:val="00E32854"/>
    <w:rsid w:val="00E32C52"/>
    <w:rsid w:val="00E32E6B"/>
    <w:rsid w:val="00E32E96"/>
    <w:rsid w:val="00E3301E"/>
    <w:rsid w:val="00E331A4"/>
    <w:rsid w:val="00E33FC5"/>
    <w:rsid w:val="00E341E1"/>
    <w:rsid w:val="00E342D6"/>
    <w:rsid w:val="00E3434A"/>
    <w:rsid w:val="00E34DCE"/>
    <w:rsid w:val="00E3522E"/>
    <w:rsid w:val="00E3532B"/>
    <w:rsid w:val="00E353AA"/>
    <w:rsid w:val="00E35806"/>
    <w:rsid w:val="00E35A95"/>
    <w:rsid w:val="00E364C4"/>
    <w:rsid w:val="00E3680B"/>
    <w:rsid w:val="00E36DCA"/>
    <w:rsid w:val="00E371A2"/>
    <w:rsid w:val="00E37672"/>
    <w:rsid w:val="00E40010"/>
    <w:rsid w:val="00E411AA"/>
    <w:rsid w:val="00E416F1"/>
    <w:rsid w:val="00E41764"/>
    <w:rsid w:val="00E41CC7"/>
    <w:rsid w:val="00E41E98"/>
    <w:rsid w:val="00E42531"/>
    <w:rsid w:val="00E42E9F"/>
    <w:rsid w:val="00E440DF"/>
    <w:rsid w:val="00E4417F"/>
    <w:rsid w:val="00E4418F"/>
    <w:rsid w:val="00E441A2"/>
    <w:rsid w:val="00E44661"/>
    <w:rsid w:val="00E44A89"/>
    <w:rsid w:val="00E44DC8"/>
    <w:rsid w:val="00E4564A"/>
    <w:rsid w:val="00E46641"/>
    <w:rsid w:val="00E46A71"/>
    <w:rsid w:val="00E4705B"/>
    <w:rsid w:val="00E4742B"/>
    <w:rsid w:val="00E47783"/>
    <w:rsid w:val="00E47D3F"/>
    <w:rsid w:val="00E47FE4"/>
    <w:rsid w:val="00E50BBA"/>
    <w:rsid w:val="00E50E92"/>
    <w:rsid w:val="00E511F5"/>
    <w:rsid w:val="00E51444"/>
    <w:rsid w:val="00E514EA"/>
    <w:rsid w:val="00E51898"/>
    <w:rsid w:val="00E518ED"/>
    <w:rsid w:val="00E528ED"/>
    <w:rsid w:val="00E52FF0"/>
    <w:rsid w:val="00E53224"/>
    <w:rsid w:val="00E53590"/>
    <w:rsid w:val="00E53600"/>
    <w:rsid w:val="00E5375E"/>
    <w:rsid w:val="00E545C5"/>
    <w:rsid w:val="00E54A11"/>
    <w:rsid w:val="00E54E0C"/>
    <w:rsid w:val="00E54E61"/>
    <w:rsid w:val="00E55866"/>
    <w:rsid w:val="00E558B3"/>
    <w:rsid w:val="00E5590A"/>
    <w:rsid w:val="00E55FF5"/>
    <w:rsid w:val="00E5602C"/>
    <w:rsid w:val="00E56D6A"/>
    <w:rsid w:val="00E57441"/>
    <w:rsid w:val="00E57A84"/>
    <w:rsid w:val="00E60004"/>
    <w:rsid w:val="00E60FD5"/>
    <w:rsid w:val="00E610A1"/>
    <w:rsid w:val="00E61452"/>
    <w:rsid w:val="00E62CFC"/>
    <w:rsid w:val="00E6312C"/>
    <w:rsid w:val="00E634B2"/>
    <w:rsid w:val="00E6376B"/>
    <w:rsid w:val="00E638C6"/>
    <w:rsid w:val="00E639A7"/>
    <w:rsid w:val="00E63A8C"/>
    <w:rsid w:val="00E63B42"/>
    <w:rsid w:val="00E63D39"/>
    <w:rsid w:val="00E63F2E"/>
    <w:rsid w:val="00E6407C"/>
    <w:rsid w:val="00E64345"/>
    <w:rsid w:val="00E6536F"/>
    <w:rsid w:val="00E65872"/>
    <w:rsid w:val="00E658C9"/>
    <w:rsid w:val="00E65A6E"/>
    <w:rsid w:val="00E65EE6"/>
    <w:rsid w:val="00E65F07"/>
    <w:rsid w:val="00E66070"/>
    <w:rsid w:val="00E660B5"/>
    <w:rsid w:val="00E66311"/>
    <w:rsid w:val="00E66A3E"/>
    <w:rsid w:val="00E66C02"/>
    <w:rsid w:val="00E66CDC"/>
    <w:rsid w:val="00E67030"/>
    <w:rsid w:val="00E6726A"/>
    <w:rsid w:val="00E67501"/>
    <w:rsid w:val="00E70111"/>
    <w:rsid w:val="00E702FB"/>
    <w:rsid w:val="00E7039B"/>
    <w:rsid w:val="00E71CAE"/>
    <w:rsid w:val="00E729B6"/>
    <w:rsid w:val="00E72D32"/>
    <w:rsid w:val="00E732EF"/>
    <w:rsid w:val="00E733F0"/>
    <w:rsid w:val="00E738CB"/>
    <w:rsid w:val="00E74419"/>
    <w:rsid w:val="00E74678"/>
    <w:rsid w:val="00E75681"/>
    <w:rsid w:val="00E762B7"/>
    <w:rsid w:val="00E768B3"/>
    <w:rsid w:val="00E76B54"/>
    <w:rsid w:val="00E7791C"/>
    <w:rsid w:val="00E808D7"/>
    <w:rsid w:val="00E80A6D"/>
    <w:rsid w:val="00E813F3"/>
    <w:rsid w:val="00E81926"/>
    <w:rsid w:val="00E81BCF"/>
    <w:rsid w:val="00E81EB4"/>
    <w:rsid w:val="00E820F5"/>
    <w:rsid w:val="00E821F0"/>
    <w:rsid w:val="00E82911"/>
    <w:rsid w:val="00E82CD6"/>
    <w:rsid w:val="00E83660"/>
    <w:rsid w:val="00E83C3F"/>
    <w:rsid w:val="00E841AB"/>
    <w:rsid w:val="00E8426F"/>
    <w:rsid w:val="00E845B3"/>
    <w:rsid w:val="00E8615D"/>
    <w:rsid w:val="00E86473"/>
    <w:rsid w:val="00E86718"/>
    <w:rsid w:val="00E86B33"/>
    <w:rsid w:val="00E874C3"/>
    <w:rsid w:val="00E87986"/>
    <w:rsid w:val="00E904B7"/>
    <w:rsid w:val="00E904BB"/>
    <w:rsid w:val="00E90900"/>
    <w:rsid w:val="00E90D6F"/>
    <w:rsid w:val="00E915B6"/>
    <w:rsid w:val="00E91785"/>
    <w:rsid w:val="00E91833"/>
    <w:rsid w:val="00E91A2C"/>
    <w:rsid w:val="00E91D01"/>
    <w:rsid w:val="00E91E8F"/>
    <w:rsid w:val="00E92C1B"/>
    <w:rsid w:val="00E93E74"/>
    <w:rsid w:val="00E94225"/>
    <w:rsid w:val="00E94234"/>
    <w:rsid w:val="00E94376"/>
    <w:rsid w:val="00E9457B"/>
    <w:rsid w:val="00E94B82"/>
    <w:rsid w:val="00E94BAA"/>
    <w:rsid w:val="00E95CDC"/>
    <w:rsid w:val="00E95DCB"/>
    <w:rsid w:val="00E95DD1"/>
    <w:rsid w:val="00E95DDB"/>
    <w:rsid w:val="00E96012"/>
    <w:rsid w:val="00E96094"/>
    <w:rsid w:val="00E96D9D"/>
    <w:rsid w:val="00E978B7"/>
    <w:rsid w:val="00E97970"/>
    <w:rsid w:val="00E97B2B"/>
    <w:rsid w:val="00EA0BC5"/>
    <w:rsid w:val="00EA0DC7"/>
    <w:rsid w:val="00EA116D"/>
    <w:rsid w:val="00EA11E6"/>
    <w:rsid w:val="00EA1312"/>
    <w:rsid w:val="00EA16B7"/>
    <w:rsid w:val="00EA206B"/>
    <w:rsid w:val="00EA272F"/>
    <w:rsid w:val="00EA2C76"/>
    <w:rsid w:val="00EA306D"/>
    <w:rsid w:val="00EA31C3"/>
    <w:rsid w:val="00EA33CC"/>
    <w:rsid w:val="00EA34D4"/>
    <w:rsid w:val="00EA34FF"/>
    <w:rsid w:val="00EA3B9D"/>
    <w:rsid w:val="00EA3BDC"/>
    <w:rsid w:val="00EA42ED"/>
    <w:rsid w:val="00EA4730"/>
    <w:rsid w:val="00EA4EC4"/>
    <w:rsid w:val="00EA4FC9"/>
    <w:rsid w:val="00EA5012"/>
    <w:rsid w:val="00EA51E5"/>
    <w:rsid w:val="00EA53B3"/>
    <w:rsid w:val="00EA5866"/>
    <w:rsid w:val="00EA5B88"/>
    <w:rsid w:val="00EA62A0"/>
    <w:rsid w:val="00EA670F"/>
    <w:rsid w:val="00EA6858"/>
    <w:rsid w:val="00EA6AAA"/>
    <w:rsid w:val="00EA6C6D"/>
    <w:rsid w:val="00EA6FCF"/>
    <w:rsid w:val="00EA7110"/>
    <w:rsid w:val="00EA716B"/>
    <w:rsid w:val="00EA718C"/>
    <w:rsid w:val="00EA76D9"/>
    <w:rsid w:val="00EA794E"/>
    <w:rsid w:val="00EB011A"/>
    <w:rsid w:val="00EB027D"/>
    <w:rsid w:val="00EB0976"/>
    <w:rsid w:val="00EB0EC0"/>
    <w:rsid w:val="00EB1077"/>
    <w:rsid w:val="00EB144D"/>
    <w:rsid w:val="00EB1513"/>
    <w:rsid w:val="00EB1944"/>
    <w:rsid w:val="00EB1AF5"/>
    <w:rsid w:val="00EB1D3C"/>
    <w:rsid w:val="00EB21F2"/>
    <w:rsid w:val="00EB2361"/>
    <w:rsid w:val="00EB25F7"/>
    <w:rsid w:val="00EB3465"/>
    <w:rsid w:val="00EB4269"/>
    <w:rsid w:val="00EB48CC"/>
    <w:rsid w:val="00EB4C9F"/>
    <w:rsid w:val="00EB5400"/>
    <w:rsid w:val="00EB59F9"/>
    <w:rsid w:val="00EB5CE1"/>
    <w:rsid w:val="00EB61A6"/>
    <w:rsid w:val="00EB6226"/>
    <w:rsid w:val="00EB6646"/>
    <w:rsid w:val="00EB707F"/>
    <w:rsid w:val="00EB70D9"/>
    <w:rsid w:val="00EB7436"/>
    <w:rsid w:val="00EB7467"/>
    <w:rsid w:val="00EB74FB"/>
    <w:rsid w:val="00EB792C"/>
    <w:rsid w:val="00EC01F2"/>
    <w:rsid w:val="00EC0264"/>
    <w:rsid w:val="00EC0C2B"/>
    <w:rsid w:val="00EC0CF7"/>
    <w:rsid w:val="00EC1058"/>
    <w:rsid w:val="00EC12B5"/>
    <w:rsid w:val="00EC1487"/>
    <w:rsid w:val="00EC1E22"/>
    <w:rsid w:val="00EC259B"/>
    <w:rsid w:val="00EC28EB"/>
    <w:rsid w:val="00EC2BFA"/>
    <w:rsid w:val="00EC40E6"/>
    <w:rsid w:val="00EC429F"/>
    <w:rsid w:val="00EC4963"/>
    <w:rsid w:val="00EC5206"/>
    <w:rsid w:val="00EC55C0"/>
    <w:rsid w:val="00EC5C2A"/>
    <w:rsid w:val="00EC5F18"/>
    <w:rsid w:val="00EC71AD"/>
    <w:rsid w:val="00EC71C7"/>
    <w:rsid w:val="00EC754D"/>
    <w:rsid w:val="00EC75B6"/>
    <w:rsid w:val="00EC792F"/>
    <w:rsid w:val="00ED0250"/>
    <w:rsid w:val="00ED0B70"/>
    <w:rsid w:val="00ED1071"/>
    <w:rsid w:val="00ED1397"/>
    <w:rsid w:val="00ED140C"/>
    <w:rsid w:val="00ED19CD"/>
    <w:rsid w:val="00ED1A1C"/>
    <w:rsid w:val="00ED22DC"/>
    <w:rsid w:val="00ED23D2"/>
    <w:rsid w:val="00ED3B63"/>
    <w:rsid w:val="00ED3F8A"/>
    <w:rsid w:val="00ED41F7"/>
    <w:rsid w:val="00ED4E6D"/>
    <w:rsid w:val="00ED5968"/>
    <w:rsid w:val="00ED6805"/>
    <w:rsid w:val="00ED6DC9"/>
    <w:rsid w:val="00ED7393"/>
    <w:rsid w:val="00EDFC28"/>
    <w:rsid w:val="00EE0573"/>
    <w:rsid w:val="00EE05F2"/>
    <w:rsid w:val="00EE0A8A"/>
    <w:rsid w:val="00EE0D41"/>
    <w:rsid w:val="00EE191A"/>
    <w:rsid w:val="00EE2AF1"/>
    <w:rsid w:val="00EE2B17"/>
    <w:rsid w:val="00EE2B2B"/>
    <w:rsid w:val="00EE2F17"/>
    <w:rsid w:val="00EE30E8"/>
    <w:rsid w:val="00EE387F"/>
    <w:rsid w:val="00EE3FA0"/>
    <w:rsid w:val="00EE49E5"/>
    <w:rsid w:val="00EE4CA7"/>
    <w:rsid w:val="00EE4D30"/>
    <w:rsid w:val="00EE5607"/>
    <w:rsid w:val="00EE5E28"/>
    <w:rsid w:val="00EE619F"/>
    <w:rsid w:val="00EE655C"/>
    <w:rsid w:val="00EE6666"/>
    <w:rsid w:val="00EF0C8E"/>
    <w:rsid w:val="00EF10CF"/>
    <w:rsid w:val="00EF12F4"/>
    <w:rsid w:val="00EF1457"/>
    <w:rsid w:val="00EF194E"/>
    <w:rsid w:val="00EF1C64"/>
    <w:rsid w:val="00EF1D56"/>
    <w:rsid w:val="00EF2444"/>
    <w:rsid w:val="00EF25D4"/>
    <w:rsid w:val="00EF265C"/>
    <w:rsid w:val="00EF2A3E"/>
    <w:rsid w:val="00EF30D7"/>
    <w:rsid w:val="00EF331A"/>
    <w:rsid w:val="00EF3E2A"/>
    <w:rsid w:val="00EF5133"/>
    <w:rsid w:val="00EF5503"/>
    <w:rsid w:val="00EF582B"/>
    <w:rsid w:val="00EF5AF0"/>
    <w:rsid w:val="00EF61B0"/>
    <w:rsid w:val="00EF6641"/>
    <w:rsid w:val="00EF6684"/>
    <w:rsid w:val="00EF6A2C"/>
    <w:rsid w:val="00EF72BE"/>
    <w:rsid w:val="00EF7537"/>
    <w:rsid w:val="00EF7546"/>
    <w:rsid w:val="00EF755A"/>
    <w:rsid w:val="00EF759A"/>
    <w:rsid w:val="00EF7A4B"/>
    <w:rsid w:val="00EF7AC9"/>
    <w:rsid w:val="00EF7AE3"/>
    <w:rsid w:val="00EF7F41"/>
    <w:rsid w:val="00F00236"/>
    <w:rsid w:val="00F0046A"/>
    <w:rsid w:val="00F0139E"/>
    <w:rsid w:val="00F01FF1"/>
    <w:rsid w:val="00F02202"/>
    <w:rsid w:val="00F0279A"/>
    <w:rsid w:val="00F02CF9"/>
    <w:rsid w:val="00F035D3"/>
    <w:rsid w:val="00F037C4"/>
    <w:rsid w:val="00F0455D"/>
    <w:rsid w:val="00F045F9"/>
    <w:rsid w:val="00F047AF"/>
    <w:rsid w:val="00F04FB8"/>
    <w:rsid w:val="00F0504F"/>
    <w:rsid w:val="00F0528D"/>
    <w:rsid w:val="00F052A3"/>
    <w:rsid w:val="00F0554D"/>
    <w:rsid w:val="00F064AC"/>
    <w:rsid w:val="00F0651B"/>
    <w:rsid w:val="00F06755"/>
    <w:rsid w:val="00F071DB"/>
    <w:rsid w:val="00F07CC6"/>
    <w:rsid w:val="00F100E3"/>
    <w:rsid w:val="00F107A7"/>
    <w:rsid w:val="00F10AEB"/>
    <w:rsid w:val="00F10BDA"/>
    <w:rsid w:val="00F126CA"/>
    <w:rsid w:val="00F132D5"/>
    <w:rsid w:val="00F13664"/>
    <w:rsid w:val="00F143CF"/>
    <w:rsid w:val="00F15E51"/>
    <w:rsid w:val="00F166A3"/>
    <w:rsid w:val="00F16856"/>
    <w:rsid w:val="00F170FE"/>
    <w:rsid w:val="00F17305"/>
    <w:rsid w:val="00F174A7"/>
    <w:rsid w:val="00F17C1A"/>
    <w:rsid w:val="00F17C3E"/>
    <w:rsid w:val="00F17D64"/>
    <w:rsid w:val="00F20480"/>
    <w:rsid w:val="00F20A86"/>
    <w:rsid w:val="00F20C92"/>
    <w:rsid w:val="00F21641"/>
    <w:rsid w:val="00F21653"/>
    <w:rsid w:val="00F21667"/>
    <w:rsid w:val="00F21DEB"/>
    <w:rsid w:val="00F21E94"/>
    <w:rsid w:val="00F221F3"/>
    <w:rsid w:val="00F22E3D"/>
    <w:rsid w:val="00F22FDB"/>
    <w:rsid w:val="00F23032"/>
    <w:rsid w:val="00F23D56"/>
    <w:rsid w:val="00F23EB5"/>
    <w:rsid w:val="00F24152"/>
    <w:rsid w:val="00F24A5B"/>
    <w:rsid w:val="00F24B19"/>
    <w:rsid w:val="00F25293"/>
    <w:rsid w:val="00F25591"/>
    <w:rsid w:val="00F263AC"/>
    <w:rsid w:val="00F26634"/>
    <w:rsid w:val="00F2686E"/>
    <w:rsid w:val="00F26B64"/>
    <w:rsid w:val="00F277B6"/>
    <w:rsid w:val="00F27B87"/>
    <w:rsid w:val="00F27C60"/>
    <w:rsid w:val="00F27FC2"/>
    <w:rsid w:val="00F30308"/>
    <w:rsid w:val="00F306A1"/>
    <w:rsid w:val="00F30FA2"/>
    <w:rsid w:val="00F30FBA"/>
    <w:rsid w:val="00F311D3"/>
    <w:rsid w:val="00F31432"/>
    <w:rsid w:val="00F31900"/>
    <w:rsid w:val="00F31A90"/>
    <w:rsid w:val="00F3203B"/>
    <w:rsid w:val="00F3225C"/>
    <w:rsid w:val="00F3283C"/>
    <w:rsid w:val="00F32967"/>
    <w:rsid w:val="00F32A5A"/>
    <w:rsid w:val="00F33028"/>
    <w:rsid w:val="00F3351E"/>
    <w:rsid w:val="00F33982"/>
    <w:rsid w:val="00F343A3"/>
    <w:rsid w:val="00F34D79"/>
    <w:rsid w:val="00F34E28"/>
    <w:rsid w:val="00F35027"/>
    <w:rsid w:val="00F3590C"/>
    <w:rsid w:val="00F3594E"/>
    <w:rsid w:val="00F35B49"/>
    <w:rsid w:val="00F35F43"/>
    <w:rsid w:val="00F35FCA"/>
    <w:rsid w:val="00F36498"/>
    <w:rsid w:val="00F4059A"/>
    <w:rsid w:val="00F405BB"/>
    <w:rsid w:val="00F40AA0"/>
    <w:rsid w:val="00F40C8F"/>
    <w:rsid w:val="00F41941"/>
    <w:rsid w:val="00F41981"/>
    <w:rsid w:val="00F41C02"/>
    <w:rsid w:val="00F41FF5"/>
    <w:rsid w:val="00F42242"/>
    <w:rsid w:val="00F42924"/>
    <w:rsid w:val="00F42C34"/>
    <w:rsid w:val="00F42C84"/>
    <w:rsid w:val="00F43092"/>
    <w:rsid w:val="00F430BF"/>
    <w:rsid w:val="00F43AFA"/>
    <w:rsid w:val="00F44572"/>
    <w:rsid w:val="00F44E89"/>
    <w:rsid w:val="00F45425"/>
    <w:rsid w:val="00F454C4"/>
    <w:rsid w:val="00F45F05"/>
    <w:rsid w:val="00F47074"/>
    <w:rsid w:val="00F47167"/>
    <w:rsid w:val="00F472E5"/>
    <w:rsid w:val="00F4756D"/>
    <w:rsid w:val="00F4758F"/>
    <w:rsid w:val="00F504D9"/>
    <w:rsid w:val="00F50967"/>
    <w:rsid w:val="00F51044"/>
    <w:rsid w:val="00F51EC0"/>
    <w:rsid w:val="00F52BDB"/>
    <w:rsid w:val="00F53157"/>
    <w:rsid w:val="00F53240"/>
    <w:rsid w:val="00F535B3"/>
    <w:rsid w:val="00F536E6"/>
    <w:rsid w:val="00F53EEC"/>
    <w:rsid w:val="00F541E4"/>
    <w:rsid w:val="00F54253"/>
    <w:rsid w:val="00F54412"/>
    <w:rsid w:val="00F5489D"/>
    <w:rsid w:val="00F548A3"/>
    <w:rsid w:val="00F54BBA"/>
    <w:rsid w:val="00F54FD9"/>
    <w:rsid w:val="00F5544E"/>
    <w:rsid w:val="00F556D9"/>
    <w:rsid w:val="00F5588B"/>
    <w:rsid w:val="00F55B49"/>
    <w:rsid w:val="00F5697A"/>
    <w:rsid w:val="00F60975"/>
    <w:rsid w:val="00F60ABF"/>
    <w:rsid w:val="00F60D47"/>
    <w:rsid w:val="00F612E4"/>
    <w:rsid w:val="00F61702"/>
    <w:rsid w:val="00F61C2A"/>
    <w:rsid w:val="00F622D3"/>
    <w:rsid w:val="00F634E1"/>
    <w:rsid w:val="00F642AC"/>
    <w:rsid w:val="00F64B60"/>
    <w:rsid w:val="00F64F19"/>
    <w:rsid w:val="00F65198"/>
    <w:rsid w:val="00F6540A"/>
    <w:rsid w:val="00F662FD"/>
    <w:rsid w:val="00F66D21"/>
    <w:rsid w:val="00F66EB3"/>
    <w:rsid w:val="00F67705"/>
    <w:rsid w:val="00F6799B"/>
    <w:rsid w:val="00F679EA"/>
    <w:rsid w:val="00F67C46"/>
    <w:rsid w:val="00F70BCA"/>
    <w:rsid w:val="00F70C83"/>
    <w:rsid w:val="00F7172D"/>
    <w:rsid w:val="00F7191B"/>
    <w:rsid w:val="00F71B78"/>
    <w:rsid w:val="00F72A7B"/>
    <w:rsid w:val="00F7370A"/>
    <w:rsid w:val="00F73AF3"/>
    <w:rsid w:val="00F73E9F"/>
    <w:rsid w:val="00F740F1"/>
    <w:rsid w:val="00F74703"/>
    <w:rsid w:val="00F74805"/>
    <w:rsid w:val="00F74DC9"/>
    <w:rsid w:val="00F7579F"/>
    <w:rsid w:val="00F75EFC"/>
    <w:rsid w:val="00F76216"/>
    <w:rsid w:val="00F76323"/>
    <w:rsid w:val="00F76B7C"/>
    <w:rsid w:val="00F76DBB"/>
    <w:rsid w:val="00F76F77"/>
    <w:rsid w:val="00F7763D"/>
    <w:rsid w:val="00F77B29"/>
    <w:rsid w:val="00F77B30"/>
    <w:rsid w:val="00F77CEE"/>
    <w:rsid w:val="00F808E1"/>
    <w:rsid w:val="00F80BC6"/>
    <w:rsid w:val="00F81894"/>
    <w:rsid w:val="00F81D1E"/>
    <w:rsid w:val="00F82220"/>
    <w:rsid w:val="00F8263A"/>
    <w:rsid w:val="00F826A1"/>
    <w:rsid w:val="00F829AA"/>
    <w:rsid w:val="00F82B41"/>
    <w:rsid w:val="00F83386"/>
    <w:rsid w:val="00F8370F"/>
    <w:rsid w:val="00F84204"/>
    <w:rsid w:val="00F84D34"/>
    <w:rsid w:val="00F8514B"/>
    <w:rsid w:val="00F851FA"/>
    <w:rsid w:val="00F854D2"/>
    <w:rsid w:val="00F85BFD"/>
    <w:rsid w:val="00F85F79"/>
    <w:rsid w:val="00F869DE"/>
    <w:rsid w:val="00F86A39"/>
    <w:rsid w:val="00F86C38"/>
    <w:rsid w:val="00F86DF4"/>
    <w:rsid w:val="00F86E9F"/>
    <w:rsid w:val="00F86F8A"/>
    <w:rsid w:val="00F90420"/>
    <w:rsid w:val="00F905D1"/>
    <w:rsid w:val="00F90BC2"/>
    <w:rsid w:val="00F90C19"/>
    <w:rsid w:val="00F90E2C"/>
    <w:rsid w:val="00F9175C"/>
    <w:rsid w:val="00F92C22"/>
    <w:rsid w:val="00F92F0D"/>
    <w:rsid w:val="00F930AB"/>
    <w:rsid w:val="00F9314D"/>
    <w:rsid w:val="00F93294"/>
    <w:rsid w:val="00F93A23"/>
    <w:rsid w:val="00F93B32"/>
    <w:rsid w:val="00F94FA3"/>
    <w:rsid w:val="00F953FD"/>
    <w:rsid w:val="00F95658"/>
    <w:rsid w:val="00F95D8C"/>
    <w:rsid w:val="00F9600D"/>
    <w:rsid w:val="00F96075"/>
    <w:rsid w:val="00F96377"/>
    <w:rsid w:val="00F96462"/>
    <w:rsid w:val="00F97362"/>
    <w:rsid w:val="00F97916"/>
    <w:rsid w:val="00F97C94"/>
    <w:rsid w:val="00F97FC5"/>
    <w:rsid w:val="00FA00FB"/>
    <w:rsid w:val="00FA022B"/>
    <w:rsid w:val="00FA0415"/>
    <w:rsid w:val="00FA06E1"/>
    <w:rsid w:val="00FA0E9A"/>
    <w:rsid w:val="00FA125A"/>
    <w:rsid w:val="00FA160D"/>
    <w:rsid w:val="00FA1A6E"/>
    <w:rsid w:val="00FA1E22"/>
    <w:rsid w:val="00FA1E6D"/>
    <w:rsid w:val="00FA253E"/>
    <w:rsid w:val="00FA2CD0"/>
    <w:rsid w:val="00FA2D64"/>
    <w:rsid w:val="00FA314E"/>
    <w:rsid w:val="00FA3390"/>
    <w:rsid w:val="00FA386A"/>
    <w:rsid w:val="00FA3E50"/>
    <w:rsid w:val="00FA439A"/>
    <w:rsid w:val="00FA4673"/>
    <w:rsid w:val="00FA5056"/>
    <w:rsid w:val="00FA5241"/>
    <w:rsid w:val="00FA6392"/>
    <w:rsid w:val="00FA6890"/>
    <w:rsid w:val="00FA6BA0"/>
    <w:rsid w:val="00FA758A"/>
    <w:rsid w:val="00FA7D97"/>
    <w:rsid w:val="00FA7DCA"/>
    <w:rsid w:val="00FB053D"/>
    <w:rsid w:val="00FB271C"/>
    <w:rsid w:val="00FB2797"/>
    <w:rsid w:val="00FB28D7"/>
    <w:rsid w:val="00FB2CD9"/>
    <w:rsid w:val="00FB2F24"/>
    <w:rsid w:val="00FB2F74"/>
    <w:rsid w:val="00FB2F90"/>
    <w:rsid w:val="00FB3426"/>
    <w:rsid w:val="00FB4636"/>
    <w:rsid w:val="00FB4745"/>
    <w:rsid w:val="00FB58D6"/>
    <w:rsid w:val="00FB5BE3"/>
    <w:rsid w:val="00FB626D"/>
    <w:rsid w:val="00FB636D"/>
    <w:rsid w:val="00FB6914"/>
    <w:rsid w:val="00FB710A"/>
    <w:rsid w:val="00FB7837"/>
    <w:rsid w:val="00FB7CEB"/>
    <w:rsid w:val="00FB7DA7"/>
    <w:rsid w:val="00FC05E6"/>
    <w:rsid w:val="00FC0AE3"/>
    <w:rsid w:val="00FC1382"/>
    <w:rsid w:val="00FC139C"/>
    <w:rsid w:val="00FC158D"/>
    <w:rsid w:val="00FC25D6"/>
    <w:rsid w:val="00FC2F47"/>
    <w:rsid w:val="00FC34EB"/>
    <w:rsid w:val="00FC3585"/>
    <w:rsid w:val="00FC3A57"/>
    <w:rsid w:val="00FC3F1B"/>
    <w:rsid w:val="00FC48BD"/>
    <w:rsid w:val="00FC4980"/>
    <w:rsid w:val="00FC4C23"/>
    <w:rsid w:val="00FC4E23"/>
    <w:rsid w:val="00FC59A7"/>
    <w:rsid w:val="00FC5FEB"/>
    <w:rsid w:val="00FC6459"/>
    <w:rsid w:val="00FC6ADC"/>
    <w:rsid w:val="00FC6E7D"/>
    <w:rsid w:val="00FC6EA6"/>
    <w:rsid w:val="00FC7630"/>
    <w:rsid w:val="00FC7E90"/>
    <w:rsid w:val="00FD05D7"/>
    <w:rsid w:val="00FD0AE5"/>
    <w:rsid w:val="00FD111D"/>
    <w:rsid w:val="00FD1207"/>
    <w:rsid w:val="00FD153D"/>
    <w:rsid w:val="00FD17D6"/>
    <w:rsid w:val="00FD1EE0"/>
    <w:rsid w:val="00FD2398"/>
    <w:rsid w:val="00FD258D"/>
    <w:rsid w:val="00FD25E2"/>
    <w:rsid w:val="00FD286D"/>
    <w:rsid w:val="00FD2CF7"/>
    <w:rsid w:val="00FD338C"/>
    <w:rsid w:val="00FD36DA"/>
    <w:rsid w:val="00FD3AD1"/>
    <w:rsid w:val="00FD3C6B"/>
    <w:rsid w:val="00FD3D77"/>
    <w:rsid w:val="00FD3DED"/>
    <w:rsid w:val="00FD40CF"/>
    <w:rsid w:val="00FD4987"/>
    <w:rsid w:val="00FD4C1B"/>
    <w:rsid w:val="00FD583A"/>
    <w:rsid w:val="00FD5CB0"/>
    <w:rsid w:val="00FD5E03"/>
    <w:rsid w:val="00FD645D"/>
    <w:rsid w:val="00FD6D2F"/>
    <w:rsid w:val="00FD702E"/>
    <w:rsid w:val="00FD791D"/>
    <w:rsid w:val="00FD7B83"/>
    <w:rsid w:val="00FE01DF"/>
    <w:rsid w:val="00FE0436"/>
    <w:rsid w:val="00FE0A5D"/>
    <w:rsid w:val="00FE0FCB"/>
    <w:rsid w:val="00FE12AE"/>
    <w:rsid w:val="00FE15B7"/>
    <w:rsid w:val="00FE1CEE"/>
    <w:rsid w:val="00FE1E6C"/>
    <w:rsid w:val="00FE24D0"/>
    <w:rsid w:val="00FE2FFE"/>
    <w:rsid w:val="00FE345C"/>
    <w:rsid w:val="00FE3D0C"/>
    <w:rsid w:val="00FE4045"/>
    <w:rsid w:val="00FE4134"/>
    <w:rsid w:val="00FE4AE8"/>
    <w:rsid w:val="00FE539E"/>
    <w:rsid w:val="00FE59FE"/>
    <w:rsid w:val="00FE6701"/>
    <w:rsid w:val="00FE6855"/>
    <w:rsid w:val="00FE6B8C"/>
    <w:rsid w:val="00FE7290"/>
    <w:rsid w:val="00FE72ED"/>
    <w:rsid w:val="00FE73A6"/>
    <w:rsid w:val="00FE7C27"/>
    <w:rsid w:val="00FE7F23"/>
    <w:rsid w:val="00FE7FF5"/>
    <w:rsid w:val="00FF0137"/>
    <w:rsid w:val="00FF04B3"/>
    <w:rsid w:val="00FF0859"/>
    <w:rsid w:val="00FF08CE"/>
    <w:rsid w:val="00FF1438"/>
    <w:rsid w:val="00FF1909"/>
    <w:rsid w:val="00FF1EAD"/>
    <w:rsid w:val="00FF247D"/>
    <w:rsid w:val="00FF36EB"/>
    <w:rsid w:val="00FF3B00"/>
    <w:rsid w:val="00FF3B76"/>
    <w:rsid w:val="00FF42D6"/>
    <w:rsid w:val="00FF4798"/>
    <w:rsid w:val="00FF4B8F"/>
    <w:rsid w:val="00FF4C23"/>
    <w:rsid w:val="00FF5593"/>
    <w:rsid w:val="00FF6937"/>
    <w:rsid w:val="00FF69D4"/>
    <w:rsid w:val="00FF72C0"/>
    <w:rsid w:val="00FF7660"/>
    <w:rsid w:val="00FF7797"/>
    <w:rsid w:val="00FF7E82"/>
    <w:rsid w:val="00FF7F4A"/>
    <w:rsid w:val="036CA885"/>
    <w:rsid w:val="03D80742"/>
    <w:rsid w:val="057FE687"/>
    <w:rsid w:val="062BA2AA"/>
    <w:rsid w:val="0678E334"/>
    <w:rsid w:val="070D92F4"/>
    <w:rsid w:val="07AF33A7"/>
    <w:rsid w:val="0841F085"/>
    <w:rsid w:val="087CD7BD"/>
    <w:rsid w:val="09A04BF5"/>
    <w:rsid w:val="0A8AD78D"/>
    <w:rsid w:val="0A9BE76F"/>
    <w:rsid w:val="0BCFB831"/>
    <w:rsid w:val="0C083D1A"/>
    <w:rsid w:val="0CA5812B"/>
    <w:rsid w:val="0E685175"/>
    <w:rsid w:val="0E983B90"/>
    <w:rsid w:val="10858930"/>
    <w:rsid w:val="1098277A"/>
    <w:rsid w:val="128DD61F"/>
    <w:rsid w:val="134212B3"/>
    <w:rsid w:val="157B43F7"/>
    <w:rsid w:val="15FF938A"/>
    <w:rsid w:val="1657DFB2"/>
    <w:rsid w:val="176A69DC"/>
    <w:rsid w:val="17EBE761"/>
    <w:rsid w:val="185050C8"/>
    <w:rsid w:val="18D30F2D"/>
    <w:rsid w:val="19D41318"/>
    <w:rsid w:val="1A132844"/>
    <w:rsid w:val="1AA92CFF"/>
    <w:rsid w:val="1F29BA56"/>
    <w:rsid w:val="1F3C753F"/>
    <w:rsid w:val="208C9879"/>
    <w:rsid w:val="2091C76C"/>
    <w:rsid w:val="2135B906"/>
    <w:rsid w:val="21A81954"/>
    <w:rsid w:val="228FD1C0"/>
    <w:rsid w:val="232BBC8D"/>
    <w:rsid w:val="25120767"/>
    <w:rsid w:val="25717CA0"/>
    <w:rsid w:val="283F2E75"/>
    <w:rsid w:val="2BFEDD7D"/>
    <w:rsid w:val="2C373DE4"/>
    <w:rsid w:val="2CF37C90"/>
    <w:rsid w:val="2D14292C"/>
    <w:rsid w:val="2D2CF103"/>
    <w:rsid w:val="2E8F3C64"/>
    <w:rsid w:val="2EEED6F0"/>
    <w:rsid w:val="2F17A758"/>
    <w:rsid w:val="2F1FCF81"/>
    <w:rsid w:val="306542DA"/>
    <w:rsid w:val="30B1B3A2"/>
    <w:rsid w:val="318825EF"/>
    <w:rsid w:val="31AD1F2A"/>
    <w:rsid w:val="31EC9C20"/>
    <w:rsid w:val="31F9646F"/>
    <w:rsid w:val="32A090F2"/>
    <w:rsid w:val="330696C1"/>
    <w:rsid w:val="351CC2B7"/>
    <w:rsid w:val="37FD720F"/>
    <w:rsid w:val="384C7681"/>
    <w:rsid w:val="399425C6"/>
    <w:rsid w:val="39947875"/>
    <w:rsid w:val="3AA8BC08"/>
    <w:rsid w:val="3AB2B323"/>
    <w:rsid w:val="3C4797AD"/>
    <w:rsid w:val="3D29B5FD"/>
    <w:rsid w:val="3DC73898"/>
    <w:rsid w:val="3DE73B42"/>
    <w:rsid w:val="3E037E65"/>
    <w:rsid w:val="3E56641F"/>
    <w:rsid w:val="40999C95"/>
    <w:rsid w:val="40C7ECE2"/>
    <w:rsid w:val="4153A064"/>
    <w:rsid w:val="41EE013D"/>
    <w:rsid w:val="4260B230"/>
    <w:rsid w:val="42ED454F"/>
    <w:rsid w:val="437B981B"/>
    <w:rsid w:val="4384310B"/>
    <w:rsid w:val="462697BE"/>
    <w:rsid w:val="46CFF54A"/>
    <w:rsid w:val="47A22005"/>
    <w:rsid w:val="48C5EBD9"/>
    <w:rsid w:val="4A6F5B7E"/>
    <w:rsid w:val="4B4FAB70"/>
    <w:rsid w:val="4BFFD63C"/>
    <w:rsid w:val="4D566B70"/>
    <w:rsid w:val="4E24BB8C"/>
    <w:rsid w:val="4E956FBB"/>
    <w:rsid w:val="4F19F0E9"/>
    <w:rsid w:val="50ABAFCF"/>
    <w:rsid w:val="53B5C34F"/>
    <w:rsid w:val="5536753C"/>
    <w:rsid w:val="55722C07"/>
    <w:rsid w:val="57EC8124"/>
    <w:rsid w:val="57F09137"/>
    <w:rsid w:val="591AF80F"/>
    <w:rsid w:val="59358FAB"/>
    <w:rsid w:val="5A0920A9"/>
    <w:rsid w:val="5A5676B1"/>
    <w:rsid w:val="5A7AC0CD"/>
    <w:rsid w:val="5A874EEB"/>
    <w:rsid w:val="5B9F4E28"/>
    <w:rsid w:val="5CAF792A"/>
    <w:rsid w:val="5D83972D"/>
    <w:rsid w:val="5E3351A6"/>
    <w:rsid w:val="60F320B8"/>
    <w:rsid w:val="624E838B"/>
    <w:rsid w:val="628F3CB9"/>
    <w:rsid w:val="63BDDB29"/>
    <w:rsid w:val="64249888"/>
    <w:rsid w:val="653C271F"/>
    <w:rsid w:val="65FAD952"/>
    <w:rsid w:val="66E718DF"/>
    <w:rsid w:val="67AB548A"/>
    <w:rsid w:val="68B702A1"/>
    <w:rsid w:val="6AB10CBC"/>
    <w:rsid w:val="6AC3A88B"/>
    <w:rsid w:val="6AC7D025"/>
    <w:rsid w:val="6AF781D1"/>
    <w:rsid w:val="6B66E678"/>
    <w:rsid w:val="6D562327"/>
    <w:rsid w:val="6E31DF72"/>
    <w:rsid w:val="719BD23C"/>
    <w:rsid w:val="71AFCF19"/>
    <w:rsid w:val="7245979A"/>
    <w:rsid w:val="72DBEF43"/>
    <w:rsid w:val="73BCCAD6"/>
    <w:rsid w:val="7404F828"/>
    <w:rsid w:val="74068263"/>
    <w:rsid w:val="75227345"/>
    <w:rsid w:val="75378E09"/>
    <w:rsid w:val="77EF69D8"/>
    <w:rsid w:val="792397E7"/>
    <w:rsid w:val="796BEE58"/>
    <w:rsid w:val="7C760304"/>
    <w:rsid w:val="7D3E9992"/>
    <w:rsid w:val="7DA69750"/>
    <w:rsid w:val="7E71BBD9"/>
    <w:rsid w:val="7FD2840A"/>
    <w:rsid w:val="7FE0BB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2D507A0E-6A3E-43FC-89A3-66569598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E0067"/>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basedOn w:val="Normal"/>
    <w:link w:val="BodyText1Char"/>
    <w:autoRedefine/>
    <w:uiPriority w:val="2"/>
    <w:qFormat/>
    <w:rsid w:val="009E4389"/>
    <w:pPr>
      <w:spacing w:line="276" w:lineRule="auto"/>
    </w:pPr>
    <w:rPr>
      <w:rFonts w:asciiTheme="minorHAnsi" w:hAnsiTheme="minorHAnsi"/>
      <w:sz w:val="22"/>
    </w:r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odyText1"/>
    <w:autoRedefine/>
    <w:uiPriority w:val="2"/>
    <w:qFormat/>
    <w:rsid w:val="0014623E"/>
    <w:pPr>
      <w:numPr>
        <w:numId w:val="10"/>
      </w:numPr>
      <w:ind w:left="426" w:hanging="426"/>
    </w:pPr>
    <w:rPr>
      <w:rFonts w:cs="Arial"/>
    </w:r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171ECB"/>
    <w:pPr>
      <w:pBdr>
        <w:top w:val="single" w:sz="4" w:space="1" w:color="auto"/>
        <w:left w:val="single" w:sz="4" w:space="4" w:color="auto"/>
        <w:bottom w:val="single" w:sz="4" w:space="1" w:color="auto"/>
        <w:right w:val="single" w:sz="4" w:space="4" w:color="auto"/>
      </w:pBdr>
      <w:shd w:val="clear" w:color="auto" w:fill="A5E0DE" w:themeFill="accent2" w:themeFillTint="66"/>
      <w:spacing w:before="60" w:after="60" w:line="240" w:lineRule="auto"/>
      <w:ind w:left="360"/>
    </w:pPr>
  </w:style>
  <w:style w:type="paragraph" w:customStyle="1" w:styleId="Tablebullet1">
    <w:name w:val="Table bullet 1"/>
    <w:next w:val="BodyText1"/>
    <w:autoRedefine/>
    <w:uiPriority w:val="12"/>
    <w:qFormat/>
    <w:rsid w:val="00461BAC"/>
    <w:pPr>
      <w:numPr>
        <w:numId w:val="2"/>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4"/>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5"/>
      </w:numPr>
      <w:spacing w:before="120" w:after="120" w:line="240" w:lineRule="auto"/>
      <w:ind w:left="1531" w:hanging="284"/>
    </w:pPr>
    <w:rPr>
      <w:sz w:val="24"/>
    </w:rPr>
  </w:style>
  <w:style w:type="paragraph" w:customStyle="1" w:styleId="Figuretext">
    <w:name w:val="Figure text"/>
    <w:autoRedefine/>
    <w:uiPriority w:val="13"/>
    <w:qFormat/>
    <w:rsid w:val="00F035D3"/>
    <w:pPr>
      <w:spacing w:before="60" w:after="240" w:line="276" w:lineRule="auto"/>
    </w:pPr>
    <w:rPr>
      <w:i/>
      <w:sz w:val="20"/>
    </w:rPr>
  </w:style>
  <w:style w:type="paragraph" w:customStyle="1" w:styleId="Heading2Noshow">
    <w:name w:val="Heading 2_No show"/>
    <w:autoRedefine/>
    <w:qFormat/>
    <w:rsid w:val="00E32854"/>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6"/>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7"/>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 w:type="paragraph" w:styleId="ListParagraph">
    <w:name w:val="List Paragraph"/>
    <w:basedOn w:val="Normal"/>
    <w:uiPriority w:val="34"/>
    <w:qFormat/>
    <w:rsid w:val="008B2C0B"/>
    <w:pPr>
      <w:ind w:left="720"/>
      <w:contextualSpacing/>
    </w:pPr>
  </w:style>
  <w:style w:type="table" w:styleId="ListTable3-Accent2">
    <w:name w:val="List Table 3 Accent 2"/>
    <w:basedOn w:val="TableNormal"/>
    <w:uiPriority w:val="48"/>
    <w:rsid w:val="00D33B9F"/>
    <w:pPr>
      <w:spacing w:after="0" w:line="240" w:lineRule="auto"/>
    </w:pPr>
    <w:tblPr>
      <w:tblStyleRowBandSize w:val="1"/>
      <w:tblStyleColBandSize w:val="1"/>
      <w:tblBorders>
        <w:top w:val="single" w:sz="4" w:space="0" w:color="359D9A" w:themeColor="accent2"/>
        <w:left w:val="single" w:sz="4" w:space="0" w:color="359D9A" w:themeColor="accent2"/>
        <w:bottom w:val="single" w:sz="4" w:space="0" w:color="359D9A" w:themeColor="accent2"/>
        <w:right w:val="single" w:sz="4" w:space="0" w:color="359D9A" w:themeColor="accent2"/>
      </w:tblBorders>
    </w:tblPr>
    <w:tblStylePr w:type="firstRow">
      <w:rPr>
        <w:b/>
        <w:bCs/>
        <w:color w:val="FFFFFF" w:themeColor="background1"/>
      </w:rPr>
      <w:tblPr/>
      <w:tcPr>
        <w:shd w:val="clear" w:color="auto" w:fill="359D9A" w:themeFill="accent2"/>
      </w:tcPr>
    </w:tblStylePr>
    <w:tblStylePr w:type="lastRow">
      <w:rPr>
        <w:b/>
        <w:bCs/>
      </w:rPr>
      <w:tblPr/>
      <w:tcPr>
        <w:tcBorders>
          <w:top w:val="double" w:sz="4" w:space="0" w:color="359D9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D9A" w:themeColor="accent2"/>
          <w:right w:val="single" w:sz="4" w:space="0" w:color="359D9A" w:themeColor="accent2"/>
        </w:tcBorders>
      </w:tcPr>
    </w:tblStylePr>
    <w:tblStylePr w:type="band1Horz">
      <w:tblPr/>
      <w:tcPr>
        <w:tcBorders>
          <w:top w:val="single" w:sz="4" w:space="0" w:color="359D9A" w:themeColor="accent2"/>
          <w:bottom w:val="single" w:sz="4" w:space="0" w:color="359D9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D9A" w:themeColor="accent2"/>
          <w:left w:val="nil"/>
        </w:tcBorders>
      </w:tcPr>
    </w:tblStylePr>
    <w:tblStylePr w:type="swCell">
      <w:tblPr/>
      <w:tcPr>
        <w:tcBorders>
          <w:top w:val="double" w:sz="4" w:space="0" w:color="359D9A" w:themeColor="accent2"/>
          <w:right w:val="nil"/>
        </w:tcBorders>
      </w:tcPr>
    </w:tblStylePr>
  </w:style>
  <w:style w:type="paragraph" w:customStyle="1" w:styleId="Default">
    <w:name w:val="Default"/>
    <w:rsid w:val="008E0948"/>
    <w:pPr>
      <w:autoSpaceDE w:val="0"/>
      <w:autoSpaceDN w:val="0"/>
      <w:adjustRightInd w:val="0"/>
      <w:spacing w:after="0" w:line="240" w:lineRule="auto"/>
    </w:pPr>
    <w:rPr>
      <w:rFonts w:ascii="Noto Sans" w:hAnsi="Noto Sans" w:cs="Noto Sans"/>
      <w:color w:val="000000"/>
      <w:sz w:val="24"/>
      <w:szCs w:val="24"/>
    </w:rPr>
  </w:style>
  <w:style w:type="paragraph" w:customStyle="1" w:styleId="EgHeading1">
    <w:name w:val="Eg Heading 1"/>
    <w:basedOn w:val="Normal"/>
    <w:link w:val="EgHeading1Char"/>
    <w:uiPriority w:val="99"/>
    <w:qFormat/>
    <w:rsid w:val="005D79BB"/>
    <w:pPr>
      <w:keepNext/>
      <w:keepLines/>
      <w:spacing w:after="360"/>
      <w:outlineLvl w:val="0"/>
    </w:pPr>
    <w:rPr>
      <w:rFonts w:asciiTheme="majorHAnsi" w:eastAsiaTheme="majorEastAsia" w:hAnsiTheme="majorHAnsi" w:cstheme="majorBidi"/>
      <w:b/>
      <w:bCs/>
      <w:sz w:val="48"/>
      <w:szCs w:val="48"/>
      <w:lang w:val="en-US" w:eastAsia="ja-JP"/>
    </w:rPr>
  </w:style>
  <w:style w:type="character" w:customStyle="1" w:styleId="EgHeading1Char">
    <w:name w:val="Eg Heading 1 Char"/>
    <w:basedOn w:val="DefaultParagraphFont"/>
    <w:link w:val="EgHeading1"/>
    <w:uiPriority w:val="99"/>
    <w:rsid w:val="005D79BB"/>
    <w:rPr>
      <w:rFonts w:asciiTheme="majorHAnsi" w:eastAsiaTheme="majorEastAsia" w:hAnsiTheme="majorHAnsi" w:cstheme="majorBidi"/>
      <w:b/>
      <w:bCs/>
      <w:sz w:val="48"/>
      <w:szCs w:val="48"/>
      <w:lang w:val="en-US" w:eastAsia="ja-JP"/>
    </w:rPr>
  </w:style>
  <w:style w:type="paragraph" w:styleId="NormalWeb">
    <w:name w:val="Normal (Web)"/>
    <w:basedOn w:val="Normal"/>
    <w:uiPriority w:val="99"/>
    <w:semiHidden/>
    <w:unhideWhenUsed/>
    <w:rsid w:val="009A378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BodyText1Char">
    <w:name w:val="Body Text 1 Char"/>
    <w:basedOn w:val="DefaultParagraphFont"/>
    <w:link w:val="BodyText1"/>
    <w:uiPriority w:val="2"/>
    <w:rsid w:val="009E4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769">
      <w:bodyDiv w:val="1"/>
      <w:marLeft w:val="0"/>
      <w:marRight w:val="0"/>
      <w:marTop w:val="0"/>
      <w:marBottom w:val="0"/>
      <w:divBdr>
        <w:top w:val="none" w:sz="0" w:space="0" w:color="auto"/>
        <w:left w:val="none" w:sz="0" w:space="0" w:color="auto"/>
        <w:bottom w:val="none" w:sz="0" w:space="0" w:color="auto"/>
        <w:right w:val="none" w:sz="0" w:space="0" w:color="auto"/>
      </w:divBdr>
    </w:div>
    <w:div w:id="176038799">
      <w:bodyDiv w:val="1"/>
      <w:marLeft w:val="0"/>
      <w:marRight w:val="0"/>
      <w:marTop w:val="0"/>
      <w:marBottom w:val="0"/>
      <w:divBdr>
        <w:top w:val="none" w:sz="0" w:space="0" w:color="auto"/>
        <w:left w:val="none" w:sz="0" w:space="0" w:color="auto"/>
        <w:bottom w:val="none" w:sz="0" w:space="0" w:color="auto"/>
        <w:right w:val="none" w:sz="0" w:space="0" w:color="auto"/>
      </w:divBdr>
    </w:div>
    <w:div w:id="340007947">
      <w:bodyDiv w:val="1"/>
      <w:marLeft w:val="0"/>
      <w:marRight w:val="0"/>
      <w:marTop w:val="0"/>
      <w:marBottom w:val="0"/>
      <w:divBdr>
        <w:top w:val="none" w:sz="0" w:space="0" w:color="auto"/>
        <w:left w:val="none" w:sz="0" w:space="0" w:color="auto"/>
        <w:bottom w:val="none" w:sz="0" w:space="0" w:color="auto"/>
        <w:right w:val="none" w:sz="0" w:space="0" w:color="auto"/>
      </w:divBdr>
    </w:div>
    <w:div w:id="464852639">
      <w:bodyDiv w:val="1"/>
      <w:marLeft w:val="0"/>
      <w:marRight w:val="0"/>
      <w:marTop w:val="0"/>
      <w:marBottom w:val="0"/>
      <w:divBdr>
        <w:top w:val="none" w:sz="0" w:space="0" w:color="auto"/>
        <w:left w:val="none" w:sz="0" w:space="0" w:color="auto"/>
        <w:bottom w:val="none" w:sz="0" w:space="0" w:color="auto"/>
        <w:right w:val="none" w:sz="0" w:space="0" w:color="auto"/>
      </w:divBdr>
    </w:div>
    <w:div w:id="500043067">
      <w:bodyDiv w:val="1"/>
      <w:marLeft w:val="0"/>
      <w:marRight w:val="0"/>
      <w:marTop w:val="0"/>
      <w:marBottom w:val="0"/>
      <w:divBdr>
        <w:top w:val="none" w:sz="0" w:space="0" w:color="auto"/>
        <w:left w:val="none" w:sz="0" w:space="0" w:color="auto"/>
        <w:bottom w:val="none" w:sz="0" w:space="0" w:color="auto"/>
        <w:right w:val="none" w:sz="0" w:space="0" w:color="auto"/>
      </w:divBdr>
      <w:divsChild>
        <w:div w:id="222764580">
          <w:marLeft w:val="0"/>
          <w:marRight w:val="0"/>
          <w:marTop w:val="0"/>
          <w:marBottom w:val="0"/>
          <w:divBdr>
            <w:top w:val="none" w:sz="0" w:space="0" w:color="auto"/>
            <w:left w:val="none" w:sz="0" w:space="0" w:color="auto"/>
            <w:bottom w:val="none" w:sz="0" w:space="0" w:color="auto"/>
            <w:right w:val="none" w:sz="0" w:space="0" w:color="auto"/>
          </w:divBdr>
        </w:div>
        <w:div w:id="311181348">
          <w:marLeft w:val="0"/>
          <w:marRight w:val="0"/>
          <w:marTop w:val="0"/>
          <w:marBottom w:val="0"/>
          <w:divBdr>
            <w:top w:val="none" w:sz="0" w:space="0" w:color="auto"/>
            <w:left w:val="none" w:sz="0" w:space="0" w:color="auto"/>
            <w:bottom w:val="none" w:sz="0" w:space="0" w:color="auto"/>
            <w:right w:val="none" w:sz="0" w:space="0" w:color="auto"/>
          </w:divBdr>
        </w:div>
        <w:div w:id="1241866799">
          <w:marLeft w:val="0"/>
          <w:marRight w:val="0"/>
          <w:marTop w:val="0"/>
          <w:marBottom w:val="0"/>
          <w:divBdr>
            <w:top w:val="none" w:sz="0" w:space="0" w:color="auto"/>
            <w:left w:val="none" w:sz="0" w:space="0" w:color="auto"/>
            <w:bottom w:val="none" w:sz="0" w:space="0" w:color="auto"/>
            <w:right w:val="none" w:sz="0" w:space="0" w:color="auto"/>
          </w:divBdr>
        </w:div>
        <w:div w:id="1342585696">
          <w:marLeft w:val="0"/>
          <w:marRight w:val="0"/>
          <w:marTop w:val="0"/>
          <w:marBottom w:val="0"/>
          <w:divBdr>
            <w:top w:val="none" w:sz="0" w:space="0" w:color="auto"/>
            <w:left w:val="none" w:sz="0" w:space="0" w:color="auto"/>
            <w:bottom w:val="none" w:sz="0" w:space="0" w:color="auto"/>
            <w:right w:val="none" w:sz="0" w:space="0" w:color="auto"/>
          </w:divBdr>
        </w:div>
        <w:div w:id="1354259957">
          <w:marLeft w:val="0"/>
          <w:marRight w:val="0"/>
          <w:marTop w:val="0"/>
          <w:marBottom w:val="0"/>
          <w:divBdr>
            <w:top w:val="none" w:sz="0" w:space="0" w:color="auto"/>
            <w:left w:val="none" w:sz="0" w:space="0" w:color="auto"/>
            <w:bottom w:val="none" w:sz="0" w:space="0" w:color="auto"/>
            <w:right w:val="none" w:sz="0" w:space="0" w:color="auto"/>
          </w:divBdr>
        </w:div>
        <w:div w:id="1747457576">
          <w:marLeft w:val="0"/>
          <w:marRight w:val="0"/>
          <w:marTop w:val="0"/>
          <w:marBottom w:val="0"/>
          <w:divBdr>
            <w:top w:val="none" w:sz="0" w:space="0" w:color="auto"/>
            <w:left w:val="none" w:sz="0" w:space="0" w:color="auto"/>
            <w:bottom w:val="none" w:sz="0" w:space="0" w:color="auto"/>
            <w:right w:val="none" w:sz="0" w:space="0" w:color="auto"/>
          </w:divBdr>
        </w:div>
      </w:divsChild>
    </w:div>
    <w:div w:id="573702331">
      <w:bodyDiv w:val="1"/>
      <w:marLeft w:val="0"/>
      <w:marRight w:val="0"/>
      <w:marTop w:val="0"/>
      <w:marBottom w:val="0"/>
      <w:divBdr>
        <w:top w:val="none" w:sz="0" w:space="0" w:color="auto"/>
        <w:left w:val="none" w:sz="0" w:space="0" w:color="auto"/>
        <w:bottom w:val="none" w:sz="0" w:space="0" w:color="auto"/>
        <w:right w:val="none" w:sz="0" w:space="0" w:color="auto"/>
      </w:divBdr>
      <w:divsChild>
        <w:div w:id="12532861">
          <w:marLeft w:val="0"/>
          <w:marRight w:val="0"/>
          <w:marTop w:val="0"/>
          <w:marBottom w:val="0"/>
          <w:divBdr>
            <w:top w:val="none" w:sz="0" w:space="0" w:color="auto"/>
            <w:left w:val="none" w:sz="0" w:space="0" w:color="auto"/>
            <w:bottom w:val="none" w:sz="0" w:space="0" w:color="auto"/>
            <w:right w:val="none" w:sz="0" w:space="0" w:color="auto"/>
          </w:divBdr>
          <w:divsChild>
            <w:div w:id="215556294">
              <w:marLeft w:val="0"/>
              <w:marRight w:val="0"/>
              <w:marTop w:val="0"/>
              <w:marBottom w:val="0"/>
              <w:divBdr>
                <w:top w:val="none" w:sz="0" w:space="0" w:color="auto"/>
                <w:left w:val="none" w:sz="0" w:space="0" w:color="auto"/>
                <w:bottom w:val="none" w:sz="0" w:space="0" w:color="auto"/>
                <w:right w:val="none" w:sz="0" w:space="0" w:color="auto"/>
              </w:divBdr>
            </w:div>
            <w:div w:id="491026767">
              <w:marLeft w:val="0"/>
              <w:marRight w:val="0"/>
              <w:marTop w:val="0"/>
              <w:marBottom w:val="0"/>
              <w:divBdr>
                <w:top w:val="none" w:sz="0" w:space="0" w:color="auto"/>
                <w:left w:val="none" w:sz="0" w:space="0" w:color="auto"/>
                <w:bottom w:val="none" w:sz="0" w:space="0" w:color="auto"/>
                <w:right w:val="none" w:sz="0" w:space="0" w:color="auto"/>
              </w:divBdr>
            </w:div>
            <w:div w:id="734472017">
              <w:marLeft w:val="0"/>
              <w:marRight w:val="0"/>
              <w:marTop w:val="0"/>
              <w:marBottom w:val="0"/>
              <w:divBdr>
                <w:top w:val="none" w:sz="0" w:space="0" w:color="auto"/>
                <w:left w:val="none" w:sz="0" w:space="0" w:color="auto"/>
                <w:bottom w:val="none" w:sz="0" w:space="0" w:color="auto"/>
                <w:right w:val="none" w:sz="0" w:space="0" w:color="auto"/>
              </w:divBdr>
            </w:div>
            <w:div w:id="862091634">
              <w:marLeft w:val="0"/>
              <w:marRight w:val="0"/>
              <w:marTop w:val="0"/>
              <w:marBottom w:val="0"/>
              <w:divBdr>
                <w:top w:val="none" w:sz="0" w:space="0" w:color="auto"/>
                <w:left w:val="none" w:sz="0" w:space="0" w:color="auto"/>
                <w:bottom w:val="none" w:sz="0" w:space="0" w:color="auto"/>
                <w:right w:val="none" w:sz="0" w:space="0" w:color="auto"/>
              </w:divBdr>
            </w:div>
            <w:div w:id="1901204468">
              <w:marLeft w:val="0"/>
              <w:marRight w:val="0"/>
              <w:marTop w:val="0"/>
              <w:marBottom w:val="0"/>
              <w:divBdr>
                <w:top w:val="none" w:sz="0" w:space="0" w:color="auto"/>
                <w:left w:val="none" w:sz="0" w:space="0" w:color="auto"/>
                <w:bottom w:val="none" w:sz="0" w:space="0" w:color="auto"/>
                <w:right w:val="none" w:sz="0" w:space="0" w:color="auto"/>
              </w:divBdr>
            </w:div>
          </w:divsChild>
        </w:div>
        <w:div w:id="448935262">
          <w:marLeft w:val="0"/>
          <w:marRight w:val="0"/>
          <w:marTop w:val="0"/>
          <w:marBottom w:val="0"/>
          <w:divBdr>
            <w:top w:val="none" w:sz="0" w:space="0" w:color="auto"/>
            <w:left w:val="none" w:sz="0" w:space="0" w:color="auto"/>
            <w:bottom w:val="none" w:sz="0" w:space="0" w:color="auto"/>
            <w:right w:val="none" w:sz="0" w:space="0" w:color="auto"/>
          </w:divBdr>
          <w:divsChild>
            <w:div w:id="2167023">
              <w:marLeft w:val="0"/>
              <w:marRight w:val="0"/>
              <w:marTop w:val="0"/>
              <w:marBottom w:val="0"/>
              <w:divBdr>
                <w:top w:val="none" w:sz="0" w:space="0" w:color="auto"/>
                <w:left w:val="none" w:sz="0" w:space="0" w:color="auto"/>
                <w:bottom w:val="none" w:sz="0" w:space="0" w:color="auto"/>
                <w:right w:val="none" w:sz="0" w:space="0" w:color="auto"/>
              </w:divBdr>
            </w:div>
            <w:div w:id="886138620">
              <w:marLeft w:val="0"/>
              <w:marRight w:val="0"/>
              <w:marTop w:val="0"/>
              <w:marBottom w:val="0"/>
              <w:divBdr>
                <w:top w:val="none" w:sz="0" w:space="0" w:color="auto"/>
                <w:left w:val="none" w:sz="0" w:space="0" w:color="auto"/>
                <w:bottom w:val="none" w:sz="0" w:space="0" w:color="auto"/>
                <w:right w:val="none" w:sz="0" w:space="0" w:color="auto"/>
              </w:divBdr>
            </w:div>
            <w:div w:id="892960159">
              <w:marLeft w:val="0"/>
              <w:marRight w:val="0"/>
              <w:marTop w:val="0"/>
              <w:marBottom w:val="0"/>
              <w:divBdr>
                <w:top w:val="none" w:sz="0" w:space="0" w:color="auto"/>
                <w:left w:val="none" w:sz="0" w:space="0" w:color="auto"/>
                <w:bottom w:val="none" w:sz="0" w:space="0" w:color="auto"/>
                <w:right w:val="none" w:sz="0" w:space="0" w:color="auto"/>
              </w:divBdr>
            </w:div>
            <w:div w:id="1362050147">
              <w:marLeft w:val="0"/>
              <w:marRight w:val="0"/>
              <w:marTop w:val="0"/>
              <w:marBottom w:val="0"/>
              <w:divBdr>
                <w:top w:val="none" w:sz="0" w:space="0" w:color="auto"/>
                <w:left w:val="none" w:sz="0" w:space="0" w:color="auto"/>
                <w:bottom w:val="none" w:sz="0" w:space="0" w:color="auto"/>
                <w:right w:val="none" w:sz="0" w:space="0" w:color="auto"/>
              </w:divBdr>
            </w:div>
            <w:div w:id="1409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996">
      <w:bodyDiv w:val="1"/>
      <w:marLeft w:val="0"/>
      <w:marRight w:val="0"/>
      <w:marTop w:val="0"/>
      <w:marBottom w:val="0"/>
      <w:divBdr>
        <w:top w:val="none" w:sz="0" w:space="0" w:color="auto"/>
        <w:left w:val="none" w:sz="0" w:space="0" w:color="auto"/>
        <w:bottom w:val="none" w:sz="0" w:space="0" w:color="auto"/>
        <w:right w:val="none" w:sz="0" w:space="0" w:color="auto"/>
      </w:divBdr>
      <w:divsChild>
        <w:div w:id="33047382">
          <w:marLeft w:val="0"/>
          <w:marRight w:val="0"/>
          <w:marTop w:val="0"/>
          <w:marBottom w:val="0"/>
          <w:divBdr>
            <w:top w:val="none" w:sz="0" w:space="0" w:color="auto"/>
            <w:left w:val="none" w:sz="0" w:space="0" w:color="auto"/>
            <w:bottom w:val="none" w:sz="0" w:space="0" w:color="auto"/>
            <w:right w:val="none" w:sz="0" w:space="0" w:color="auto"/>
          </w:divBdr>
        </w:div>
        <w:div w:id="50887666">
          <w:marLeft w:val="0"/>
          <w:marRight w:val="0"/>
          <w:marTop w:val="0"/>
          <w:marBottom w:val="0"/>
          <w:divBdr>
            <w:top w:val="none" w:sz="0" w:space="0" w:color="auto"/>
            <w:left w:val="none" w:sz="0" w:space="0" w:color="auto"/>
            <w:bottom w:val="none" w:sz="0" w:space="0" w:color="auto"/>
            <w:right w:val="none" w:sz="0" w:space="0" w:color="auto"/>
          </w:divBdr>
        </w:div>
        <w:div w:id="509098671">
          <w:marLeft w:val="0"/>
          <w:marRight w:val="0"/>
          <w:marTop w:val="0"/>
          <w:marBottom w:val="0"/>
          <w:divBdr>
            <w:top w:val="none" w:sz="0" w:space="0" w:color="auto"/>
            <w:left w:val="none" w:sz="0" w:space="0" w:color="auto"/>
            <w:bottom w:val="none" w:sz="0" w:space="0" w:color="auto"/>
            <w:right w:val="none" w:sz="0" w:space="0" w:color="auto"/>
          </w:divBdr>
        </w:div>
        <w:div w:id="805244282">
          <w:marLeft w:val="0"/>
          <w:marRight w:val="0"/>
          <w:marTop w:val="0"/>
          <w:marBottom w:val="0"/>
          <w:divBdr>
            <w:top w:val="none" w:sz="0" w:space="0" w:color="auto"/>
            <w:left w:val="none" w:sz="0" w:space="0" w:color="auto"/>
            <w:bottom w:val="none" w:sz="0" w:space="0" w:color="auto"/>
            <w:right w:val="none" w:sz="0" w:space="0" w:color="auto"/>
          </w:divBdr>
        </w:div>
        <w:div w:id="1156217398">
          <w:marLeft w:val="0"/>
          <w:marRight w:val="0"/>
          <w:marTop w:val="0"/>
          <w:marBottom w:val="0"/>
          <w:divBdr>
            <w:top w:val="none" w:sz="0" w:space="0" w:color="auto"/>
            <w:left w:val="none" w:sz="0" w:space="0" w:color="auto"/>
            <w:bottom w:val="none" w:sz="0" w:space="0" w:color="auto"/>
            <w:right w:val="none" w:sz="0" w:space="0" w:color="auto"/>
          </w:divBdr>
        </w:div>
        <w:div w:id="1254510594">
          <w:marLeft w:val="0"/>
          <w:marRight w:val="0"/>
          <w:marTop w:val="0"/>
          <w:marBottom w:val="0"/>
          <w:divBdr>
            <w:top w:val="none" w:sz="0" w:space="0" w:color="auto"/>
            <w:left w:val="none" w:sz="0" w:space="0" w:color="auto"/>
            <w:bottom w:val="none" w:sz="0" w:space="0" w:color="auto"/>
            <w:right w:val="none" w:sz="0" w:space="0" w:color="auto"/>
          </w:divBdr>
        </w:div>
        <w:div w:id="1299342779">
          <w:marLeft w:val="0"/>
          <w:marRight w:val="0"/>
          <w:marTop w:val="0"/>
          <w:marBottom w:val="0"/>
          <w:divBdr>
            <w:top w:val="none" w:sz="0" w:space="0" w:color="auto"/>
            <w:left w:val="none" w:sz="0" w:space="0" w:color="auto"/>
            <w:bottom w:val="none" w:sz="0" w:space="0" w:color="auto"/>
            <w:right w:val="none" w:sz="0" w:space="0" w:color="auto"/>
          </w:divBdr>
        </w:div>
        <w:div w:id="1344626605">
          <w:marLeft w:val="0"/>
          <w:marRight w:val="0"/>
          <w:marTop w:val="0"/>
          <w:marBottom w:val="0"/>
          <w:divBdr>
            <w:top w:val="none" w:sz="0" w:space="0" w:color="auto"/>
            <w:left w:val="none" w:sz="0" w:space="0" w:color="auto"/>
            <w:bottom w:val="none" w:sz="0" w:space="0" w:color="auto"/>
            <w:right w:val="none" w:sz="0" w:space="0" w:color="auto"/>
          </w:divBdr>
        </w:div>
        <w:div w:id="1435898180">
          <w:marLeft w:val="0"/>
          <w:marRight w:val="0"/>
          <w:marTop w:val="0"/>
          <w:marBottom w:val="0"/>
          <w:divBdr>
            <w:top w:val="none" w:sz="0" w:space="0" w:color="auto"/>
            <w:left w:val="none" w:sz="0" w:space="0" w:color="auto"/>
            <w:bottom w:val="none" w:sz="0" w:space="0" w:color="auto"/>
            <w:right w:val="none" w:sz="0" w:space="0" w:color="auto"/>
          </w:divBdr>
        </w:div>
        <w:div w:id="1731659874">
          <w:marLeft w:val="0"/>
          <w:marRight w:val="0"/>
          <w:marTop w:val="0"/>
          <w:marBottom w:val="0"/>
          <w:divBdr>
            <w:top w:val="none" w:sz="0" w:space="0" w:color="auto"/>
            <w:left w:val="none" w:sz="0" w:space="0" w:color="auto"/>
            <w:bottom w:val="none" w:sz="0" w:space="0" w:color="auto"/>
            <w:right w:val="none" w:sz="0" w:space="0" w:color="auto"/>
          </w:divBdr>
        </w:div>
        <w:div w:id="1888905277">
          <w:marLeft w:val="0"/>
          <w:marRight w:val="0"/>
          <w:marTop w:val="0"/>
          <w:marBottom w:val="0"/>
          <w:divBdr>
            <w:top w:val="none" w:sz="0" w:space="0" w:color="auto"/>
            <w:left w:val="none" w:sz="0" w:space="0" w:color="auto"/>
            <w:bottom w:val="none" w:sz="0" w:space="0" w:color="auto"/>
            <w:right w:val="none" w:sz="0" w:space="0" w:color="auto"/>
          </w:divBdr>
        </w:div>
        <w:div w:id="2033022441">
          <w:marLeft w:val="0"/>
          <w:marRight w:val="0"/>
          <w:marTop w:val="0"/>
          <w:marBottom w:val="0"/>
          <w:divBdr>
            <w:top w:val="none" w:sz="0" w:space="0" w:color="auto"/>
            <w:left w:val="none" w:sz="0" w:space="0" w:color="auto"/>
            <w:bottom w:val="none" w:sz="0" w:space="0" w:color="auto"/>
            <w:right w:val="none" w:sz="0" w:space="0" w:color="auto"/>
          </w:divBdr>
        </w:div>
        <w:div w:id="2075856005">
          <w:marLeft w:val="0"/>
          <w:marRight w:val="0"/>
          <w:marTop w:val="0"/>
          <w:marBottom w:val="0"/>
          <w:divBdr>
            <w:top w:val="none" w:sz="0" w:space="0" w:color="auto"/>
            <w:left w:val="none" w:sz="0" w:space="0" w:color="auto"/>
            <w:bottom w:val="none" w:sz="0" w:space="0" w:color="auto"/>
            <w:right w:val="none" w:sz="0" w:space="0" w:color="auto"/>
          </w:divBdr>
        </w:div>
      </w:divsChild>
    </w:div>
    <w:div w:id="581720333">
      <w:bodyDiv w:val="1"/>
      <w:marLeft w:val="0"/>
      <w:marRight w:val="0"/>
      <w:marTop w:val="0"/>
      <w:marBottom w:val="0"/>
      <w:divBdr>
        <w:top w:val="none" w:sz="0" w:space="0" w:color="auto"/>
        <w:left w:val="none" w:sz="0" w:space="0" w:color="auto"/>
        <w:bottom w:val="none" w:sz="0" w:space="0" w:color="auto"/>
        <w:right w:val="none" w:sz="0" w:space="0" w:color="auto"/>
      </w:divBdr>
      <w:divsChild>
        <w:div w:id="395590812">
          <w:marLeft w:val="0"/>
          <w:marRight w:val="0"/>
          <w:marTop w:val="0"/>
          <w:marBottom w:val="0"/>
          <w:divBdr>
            <w:top w:val="none" w:sz="0" w:space="0" w:color="auto"/>
            <w:left w:val="none" w:sz="0" w:space="0" w:color="auto"/>
            <w:bottom w:val="none" w:sz="0" w:space="0" w:color="auto"/>
            <w:right w:val="none" w:sz="0" w:space="0" w:color="auto"/>
          </w:divBdr>
        </w:div>
        <w:div w:id="500971987">
          <w:marLeft w:val="0"/>
          <w:marRight w:val="0"/>
          <w:marTop w:val="0"/>
          <w:marBottom w:val="0"/>
          <w:divBdr>
            <w:top w:val="none" w:sz="0" w:space="0" w:color="auto"/>
            <w:left w:val="none" w:sz="0" w:space="0" w:color="auto"/>
            <w:bottom w:val="none" w:sz="0" w:space="0" w:color="auto"/>
            <w:right w:val="none" w:sz="0" w:space="0" w:color="auto"/>
          </w:divBdr>
        </w:div>
        <w:div w:id="530458633">
          <w:marLeft w:val="0"/>
          <w:marRight w:val="0"/>
          <w:marTop w:val="0"/>
          <w:marBottom w:val="0"/>
          <w:divBdr>
            <w:top w:val="none" w:sz="0" w:space="0" w:color="auto"/>
            <w:left w:val="none" w:sz="0" w:space="0" w:color="auto"/>
            <w:bottom w:val="none" w:sz="0" w:space="0" w:color="auto"/>
            <w:right w:val="none" w:sz="0" w:space="0" w:color="auto"/>
          </w:divBdr>
        </w:div>
        <w:div w:id="545721100">
          <w:marLeft w:val="0"/>
          <w:marRight w:val="0"/>
          <w:marTop w:val="0"/>
          <w:marBottom w:val="0"/>
          <w:divBdr>
            <w:top w:val="none" w:sz="0" w:space="0" w:color="auto"/>
            <w:left w:val="none" w:sz="0" w:space="0" w:color="auto"/>
            <w:bottom w:val="none" w:sz="0" w:space="0" w:color="auto"/>
            <w:right w:val="none" w:sz="0" w:space="0" w:color="auto"/>
          </w:divBdr>
        </w:div>
        <w:div w:id="606160949">
          <w:marLeft w:val="0"/>
          <w:marRight w:val="0"/>
          <w:marTop w:val="0"/>
          <w:marBottom w:val="0"/>
          <w:divBdr>
            <w:top w:val="none" w:sz="0" w:space="0" w:color="auto"/>
            <w:left w:val="none" w:sz="0" w:space="0" w:color="auto"/>
            <w:bottom w:val="none" w:sz="0" w:space="0" w:color="auto"/>
            <w:right w:val="none" w:sz="0" w:space="0" w:color="auto"/>
          </w:divBdr>
        </w:div>
        <w:div w:id="637415032">
          <w:marLeft w:val="0"/>
          <w:marRight w:val="0"/>
          <w:marTop w:val="0"/>
          <w:marBottom w:val="0"/>
          <w:divBdr>
            <w:top w:val="none" w:sz="0" w:space="0" w:color="auto"/>
            <w:left w:val="none" w:sz="0" w:space="0" w:color="auto"/>
            <w:bottom w:val="none" w:sz="0" w:space="0" w:color="auto"/>
            <w:right w:val="none" w:sz="0" w:space="0" w:color="auto"/>
          </w:divBdr>
        </w:div>
        <w:div w:id="1059521777">
          <w:marLeft w:val="0"/>
          <w:marRight w:val="0"/>
          <w:marTop w:val="0"/>
          <w:marBottom w:val="0"/>
          <w:divBdr>
            <w:top w:val="none" w:sz="0" w:space="0" w:color="auto"/>
            <w:left w:val="none" w:sz="0" w:space="0" w:color="auto"/>
            <w:bottom w:val="none" w:sz="0" w:space="0" w:color="auto"/>
            <w:right w:val="none" w:sz="0" w:space="0" w:color="auto"/>
          </w:divBdr>
        </w:div>
        <w:div w:id="1119953713">
          <w:marLeft w:val="0"/>
          <w:marRight w:val="0"/>
          <w:marTop w:val="0"/>
          <w:marBottom w:val="0"/>
          <w:divBdr>
            <w:top w:val="none" w:sz="0" w:space="0" w:color="auto"/>
            <w:left w:val="none" w:sz="0" w:space="0" w:color="auto"/>
            <w:bottom w:val="none" w:sz="0" w:space="0" w:color="auto"/>
            <w:right w:val="none" w:sz="0" w:space="0" w:color="auto"/>
          </w:divBdr>
        </w:div>
        <w:div w:id="1175917464">
          <w:marLeft w:val="0"/>
          <w:marRight w:val="0"/>
          <w:marTop w:val="0"/>
          <w:marBottom w:val="0"/>
          <w:divBdr>
            <w:top w:val="none" w:sz="0" w:space="0" w:color="auto"/>
            <w:left w:val="none" w:sz="0" w:space="0" w:color="auto"/>
            <w:bottom w:val="none" w:sz="0" w:space="0" w:color="auto"/>
            <w:right w:val="none" w:sz="0" w:space="0" w:color="auto"/>
          </w:divBdr>
        </w:div>
        <w:div w:id="1563907952">
          <w:marLeft w:val="0"/>
          <w:marRight w:val="0"/>
          <w:marTop w:val="0"/>
          <w:marBottom w:val="0"/>
          <w:divBdr>
            <w:top w:val="none" w:sz="0" w:space="0" w:color="auto"/>
            <w:left w:val="none" w:sz="0" w:space="0" w:color="auto"/>
            <w:bottom w:val="none" w:sz="0" w:space="0" w:color="auto"/>
            <w:right w:val="none" w:sz="0" w:space="0" w:color="auto"/>
          </w:divBdr>
        </w:div>
        <w:div w:id="1609895404">
          <w:marLeft w:val="0"/>
          <w:marRight w:val="0"/>
          <w:marTop w:val="0"/>
          <w:marBottom w:val="0"/>
          <w:divBdr>
            <w:top w:val="none" w:sz="0" w:space="0" w:color="auto"/>
            <w:left w:val="none" w:sz="0" w:space="0" w:color="auto"/>
            <w:bottom w:val="none" w:sz="0" w:space="0" w:color="auto"/>
            <w:right w:val="none" w:sz="0" w:space="0" w:color="auto"/>
          </w:divBdr>
        </w:div>
        <w:div w:id="1713531949">
          <w:marLeft w:val="0"/>
          <w:marRight w:val="0"/>
          <w:marTop w:val="0"/>
          <w:marBottom w:val="0"/>
          <w:divBdr>
            <w:top w:val="none" w:sz="0" w:space="0" w:color="auto"/>
            <w:left w:val="none" w:sz="0" w:space="0" w:color="auto"/>
            <w:bottom w:val="none" w:sz="0" w:space="0" w:color="auto"/>
            <w:right w:val="none" w:sz="0" w:space="0" w:color="auto"/>
          </w:divBdr>
        </w:div>
        <w:div w:id="1870602696">
          <w:marLeft w:val="0"/>
          <w:marRight w:val="0"/>
          <w:marTop w:val="0"/>
          <w:marBottom w:val="0"/>
          <w:divBdr>
            <w:top w:val="none" w:sz="0" w:space="0" w:color="auto"/>
            <w:left w:val="none" w:sz="0" w:space="0" w:color="auto"/>
            <w:bottom w:val="none" w:sz="0" w:space="0" w:color="auto"/>
            <w:right w:val="none" w:sz="0" w:space="0" w:color="auto"/>
          </w:divBdr>
        </w:div>
      </w:divsChild>
    </w:div>
    <w:div w:id="652223063">
      <w:bodyDiv w:val="1"/>
      <w:marLeft w:val="0"/>
      <w:marRight w:val="0"/>
      <w:marTop w:val="0"/>
      <w:marBottom w:val="0"/>
      <w:divBdr>
        <w:top w:val="none" w:sz="0" w:space="0" w:color="auto"/>
        <w:left w:val="none" w:sz="0" w:space="0" w:color="auto"/>
        <w:bottom w:val="none" w:sz="0" w:space="0" w:color="auto"/>
        <w:right w:val="none" w:sz="0" w:space="0" w:color="auto"/>
      </w:divBdr>
      <w:divsChild>
        <w:div w:id="1573395916">
          <w:marLeft w:val="0"/>
          <w:marRight w:val="0"/>
          <w:marTop w:val="0"/>
          <w:marBottom w:val="0"/>
          <w:divBdr>
            <w:top w:val="none" w:sz="0" w:space="0" w:color="auto"/>
            <w:left w:val="none" w:sz="0" w:space="0" w:color="auto"/>
            <w:bottom w:val="none" w:sz="0" w:space="0" w:color="auto"/>
            <w:right w:val="none" w:sz="0" w:space="0" w:color="auto"/>
          </w:divBdr>
          <w:divsChild>
            <w:div w:id="449862075">
              <w:marLeft w:val="0"/>
              <w:marRight w:val="0"/>
              <w:marTop w:val="0"/>
              <w:marBottom w:val="0"/>
              <w:divBdr>
                <w:top w:val="none" w:sz="0" w:space="0" w:color="auto"/>
                <w:left w:val="none" w:sz="0" w:space="0" w:color="auto"/>
                <w:bottom w:val="none" w:sz="0" w:space="0" w:color="auto"/>
                <w:right w:val="none" w:sz="0" w:space="0" w:color="auto"/>
              </w:divBdr>
            </w:div>
            <w:div w:id="1007363041">
              <w:marLeft w:val="0"/>
              <w:marRight w:val="0"/>
              <w:marTop w:val="0"/>
              <w:marBottom w:val="0"/>
              <w:divBdr>
                <w:top w:val="none" w:sz="0" w:space="0" w:color="auto"/>
                <w:left w:val="none" w:sz="0" w:space="0" w:color="auto"/>
                <w:bottom w:val="none" w:sz="0" w:space="0" w:color="auto"/>
                <w:right w:val="none" w:sz="0" w:space="0" w:color="auto"/>
              </w:divBdr>
            </w:div>
            <w:div w:id="1376270979">
              <w:marLeft w:val="0"/>
              <w:marRight w:val="0"/>
              <w:marTop w:val="0"/>
              <w:marBottom w:val="0"/>
              <w:divBdr>
                <w:top w:val="none" w:sz="0" w:space="0" w:color="auto"/>
                <w:left w:val="none" w:sz="0" w:space="0" w:color="auto"/>
                <w:bottom w:val="none" w:sz="0" w:space="0" w:color="auto"/>
                <w:right w:val="none" w:sz="0" w:space="0" w:color="auto"/>
              </w:divBdr>
            </w:div>
            <w:div w:id="1502620596">
              <w:marLeft w:val="0"/>
              <w:marRight w:val="0"/>
              <w:marTop w:val="0"/>
              <w:marBottom w:val="0"/>
              <w:divBdr>
                <w:top w:val="none" w:sz="0" w:space="0" w:color="auto"/>
                <w:left w:val="none" w:sz="0" w:space="0" w:color="auto"/>
                <w:bottom w:val="none" w:sz="0" w:space="0" w:color="auto"/>
                <w:right w:val="none" w:sz="0" w:space="0" w:color="auto"/>
              </w:divBdr>
            </w:div>
            <w:div w:id="1634096926">
              <w:marLeft w:val="0"/>
              <w:marRight w:val="0"/>
              <w:marTop w:val="0"/>
              <w:marBottom w:val="0"/>
              <w:divBdr>
                <w:top w:val="none" w:sz="0" w:space="0" w:color="auto"/>
                <w:left w:val="none" w:sz="0" w:space="0" w:color="auto"/>
                <w:bottom w:val="none" w:sz="0" w:space="0" w:color="auto"/>
                <w:right w:val="none" w:sz="0" w:space="0" w:color="auto"/>
              </w:divBdr>
            </w:div>
          </w:divsChild>
        </w:div>
        <w:div w:id="1898659236">
          <w:marLeft w:val="0"/>
          <w:marRight w:val="0"/>
          <w:marTop w:val="0"/>
          <w:marBottom w:val="0"/>
          <w:divBdr>
            <w:top w:val="none" w:sz="0" w:space="0" w:color="auto"/>
            <w:left w:val="none" w:sz="0" w:space="0" w:color="auto"/>
            <w:bottom w:val="none" w:sz="0" w:space="0" w:color="auto"/>
            <w:right w:val="none" w:sz="0" w:space="0" w:color="auto"/>
          </w:divBdr>
          <w:divsChild>
            <w:div w:id="779301722">
              <w:marLeft w:val="0"/>
              <w:marRight w:val="0"/>
              <w:marTop w:val="0"/>
              <w:marBottom w:val="0"/>
              <w:divBdr>
                <w:top w:val="none" w:sz="0" w:space="0" w:color="auto"/>
                <w:left w:val="none" w:sz="0" w:space="0" w:color="auto"/>
                <w:bottom w:val="none" w:sz="0" w:space="0" w:color="auto"/>
                <w:right w:val="none" w:sz="0" w:space="0" w:color="auto"/>
              </w:divBdr>
            </w:div>
            <w:div w:id="1059666561">
              <w:marLeft w:val="0"/>
              <w:marRight w:val="0"/>
              <w:marTop w:val="0"/>
              <w:marBottom w:val="0"/>
              <w:divBdr>
                <w:top w:val="none" w:sz="0" w:space="0" w:color="auto"/>
                <w:left w:val="none" w:sz="0" w:space="0" w:color="auto"/>
                <w:bottom w:val="none" w:sz="0" w:space="0" w:color="auto"/>
                <w:right w:val="none" w:sz="0" w:space="0" w:color="auto"/>
              </w:divBdr>
            </w:div>
            <w:div w:id="1112943218">
              <w:marLeft w:val="0"/>
              <w:marRight w:val="0"/>
              <w:marTop w:val="0"/>
              <w:marBottom w:val="0"/>
              <w:divBdr>
                <w:top w:val="none" w:sz="0" w:space="0" w:color="auto"/>
                <w:left w:val="none" w:sz="0" w:space="0" w:color="auto"/>
                <w:bottom w:val="none" w:sz="0" w:space="0" w:color="auto"/>
                <w:right w:val="none" w:sz="0" w:space="0" w:color="auto"/>
              </w:divBdr>
            </w:div>
            <w:div w:id="1822232465">
              <w:marLeft w:val="0"/>
              <w:marRight w:val="0"/>
              <w:marTop w:val="0"/>
              <w:marBottom w:val="0"/>
              <w:divBdr>
                <w:top w:val="none" w:sz="0" w:space="0" w:color="auto"/>
                <w:left w:val="none" w:sz="0" w:space="0" w:color="auto"/>
                <w:bottom w:val="none" w:sz="0" w:space="0" w:color="auto"/>
                <w:right w:val="none" w:sz="0" w:space="0" w:color="auto"/>
              </w:divBdr>
            </w:div>
            <w:div w:id="20900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240">
      <w:bodyDiv w:val="1"/>
      <w:marLeft w:val="0"/>
      <w:marRight w:val="0"/>
      <w:marTop w:val="0"/>
      <w:marBottom w:val="0"/>
      <w:divBdr>
        <w:top w:val="none" w:sz="0" w:space="0" w:color="auto"/>
        <w:left w:val="none" w:sz="0" w:space="0" w:color="auto"/>
        <w:bottom w:val="none" w:sz="0" w:space="0" w:color="auto"/>
        <w:right w:val="none" w:sz="0" w:space="0" w:color="auto"/>
      </w:divBdr>
    </w:div>
    <w:div w:id="1119225325">
      <w:bodyDiv w:val="1"/>
      <w:marLeft w:val="0"/>
      <w:marRight w:val="0"/>
      <w:marTop w:val="0"/>
      <w:marBottom w:val="0"/>
      <w:divBdr>
        <w:top w:val="none" w:sz="0" w:space="0" w:color="auto"/>
        <w:left w:val="none" w:sz="0" w:space="0" w:color="auto"/>
        <w:bottom w:val="none" w:sz="0" w:space="0" w:color="auto"/>
        <w:right w:val="none" w:sz="0" w:space="0" w:color="auto"/>
      </w:divBdr>
      <w:divsChild>
        <w:div w:id="887493864">
          <w:marLeft w:val="1166"/>
          <w:marRight w:val="0"/>
          <w:marTop w:val="0"/>
          <w:marBottom w:val="0"/>
          <w:divBdr>
            <w:top w:val="none" w:sz="0" w:space="0" w:color="auto"/>
            <w:left w:val="none" w:sz="0" w:space="0" w:color="auto"/>
            <w:bottom w:val="none" w:sz="0" w:space="0" w:color="auto"/>
            <w:right w:val="none" w:sz="0" w:space="0" w:color="auto"/>
          </w:divBdr>
        </w:div>
        <w:div w:id="964505995">
          <w:marLeft w:val="547"/>
          <w:marRight w:val="0"/>
          <w:marTop w:val="0"/>
          <w:marBottom w:val="0"/>
          <w:divBdr>
            <w:top w:val="none" w:sz="0" w:space="0" w:color="auto"/>
            <w:left w:val="none" w:sz="0" w:space="0" w:color="auto"/>
            <w:bottom w:val="none" w:sz="0" w:space="0" w:color="auto"/>
            <w:right w:val="none" w:sz="0" w:space="0" w:color="auto"/>
          </w:divBdr>
        </w:div>
        <w:div w:id="1524049948">
          <w:marLeft w:val="1166"/>
          <w:marRight w:val="0"/>
          <w:marTop w:val="0"/>
          <w:marBottom w:val="0"/>
          <w:divBdr>
            <w:top w:val="none" w:sz="0" w:space="0" w:color="auto"/>
            <w:left w:val="none" w:sz="0" w:space="0" w:color="auto"/>
            <w:bottom w:val="none" w:sz="0" w:space="0" w:color="auto"/>
            <w:right w:val="none" w:sz="0" w:space="0" w:color="auto"/>
          </w:divBdr>
        </w:div>
      </w:divsChild>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397584489">
      <w:bodyDiv w:val="1"/>
      <w:marLeft w:val="0"/>
      <w:marRight w:val="0"/>
      <w:marTop w:val="0"/>
      <w:marBottom w:val="0"/>
      <w:divBdr>
        <w:top w:val="none" w:sz="0" w:space="0" w:color="auto"/>
        <w:left w:val="none" w:sz="0" w:space="0" w:color="auto"/>
        <w:bottom w:val="none" w:sz="0" w:space="0" w:color="auto"/>
        <w:right w:val="none" w:sz="0" w:space="0" w:color="auto"/>
      </w:divBdr>
    </w:div>
    <w:div w:id="1416393437">
      <w:bodyDiv w:val="1"/>
      <w:marLeft w:val="0"/>
      <w:marRight w:val="0"/>
      <w:marTop w:val="0"/>
      <w:marBottom w:val="0"/>
      <w:divBdr>
        <w:top w:val="none" w:sz="0" w:space="0" w:color="auto"/>
        <w:left w:val="none" w:sz="0" w:space="0" w:color="auto"/>
        <w:bottom w:val="none" w:sz="0" w:space="0" w:color="auto"/>
        <w:right w:val="none" w:sz="0" w:space="0" w:color="auto"/>
      </w:divBdr>
    </w:div>
    <w:div w:id="1417943105">
      <w:bodyDiv w:val="1"/>
      <w:marLeft w:val="0"/>
      <w:marRight w:val="0"/>
      <w:marTop w:val="0"/>
      <w:marBottom w:val="0"/>
      <w:divBdr>
        <w:top w:val="none" w:sz="0" w:space="0" w:color="auto"/>
        <w:left w:val="none" w:sz="0" w:space="0" w:color="auto"/>
        <w:bottom w:val="none" w:sz="0" w:space="0" w:color="auto"/>
        <w:right w:val="none" w:sz="0" w:space="0" w:color="auto"/>
      </w:divBdr>
    </w:div>
    <w:div w:id="1469475886">
      <w:bodyDiv w:val="1"/>
      <w:marLeft w:val="0"/>
      <w:marRight w:val="0"/>
      <w:marTop w:val="0"/>
      <w:marBottom w:val="0"/>
      <w:divBdr>
        <w:top w:val="none" w:sz="0" w:space="0" w:color="auto"/>
        <w:left w:val="none" w:sz="0" w:space="0" w:color="auto"/>
        <w:bottom w:val="none" w:sz="0" w:space="0" w:color="auto"/>
        <w:right w:val="none" w:sz="0" w:space="0" w:color="auto"/>
      </w:divBdr>
      <w:divsChild>
        <w:div w:id="1618025359">
          <w:marLeft w:val="1166"/>
          <w:marRight w:val="0"/>
          <w:marTop w:val="0"/>
          <w:marBottom w:val="0"/>
          <w:divBdr>
            <w:top w:val="none" w:sz="0" w:space="0" w:color="auto"/>
            <w:left w:val="none" w:sz="0" w:space="0" w:color="auto"/>
            <w:bottom w:val="none" w:sz="0" w:space="0" w:color="auto"/>
            <w:right w:val="none" w:sz="0" w:space="0" w:color="auto"/>
          </w:divBdr>
        </w:div>
        <w:div w:id="1731461912">
          <w:marLeft w:val="547"/>
          <w:marRight w:val="0"/>
          <w:marTop w:val="0"/>
          <w:marBottom w:val="0"/>
          <w:divBdr>
            <w:top w:val="none" w:sz="0" w:space="0" w:color="auto"/>
            <w:left w:val="none" w:sz="0" w:space="0" w:color="auto"/>
            <w:bottom w:val="none" w:sz="0" w:space="0" w:color="auto"/>
            <w:right w:val="none" w:sz="0" w:space="0" w:color="auto"/>
          </w:divBdr>
        </w:div>
      </w:divsChild>
    </w:div>
    <w:div w:id="1734035788">
      <w:bodyDiv w:val="1"/>
      <w:marLeft w:val="0"/>
      <w:marRight w:val="0"/>
      <w:marTop w:val="0"/>
      <w:marBottom w:val="0"/>
      <w:divBdr>
        <w:top w:val="none" w:sz="0" w:space="0" w:color="auto"/>
        <w:left w:val="none" w:sz="0" w:space="0" w:color="auto"/>
        <w:bottom w:val="none" w:sz="0" w:space="0" w:color="auto"/>
        <w:right w:val="none" w:sz="0" w:space="0" w:color="auto"/>
      </w:divBdr>
      <w:divsChild>
        <w:div w:id="751437443">
          <w:marLeft w:val="547"/>
          <w:marRight w:val="0"/>
          <w:marTop w:val="0"/>
          <w:marBottom w:val="0"/>
          <w:divBdr>
            <w:top w:val="none" w:sz="0" w:space="0" w:color="auto"/>
            <w:left w:val="none" w:sz="0" w:space="0" w:color="auto"/>
            <w:bottom w:val="none" w:sz="0" w:space="0" w:color="auto"/>
            <w:right w:val="none" w:sz="0" w:space="0" w:color="auto"/>
          </w:divBdr>
        </w:div>
      </w:divsChild>
    </w:div>
    <w:div w:id="1909487242">
      <w:bodyDiv w:val="1"/>
      <w:marLeft w:val="0"/>
      <w:marRight w:val="0"/>
      <w:marTop w:val="0"/>
      <w:marBottom w:val="0"/>
      <w:divBdr>
        <w:top w:val="none" w:sz="0" w:space="0" w:color="auto"/>
        <w:left w:val="none" w:sz="0" w:space="0" w:color="auto"/>
        <w:bottom w:val="none" w:sz="0" w:space="0" w:color="auto"/>
        <w:right w:val="none" w:sz="0" w:space="0" w:color="auto"/>
      </w:divBdr>
      <w:divsChild>
        <w:div w:id="142889329">
          <w:marLeft w:val="0"/>
          <w:marRight w:val="0"/>
          <w:marTop w:val="0"/>
          <w:marBottom w:val="0"/>
          <w:divBdr>
            <w:top w:val="none" w:sz="0" w:space="0" w:color="auto"/>
            <w:left w:val="none" w:sz="0" w:space="0" w:color="auto"/>
            <w:bottom w:val="none" w:sz="0" w:space="0" w:color="auto"/>
            <w:right w:val="none" w:sz="0" w:space="0" w:color="auto"/>
          </w:divBdr>
        </w:div>
        <w:div w:id="715130907">
          <w:marLeft w:val="0"/>
          <w:marRight w:val="0"/>
          <w:marTop w:val="0"/>
          <w:marBottom w:val="0"/>
          <w:divBdr>
            <w:top w:val="none" w:sz="0" w:space="0" w:color="auto"/>
            <w:left w:val="none" w:sz="0" w:space="0" w:color="auto"/>
            <w:bottom w:val="none" w:sz="0" w:space="0" w:color="auto"/>
            <w:right w:val="none" w:sz="0" w:space="0" w:color="auto"/>
          </w:divBdr>
        </w:div>
        <w:div w:id="970524635">
          <w:marLeft w:val="0"/>
          <w:marRight w:val="0"/>
          <w:marTop w:val="0"/>
          <w:marBottom w:val="0"/>
          <w:divBdr>
            <w:top w:val="none" w:sz="0" w:space="0" w:color="auto"/>
            <w:left w:val="none" w:sz="0" w:space="0" w:color="auto"/>
            <w:bottom w:val="none" w:sz="0" w:space="0" w:color="auto"/>
            <w:right w:val="none" w:sz="0" w:space="0" w:color="auto"/>
          </w:divBdr>
        </w:div>
        <w:div w:id="1139877303">
          <w:marLeft w:val="0"/>
          <w:marRight w:val="0"/>
          <w:marTop w:val="0"/>
          <w:marBottom w:val="0"/>
          <w:divBdr>
            <w:top w:val="none" w:sz="0" w:space="0" w:color="auto"/>
            <w:left w:val="none" w:sz="0" w:space="0" w:color="auto"/>
            <w:bottom w:val="none" w:sz="0" w:space="0" w:color="auto"/>
            <w:right w:val="none" w:sz="0" w:space="0" w:color="auto"/>
          </w:divBdr>
        </w:div>
        <w:div w:id="1686318831">
          <w:marLeft w:val="0"/>
          <w:marRight w:val="0"/>
          <w:marTop w:val="0"/>
          <w:marBottom w:val="0"/>
          <w:divBdr>
            <w:top w:val="none" w:sz="0" w:space="0" w:color="auto"/>
            <w:left w:val="none" w:sz="0" w:space="0" w:color="auto"/>
            <w:bottom w:val="none" w:sz="0" w:space="0" w:color="auto"/>
            <w:right w:val="none" w:sz="0" w:space="0" w:color="auto"/>
          </w:divBdr>
        </w:div>
        <w:div w:id="1726558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government/climate-action-government-operations/commonwealth-climate-disclosure-requirements" TargetMode="External"/><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ifrs.org/sustainability/knowledge-hub/faq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asb.gov.au/media/wzmledys/proportionalitymechanismsinaasbs2_09-25.pdf" TargetMode="External"/><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limateAction@finance.gov.au" TargetMode="External"/><Relationship Id="rId5" Type="http://schemas.openxmlformats.org/officeDocument/2006/relationships/customXml" Target="../customXml/item5.xml"/><Relationship Id="rId15" Type="http://schemas.openxmlformats.org/officeDocument/2006/relationships/hyperlink" Target="https://aasb.gov.au/research-resources/knowledge-hub/aasb-s2-knowledge-hub/aasb-s2-frequently-asked-questions/technical-faqs/" TargetMode="External"/><Relationship Id="rId23" Type="http://schemas.openxmlformats.org/officeDocument/2006/relationships/hyperlink" Target="https://aus01.safelinks.protection.outlook.com/?url=https%3A%2F%2Fwww.agriculture.gov.au%2Fagriculture-land%2Ffarm-food-drought%2Fclimatechange%2Fclimate-related-financial-disclosures&amp;data=05%7C02%7CLesley.Andrew%40finance.gov.au%7C1d84206adcec4a5976fd08de54855d65%7C08954cee47824ff69ad51997dccef4b0%7C0%7C0%7C639041128978572239%7CUnknown%7CTWFpbGZsb3d8eyJFbXB0eU1hcGkiOnRydWUsIlYiOiIwLjAuMDAwMCIsIlAiOiJXaW4zMiIsIkFOIjoiTWFpbCIsIldUIjoyfQ%3D%3D%7C0%7C%7C%7C&amp;sdata=D0oNc4AYLZ33xbFeJk84bMf7KWSBNOpJp%2FO60jAmHdg%3D&amp;reserved=0"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microsoft.com/office/2007/relationships/diagramDrawing" Target="diagrams/drawing1.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4AEB83-438C-4F90-8523-C911F3C8EC1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8DD73F07-E7F6-4BFB-A8F1-8CDFD834A8D5}">
      <dgm:prSet phldrT="[Text]" custT="1"/>
      <dgm:spPr>
        <a:solidFill>
          <a:schemeClr val="tx2">
            <a:lumMod val="20000"/>
            <a:lumOff val="80000"/>
          </a:schemeClr>
        </a:solidFill>
        <a:ln>
          <a:solidFill>
            <a:schemeClr val="tx1"/>
          </a:solidFill>
        </a:ln>
      </dgm:spPr>
      <dgm:t>
        <a:bodyPr/>
        <a:lstStyle/>
        <a:p>
          <a:pPr>
            <a:buSzPts val="1000"/>
            <a:buFont typeface="Symbol" panose="05050102010706020507" pitchFamily="18" charset="2"/>
            <a:buChar char=""/>
          </a:pPr>
          <a:r>
            <a:rPr lang="en-US" sz="1400">
              <a:solidFill>
                <a:sysClr val="windowText" lastClr="000000"/>
              </a:solidFill>
            </a:rPr>
            <a:t>Skills, capabilities and resources</a:t>
          </a:r>
          <a:endParaRPr lang="en-AU" sz="1400">
            <a:solidFill>
              <a:sysClr val="windowText" lastClr="000000"/>
            </a:solidFill>
          </a:endParaRPr>
        </a:p>
      </dgm:t>
    </dgm:pt>
    <dgm:pt modelId="{F0FF1A36-2FD2-435F-88EE-0C6F17CF186F}" type="parTrans" cxnId="{D9E5B7BA-F4CF-4193-BECB-B1649F143502}">
      <dgm:prSet/>
      <dgm:spPr/>
      <dgm:t>
        <a:bodyPr/>
        <a:lstStyle/>
        <a:p>
          <a:endParaRPr lang="en-AU"/>
        </a:p>
      </dgm:t>
    </dgm:pt>
    <dgm:pt modelId="{EC0C4D09-5EDD-4033-BDA3-802F28237DED}" type="sibTrans" cxnId="{D9E5B7BA-F4CF-4193-BECB-B1649F143502}">
      <dgm:prSet/>
      <dgm:spPr/>
      <dgm:t>
        <a:bodyPr/>
        <a:lstStyle/>
        <a:p>
          <a:endParaRPr lang="en-AU"/>
        </a:p>
      </dgm:t>
    </dgm:pt>
    <dgm:pt modelId="{DD7FF88F-5AD7-45CE-A021-A6FC8EF2D0E5}">
      <dgm:prSet phldrT="[Text]" custT="1"/>
      <dgm:spPr>
        <a:solidFill>
          <a:schemeClr val="tx2">
            <a:lumMod val="20000"/>
            <a:lumOff val="80000"/>
          </a:schemeClr>
        </a:solidFill>
        <a:ln>
          <a:solidFill>
            <a:schemeClr val="tx1"/>
          </a:solidFill>
        </a:ln>
      </dgm:spPr>
      <dgm:t>
        <a:bodyPr/>
        <a:lstStyle/>
        <a:p>
          <a:pPr>
            <a:buSzPts val="1000"/>
            <a:buFont typeface="Symbol" panose="05050102010706020507" pitchFamily="18" charset="2"/>
            <a:buChar char=""/>
          </a:pPr>
          <a:r>
            <a:rPr lang="en-US" sz="1400">
              <a:solidFill>
                <a:sysClr val="windowText" lastClr="000000"/>
              </a:solidFill>
            </a:rPr>
            <a:t>Undue cost or effort</a:t>
          </a:r>
          <a:endParaRPr lang="en-AU" sz="1400">
            <a:solidFill>
              <a:sysClr val="windowText" lastClr="000000"/>
            </a:solidFill>
          </a:endParaRPr>
        </a:p>
      </dgm:t>
    </dgm:pt>
    <dgm:pt modelId="{B395AFEB-099E-46E4-AE76-0BEB926DB829}" type="parTrans" cxnId="{FDA32D78-CDA7-4400-B1AD-3A805C35B432}">
      <dgm:prSet/>
      <dgm:spPr/>
      <dgm:t>
        <a:bodyPr/>
        <a:lstStyle/>
        <a:p>
          <a:endParaRPr lang="en-AU"/>
        </a:p>
      </dgm:t>
    </dgm:pt>
    <dgm:pt modelId="{009DB20B-B02D-4255-9FC0-B438C7F8FE43}" type="sibTrans" cxnId="{FDA32D78-CDA7-4400-B1AD-3A805C35B432}">
      <dgm:prSet/>
      <dgm:spPr/>
      <dgm:t>
        <a:bodyPr/>
        <a:lstStyle/>
        <a:p>
          <a:endParaRPr lang="en-AU"/>
        </a:p>
      </dgm:t>
    </dgm:pt>
    <dgm:pt modelId="{C64D2D7C-9798-42D8-8891-467C86F10385}">
      <dgm:prSet phldrT="[Text]" custT="1"/>
      <dgm:spPr>
        <a:solidFill>
          <a:schemeClr val="tx2">
            <a:lumMod val="20000"/>
            <a:lumOff val="80000"/>
          </a:schemeClr>
        </a:solidFill>
        <a:ln>
          <a:solidFill>
            <a:schemeClr val="tx1"/>
          </a:solidFill>
        </a:ln>
      </dgm:spPr>
      <dgm:t>
        <a:bodyPr/>
        <a:lstStyle/>
        <a:p>
          <a:pPr>
            <a:buSzPts val="1000"/>
            <a:buFont typeface="Symbol" panose="05050102010706020507" pitchFamily="18" charset="2"/>
            <a:buChar char=""/>
          </a:pPr>
          <a:r>
            <a:rPr lang="en-US" sz="1400">
              <a:solidFill>
                <a:sysClr val="windowText" lastClr="000000"/>
              </a:solidFill>
            </a:rPr>
            <a:t>Reasonable and supportable information</a:t>
          </a:r>
          <a:endParaRPr lang="en-AU" sz="1400">
            <a:solidFill>
              <a:sysClr val="windowText" lastClr="000000"/>
            </a:solidFill>
          </a:endParaRPr>
        </a:p>
      </dgm:t>
    </dgm:pt>
    <dgm:pt modelId="{B4900A26-4239-40EB-A913-A24BA46437B9}" type="parTrans" cxnId="{E5C53B73-9F19-48FA-B15A-FA3AAEC299D0}">
      <dgm:prSet/>
      <dgm:spPr/>
      <dgm:t>
        <a:bodyPr/>
        <a:lstStyle/>
        <a:p>
          <a:endParaRPr lang="en-AU"/>
        </a:p>
      </dgm:t>
    </dgm:pt>
    <dgm:pt modelId="{458B242C-F5DA-4BA8-9989-09FFFAA7E118}" type="sibTrans" cxnId="{E5C53B73-9F19-48FA-B15A-FA3AAEC299D0}">
      <dgm:prSet/>
      <dgm:spPr/>
      <dgm:t>
        <a:bodyPr/>
        <a:lstStyle/>
        <a:p>
          <a:endParaRPr lang="en-AU"/>
        </a:p>
      </dgm:t>
    </dgm:pt>
    <dgm:pt modelId="{F361B1E6-7CE8-43D2-AE0D-5432BAFDBEF6}" type="pres">
      <dgm:prSet presAssocID="{004AEB83-438C-4F90-8523-C911F3C8EC1C}" presName="diagram" presStyleCnt="0">
        <dgm:presLayoutVars>
          <dgm:dir/>
          <dgm:resizeHandles val="exact"/>
        </dgm:presLayoutVars>
      </dgm:prSet>
      <dgm:spPr/>
    </dgm:pt>
    <dgm:pt modelId="{E27CA39C-3945-4571-86DB-E77D37C4946B}" type="pres">
      <dgm:prSet presAssocID="{C64D2D7C-9798-42D8-8891-467C86F10385}" presName="node" presStyleLbl="node1" presStyleIdx="0" presStyleCnt="3">
        <dgm:presLayoutVars>
          <dgm:bulletEnabled val="1"/>
        </dgm:presLayoutVars>
      </dgm:prSet>
      <dgm:spPr/>
    </dgm:pt>
    <dgm:pt modelId="{6E235362-AF4E-49F1-A0A4-0C8EEFBA4BA3}" type="pres">
      <dgm:prSet presAssocID="{458B242C-F5DA-4BA8-9989-09FFFAA7E118}" presName="sibTrans" presStyleCnt="0"/>
      <dgm:spPr/>
    </dgm:pt>
    <dgm:pt modelId="{EC0BA423-AB5F-4241-BBD3-D3DB42BB719C}" type="pres">
      <dgm:prSet presAssocID="{DD7FF88F-5AD7-45CE-A021-A6FC8EF2D0E5}" presName="node" presStyleLbl="node1" presStyleIdx="1" presStyleCnt="3">
        <dgm:presLayoutVars>
          <dgm:bulletEnabled val="1"/>
        </dgm:presLayoutVars>
      </dgm:prSet>
      <dgm:spPr/>
    </dgm:pt>
    <dgm:pt modelId="{7D617FE6-7277-4E52-9E6B-65BD90ADDD7F}" type="pres">
      <dgm:prSet presAssocID="{009DB20B-B02D-4255-9FC0-B438C7F8FE43}" presName="sibTrans" presStyleCnt="0"/>
      <dgm:spPr/>
    </dgm:pt>
    <dgm:pt modelId="{E84745AC-71C2-4035-A08C-9484D6BD291F}" type="pres">
      <dgm:prSet presAssocID="{8DD73F07-E7F6-4BFB-A8F1-8CDFD834A8D5}" presName="node" presStyleLbl="node1" presStyleIdx="2" presStyleCnt="3">
        <dgm:presLayoutVars>
          <dgm:bulletEnabled val="1"/>
        </dgm:presLayoutVars>
      </dgm:prSet>
      <dgm:spPr/>
    </dgm:pt>
  </dgm:ptLst>
  <dgm:cxnLst>
    <dgm:cxn modelId="{FC39302E-9C1B-413F-AC0F-6A39D14B9EF9}" type="presOf" srcId="{8DD73F07-E7F6-4BFB-A8F1-8CDFD834A8D5}" destId="{E84745AC-71C2-4035-A08C-9484D6BD291F}" srcOrd="0" destOrd="0" presId="urn:microsoft.com/office/officeart/2005/8/layout/default"/>
    <dgm:cxn modelId="{EDC7E52F-5AC9-46D1-9B15-A256343061C0}" type="presOf" srcId="{C64D2D7C-9798-42D8-8891-467C86F10385}" destId="{E27CA39C-3945-4571-86DB-E77D37C4946B}" srcOrd="0" destOrd="0" presId="urn:microsoft.com/office/officeart/2005/8/layout/default"/>
    <dgm:cxn modelId="{10EF523C-707E-4F0C-8D1E-2D6F59B9ACC5}" type="presOf" srcId="{DD7FF88F-5AD7-45CE-A021-A6FC8EF2D0E5}" destId="{EC0BA423-AB5F-4241-BBD3-D3DB42BB719C}" srcOrd="0" destOrd="0" presId="urn:microsoft.com/office/officeart/2005/8/layout/default"/>
    <dgm:cxn modelId="{E5C53B73-9F19-48FA-B15A-FA3AAEC299D0}" srcId="{004AEB83-438C-4F90-8523-C911F3C8EC1C}" destId="{C64D2D7C-9798-42D8-8891-467C86F10385}" srcOrd="0" destOrd="0" parTransId="{B4900A26-4239-40EB-A913-A24BA46437B9}" sibTransId="{458B242C-F5DA-4BA8-9989-09FFFAA7E118}"/>
    <dgm:cxn modelId="{FDA32D78-CDA7-4400-B1AD-3A805C35B432}" srcId="{004AEB83-438C-4F90-8523-C911F3C8EC1C}" destId="{DD7FF88F-5AD7-45CE-A021-A6FC8EF2D0E5}" srcOrd="1" destOrd="0" parTransId="{B395AFEB-099E-46E4-AE76-0BEB926DB829}" sibTransId="{009DB20B-B02D-4255-9FC0-B438C7F8FE43}"/>
    <dgm:cxn modelId="{9EB1C09E-1140-4111-92CC-D6E8549ECA79}" type="presOf" srcId="{004AEB83-438C-4F90-8523-C911F3C8EC1C}" destId="{F361B1E6-7CE8-43D2-AE0D-5432BAFDBEF6}" srcOrd="0" destOrd="0" presId="urn:microsoft.com/office/officeart/2005/8/layout/default"/>
    <dgm:cxn modelId="{D9E5B7BA-F4CF-4193-BECB-B1649F143502}" srcId="{004AEB83-438C-4F90-8523-C911F3C8EC1C}" destId="{8DD73F07-E7F6-4BFB-A8F1-8CDFD834A8D5}" srcOrd="2" destOrd="0" parTransId="{F0FF1A36-2FD2-435F-88EE-0C6F17CF186F}" sibTransId="{EC0C4D09-5EDD-4033-BDA3-802F28237DED}"/>
    <dgm:cxn modelId="{0F95D475-6158-4C99-9DCF-86341BD45EF5}" type="presParOf" srcId="{F361B1E6-7CE8-43D2-AE0D-5432BAFDBEF6}" destId="{E27CA39C-3945-4571-86DB-E77D37C4946B}" srcOrd="0" destOrd="0" presId="urn:microsoft.com/office/officeart/2005/8/layout/default"/>
    <dgm:cxn modelId="{2BE40DE0-FB7A-4599-94F1-5A775DB8D607}" type="presParOf" srcId="{F361B1E6-7CE8-43D2-AE0D-5432BAFDBEF6}" destId="{6E235362-AF4E-49F1-A0A4-0C8EEFBA4BA3}" srcOrd="1" destOrd="0" presId="urn:microsoft.com/office/officeart/2005/8/layout/default"/>
    <dgm:cxn modelId="{0F3331C6-6F17-4E19-A8C3-52C8A1692ED9}" type="presParOf" srcId="{F361B1E6-7CE8-43D2-AE0D-5432BAFDBEF6}" destId="{EC0BA423-AB5F-4241-BBD3-D3DB42BB719C}" srcOrd="2" destOrd="0" presId="urn:microsoft.com/office/officeart/2005/8/layout/default"/>
    <dgm:cxn modelId="{8C7B3DC8-571B-4EED-BD7C-9F1A7B21BF89}" type="presParOf" srcId="{F361B1E6-7CE8-43D2-AE0D-5432BAFDBEF6}" destId="{7D617FE6-7277-4E52-9E6B-65BD90ADDD7F}" srcOrd="3" destOrd="0" presId="urn:microsoft.com/office/officeart/2005/8/layout/default"/>
    <dgm:cxn modelId="{F2BB2C9B-B01B-4612-A6DB-EA1362234D0D}" type="presParOf" srcId="{F361B1E6-7CE8-43D2-AE0D-5432BAFDBEF6}" destId="{E84745AC-71C2-4035-A08C-9484D6BD291F}" srcOrd="4"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7CA39C-3945-4571-86DB-E77D37C4946B}">
      <dsp:nvSpPr>
        <dsp:cNvPr id="0" name=""/>
        <dsp:cNvSpPr/>
      </dsp:nvSpPr>
      <dsp:spPr>
        <a:xfrm>
          <a:off x="0" y="5953"/>
          <a:ext cx="1885156" cy="1131093"/>
        </a:xfrm>
        <a:prstGeom prst="rect">
          <a:avLst/>
        </a:prstGeom>
        <a:solidFill>
          <a:schemeClr val="tx2">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SzPts val="1000"/>
            <a:buFont typeface="Symbol" panose="05050102010706020507" pitchFamily="18" charset="2"/>
            <a:buNone/>
          </a:pPr>
          <a:r>
            <a:rPr lang="en-US" sz="1400" kern="1200">
              <a:solidFill>
                <a:sysClr val="windowText" lastClr="000000"/>
              </a:solidFill>
            </a:rPr>
            <a:t>Reasonable and supportable information</a:t>
          </a:r>
          <a:endParaRPr lang="en-AU" sz="1400" kern="1200">
            <a:solidFill>
              <a:sysClr val="windowText" lastClr="000000"/>
            </a:solidFill>
          </a:endParaRPr>
        </a:p>
      </dsp:txBody>
      <dsp:txXfrm>
        <a:off x="0" y="5953"/>
        <a:ext cx="1885156" cy="1131093"/>
      </dsp:txXfrm>
    </dsp:sp>
    <dsp:sp modelId="{EC0BA423-AB5F-4241-BBD3-D3DB42BB719C}">
      <dsp:nvSpPr>
        <dsp:cNvPr id="0" name=""/>
        <dsp:cNvSpPr/>
      </dsp:nvSpPr>
      <dsp:spPr>
        <a:xfrm>
          <a:off x="2073671" y="5953"/>
          <a:ext cx="1885156" cy="1131093"/>
        </a:xfrm>
        <a:prstGeom prst="rect">
          <a:avLst/>
        </a:prstGeom>
        <a:solidFill>
          <a:schemeClr val="tx2">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SzPts val="1000"/>
            <a:buFont typeface="Symbol" panose="05050102010706020507" pitchFamily="18" charset="2"/>
            <a:buNone/>
          </a:pPr>
          <a:r>
            <a:rPr lang="en-US" sz="1400" kern="1200">
              <a:solidFill>
                <a:sysClr val="windowText" lastClr="000000"/>
              </a:solidFill>
            </a:rPr>
            <a:t>Undue cost or effort</a:t>
          </a:r>
          <a:endParaRPr lang="en-AU" sz="1400" kern="1200">
            <a:solidFill>
              <a:sysClr val="windowText" lastClr="000000"/>
            </a:solidFill>
          </a:endParaRPr>
        </a:p>
      </dsp:txBody>
      <dsp:txXfrm>
        <a:off x="2073671" y="5953"/>
        <a:ext cx="1885156" cy="1131093"/>
      </dsp:txXfrm>
    </dsp:sp>
    <dsp:sp modelId="{E84745AC-71C2-4035-A08C-9484D6BD291F}">
      <dsp:nvSpPr>
        <dsp:cNvPr id="0" name=""/>
        <dsp:cNvSpPr/>
      </dsp:nvSpPr>
      <dsp:spPr>
        <a:xfrm>
          <a:off x="4147343" y="5953"/>
          <a:ext cx="1885156" cy="1131093"/>
        </a:xfrm>
        <a:prstGeom prst="rect">
          <a:avLst/>
        </a:prstGeom>
        <a:solidFill>
          <a:schemeClr val="tx2">
            <a:lumMod val="20000"/>
            <a:lumOff val="8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SzPts val="1000"/>
            <a:buFont typeface="Symbol" panose="05050102010706020507" pitchFamily="18" charset="2"/>
            <a:buNone/>
          </a:pPr>
          <a:r>
            <a:rPr lang="en-US" sz="1400" kern="1200">
              <a:solidFill>
                <a:sysClr val="windowText" lastClr="000000"/>
              </a:solidFill>
            </a:rPr>
            <a:t>Skills, capabilities and resources</a:t>
          </a:r>
          <a:endParaRPr lang="en-AU" sz="1400" kern="1200">
            <a:solidFill>
              <a:sysClr val="windowText" lastClr="000000"/>
            </a:solidFill>
          </a:endParaRPr>
        </a:p>
      </dsp:txBody>
      <dsp:txXfrm>
        <a:off x="4147343" y="5953"/>
        <a:ext cx="1885156" cy="113109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https://financegovau.sharepoint.com/sites/M365_DoF_51011911/_layouts/15/DocIdRedir.aspx?ID=FIN11911-160868515-58464</Url>
      <Description>FIN11911-160868515-58464</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FIN11911-160868515-58464</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5" ma:contentTypeDescription="Create a new document." ma:contentTypeScope="" ma:versionID="5d0d574173d54b50d6aebca63aacd30f">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4ce8bb7345eab20d85b70d58bf5eea54"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Security_x0020_Classification"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e0fcb3f570964638902a63147cd98219"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ma:readOnly="false">
      <xsd:simpleType>
        <xsd:restriction base="dms:Note"/>
      </xsd:simpleType>
    </xsd:element>
    <xsd:element name="_ip_UnifiedCompliancePolicyUIAction" ma:index="4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Security_x0020_Classification" ma:index="11"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28" nillable="true" ma:taxonomy="true" ma:internalName="e0fcb3f570964638902a63147cd98219" ma:taxonomyFieldName="Organisation_x0020_Unit" ma:displayName="Organisation Unit" ma:readOnly="false"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96A1DC-5FC9-44F8-8169-F0F756832262}">
  <ds:schemaRefs>
    <ds:schemaRef ds:uri="http://schemas.microsoft.com/office/2006/metadata/properties"/>
    <ds:schemaRef ds:uri="http://schemas.microsoft.com/office/infopath/2007/PartnerControls"/>
    <ds:schemaRef ds:uri="http://schemas.microsoft.com/sharepoint/v3"/>
    <ds:schemaRef ds:uri="a334ba3b-e131-42d3-95f3-2728f5a41884"/>
    <ds:schemaRef ds:uri="6a7e9632-768a-49bf-85ac-c69233ab2a52"/>
    <ds:schemaRef ds:uri="be197717-4ab4-4766-95be-e743bd2101d5"/>
  </ds:schemaRefs>
</ds:datastoreItem>
</file>

<file path=customXml/itemProps2.xml><?xml version="1.0" encoding="utf-8"?>
<ds:datastoreItem xmlns:ds="http://schemas.openxmlformats.org/officeDocument/2006/customXml" ds:itemID="{88F56BFB-2AFB-48C3-9867-E360A9252B74}">
  <ds:schemaRefs>
    <ds:schemaRef ds:uri="Microsoft.SharePoint.Taxonomy.ContentTypeSync"/>
  </ds:schemaRefs>
</ds:datastoreItem>
</file>

<file path=customXml/itemProps3.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4.xml><?xml version="1.0" encoding="utf-8"?>
<ds:datastoreItem xmlns:ds="http://schemas.openxmlformats.org/officeDocument/2006/customXml" ds:itemID="{F973C16E-AA14-4DB1-BB95-84F6D7826CE8}">
  <ds:schemaRefs>
    <ds:schemaRef ds:uri="http://schemas.microsoft.com/sharepoint/v3/contenttype/forms"/>
  </ds:schemaRefs>
</ds:datastoreItem>
</file>

<file path=customXml/itemProps5.xml><?xml version="1.0" encoding="utf-8"?>
<ds:datastoreItem xmlns:ds="http://schemas.openxmlformats.org/officeDocument/2006/customXml" ds:itemID="{B342972A-9FF3-40E4-9177-19A4E55E7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238FFB0-2C34-499E-A443-517F1C908123}">
  <ds:schemaRefs>
    <ds:schemaRef ds:uri="http://schemas.microsoft.com/sharepoint/event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1388</Words>
  <Characters>8304</Characters>
  <Application>Microsoft Office Word</Application>
  <DocSecurity>0</DocSecurity>
  <Lines>181</Lines>
  <Paragraphs>91</Paragraphs>
  <ScaleCrop>false</ScaleCrop>
  <HeadingPairs>
    <vt:vector size="2" baseType="variant">
      <vt:variant>
        <vt:lpstr>Title</vt:lpstr>
      </vt:variant>
      <vt:variant>
        <vt:i4>1</vt:i4>
      </vt:variant>
    </vt:vector>
  </HeadingPairs>
  <TitlesOfParts>
    <vt:vector size="1" baseType="lpstr">
      <vt:lpstr>Strategy Guidance Factsheet</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Guidance Factsheet</dc:title>
  <dc:subject/>
  <dc:creator>Department of Finance</dc:creator>
  <cp:keywords>[SEC=OFFICIAL]</cp:keywords>
  <dc:description/>
  <cp:lastModifiedBy>Truong, Minh</cp:lastModifiedBy>
  <cp:revision>3</cp:revision>
  <dcterms:created xsi:type="dcterms:W3CDTF">2026-03-30T23:59:00Z</dcterms:created>
  <dcterms:modified xsi:type="dcterms:W3CDTF">2026-03-31T00:11:00Z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Note">
    <vt:lpwstr/>
  </property>
  <property fmtid="{D5CDD505-2E9C-101B-9397-08002B2CF9AE}" pid="7" name="PM_ProtectiveMarkingValue_Header">
    <vt:lpwstr>OFFICIAL</vt:lpwstr>
  </property>
  <property fmtid="{D5CDD505-2E9C-101B-9397-08002B2CF9AE}" pid="8" name="PM_OriginationTimeStamp">
    <vt:lpwstr>2024-01-31T23:46:39Z</vt:lpwstr>
  </property>
  <property fmtid="{D5CDD505-2E9C-101B-9397-08002B2CF9AE}" pid="9" name="PM_Markers">
    <vt:lpwstr/>
  </property>
  <property fmtid="{D5CDD505-2E9C-101B-9397-08002B2CF9AE}" pid="10" name="MSIP_Label_87d6481e-ccdd-4ab6-8b26-05a0df5699e7_Name">
    <vt:lpwstr>OFFICIAL</vt:lpwstr>
  </property>
  <property fmtid="{D5CDD505-2E9C-101B-9397-08002B2CF9AE}" pid="11" name="MSIP_Label_87d6481e-ccdd-4ab6-8b26-05a0df5699e7_SiteId">
    <vt:lpwstr>08954cee-4782-4ff6-9ad5-1997dccef4b0</vt:lpwstr>
  </property>
  <property fmtid="{D5CDD505-2E9C-101B-9397-08002B2CF9AE}" pid="12" name="MSIP_Label_87d6481e-ccdd-4ab6-8b26-05a0df5699e7_Enabled">
    <vt:lpwstr>true</vt:lpwstr>
  </property>
  <property fmtid="{D5CDD505-2E9C-101B-9397-08002B2CF9AE}" pid="13" name="MSIP_Label_87d6481e-ccdd-4ab6-8b26-05a0df5699e7_SetDate">
    <vt:lpwstr>2024-01-31T23:46:39Z</vt:lpwstr>
  </property>
  <property fmtid="{D5CDD505-2E9C-101B-9397-08002B2CF9AE}" pid="14" name="PM_SecurityClassification_Prev">
    <vt:lpwstr>OFFICIAL</vt:lpwstr>
  </property>
  <property fmtid="{D5CDD505-2E9C-101B-9397-08002B2CF9AE}" pid="15" name="MSIP_Label_87d6481e-ccdd-4ab6-8b26-05a0df5699e7_Method">
    <vt:lpwstr>Privileged</vt:lpwstr>
  </property>
  <property fmtid="{D5CDD505-2E9C-101B-9397-08002B2CF9AE}" pid="16" name="MSIP_Label_87d6481e-ccdd-4ab6-8b26-05a0df5699e7_ContentBits">
    <vt:lpwstr>0</vt:lpwstr>
  </property>
  <property fmtid="{D5CDD505-2E9C-101B-9397-08002B2CF9AE}" pid="17" name="PM_InsertionValue">
    <vt:lpwstr>OFFICIAL</vt:lpwstr>
  </property>
  <property fmtid="{D5CDD505-2E9C-101B-9397-08002B2CF9AE}" pid="18" name="PM_DisplayValueSecClassificationWithQualifier">
    <vt:lpwstr>OFFICIAL</vt:lpwstr>
  </property>
  <property fmtid="{D5CDD505-2E9C-101B-9397-08002B2CF9AE}" pid="19" name="PM_ProtectiveMarkingValue_Footer">
    <vt:lpwstr>OFFICIAL</vt:lpwstr>
  </property>
  <property fmtid="{D5CDD505-2E9C-101B-9397-08002B2CF9AE}" pid="20" name="PM_Originating_FileId">
    <vt:lpwstr>79279525B78E4B52AF9E10EFD33D5853</vt:lpwstr>
  </property>
  <property fmtid="{D5CDD505-2E9C-101B-9397-08002B2CF9AE}" pid="21" name="PM_ProtectiveMarkingImage_Header">
    <vt:lpwstr>C:\Program Files\Common Files\janusNET Shared\janusSEAL\Images\DocumentSlashBlue.png</vt:lpwstr>
  </property>
  <property fmtid="{D5CDD505-2E9C-101B-9397-08002B2CF9AE}" pid="22" name="PM_ProtectiveMarkingImage_Footer">
    <vt:lpwstr>C:\Program Files\Common Files\janusNET Shared\janusSEAL\Images\DocumentSlashBlue.png</vt:lpwstr>
  </property>
  <property fmtid="{D5CDD505-2E9C-101B-9397-08002B2CF9AE}" pid="23" name="PM_Display">
    <vt:lpwstr>OFFICIAL</vt:lpwstr>
  </property>
  <property fmtid="{D5CDD505-2E9C-101B-9397-08002B2CF9AE}" pid="24" name="PM_OriginatorDomainName_SHA256">
    <vt:lpwstr>325440F6CA31C4C3BCE4433552DC42928CAAD3E2731ABE35FDE729ECEB763AF0</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Qualifier_Prev">
    <vt:lpwstr/>
  </property>
  <property fmtid="{D5CDD505-2E9C-101B-9397-08002B2CF9AE}" pid="28" name="PM_Caveats_Count">
    <vt:lpwstr>0</vt:lpwstr>
  </property>
  <property fmtid="{D5CDD505-2E9C-101B-9397-08002B2CF9AE}" pid="29" name="ContentTypeId">
    <vt:lpwstr>0x010100B7B479F47583304BA8B631462CC772D700067E51C991F65340AC36B9604578C197</vt:lpwstr>
  </property>
  <property fmtid="{D5CDD505-2E9C-101B-9397-08002B2CF9AE}" pid="30" name="TaxKeyword">
    <vt:lpwstr>29;#[SEC=OFFICIAL]|07351cc0-de73-4913-be2f-56f124cbf8bb</vt:lpwstr>
  </property>
  <property fmtid="{D5CDD505-2E9C-101B-9397-08002B2CF9AE}" pid="31" name="Initiating Entity">
    <vt:lpwstr>1;#Department of Finance|fd660e8f-8f31-49bd-92a3-d31d4da31afe</vt:lpwstr>
  </property>
  <property fmtid="{D5CDD505-2E9C-101B-9397-08002B2CF9AE}" pid="32" name="_dlc_DocIdItemGuid">
    <vt:lpwstr>2b8c14c5-0fad-4185-9a4d-afd71cbb587d</vt:lpwstr>
  </property>
  <property fmtid="{D5CDD505-2E9C-101B-9397-08002B2CF9AE}" pid="33" name="About Entity">
    <vt:lpwstr>1;#Department of Finance|fd660e8f-8f31-49bd-92a3-d31d4da31afe</vt:lpwstr>
  </property>
  <property fmtid="{D5CDD505-2E9C-101B-9397-08002B2CF9AE}" pid="34" name="Organisation_x0020_Unit">
    <vt:lpwstr/>
  </property>
  <property fmtid="{D5CDD505-2E9C-101B-9397-08002B2CF9AE}" pid="35" name="MediaServiceImageTags">
    <vt:lpwstr/>
  </property>
  <property fmtid="{D5CDD505-2E9C-101B-9397-08002B2CF9AE}" pid="36" name="About_x0020_Entity">
    <vt:lpwstr>1;#Department of Finance|fd660e8f-8f31-49bd-92a3-d31d4da31afe</vt:lpwstr>
  </property>
  <property fmtid="{D5CDD505-2E9C-101B-9397-08002B2CF9AE}" pid="37" name="Function_x0020_and_x0020_Activity">
    <vt:lpwstr/>
  </property>
  <property fmtid="{D5CDD505-2E9C-101B-9397-08002B2CF9AE}" pid="38" name="Initiating_x0020_Entity">
    <vt:lpwstr>1;#Department of Finance|fd660e8f-8f31-49bd-92a3-d31d4da31afe</vt:lpwstr>
  </property>
  <property fmtid="{D5CDD505-2E9C-101B-9397-08002B2CF9AE}" pid="39" name="Organisation Unit">
    <vt:lpwstr/>
  </property>
  <property fmtid="{D5CDD505-2E9C-101B-9397-08002B2CF9AE}" pid="40" name="Function and Activity">
    <vt:lpwstr/>
  </property>
  <property fmtid="{D5CDD505-2E9C-101B-9397-08002B2CF9AE}" pid="41" name="docLang">
    <vt:lpwstr>en</vt:lpwstr>
  </property>
  <property fmtid="{D5CDD505-2E9C-101B-9397-08002B2CF9AE}" pid="42" name="PMHMAC">
    <vt:lpwstr>v=2022.1;a=SHA256;h=D2A855423EC2FBFAB5F273736D87A0915A16BADC280465D7A971D77F0DE3B758</vt:lpwstr>
  </property>
  <property fmtid="{D5CDD505-2E9C-101B-9397-08002B2CF9AE}" pid="43" name="PM_OriginatorUserAccountName_SHA256">
    <vt:lpwstr>3F9C3930C95A80FE14E5E569A96906FECB80D374DD6F0E6814A1821B290CD60B</vt:lpwstr>
  </property>
  <property fmtid="{D5CDD505-2E9C-101B-9397-08002B2CF9AE}" pid="44" name="PM_Originator_Hash_SHA1">
    <vt:lpwstr>C4E8576B6510B1FB5DEF9BBC04AB3A64E004CBD8</vt:lpwstr>
  </property>
  <property fmtid="{D5CDD505-2E9C-101B-9397-08002B2CF9AE}" pid="45" name="MSIP_Label_87d6481e-ccdd-4ab6-8b26-05a0df5699e7_ActionId">
    <vt:lpwstr>5b08800ca11f416f92b40a172f15c314</vt:lpwstr>
  </property>
  <property fmtid="{D5CDD505-2E9C-101B-9397-08002B2CF9AE}" pid="46" name="PM_Hash_Salt_Prev">
    <vt:lpwstr>16FAB6BB6663E4F9E4830677219D4EB5</vt:lpwstr>
  </property>
  <property fmtid="{D5CDD505-2E9C-101B-9397-08002B2CF9AE}" pid="47" name="PM_Hash_Salt">
    <vt:lpwstr>99272126FB51603DEA196E1BCA4B9AAA</vt:lpwstr>
  </property>
  <property fmtid="{D5CDD505-2E9C-101B-9397-08002B2CF9AE}" pid="48" name="PM_Hash_SHA1">
    <vt:lpwstr>1C044551BA6E520B42D952389AD8A39B58CE6123</vt:lpwstr>
  </property>
</Properties>
</file>