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ECAC7" w14:textId="77777777" w:rsidR="00D8343F" w:rsidRDefault="00D8343F" w:rsidP="005E243B">
      <w:pPr>
        <w:pStyle w:val="TPHeading1"/>
        <w:keepLines w:val="0"/>
        <w:spacing w:before="60" w:after="720"/>
        <w:ind w:left="851"/>
        <w:jc w:val="left"/>
        <w:rPr>
          <w:rFonts w:ascii="Arial" w:hAnsi="Arial"/>
          <w:b w:val="0"/>
          <w:bCs/>
          <w:caps w:val="0"/>
        </w:rPr>
      </w:pPr>
    </w:p>
    <w:p w14:paraId="1F3750BA" w14:textId="77777777" w:rsidR="00D8343F" w:rsidRDefault="00D8343F" w:rsidP="005E243B">
      <w:pPr>
        <w:pStyle w:val="TPHeading1"/>
        <w:keepLines w:val="0"/>
        <w:spacing w:before="60" w:after="720"/>
        <w:ind w:left="851"/>
        <w:jc w:val="left"/>
        <w:rPr>
          <w:rFonts w:ascii="Arial" w:hAnsi="Arial"/>
          <w:b w:val="0"/>
          <w:bCs/>
          <w:caps w:val="0"/>
        </w:rPr>
      </w:pPr>
    </w:p>
    <w:p w14:paraId="073893BE" w14:textId="77777777" w:rsidR="00D8343F" w:rsidRDefault="00D8343F" w:rsidP="005E243B">
      <w:pPr>
        <w:pStyle w:val="TPHeading1"/>
        <w:keepLines w:val="0"/>
        <w:spacing w:before="60" w:after="720"/>
        <w:ind w:left="851"/>
        <w:jc w:val="left"/>
        <w:rPr>
          <w:rFonts w:ascii="Arial" w:hAnsi="Arial"/>
          <w:b w:val="0"/>
          <w:bCs/>
          <w:caps w:val="0"/>
        </w:rPr>
      </w:pPr>
    </w:p>
    <w:p w14:paraId="3210ECDD" w14:textId="77777777" w:rsidR="00D8343F" w:rsidRDefault="00D8343F" w:rsidP="005E243B">
      <w:pPr>
        <w:pStyle w:val="TPHeading1"/>
        <w:keepLines w:val="0"/>
        <w:spacing w:before="60" w:after="720"/>
        <w:ind w:left="851"/>
        <w:jc w:val="left"/>
        <w:rPr>
          <w:rFonts w:ascii="Arial" w:hAnsi="Arial"/>
          <w:b w:val="0"/>
          <w:bCs/>
          <w:caps w:val="0"/>
        </w:rPr>
      </w:pPr>
    </w:p>
    <w:p w14:paraId="2D76542E" w14:textId="77777777" w:rsidR="00D8343F" w:rsidRDefault="00D8343F" w:rsidP="00AF4B80">
      <w:pPr>
        <w:pStyle w:val="TPHeading1"/>
        <w:keepLines w:val="0"/>
        <w:spacing w:before="60" w:after="600"/>
        <w:ind w:left="851"/>
        <w:jc w:val="left"/>
        <w:rPr>
          <w:rFonts w:ascii="Arial" w:hAnsi="Arial"/>
          <w:b w:val="0"/>
          <w:bCs/>
          <w:caps w:val="0"/>
        </w:rPr>
      </w:pPr>
    </w:p>
    <w:p w14:paraId="192DF70C" w14:textId="07B66578" w:rsidR="005E243B" w:rsidRDefault="006C5A3C" w:rsidP="005E243B">
      <w:pPr>
        <w:pStyle w:val="TPHeading1"/>
        <w:keepLines w:val="0"/>
        <w:spacing w:before="60" w:after="720"/>
        <w:ind w:left="851"/>
        <w:jc w:val="left"/>
        <w:rPr>
          <w:rFonts w:ascii="Arial" w:hAnsi="Arial"/>
          <w:b w:val="0"/>
          <w:bCs/>
        </w:rPr>
      </w:pPr>
      <w:r>
        <w:rPr>
          <w:rFonts w:ascii="Arial" w:hAnsi="Arial"/>
          <w:b w:val="0"/>
          <w:bCs/>
          <w:caps w:val="0"/>
        </w:rPr>
        <w:t>P</w:t>
      </w:r>
      <w:r w:rsidR="006B01B9">
        <w:rPr>
          <w:rFonts w:ascii="Arial" w:hAnsi="Arial"/>
          <w:b w:val="0"/>
          <w:bCs/>
          <w:caps w:val="0"/>
        </w:rPr>
        <w:t xml:space="preserve">ORTFOLIO ADDITIONAL ESTIMATES STATEMENTS </w:t>
      </w:r>
      <w:r w:rsidR="006B01B9">
        <w:rPr>
          <w:rFonts w:ascii="Arial" w:hAnsi="Arial"/>
          <w:b w:val="0"/>
          <w:bCs/>
        </w:rPr>
        <w:t>2025­26</w:t>
      </w:r>
    </w:p>
    <w:p w14:paraId="192DF70D" w14:textId="77777777" w:rsidR="00A83EC2" w:rsidRPr="005E243B" w:rsidRDefault="006B01B9" w:rsidP="005E243B">
      <w:pPr>
        <w:pStyle w:val="TPHeading1"/>
        <w:keepLines w:val="0"/>
        <w:spacing w:after="4560"/>
        <w:ind w:left="851"/>
        <w:jc w:val="left"/>
        <w:rPr>
          <w:rFonts w:ascii="Arial" w:hAnsi="Arial"/>
          <w:b w:val="0"/>
          <w:bCs/>
          <w:caps w:val="0"/>
        </w:rPr>
      </w:pPr>
      <w:r>
        <w:rPr>
          <w:rFonts w:ascii="Arial" w:hAnsi="Arial"/>
          <w:bCs/>
        </w:rPr>
        <w:t>Finance Portfolio</w:t>
      </w:r>
    </w:p>
    <w:p w14:paraId="192DF70E" w14:textId="77777777" w:rsidR="00A83EC2" w:rsidRDefault="006B01B9" w:rsidP="005E243B">
      <w:pPr>
        <w:pStyle w:val="TPHeading3"/>
        <w:ind w:left="720"/>
        <w:rPr>
          <w:rFonts w:ascii="Calibri Light" w:hAnsi="Calibri Light" w:cs="Calibri Light"/>
          <w:b/>
          <w:caps w:val="0"/>
          <w:sz w:val="28"/>
          <w:szCs w:val="22"/>
        </w:rPr>
        <w:sectPr w:rsidR="00A83EC2" w:rsidSect="00DE7D41">
          <w:type w:val="continuous"/>
          <w:pgSz w:w="11906" w:h="16838" w:code="9"/>
          <w:pgMar w:top="2466" w:right="2098" w:bottom="2466" w:left="2098" w:header="1899" w:footer="1899" w:gutter="0"/>
          <w:pgBorders>
            <w:top w:val="nil"/>
            <w:left w:val="nil"/>
            <w:bottom w:val="nil"/>
            <w:right w:val="nil"/>
          </w:pgBorders>
          <w:cols w:space="720"/>
          <w:vAlign w:val="center"/>
          <w:titlePg/>
          <w:docGrid w:linePitch="360"/>
        </w:sectPr>
      </w:pPr>
      <w:r>
        <w:rPr>
          <w:rFonts w:ascii="Arial" w:hAnsi="Arial"/>
        </w:rPr>
        <w:t>Explanations of Additional Estimates 2025­26</w:t>
      </w:r>
    </w:p>
    <w:p w14:paraId="192DF70F" w14:textId="77777777" w:rsidR="000F6478" w:rsidRPr="000F6478" w:rsidRDefault="006B01B9" w:rsidP="000F6478">
      <w:pPr>
        <w:keepLines w:val="0"/>
        <w:pageBreakBefore/>
        <w:spacing w:before="240" w:line="240" w:lineRule="exact"/>
      </w:pPr>
      <w:bookmarkStart w:id="0" w:name="RG_MARKER_1620"/>
      <w:r w:rsidRPr="000F6478">
        <w:lastRenderedPageBreak/>
        <w:t>© Commonwealth of Australia 2025</w:t>
      </w:r>
      <w:bookmarkEnd w:id="0"/>
    </w:p>
    <w:p w14:paraId="192DF710" w14:textId="77777777" w:rsidR="000F6478" w:rsidRPr="000F6478" w:rsidRDefault="006B01B9" w:rsidP="000F6478">
      <w:pPr>
        <w:keepLines w:val="0"/>
        <w:spacing w:before="240" w:line="240" w:lineRule="exact"/>
      </w:pPr>
      <w:r w:rsidRPr="000F6478">
        <w:t xml:space="preserve">ISBN </w:t>
      </w:r>
      <w:r w:rsidRPr="00FF60E9">
        <w:t>978-1-925205-</w:t>
      </w:r>
      <w:r>
        <w:t>76</w:t>
      </w:r>
      <w:r w:rsidRPr="00FF60E9">
        <w:t>-</w:t>
      </w:r>
      <w:r>
        <w:t>3</w:t>
      </w:r>
      <w:r w:rsidRPr="00FF60E9">
        <w:t xml:space="preserve"> (Print); 978-1-925205-</w:t>
      </w:r>
      <w:r>
        <w:t>77</w:t>
      </w:r>
      <w:r w:rsidRPr="00FF60E9">
        <w:t>-</w:t>
      </w:r>
      <w:r>
        <w:t>0</w:t>
      </w:r>
      <w:r w:rsidRPr="000F6478">
        <w:t xml:space="preserve"> (Online)</w:t>
      </w:r>
    </w:p>
    <w:p w14:paraId="192DF711" w14:textId="77777777" w:rsidR="000F6478" w:rsidRPr="000F6478" w:rsidRDefault="006B01B9" w:rsidP="000F6478">
      <w:pPr>
        <w:keepLines w:val="0"/>
        <w:spacing w:before="240" w:line="240" w:lineRule="exact"/>
        <w:rPr>
          <w:rFonts w:cs="Swiss 721 BT"/>
        </w:rPr>
      </w:pPr>
      <w:r w:rsidRPr="000F6478">
        <w:t xml:space="preserve">This publication is available for your use under a </w:t>
      </w:r>
      <w:hyperlink r:id="rId13" w:history="1">
        <w:r w:rsidR="000F6478" w:rsidRPr="000F6478">
          <w:t>Creative Commons Attribution 4.0 International</w:t>
        </w:r>
      </w:hyperlink>
      <w:r w:rsidRPr="000F6478">
        <w:t xml:space="preserve"> licence, with the exception of the Commonwealth Coat of Arms, third</w:t>
      </w:r>
      <w:r w:rsidRPr="000F6478">
        <w:noBreakHyphen/>
        <w:t xml:space="preserve">party content and where otherwise stated. The full licence terms are available from </w:t>
      </w:r>
      <w:hyperlink r:id="rId14" w:history="1">
        <w:r w:rsidR="000F6478" w:rsidRPr="000F6478">
          <w:rPr>
            <w:u w:val="single"/>
          </w:rPr>
          <w:t>http://creativecommons.org/licenses/by/4.0/legalcode</w:t>
        </w:r>
      </w:hyperlink>
      <w:r w:rsidRPr="000F6478">
        <w:t>.</w:t>
      </w:r>
    </w:p>
    <w:p w14:paraId="192DF712" w14:textId="77777777" w:rsidR="000F6478" w:rsidRPr="000F6478" w:rsidRDefault="006B01B9" w:rsidP="000F6478">
      <w:pPr>
        <w:keepLines w:val="0"/>
        <w:spacing w:before="120" w:after="120" w:line="240" w:lineRule="auto"/>
        <w:ind w:right="-113"/>
      </w:pPr>
      <w:r w:rsidRPr="000F6478">
        <w:rPr>
          <w:noProof/>
        </w:rPr>
        <w:drawing>
          <wp:inline distT="0" distB="0" distL="0" distR="0" wp14:anchorId="192E4113" wp14:editId="192E4114">
            <wp:extent cx="885825" cy="304800"/>
            <wp:effectExtent l="0" t="0" r="9525" b="0"/>
            <wp:docPr id="1" name="Picture 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reative Commons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85825" cy="304800"/>
                    </a:xfrm>
                    <a:prstGeom prst="rect">
                      <a:avLst/>
                    </a:prstGeom>
                    <a:noFill/>
                    <a:ln>
                      <a:noFill/>
                    </a:ln>
                  </pic:spPr>
                </pic:pic>
              </a:graphicData>
            </a:graphic>
          </wp:inline>
        </w:drawing>
      </w:r>
    </w:p>
    <w:p w14:paraId="192DF713" w14:textId="77777777" w:rsidR="000F6478" w:rsidRPr="000F6478" w:rsidRDefault="006B01B9" w:rsidP="000F6478">
      <w:pPr>
        <w:keepLines w:val="0"/>
        <w:tabs>
          <w:tab w:val="left" w:pos="1650"/>
        </w:tabs>
        <w:spacing w:before="120" w:after="120" w:line="240" w:lineRule="exact"/>
        <w:rPr>
          <w:rFonts w:cs="Calibri"/>
          <w:color w:val="000000"/>
          <w:spacing w:val="-2"/>
        </w:rPr>
      </w:pPr>
      <w:r w:rsidRPr="000F6478">
        <w:rPr>
          <w:rFonts w:cs="Calibri"/>
          <w:color w:val="000000"/>
          <w:spacing w:val="-2"/>
        </w:rPr>
        <w:t xml:space="preserve">Use of Commonwealth of Australia material </w:t>
      </w:r>
      <w:r w:rsidRPr="000F6478">
        <w:rPr>
          <w:rFonts w:cs="Calibri"/>
          <w:spacing w:val="-2"/>
        </w:rPr>
        <w:t xml:space="preserve">under </w:t>
      </w:r>
      <w:hyperlink r:id="rId16" w:history="1">
        <w:r w:rsidR="000F6478" w:rsidRPr="000F6478">
          <w:t>Creative Commons Attribution 4.0 International</w:t>
        </w:r>
      </w:hyperlink>
      <w:r w:rsidRPr="000F6478">
        <w:t xml:space="preserve"> </w:t>
      </w:r>
      <w:r w:rsidRPr="000F6478">
        <w:rPr>
          <w:spacing w:val="-2"/>
        </w:rPr>
        <w:t xml:space="preserve">licence requires you to attribute the work </w:t>
      </w:r>
      <w:r w:rsidRPr="000F6478">
        <w:rPr>
          <w:rFonts w:cs="Calibri"/>
          <w:color w:val="000000"/>
          <w:spacing w:val="-2"/>
        </w:rPr>
        <w:t>(but not in any way that suggests that the Commonwealth of Australia endorses you or your use of the work).</w:t>
      </w:r>
    </w:p>
    <w:p w14:paraId="192DF714" w14:textId="77777777" w:rsidR="000F6478" w:rsidRPr="000F6478" w:rsidRDefault="006B01B9" w:rsidP="000F6478">
      <w:pPr>
        <w:keepLines w:val="0"/>
        <w:spacing w:before="240" w:after="0" w:line="240" w:lineRule="exact"/>
        <w:rPr>
          <w:rFonts w:cs="Calibri"/>
          <w:b/>
          <w:iCs/>
          <w:color w:val="000000"/>
          <w:spacing w:val="-2"/>
        </w:rPr>
      </w:pPr>
      <w:r w:rsidRPr="000F6478">
        <w:rPr>
          <w:rFonts w:cs="Calibri"/>
          <w:b/>
          <w:iCs/>
          <w:color w:val="000000"/>
          <w:spacing w:val="-2"/>
        </w:rPr>
        <w:t>Commonwealth of Australia material used ‘as supplied’</w:t>
      </w:r>
    </w:p>
    <w:p w14:paraId="192DF715" w14:textId="77777777" w:rsidR="000F6478" w:rsidRPr="000F6478" w:rsidRDefault="006B01B9" w:rsidP="000F6478">
      <w:pPr>
        <w:keepLines w:val="0"/>
        <w:spacing w:after="120" w:line="240" w:lineRule="exact"/>
        <w:rPr>
          <w:spacing w:val="-2"/>
        </w:rPr>
      </w:pPr>
      <w:r w:rsidRPr="000F6478">
        <w:rPr>
          <w:spacing w:val="-2"/>
        </w:rPr>
        <w:t>Provided you have not modified or transformed Commonwealth of Australia material in any way including, for example, by changing the Commonwealth of Australia text; calculating percentage changes; graphing or charting data; or deriving new statistics from published statistics – then the Commonwealth of Australia prefers the following attribution:</w:t>
      </w:r>
    </w:p>
    <w:p w14:paraId="192DF716" w14:textId="77777777" w:rsidR="000F6478" w:rsidRPr="000F6478" w:rsidRDefault="006B01B9" w:rsidP="000F6478">
      <w:pPr>
        <w:keepLines w:val="0"/>
        <w:spacing w:before="120" w:after="120" w:line="240" w:lineRule="exact"/>
        <w:ind w:left="567"/>
        <w:rPr>
          <w:rFonts w:cs="Calibri"/>
          <w:color w:val="000000"/>
          <w:spacing w:val="-2"/>
        </w:rPr>
      </w:pPr>
      <w:r w:rsidRPr="000F6478">
        <w:rPr>
          <w:rFonts w:cs="Calibri"/>
          <w:color w:val="000000"/>
          <w:spacing w:val="-2"/>
        </w:rPr>
        <w:t xml:space="preserve">Source: </w:t>
      </w:r>
      <w:r w:rsidRPr="000F6478">
        <w:rPr>
          <w:i/>
          <w:iCs/>
        </w:rPr>
        <w:t>The Commonwealth of Australia.</w:t>
      </w:r>
    </w:p>
    <w:p w14:paraId="192DF717" w14:textId="77777777" w:rsidR="000F6478" w:rsidRPr="000F6478" w:rsidRDefault="006B01B9" w:rsidP="000F6478">
      <w:pPr>
        <w:keepLines w:val="0"/>
        <w:spacing w:before="240" w:after="0" w:line="240" w:lineRule="exact"/>
        <w:rPr>
          <w:rFonts w:cs="Calibri"/>
          <w:b/>
          <w:iCs/>
          <w:color w:val="000000"/>
          <w:spacing w:val="-2"/>
        </w:rPr>
      </w:pPr>
      <w:r w:rsidRPr="000F6478">
        <w:rPr>
          <w:rFonts w:cs="Calibri"/>
          <w:b/>
          <w:iCs/>
          <w:color w:val="000000"/>
          <w:spacing w:val="-2"/>
        </w:rPr>
        <w:t>Derivative material</w:t>
      </w:r>
    </w:p>
    <w:p w14:paraId="192DF718" w14:textId="77777777" w:rsidR="000F6478" w:rsidRPr="000F6478" w:rsidRDefault="006B01B9" w:rsidP="000F6478">
      <w:pPr>
        <w:keepLines w:val="0"/>
        <w:spacing w:after="120" w:line="240" w:lineRule="exact"/>
        <w:rPr>
          <w:rFonts w:cs="Calibri"/>
          <w:color w:val="000000"/>
          <w:spacing w:val="-2"/>
        </w:rPr>
      </w:pPr>
      <w:r w:rsidRPr="000F6478">
        <w:rPr>
          <w:rFonts w:cs="Calibri"/>
          <w:color w:val="000000"/>
          <w:spacing w:val="-2"/>
        </w:rPr>
        <w:t>If you have modified or transformed Commonwealth of Australia material, or derived new material from those of the Commonwealth of Australia in any way, then the Commonwealth of Australia prefers the following attribution:</w:t>
      </w:r>
    </w:p>
    <w:p w14:paraId="192DF719" w14:textId="77777777" w:rsidR="000F6478" w:rsidRPr="000F6478" w:rsidRDefault="006B01B9" w:rsidP="000F6478">
      <w:pPr>
        <w:keepLines w:val="0"/>
        <w:spacing w:before="120" w:after="120" w:line="240" w:lineRule="exact"/>
        <w:ind w:left="567"/>
        <w:rPr>
          <w:i/>
          <w:iCs/>
        </w:rPr>
      </w:pPr>
      <w:r w:rsidRPr="000F6478">
        <w:rPr>
          <w:i/>
          <w:iCs/>
        </w:rPr>
        <w:t>Based on Commonwealth of Australia data.</w:t>
      </w:r>
    </w:p>
    <w:p w14:paraId="192DF71A" w14:textId="77777777" w:rsidR="000F6478" w:rsidRPr="000F6478" w:rsidRDefault="006B01B9" w:rsidP="000F6478">
      <w:pPr>
        <w:keepLines w:val="0"/>
        <w:spacing w:before="240" w:after="0" w:line="240" w:lineRule="exact"/>
        <w:rPr>
          <w:b/>
        </w:rPr>
      </w:pPr>
      <w:r w:rsidRPr="000F6478">
        <w:rPr>
          <w:b/>
        </w:rPr>
        <w:t>Use of the Coat of Arms</w:t>
      </w:r>
    </w:p>
    <w:p w14:paraId="192DF71B" w14:textId="77777777" w:rsidR="000F6478" w:rsidRPr="000F6478" w:rsidRDefault="006B01B9" w:rsidP="000F6478">
      <w:pPr>
        <w:keepLines w:val="0"/>
        <w:spacing w:line="240" w:lineRule="exact"/>
      </w:pPr>
      <w:r w:rsidRPr="000F6478">
        <w:t xml:space="preserve">The terms under which the Coat of Arms can be used are set out on the Department of the Prime Minister and Cabinet website (see </w:t>
      </w:r>
      <w:hyperlink r:id="rId17" w:history="1">
        <w:r w:rsidR="000F6478" w:rsidRPr="000F6478">
          <w:rPr>
            <w:u w:val="single"/>
          </w:rPr>
          <w:t>www.pmc.gov.au/</w:t>
        </w:r>
        <w:r w:rsidR="000F6478" w:rsidRPr="000F6478">
          <w:rPr>
            <w:u w:val="single"/>
          </w:rPr>
          <w:br/>
          <w:t>honours-and-symbols/commonwealth-coat-arms</w:t>
        </w:r>
      </w:hyperlink>
      <w:r w:rsidRPr="000F6478">
        <w:t>)</w:t>
      </w:r>
    </w:p>
    <w:p w14:paraId="192DF71C" w14:textId="77777777" w:rsidR="000F6478" w:rsidRPr="000F6478" w:rsidRDefault="006B01B9" w:rsidP="000F6478">
      <w:pPr>
        <w:keepLines w:val="0"/>
        <w:spacing w:before="240" w:after="0" w:line="240" w:lineRule="exact"/>
        <w:rPr>
          <w:b/>
        </w:rPr>
      </w:pPr>
      <w:r w:rsidRPr="000F6478">
        <w:rPr>
          <w:b/>
        </w:rPr>
        <w:t>Other uses</w:t>
      </w:r>
    </w:p>
    <w:p w14:paraId="192DF71D" w14:textId="77777777" w:rsidR="00057CC7" w:rsidRDefault="006B01B9" w:rsidP="00057CC7">
      <w:pPr>
        <w:keepLines w:val="0"/>
        <w:spacing w:after="0" w:line="240" w:lineRule="exact"/>
      </w:pPr>
      <w:r w:rsidRPr="000F6478">
        <w:t>Enquiries regarding this licence and any other use of this document are welcome at:</w:t>
      </w:r>
    </w:p>
    <w:p w14:paraId="192DF71E" w14:textId="77777777" w:rsidR="00057CC7" w:rsidRDefault="006B01B9" w:rsidP="00057CC7">
      <w:pPr>
        <w:keepLines w:val="0"/>
        <w:spacing w:after="0" w:line="240" w:lineRule="exact"/>
      </w:pPr>
      <w:r w:rsidRPr="000F6478">
        <w:t>Copyright Coordinator</w:t>
      </w:r>
    </w:p>
    <w:p w14:paraId="192DF71F" w14:textId="77777777" w:rsidR="000F6478" w:rsidRDefault="006B01B9" w:rsidP="00057CC7">
      <w:pPr>
        <w:keepLines w:val="0"/>
        <w:spacing w:after="0" w:line="240" w:lineRule="exact"/>
      </w:pPr>
      <w:r w:rsidRPr="000F6478">
        <w:t>Department of Finance</w:t>
      </w:r>
    </w:p>
    <w:p w14:paraId="192DF720" w14:textId="77777777" w:rsidR="00057CC7" w:rsidRDefault="006B01B9" w:rsidP="00057CC7">
      <w:pPr>
        <w:keepLines w:val="0"/>
        <w:spacing w:after="0" w:line="240" w:lineRule="exact"/>
      </w:pPr>
      <w:r>
        <w:t>One Canberra Avenue, FORREST ACT 2603</w:t>
      </w:r>
    </w:p>
    <w:p w14:paraId="192DF721" w14:textId="77777777" w:rsidR="00057CC7" w:rsidRPr="000F6478" w:rsidRDefault="006B01B9" w:rsidP="00057CC7">
      <w:pPr>
        <w:keepLines w:val="0"/>
        <w:spacing w:after="0" w:line="240" w:lineRule="exact"/>
      </w:pPr>
      <w:r>
        <w:t>Email: publications@finance.gov.au</w:t>
      </w:r>
    </w:p>
    <w:p w14:paraId="192DF722" w14:textId="77777777" w:rsidR="00EC74FD" w:rsidRPr="000F6478" w:rsidRDefault="00EC74FD" w:rsidP="000F6478">
      <w:pPr>
        <w:sectPr w:rsidR="00EC74FD" w:rsidRPr="000F6478" w:rsidSect="00F575D1">
          <w:headerReference w:type="even" r:id="rId18"/>
          <w:headerReference w:type="default" r:id="rId19"/>
          <w:footerReference w:type="even" r:id="rId20"/>
          <w:footerReference w:type="default" r:id="rId21"/>
          <w:headerReference w:type="first" r:id="rId22"/>
          <w:footerReference w:type="first" r:id="rId23"/>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192DF73E" w14:textId="56E9357D" w:rsidR="00842E89" w:rsidRPr="006E233E" w:rsidRDefault="00DD6657" w:rsidP="008B3761">
      <w:pPr>
        <w:pageBreakBefore/>
        <w:jc w:val="center"/>
        <w:rPr>
          <w:rFonts w:cs="Arial"/>
          <w:b/>
          <w:bCs/>
          <w:szCs w:val="19"/>
        </w:rPr>
      </w:pPr>
      <w:r w:rsidRPr="00DD6657">
        <w:rPr>
          <w:rFonts w:cs="Arial"/>
          <w:b/>
          <w:bCs/>
          <w:noProof/>
          <w:szCs w:val="19"/>
        </w:rPr>
        <w:drawing>
          <wp:anchor distT="0" distB="0" distL="114300" distR="114300" simplePos="0" relativeHeight="251658240" behindDoc="1" locked="0" layoutInCell="1" allowOverlap="1" wp14:anchorId="4BB5EA2E" wp14:editId="479F6798">
            <wp:simplePos x="0" y="0"/>
            <wp:positionH relativeFrom="page">
              <wp:posOffset>1009650</wp:posOffset>
            </wp:positionH>
            <wp:positionV relativeFrom="paragraph">
              <wp:posOffset>0</wp:posOffset>
            </wp:positionV>
            <wp:extent cx="5427501" cy="8756650"/>
            <wp:effectExtent l="0" t="0" r="1905" b="6350"/>
            <wp:wrapTight wrapText="bothSides">
              <wp:wrapPolygon edited="0">
                <wp:start x="0" y="0"/>
                <wp:lineTo x="0" y="21569"/>
                <wp:lineTo x="21532" y="21569"/>
                <wp:lineTo x="21532" y="0"/>
                <wp:lineTo x="0" y="0"/>
              </wp:wrapPolygon>
            </wp:wrapTight>
            <wp:docPr id="201359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9282" name=""/>
                    <pic:cNvPicPr/>
                  </pic:nvPicPr>
                  <pic:blipFill>
                    <a:blip r:embed="rId24">
                      <a:extLst>
                        <a:ext uri="{28A0092B-C50C-407E-A947-70E740481C1C}">
                          <a14:useLocalDpi xmlns:a14="http://schemas.microsoft.com/office/drawing/2010/main" val="0"/>
                        </a:ext>
                      </a:extLst>
                    </a:blip>
                    <a:stretch>
                      <a:fillRect/>
                    </a:stretch>
                  </pic:blipFill>
                  <pic:spPr>
                    <a:xfrm>
                      <a:off x="0" y="0"/>
                      <a:ext cx="5433785" cy="8766789"/>
                    </a:xfrm>
                    <a:prstGeom prst="rect">
                      <a:avLst/>
                    </a:prstGeom>
                  </pic:spPr>
                </pic:pic>
              </a:graphicData>
            </a:graphic>
            <wp14:sizeRelH relativeFrom="margin">
              <wp14:pctWidth>0</wp14:pctWidth>
            </wp14:sizeRelH>
            <wp14:sizeRelV relativeFrom="margin">
              <wp14:pctHeight>0</wp14:pctHeight>
            </wp14:sizeRelV>
          </wp:anchor>
        </w:drawing>
      </w:r>
    </w:p>
    <w:p w14:paraId="192DF73F" w14:textId="77777777" w:rsidR="00842E89" w:rsidRPr="00A15D85" w:rsidRDefault="00842E89" w:rsidP="009B6073">
      <w:pPr>
        <w:spacing w:before="240"/>
        <w:rPr>
          <w:rFonts w:cs="Arial"/>
          <w:b/>
          <w:bCs/>
          <w:szCs w:val="19"/>
        </w:rPr>
        <w:sectPr w:rsidR="00842E89" w:rsidRPr="00A15D85" w:rsidSect="00F575D1">
          <w:headerReference w:type="even" r:id="rId25"/>
          <w:headerReference w:type="default" r:id="rId26"/>
          <w:footerReference w:type="even" r:id="rId27"/>
          <w:footerReference w:type="default" r:id="rId28"/>
          <w:headerReference w:type="first" r:id="rId29"/>
          <w:footerReference w:type="first" r:id="rId30"/>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192DF740" w14:textId="77777777" w:rsidR="005D5A8C" w:rsidRPr="00B10B8F" w:rsidRDefault="006B01B9" w:rsidP="00B10B8F">
      <w:pPr>
        <w:pStyle w:val="Heading4"/>
        <w:pageBreakBefore/>
        <w:rPr>
          <w:rFonts w:cs="Arial"/>
          <w:bCs w:val="0"/>
          <w:sz w:val="26"/>
          <w:szCs w:val="26"/>
        </w:rPr>
      </w:pPr>
      <w:bookmarkStart w:id="1" w:name="RG_MARKER_2009"/>
      <w:r w:rsidRPr="00B10B8F">
        <w:rPr>
          <w:rFonts w:cs="Arial"/>
          <w:bCs w:val="0"/>
          <w:sz w:val="26"/>
          <w:szCs w:val="26"/>
        </w:rPr>
        <w:t>Abbreviations and conventions</w:t>
      </w:r>
      <w:bookmarkEnd w:id="1"/>
    </w:p>
    <w:p w14:paraId="192DF741" w14:textId="77777777" w:rsidR="005D5A8C" w:rsidRPr="00B10B8F" w:rsidRDefault="006B01B9" w:rsidP="00745F1B">
      <w:pPr>
        <w:rPr>
          <w:szCs w:val="19"/>
        </w:rPr>
      </w:pPr>
      <w:r w:rsidRPr="00B10B8F">
        <w:rPr>
          <w:szCs w:val="19"/>
        </w:rPr>
        <w:t>The following notations may be used:</w:t>
      </w:r>
    </w:p>
    <w:p w14:paraId="192DF742" w14:textId="77777777" w:rsidR="00B91E07" w:rsidRPr="00B91E07" w:rsidRDefault="006B01B9" w:rsidP="00B91E07">
      <w:pPr>
        <w:keepLines w:val="0"/>
        <w:tabs>
          <w:tab w:val="left" w:pos="567"/>
          <w:tab w:val="left" w:pos="1701"/>
        </w:tabs>
        <w:spacing w:before="240" w:after="60" w:line="240" w:lineRule="exact"/>
        <w:ind w:left="567"/>
      </w:pPr>
      <w:bookmarkStart w:id="2" w:name="_Toc210646442"/>
      <w:bookmarkStart w:id="3" w:name="_Toc210698421"/>
      <w:bookmarkStart w:id="4" w:name="_Toc210700992"/>
      <w:bookmarkStart w:id="5" w:name="_Toc210703165"/>
      <w:bookmarkStart w:id="6" w:name="_Toc210703206"/>
      <w:r w:rsidRPr="00B91E07">
        <w:t>NEC/nec</w:t>
      </w:r>
      <w:r w:rsidRPr="00B91E07">
        <w:tab/>
        <w:t>not elsewhere classified</w:t>
      </w:r>
    </w:p>
    <w:p w14:paraId="192DF743" w14:textId="77777777" w:rsidR="00B91E07" w:rsidRPr="00B91E07" w:rsidRDefault="006B01B9" w:rsidP="00B91E07">
      <w:pPr>
        <w:keepLines w:val="0"/>
        <w:tabs>
          <w:tab w:val="left" w:pos="567"/>
          <w:tab w:val="left" w:pos="1701"/>
        </w:tabs>
        <w:spacing w:before="240" w:after="60" w:line="240" w:lineRule="exact"/>
        <w:ind w:left="567"/>
      </w:pPr>
      <w:r w:rsidRPr="00B91E07">
        <w:noBreakHyphen/>
      </w:r>
      <w:r w:rsidRPr="00B91E07">
        <w:tab/>
        <w:t>nil</w:t>
      </w:r>
    </w:p>
    <w:p w14:paraId="192DF744" w14:textId="77777777" w:rsidR="00B91E07" w:rsidRPr="00B91E07" w:rsidRDefault="006B01B9" w:rsidP="00B91E07">
      <w:pPr>
        <w:keepLines w:val="0"/>
        <w:tabs>
          <w:tab w:val="left" w:pos="567"/>
          <w:tab w:val="left" w:pos="1701"/>
        </w:tabs>
        <w:spacing w:before="240" w:after="60" w:line="240" w:lineRule="exact"/>
        <w:ind w:left="567"/>
      </w:pPr>
      <w:r w:rsidRPr="00B91E07">
        <w:t>..</w:t>
      </w:r>
      <w:r w:rsidRPr="00B91E07">
        <w:tab/>
        <w:t>not zero, but rounded to zero</w:t>
      </w:r>
    </w:p>
    <w:p w14:paraId="192DF745" w14:textId="77777777" w:rsidR="00B91E07" w:rsidRPr="00B91E07" w:rsidRDefault="006B01B9" w:rsidP="00B91E07">
      <w:pPr>
        <w:keepLines w:val="0"/>
        <w:tabs>
          <w:tab w:val="left" w:pos="567"/>
          <w:tab w:val="left" w:pos="1701"/>
        </w:tabs>
        <w:spacing w:before="240" w:after="60" w:line="240" w:lineRule="exact"/>
        <w:ind w:left="567"/>
      </w:pPr>
      <w:r w:rsidRPr="00B91E07">
        <w:t>na</w:t>
      </w:r>
      <w:r w:rsidRPr="00B91E07">
        <w:tab/>
        <w:t>not applicable (unless otherwise specified)</w:t>
      </w:r>
    </w:p>
    <w:p w14:paraId="192DF746" w14:textId="77777777" w:rsidR="00B91E07" w:rsidRPr="00B91E07" w:rsidRDefault="006B01B9" w:rsidP="00B91E07">
      <w:pPr>
        <w:keepLines w:val="0"/>
        <w:tabs>
          <w:tab w:val="left" w:pos="567"/>
          <w:tab w:val="left" w:pos="1701"/>
        </w:tabs>
        <w:spacing w:before="240" w:after="60" w:line="240" w:lineRule="exact"/>
        <w:ind w:left="567"/>
      </w:pPr>
      <w:r w:rsidRPr="00B91E07">
        <w:t>nfp</w:t>
      </w:r>
      <w:r w:rsidRPr="00B91E07">
        <w:tab/>
        <w:t>not for publication</w:t>
      </w:r>
    </w:p>
    <w:p w14:paraId="192DF747" w14:textId="77777777" w:rsidR="00B91E07" w:rsidRDefault="006B01B9" w:rsidP="00B91E07">
      <w:pPr>
        <w:keepLines w:val="0"/>
        <w:tabs>
          <w:tab w:val="left" w:pos="567"/>
          <w:tab w:val="left" w:pos="1701"/>
        </w:tabs>
        <w:spacing w:before="240" w:after="60" w:line="240" w:lineRule="exact"/>
        <w:ind w:left="567"/>
      </w:pPr>
      <w:r w:rsidRPr="00B91E07">
        <w:t>$m</w:t>
      </w:r>
      <w:r w:rsidRPr="00B91E07">
        <w:tab/>
        <w:t>$ million</w:t>
      </w:r>
    </w:p>
    <w:p w14:paraId="192DF748" w14:textId="77777777" w:rsidR="007F72DB" w:rsidRPr="00B91E07" w:rsidRDefault="006B01B9" w:rsidP="007F72DB">
      <w:pPr>
        <w:keepLines w:val="0"/>
        <w:tabs>
          <w:tab w:val="left" w:pos="567"/>
          <w:tab w:val="left" w:pos="1701"/>
        </w:tabs>
        <w:spacing w:before="240" w:after="60" w:line="240" w:lineRule="exact"/>
        <w:ind w:left="567"/>
      </w:pPr>
      <w:r w:rsidRPr="00B91E07">
        <w:t>$</w:t>
      </w:r>
      <w:r>
        <w:t>b</w:t>
      </w:r>
      <w:r w:rsidRPr="00B91E07">
        <w:tab/>
        <w:t xml:space="preserve">$ </w:t>
      </w:r>
      <w:r>
        <w:t>b</w:t>
      </w:r>
      <w:r w:rsidRPr="00B91E07">
        <w:t>illion</w:t>
      </w:r>
    </w:p>
    <w:p w14:paraId="192DF749" w14:textId="77777777" w:rsidR="00B91E07" w:rsidRPr="00B91E07" w:rsidRDefault="006B01B9" w:rsidP="00B91E07">
      <w:pPr>
        <w:keepLines w:val="0"/>
        <w:spacing w:before="240" w:line="240" w:lineRule="exact"/>
      </w:pPr>
      <w:r w:rsidRPr="00B91E07">
        <w:t>Figures in tables and in the text may be rounded. Figures in text are generally rounded to one decimal place, whereas figures in tables are generally rounded to the nearest thousand. Discrepancies in tables between totals and sums of components are due to rounding.</w:t>
      </w:r>
    </w:p>
    <w:p w14:paraId="192DF74A" w14:textId="77777777" w:rsidR="005D5A8C" w:rsidRPr="00FD6145" w:rsidRDefault="006B01B9" w:rsidP="0017788E">
      <w:pPr>
        <w:pStyle w:val="Heading4"/>
        <w:rPr>
          <w:sz w:val="26"/>
          <w:szCs w:val="26"/>
        </w:rPr>
      </w:pPr>
      <w:r w:rsidRPr="00FD6145">
        <w:rPr>
          <w:sz w:val="26"/>
          <w:szCs w:val="26"/>
        </w:rPr>
        <w:t>Enquiries</w:t>
      </w:r>
      <w:bookmarkEnd w:id="2"/>
      <w:bookmarkEnd w:id="3"/>
      <w:bookmarkEnd w:id="4"/>
      <w:bookmarkEnd w:id="5"/>
      <w:bookmarkEnd w:id="6"/>
    </w:p>
    <w:p w14:paraId="192DF74B" w14:textId="77777777" w:rsidR="005D5A8C" w:rsidRPr="00B10B8F" w:rsidRDefault="006B01B9" w:rsidP="007B7A53">
      <w:pPr>
        <w:rPr>
          <w:szCs w:val="19"/>
        </w:rPr>
      </w:pPr>
      <w:r w:rsidRPr="00B10B8F">
        <w:rPr>
          <w:szCs w:val="19"/>
        </w:rPr>
        <w:t>Should you have any enquiries regarding this publication, please contact the</w:t>
      </w:r>
      <w:r>
        <w:rPr>
          <w:szCs w:val="19"/>
        </w:rPr>
        <w:t xml:space="preserve"> </w:t>
      </w:r>
      <w:r w:rsidRPr="00B10B8F">
        <w:rPr>
          <w:szCs w:val="19"/>
        </w:rPr>
        <w:t>Chief Financial Officer,</w:t>
      </w:r>
      <w:r>
        <w:rPr>
          <w:szCs w:val="19"/>
        </w:rPr>
        <w:t xml:space="preserve"> </w:t>
      </w:r>
      <w:r w:rsidRPr="00B10B8F">
        <w:rPr>
          <w:szCs w:val="19"/>
        </w:rPr>
        <w:t>Department of Finance</w:t>
      </w:r>
      <w:r>
        <w:rPr>
          <w:szCs w:val="19"/>
        </w:rPr>
        <w:t xml:space="preserve"> </w:t>
      </w:r>
      <w:r w:rsidRPr="00B10B8F">
        <w:rPr>
          <w:szCs w:val="19"/>
        </w:rPr>
        <w:t>on</w:t>
      </w:r>
      <w:r>
        <w:rPr>
          <w:szCs w:val="19"/>
        </w:rPr>
        <w:t xml:space="preserve"> </w:t>
      </w:r>
      <w:r w:rsidRPr="00B10B8F">
        <w:rPr>
          <w:szCs w:val="19"/>
        </w:rPr>
        <w:t>(02) 6215 2222.</w:t>
      </w:r>
    </w:p>
    <w:p w14:paraId="192DF74C" w14:textId="77777777" w:rsidR="00B96D51" w:rsidRDefault="006B01B9" w:rsidP="00B96D51">
      <w:pPr>
        <w:rPr>
          <w:szCs w:val="19"/>
        </w:rPr>
      </w:pPr>
      <w:r>
        <w:rPr>
          <w:szCs w:val="19"/>
        </w:rPr>
        <w:t xml:space="preserve">Links to Portfolio Budget Statements (including Portfolio Additional Estimates Statements and Portfolio Supplementary Additional Estimates Statements can be located on the Australian Government Budget website at: </w:t>
      </w:r>
      <w:hyperlink r:id="rId31" w:history="1">
        <w:r w:rsidR="00B96D51" w:rsidRPr="0017437F">
          <w:rPr>
            <w:rStyle w:val="Hyperlink"/>
            <w:sz w:val="19"/>
            <w:szCs w:val="19"/>
            <w:u w:val="single"/>
          </w:rPr>
          <w:t>www.budget.gov.au</w:t>
        </w:r>
      </w:hyperlink>
      <w:r>
        <w:rPr>
          <w:szCs w:val="19"/>
        </w:rPr>
        <w:t>.</w:t>
      </w:r>
    </w:p>
    <w:p w14:paraId="192DF74D" w14:textId="77777777" w:rsidR="00B96D51" w:rsidRPr="00B10B8F" w:rsidRDefault="00B96D51" w:rsidP="0003111B">
      <w:pPr>
        <w:rPr>
          <w:szCs w:val="19"/>
        </w:rPr>
      </w:pPr>
    </w:p>
    <w:p w14:paraId="192DF74E" w14:textId="77777777" w:rsidR="001D38C4" w:rsidRPr="00F1156F" w:rsidRDefault="001D38C4" w:rsidP="0003111B">
      <w:pPr>
        <w:sectPr w:rsidR="001D38C4" w:rsidRPr="00F1156F" w:rsidSect="00F575D1">
          <w:headerReference w:type="even" r:id="rId32"/>
          <w:headerReference w:type="default" r:id="rId33"/>
          <w:footerReference w:type="even" r:id="rId34"/>
          <w:footerReference w:type="default" r:id="rId35"/>
          <w:headerReference w:type="first" r:id="rId36"/>
          <w:footerReference w:type="first" r:id="rId37"/>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p>
    <w:p w14:paraId="192DF74F" w14:textId="77777777" w:rsidR="00706735" w:rsidRPr="00D61445" w:rsidRDefault="00706735" w:rsidP="00706735">
      <w:pPr>
        <w:pStyle w:val="PartHeading"/>
        <w:pageBreakBefore/>
        <w:spacing w:before="2080" w:after="0"/>
        <w:jc w:val="both"/>
        <w:rPr>
          <w:sz w:val="2"/>
        </w:rPr>
      </w:pPr>
      <w:bookmarkStart w:id="7" w:name="RG_MARKER_1668"/>
      <w:bookmarkStart w:id="8" w:name="RG_MARKER_1609"/>
      <w:bookmarkEnd w:id="7"/>
      <w:bookmarkEnd w:id="8"/>
    </w:p>
    <w:p w14:paraId="192DF750" w14:textId="77777777" w:rsidR="0021710A" w:rsidRPr="00B75B84" w:rsidRDefault="006B01B9" w:rsidP="00B75B84">
      <w:pPr>
        <w:pStyle w:val="PartHeading"/>
        <w:spacing w:before="2080" w:after="0"/>
        <w:rPr>
          <w:smallCaps w:val="0"/>
        </w:rPr>
      </w:pPr>
      <w:r w:rsidRPr="00B75B84">
        <w:rPr>
          <w:smallCaps w:val="0"/>
        </w:rPr>
        <w:t xml:space="preserve">User </w:t>
      </w:r>
      <w:r>
        <w:rPr>
          <w:smallCaps w:val="0"/>
        </w:rPr>
        <w:t>g</w:t>
      </w:r>
      <w:r w:rsidRPr="00B75B84">
        <w:rPr>
          <w:smallCaps w:val="0"/>
        </w:rPr>
        <w:t>uide</w:t>
      </w:r>
    </w:p>
    <w:p w14:paraId="192DF751" w14:textId="77777777" w:rsidR="0021710A" w:rsidRPr="00B75B84" w:rsidRDefault="006B01B9" w:rsidP="00B75B84">
      <w:pPr>
        <w:pStyle w:val="PartHeading"/>
        <w:spacing w:before="0" w:after="0"/>
        <w:rPr>
          <w:smallCaps w:val="0"/>
        </w:rPr>
      </w:pPr>
      <w:r w:rsidRPr="00B75B84">
        <w:rPr>
          <w:rFonts w:ascii="Arial Bold" w:hAnsi="Arial Bold"/>
          <w:smallCaps w:val="0"/>
        </w:rPr>
        <w:t>to</w:t>
      </w:r>
      <w:r w:rsidRPr="00B75B84">
        <w:rPr>
          <w:smallCaps w:val="0"/>
        </w:rPr>
        <w:t xml:space="preserve"> the</w:t>
      </w:r>
    </w:p>
    <w:p w14:paraId="192DF752" w14:textId="77777777" w:rsidR="00716316" w:rsidRPr="00B75B84" w:rsidRDefault="006B01B9" w:rsidP="00B75B84">
      <w:pPr>
        <w:pStyle w:val="PartHeading"/>
        <w:spacing w:before="0" w:after="0"/>
        <w:rPr>
          <w:smallCaps w:val="0"/>
        </w:rPr>
      </w:pPr>
      <w:r w:rsidRPr="00B75B84">
        <w:rPr>
          <w:smallCaps w:val="0"/>
        </w:rPr>
        <w:t xml:space="preserve">Portfolio </w:t>
      </w:r>
      <w:r>
        <w:rPr>
          <w:smallCaps w:val="0"/>
        </w:rPr>
        <w:t>A</w:t>
      </w:r>
      <w:r w:rsidRPr="00B75B84">
        <w:rPr>
          <w:smallCaps w:val="0"/>
        </w:rPr>
        <w:t>dditional</w:t>
      </w:r>
    </w:p>
    <w:p w14:paraId="192DF753" w14:textId="77777777" w:rsidR="00D86095" w:rsidRPr="00B75B84" w:rsidRDefault="006B01B9" w:rsidP="00B75B84">
      <w:pPr>
        <w:pStyle w:val="PartHeading"/>
        <w:spacing w:before="0" w:after="0"/>
        <w:rPr>
          <w:smallCaps w:val="0"/>
        </w:rPr>
      </w:pPr>
      <w:r>
        <w:rPr>
          <w:smallCaps w:val="0"/>
        </w:rPr>
        <w:t>E</w:t>
      </w:r>
      <w:r w:rsidRPr="00B75B84">
        <w:rPr>
          <w:smallCaps w:val="0"/>
        </w:rPr>
        <w:t>stimate</w:t>
      </w:r>
      <w:r>
        <w:rPr>
          <w:smallCaps w:val="0"/>
        </w:rPr>
        <w:t>s</w:t>
      </w:r>
      <w:r w:rsidRPr="00B75B84">
        <w:rPr>
          <w:smallCaps w:val="0"/>
        </w:rPr>
        <w:t xml:space="preserve"> </w:t>
      </w:r>
      <w:r>
        <w:rPr>
          <w:smallCaps w:val="0"/>
        </w:rPr>
        <w:t>S</w:t>
      </w:r>
      <w:r w:rsidRPr="00B75B84">
        <w:rPr>
          <w:smallCaps w:val="0"/>
        </w:rPr>
        <w:t>tatements</w:t>
      </w:r>
    </w:p>
    <w:p w14:paraId="192DF754" w14:textId="77777777" w:rsidR="006644B0" w:rsidRDefault="006644B0" w:rsidP="006644B0"/>
    <w:p w14:paraId="192DF755" w14:textId="77777777" w:rsidR="006864C7" w:rsidRDefault="006864C7" w:rsidP="006644B0">
      <w:pPr>
        <w:sectPr w:rsidR="006864C7" w:rsidSect="00F575D1">
          <w:headerReference w:type="even" r:id="rId38"/>
          <w:headerReference w:type="default" r:id="rId39"/>
          <w:footerReference w:type="even" r:id="rId40"/>
          <w:footerReference w:type="default" r:id="rId41"/>
          <w:headerReference w:type="first" r:id="rId42"/>
          <w:footerReference w:type="first" r:id="rId43"/>
          <w:type w:val="continuous"/>
          <w:pgSz w:w="11906" w:h="16838"/>
          <w:pgMar w:top="2466" w:right="2098" w:bottom="2466" w:left="2098" w:header="1899" w:footer="1899" w:gutter="0"/>
          <w:pgBorders>
            <w:top w:val="nil"/>
            <w:left w:val="nil"/>
            <w:bottom w:val="nil"/>
            <w:right w:val="nil"/>
          </w:pgBorders>
          <w:cols w:space="720"/>
          <w:docGrid w:linePitch="360"/>
        </w:sectPr>
      </w:pPr>
    </w:p>
    <w:p w14:paraId="192DF756" w14:textId="77777777" w:rsidR="006644B0" w:rsidRPr="006644B0" w:rsidRDefault="006644B0" w:rsidP="00BA3C67">
      <w:pPr>
        <w:keepLines w:val="0"/>
        <w:spacing w:after="200" w:line="276" w:lineRule="auto"/>
        <w:sectPr w:rsidR="006644B0" w:rsidRPr="006644B0" w:rsidSect="006644B0">
          <w:headerReference w:type="even" r:id="rId44"/>
          <w:headerReference w:type="default" r:id="rId45"/>
          <w:footerReference w:type="even" r:id="rId46"/>
          <w:footerReference w:type="default" r:id="rId47"/>
          <w:headerReference w:type="first" r:id="rId48"/>
          <w:footerReference w:type="first" r:id="rId49"/>
          <w:type w:val="continuous"/>
          <w:pgSz w:w="11906" w:h="16838"/>
          <w:pgMar w:top="2466" w:right="2098" w:bottom="2466" w:left="2098" w:header="1899" w:footer="1899" w:gutter="0"/>
          <w:pgBorders>
            <w:top w:val="nil"/>
            <w:left w:val="nil"/>
            <w:bottom w:val="nil"/>
            <w:right w:val="nil"/>
          </w:pgBorders>
          <w:cols w:space="720"/>
          <w:docGrid w:linePitch="360"/>
        </w:sectPr>
      </w:pPr>
    </w:p>
    <w:p w14:paraId="192DF757" w14:textId="77777777" w:rsidR="00962E7C" w:rsidRPr="005B21D0" w:rsidRDefault="006B01B9" w:rsidP="005B21D0">
      <w:pPr>
        <w:pStyle w:val="Heading1"/>
        <w:pageBreakBefore/>
        <w:jc w:val="left"/>
        <w:rPr>
          <w:rFonts w:ascii="Arial Bold" w:hAnsi="Arial Bold"/>
          <w:b w:val="0"/>
          <w:smallCaps w:val="0"/>
          <w:sz w:val="36"/>
          <w:szCs w:val="22"/>
          <w:lang w:val="en-US"/>
        </w:rPr>
      </w:pPr>
      <w:bookmarkStart w:id="9" w:name="RG_MARKER_1887"/>
      <w:bookmarkStart w:id="10" w:name="_Toc508032980"/>
      <w:bookmarkStart w:id="11" w:name="_Toc112225828"/>
      <w:bookmarkStart w:id="12" w:name="_Toc112224367"/>
      <w:bookmarkStart w:id="13" w:name="_Toc112137860"/>
      <w:bookmarkStart w:id="14" w:name="_Toc112212042"/>
      <w:bookmarkStart w:id="15" w:name="_Toc112211948"/>
      <w:r w:rsidRPr="005B21D0">
        <w:rPr>
          <w:rFonts w:ascii="Arial Bold" w:hAnsi="Arial Bold" w:cs="Arial"/>
          <w:b w:val="0"/>
          <w:smallCaps w:val="0"/>
          <w:sz w:val="36"/>
          <w:szCs w:val="22"/>
          <w:lang w:val="en-US"/>
        </w:rPr>
        <w:t xml:space="preserve">User </w:t>
      </w:r>
      <w:bookmarkEnd w:id="9"/>
      <w:r>
        <w:rPr>
          <w:rFonts w:ascii="Arial Bold" w:hAnsi="Arial Bold" w:cs="Arial"/>
          <w:b w:val="0"/>
          <w:smallCaps w:val="0"/>
          <w:sz w:val="36"/>
          <w:szCs w:val="22"/>
          <w:lang w:val="en-US"/>
        </w:rPr>
        <w:t>g</w:t>
      </w:r>
      <w:r w:rsidRPr="005B21D0">
        <w:rPr>
          <w:rFonts w:ascii="Arial Bold" w:hAnsi="Arial Bold" w:cs="Arial"/>
          <w:b w:val="0"/>
          <w:smallCaps w:val="0"/>
          <w:sz w:val="36"/>
          <w:szCs w:val="22"/>
          <w:lang w:val="en-US"/>
        </w:rPr>
        <w:t>uide</w:t>
      </w:r>
      <w:bookmarkEnd w:id="10"/>
      <w:bookmarkEnd w:id="11"/>
      <w:bookmarkEnd w:id="12"/>
      <w:bookmarkEnd w:id="13"/>
      <w:bookmarkEnd w:id="14"/>
      <w:bookmarkEnd w:id="15"/>
    </w:p>
    <w:p w14:paraId="192DF758" w14:textId="77777777" w:rsidR="000D4D4C" w:rsidRDefault="006B01B9" w:rsidP="00481D4B">
      <w:pPr>
        <w:tabs>
          <w:tab w:val="right" w:pos="7088"/>
        </w:tabs>
        <w:rPr>
          <w:sz w:val="20"/>
        </w:rPr>
      </w:pPr>
      <w:r>
        <w:t>The purpose of the 2025­26 Portfolio Additional Estimates Statements (PAES), like that of the Portfolio Budget Statements (PBS), is to inform Senators and Members of Parliament of the proposed allocation of resources to Government outcomes by entities within the portfolio. The focus of the PAES differs from the PBS in one important aspect. While the PAES include an Entity Resource Statement to inform Parliament of the revised estimate of the total resources available to an entity, the focus of the PAES is on explaining the changes in resourcing by outcome(s) since the Budget. As such, the PAES provides information on new measures and their impact on the financial and/or non</w:t>
      </w:r>
      <w:r>
        <w:noBreakHyphen/>
        <w:t>financial planned performance of programs supporting those outcomes.</w:t>
      </w:r>
    </w:p>
    <w:p w14:paraId="192DF759" w14:textId="77777777" w:rsidR="000D4D4C" w:rsidRDefault="006B01B9" w:rsidP="00481D4B">
      <w:pPr>
        <w:tabs>
          <w:tab w:val="right" w:pos="7088"/>
        </w:tabs>
      </w:pPr>
      <w:r>
        <w:t>The PAES facilitate understanding of the proposed appropriations in Appropriation Bills (No. 3) and (No. 4)</w:t>
      </w:r>
      <w:r>
        <w:rPr>
          <w:i/>
        </w:rPr>
        <w:t xml:space="preserve"> </w:t>
      </w:r>
      <w:r>
        <w:t>and Appropriation (Parliamentary Departments) Bill (No. 2</w:t>
      </w:r>
      <w:r>
        <w:rPr>
          <w:i/>
        </w:rPr>
        <w:t xml:space="preserve">) </w:t>
      </w:r>
      <w:r>
        <w:rPr>
          <w:iCs/>
        </w:rPr>
        <w:t>2025­26. In</w:t>
      </w:r>
      <w:r>
        <w:t xml:space="preserve"> this sense, the PAES is declared by the Additional Estimates Appropriation Bills to be a ‘relevant document’ to the interpretation of the Bills according to section 15AB of the </w:t>
      </w:r>
      <w:r>
        <w:rPr>
          <w:rStyle w:val="Emphasis"/>
        </w:rPr>
        <w:t>Acts Interpretation Act 1901</w:t>
      </w:r>
      <w:r>
        <w:t>.</w:t>
      </w:r>
    </w:p>
    <w:p w14:paraId="192DF75A" w14:textId="77777777" w:rsidR="000D4D4C" w:rsidRPr="005B21D0" w:rsidRDefault="000D4D4C" w:rsidP="000B0CC6">
      <w:pPr>
        <w:tabs>
          <w:tab w:val="right" w:pos="7088"/>
        </w:tabs>
        <w:rPr>
          <w:szCs w:val="19"/>
        </w:rPr>
      </w:pPr>
    </w:p>
    <w:p w14:paraId="192DF75B" w14:textId="77777777" w:rsidR="00A33680" w:rsidRDefault="006B01B9">
      <w:pPr>
        <w:keepLines w:val="0"/>
        <w:spacing w:after="200" w:line="276" w:lineRule="auto"/>
      </w:pPr>
      <w:r>
        <w:br w:type="page"/>
      </w:r>
    </w:p>
    <w:p w14:paraId="192DF75C" w14:textId="77777777" w:rsidR="00A33680" w:rsidRPr="00773ED6" w:rsidRDefault="006B01B9" w:rsidP="00A33680">
      <w:pPr>
        <w:pStyle w:val="Heading2-NoTOC"/>
        <w:rPr>
          <w:b/>
          <w:sz w:val="26"/>
          <w:szCs w:val="26"/>
        </w:rPr>
      </w:pPr>
      <w:bookmarkStart w:id="16" w:name="_Toc531095061"/>
      <w:bookmarkStart w:id="17" w:name="_Toc531094582"/>
      <w:bookmarkStart w:id="18" w:name="_Toc210703207"/>
      <w:bookmarkStart w:id="19" w:name="_Toc210703166"/>
      <w:bookmarkStart w:id="20" w:name="_Toc210700993"/>
      <w:bookmarkStart w:id="21" w:name="_Toc210698423"/>
      <w:bookmarkStart w:id="22" w:name="_Toc210646444"/>
      <w:bookmarkStart w:id="23" w:name="_Toc210611950"/>
      <w:bookmarkStart w:id="24" w:name="_Toc112224369"/>
      <w:bookmarkStart w:id="25" w:name="_Toc112137887"/>
      <w:bookmarkStart w:id="26" w:name="_Toc112137862"/>
      <w:bookmarkStart w:id="27" w:name="_Toc112212044"/>
      <w:bookmarkStart w:id="28" w:name="_Toc112211950"/>
      <w:bookmarkStart w:id="29" w:name="_Toc112045573"/>
      <w:bookmarkStart w:id="30" w:name="_Toc79405368"/>
      <w:bookmarkStart w:id="31" w:name="_Toc79405325"/>
      <w:bookmarkStart w:id="32" w:name="_Toc78339819"/>
      <w:bookmarkStart w:id="33" w:name="_Toc77998670"/>
      <w:bookmarkStart w:id="34" w:name="_Toc77997684"/>
      <w:bookmarkStart w:id="35" w:name="_Toc533505944"/>
      <w:bookmarkStart w:id="36" w:name="_Toc533505720"/>
      <w:bookmarkStart w:id="37" w:name="_Toc492799660"/>
      <w:bookmarkStart w:id="38" w:name="_Toc492799505"/>
      <w:bookmarkStart w:id="39" w:name="_Toc492797089"/>
      <w:bookmarkStart w:id="40" w:name="_Toc492796965"/>
      <w:bookmarkStart w:id="41" w:name="_Toc450201413"/>
      <w:r w:rsidRPr="00773ED6">
        <w:rPr>
          <w:b/>
          <w:sz w:val="26"/>
          <w:szCs w:val="26"/>
        </w:rPr>
        <w:t>Structure of the Portfolio Additional Estimates Statements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92DF75D" w14:textId="77777777" w:rsidR="00A33680" w:rsidRPr="00322F65" w:rsidRDefault="006B01B9" w:rsidP="00322F65">
      <w:pPr>
        <w:tabs>
          <w:tab w:val="right" w:pos="7088"/>
        </w:tabs>
        <w:rPr>
          <w:szCs w:val="19"/>
        </w:rPr>
      </w:pPr>
      <w:r w:rsidRPr="00322F65">
        <w:rPr>
          <w:szCs w:val="19"/>
        </w:rPr>
        <w:t>The PAES are presented in three parts with subsections.</w:t>
      </w:r>
    </w:p>
    <w:tbl>
      <w:tblPr>
        <w:tblW w:w="0" w:type="auto"/>
        <w:jc w:val="center"/>
        <w:tblLayout w:type="fixed"/>
        <w:tblLook w:val="04A0" w:firstRow="1" w:lastRow="0" w:firstColumn="1" w:lastColumn="0" w:noHBand="0" w:noVBand="1"/>
      </w:tblPr>
      <w:tblGrid>
        <w:gridCol w:w="2268"/>
        <w:gridCol w:w="5443"/>
      </w:tblGrid>
      <w:tr w:rsidR="00E03107" w14:paraId="192DF75F" w14:textId="77777777">
        <w:trPr>
          <w:cantSplit/>
          <w:jc w:val="center"/>
        </w:trPr>
        <w:tc>
          <w:tcPr>
            <w:tcW w:w="7711" w:type="dxa"/>
            <w:gridSpan w:val="2"/>
            <w:shd w:val="clear" w:color="auto" w:fill="E6E6E6"/>
            <w:hideMark/>
          </w:tcPr>
          <w:p w14:paraId="192DF75E" w14:textId="77777777" w:rsidR="00A33680" w:rsidRPr="00322F65" w:rsidRDefault="006B01B9" w:rsidP="00322F65">
            <w:pPr>
              <w:pStyle w:val="TableHeading2ndLevelWord"/>
              <w:rPr>
                <w:rFonts w:ascii="Book Antiqua" w:hAnsi="Book Antiqua"/>
                <w:sz w:val="19"/>
                <w:szCs w:val="19"/>
              </w:rPr>
            </w:pPr>
            <w:r w:rsidRPr="00322F65">
              <w:rPr>
                <w:rFonts w:ascii="Book Antiqua" w:hAnsi="Book Antiqua"/>
                <w:sz w:val="19"/>
                <w:szCs w:val="19"/>
              </w:rPr>
              <w:t>User guide</w:t>
            </w:r>
          </w:p>
        </w:tc>
      </w:tr>
      <w:tr w:rsidR="00E03107" w14:paraId="192DF761" w14:textId="77777777">
        <w:trPr>
          <w:cantSplit/>
          <w:jc w:val="center"/>
        </w:trPr>
        <w:tc>
          <w:tcPr>
            <w:tcW w:w="7711" w:type="dxa"/>
            <w:gridSpan w:val="2"/>
            <w:hideMark/>
          </w:tcPr>
          <w:p w14:paraId="192DF760" w14:textId="77777777" w:rsidR="00A33680" w:rsidRPr="00322F65" w:rsidRDefault="006B01B9" w:rsidP="00322F65">
            <w:pPr>
              <w:pStyle w:val="Tabletextjustified"/>
              <w:rPr>
                <w:rFonts w:ascii="Book Antiqua" w:hAnsi="Book Antiqua"/>
                <w:sz w:val="19"/>
                <w:szCs w:val="19"/>
              </w:rPr>
            </w:pPr>
            <w:r w:rsidRPr="00322F65">
              <w:rPr>
                <w:rFonts w:ascii="Book Antiqua" w:hAnsi="Book Antiqua"/>
                <w:sz w:val="19"/>
                <w:szCs w:val="19"/>
              </w:rPr>
              <w:t>Provides a brief introduction explaining the purpose of the PAES.</w:t>
            </w:r>
          </w:p>
        </w:tc>
      </w:tr>
      <w:tr w:rsidR="00E03107" w14:paraId="192DF764" w14:textId="77777777">
        <w:trPr>
          <w:cantSplit/>
          <w:jc w:val="center"/>
        </w:trPr>
        <w:tc>
          <w:tcPr>
            <w:tcW w:w="2268" w:type="dxa"/>
            <w:shd w:val="clear" w:color="auto" w:fill="E6E6E6"/>
            <w:hideMark/>
          </w:tcPr>
          <w:p w14:paraId="192DF762" w14:textId="77777777" w:rsidR="00A33680" w:rsidRPr="00322F65" w:rsidRDefault="006B01B9" w:rsidP="00322F65">
            <w:pPr>
              <w:pStyle w:val="TableHeading2ndLevelWord"/>
              <w:rPr>
                <w:rFonts w:ascii="Book Antiqua" w:hAnsi="Book Antiqua"/>
                <w:sz w:val="19"/>
                <w:szCs w:val="19"/>
              </w:rPr>
            </w:pPr>
            <w:r w:rsidRPr="00322F65">
              <w:rPr>
                <w:rFonts w:ascii="Book Antiqua" w:hAnsi="Book Antiqua"/>
                <w:sz w:val="19"/>
                <w:szCs w:val="19"/>
              </w:rPr>
              <w:t>Portfolio overview</w:t>
            </w:r>
          </w:p>
        </w:tc>
        <w:tc>
          <w:tcPr>
            <w:tcW w:w="5443" w:type="dxa"/>
            <w:shd w:val="clear" w:color="auto" w:fill="E6E6E6"/>
          </w:tcPr>
          <w:p w14:paraId="192DF763" w14:textId="77777777" w:rsidR="00A33680" w:rsidRPr="00322F65" w:rsidRDefault="00A33680" w:rsidP="00322F65">
            <w:pPr>
              <w:rPr>
                <w:szCs w:val="19"/>
              </w:rPr>
            </w:pPr>
          </w:p>
        </w:tc>
      </w:tr>
      <w:tr w:rsidR="00E03107" w14:paraId="192DF766" w14:textId="77777777">
        <w:trPr>
          <w:cantSplit/>
          <w:jc w:val="center"/>
        </w:trPr>
        <w:tc>
          <w:tcPr>
            <w:tcW w:w="7711" w:type="dxa"/>
            <w:gridSpan w:val="2"/>
            <w:hideMark/>
          </w:tcPr>
          <w:p w14:paraId="192DF765" w14:textId="77777777" w:rsidR="00A33680" w:rsidRPr="00322F65" w:rsidRDefault="006B01B9" w:rsidP="00322F65">
            <w:pPr>
              <w:pStyle w:val="Tabletextjustified"/>
              <w:rPr>
                <w:rFonts w:ascii="Book Antiqua" w:hAnsi="Book Antiqua"/>
                <w:sz w:val="19"/>
                <w:szCs w:val="19"/>
              </w:rPr>
            </w:pPr>
            <w:r w:rsidRPr="00322F65">
              <w:rPr>
                <w:rFonts w:ascii="Book Antiqua" w:hAnsi="Book Antiqua"/>
                <w:sz w:val="19"/>
                <w:szCs w:val="19"/>
              </w:rPr>
              <w:t>Provides an overview of the portfolio, including a chart that outlines the outcomes for entities in the portfolio.</w:t>
            </w:r>
          </w:p>
        </w:tc>
      </w:tr>
      <w:tr w:rsidR="00E03107" w14:paraId="192DF768" w14:textId="77777777">
        <w:trPr>
          <w:cantSplit/>
          <w:jc w:val="center"/>
        </w:trPr>
        <w:tc>
          <w:tcPr>
            <w:tcW w:w="7711" w:type="dxa"/>
            <w:gridSpan w:val="2"/>
            <w:shd w:val="clear" w:color="auto" w:fill="E6E6E6"/>
            <w:hideMark/>
          </w:tcPr>
          <w:p w14:paraId="192DF767" w14:textId="77777777" w:rsidR="00A33680" w:rsidRPr="00322F65" w:rsidRDefault="006B01B9" w:rsidP="00322F65">
            <w:pPr>
              <w:pStyle w:val="TableHeading2ndLevelWord"/>
              <w:rPr>
                <w:rFonts w:ascii="Book Antiqua" w:hAnsi="Book Antiqua"/>
                <w:sz w:val="19"/>
                <w:szCs w:val="19"/>
              </w:rPr>
            </w:pPr>
            <w:r w:rsidRPr="00322F65">
              <w:rPr>
                <w:rFonts w:ascii="Book Antiqua" w:hAnsi="Book Antiqua"/>
                <w:sz w:val="19"/>
                <w:szCs w:val="19"/>
              </w:rPr>
              <w:t>Entity Additional Estimates Statements</w:t>
            </w:r>
          </w:p>
        </w:tc>
      </w:tr>
      <w:tr w:rsidR="00E03107" w14:paraId="192DF76A" w14:textId="77777777">
        <w:trPr>
          <w:cantSplit/>
          <w:jc w:val="center"/>
        </w:trPr>
        <w:tc>
          <w:tcPr>
            <w:tcW w:w="7711" w:type="dxa"/>
            <w:gridSpan w:val="2"/>
            <w:tcBorders>
              <w:top w:val="nil"/>
              <w:left w:val="nil"/>
              <w:bottom w:val="single" w:sz="2" w:space="0" w:color="999999"/>
              <w:right w:val="nil"/>
            </w:tcBorders>
            <w:hideMark/>
          </w:tcPr>
          <w:p w14:paraId="192DF769" w14:textId="77777777" w:rsidR="00A33680" w:rsidRPr="00322F65" w:rsidRDefault="006B01B9" w:rsidP="00322F65">
            <w:pPr>
              <w:pStyle w:val="Tabletextjustified"/>
              <w:rPr>
                <w:rFonts w:ascii="Book Antiqua" w:hAnsi="Book Antiqua"/>
                <w:sz w:val="19"/>
                <w:szCs w:val="19"/>
              </w:rPr>
            </w:pPr>
            <w:r w:rsidRPr="00322F65">
              <w:rPr>
                <w:rFonts w:ascii="Book Antiqua" w:hAnsi="Book Antiqua"/>
                <w:sz w:val="19"/>
                <w:szCs w:val="19"/>
              </w:rPr>
              <w:t>A statement (under the name of the entity) for each entity affected by Additional Estimates.</w:t>
            </w:r>
          </w:p>
        </w:tc>
      </w:tr>
      <w:tr w:rsidR="00E03107" w14:paraId="192DF76D" w14:textId="77777777">
        <w:trPr>
          <w:cantSplit/>
          <w:jc w:val="center"/>
        </w:trPr>
        <w:tc>
          <w:tcPr>
            <w:tcW w:w="2268" w:type="dxa"/>
            <w:tcBorders>
              <w:top w:val="single" w:sz="2" w:space="0" w:color="999999"/>
              <w:left w:val="nil"/>
              <w:bottom w:val="single" w:sz="2" w:space="0" w:color="999999"/>
              <w:right w:val="nil"/>
            </w:tcBorders>
            <w:hideMark/>
          </w:tcPr>
          <w:p w14:paraId="192DF76B" w14:textId="77777777" w:rsidR="00A33680" w:rsidRPr="00322F65" w:rsidRDefault="006B01B9" w:rsidP="00322F65">
            <w:pPr>
              <w:pStyle w:val="TableSideHeading"/>
              <w:rPr>
                <w:rFonts w:ascii="Book Antiqua" w:hAnsi="Book Antiqua"/>
                <w:sz w:val="19"/>
                <w:szCs w:val="19"/>
              </w:rPr>
            </w:pPr>
            <w:r w:rsidRPr="00322F65">
              <w:rPr>
                <w:rFonts w:ascii="Book Antiqua" w:hAnsi="Book Antiqua"/>
                <w:sz w:val="19"/>
                <w:szCs w:val="19"/>
              </w:rPr>
              <w:t>Section 1: Entity overview and resources</w:t>
            </w:r>
          </w:p>
        </w:tc>
        <w:tc>
          <w:tcPr>
            <w:tcW w:w="5443" w:type="dxa"/>
            <w:tcBorders>
              <w:top w:val="single" w:sz="2" w:space="0" w:color="999999"/>
              <w:left w:val="nil"/>
              <w:bottom w:val="single" w:sz="2" w:space="0" w:color="999999"/>
              <w:right w:val="nil"/>
            </w:tcBorders>
            <w:hideMark/>
          </w:tcPr>
          <w:p w14:paraId="192DF76C" w14:textId="77777777" w:rsidR="00A33680" w:rsidRPr="00322F65" w:rsidRDefault="006B01B9" w:rsidP="00322F65">
            <w:pPr>
              <w:pStyle w:val="Tabletextjustified"/>
              <w:rPr>
                <w:rFonts w:ascii="Book Antiqua" w:hAnsi="Book Antiqua"/>
                <w:sz w:val="19"/>
                <w:szCs w:val="19"/>
              </w:rPr>
            </w:pPr>
            <w:r w:rsidRPr="00322F65">
              <w:rPr>
                <w:rFonts w:ascii="Book Antiqua" w:hAnsi="Book Antiqua"/>
                <w:sz w:val="19"/>
                <w:szCs w:val="19"/>
              </w:rPr>
              <w:t xml:space="preserve">This section details the changes in total resources available to an entity, the impact of any measures since Budget, and impact of Appropriation Bills No. 3 and </w:t>
            </w:r>
            <w:r>
              <w:rPr>
                <w:rFonts w:ascii="Book Antiqua" w:hAnsi="Book Antiqua"/>
                <w:sz w:val="19"/>
                <w:szCs w:val="19"/>
              </w:rPr>
              <w:t xml:space="preserve">No. </w:t>
            </w:r>
            <w:r w:rsidRPr="00322F65">
              <w:rPr>
                <w:rFonts w:ascii="Book Antiqua" w:hAnsi="Book Antiqua"/>
                <w:sz w:val="19"/>
                <w:szCs w:val="19"/>
              </w:rPr>
              <w:t>4.</w:t>
            </w:r>
          </w:p>
        </w:tc>
      </w:tr>
      <w:tr w:rsidR="00E03107" w14:paraId="192DF770" w14:textId="77777777">
        <w:trPr>
          <w:cantSplit/>
          <w:jc w:val="center"/>
        </w:trPr>
        <w:tc>
          <w:tcPr>
            <w:tcW w:w="2268" w:type="dxa"/>
            <w:tcBorders>
              <w:top w:val="single" w:sz="2" w:space="0" w:color="999999"/>
              <w:left w:val="nil"/>
              <w:bottom w:val="single" w:sz="2" w:space="0" w:color="999999"/>
              <w:right w:val="nil"/>
            </w:tcBorders>
            <w:hideMark/>
          </w:tcPr>
          <w:p w14:paraId="192DF76E" w14:textId="77777777" w:rsidR="00A33680" w:rsidRPr="00322F65" w:rsidRDefault="006B01B9" w:rsidP="00322F65">
            <w:pPr>
              <w:pStyle w:val="TableSideHeading"/>
              <w:rPr>
                <w:rFonts w:ascii="Book Antiqua" w:hAnsi="Book Antiqua"/>
                <w:sz w:val="19"/>
                <w:szCs w:val="19"/>
              </w:rPr>
            </w:pPr>
            <w:r w:rsidRPr="00322F65">
              <w:rPr>
                <w:rFonts w:ascii="Book Antiqua" w:hAnsi="Book Antiqua"/>
                <w:sz w:val="19"/>
                <w:szCs w:val="19"/>
              </w:rPr>
              <w:t>Section 2: Revisions to outcomes and planned performance</w:t>
            </w:r>
          </w:p>
        </w:tc>
        <w:tc>
          <w:tcPr>
            <w:tcW w:w="5443" w:type="dxa"/>
            <w:tcBorders>
              <w:top w:val="single" w:sz="2" w:space="0" w:color="999999"/>
              <w:left w:val="nil"/>
              <w:bottom w:val="single" w:sz="2" w:space="0" w:color="999999"/>
              <w:right w:val="nil"/>
            </w:tcBorders>
            <w:hideMark/>
          </w:tcPr>
          <w:p w14:paraId="192DF76F" w14:textId="77777777" w:rsidR="00A33680" w:rsidRPr="00322F65" w:rsidRDefault="006B01B9" w:rsidP="00322F65">
            <w:pPr>
              <w:pStyle w:val="Tabletextjustified"/>
              <w:rPr>
                <w:rFonts w:ascii="Book Antiqua" w:hAnsi="Book Antiqua"/>
                <w:sz w:val="19"/>
                <w:szCs w:val="19"/>
              </w:rPr>
            </w:pPr>
            <w:r w:rsidRPr="00322F65">
              <w:rPr>
                <w:rFonts w:ascii="Book Antiqua" w:hAnsi="Book Antiqua"/>
                <w:sz w:val="19"/>
                <w:szCs w:val="19"/>
              </w:rPr>
              <w:t xml:space="preserve">This section details </w:t>
            </w:r>
            <w:r w:rsidRPr="00322F65">
              <w:rPr>
                <w:rFonts w:ascii="Book Antiqua" w:hAnsi="Book Antiqua"/>
                <w:b/>
                <w:sz w:val="19"/>
                <w:szCs w:val="19"/>
              </w:rPr>
              <w:t>changes</w:t>
            </w:r>
            <w:r w:rsidRPr="00322F65">
              <w:rPr>
                <w:rFonts w:ascii="Book Antiqua" w:hAnsi="Book Antiqua"/>
                <w:sz w:val="19"/>
                <w:szCs w:val="19"/>
              </w:rPr>
              <w:t xml:space="preserve"> to Government outcomes and/or </w:t>
            </w:r>
            <w:r w:rsidRPr="00322F65">
              <w:rPr>
                <w:rFonts w:ascii="Book Antiqua" w:hAnsi="Book Antiqua"/>
                <w:b/>
                <w:sz w:val="19"/>
                <w:szCs w:val="19"/>
              </w:rPr>
              <w:t>changes</w:t>
            </w:r>
            <w:r w:rsidRPr="00322F65">
              <w:rPr>
                <w:rFonts w:ascii="Book Antiqua" w:hAnsi="Book Antiqua"/>
                <w:sz w:val="19"/>
                <w:szCs w:val="19"/>
              </w:rPr>
              <w:t xml:space="preserve"> to the planned performance of entity programs.</w:t>
            </w:r>
          </w:p>
        </w:tc>
      </w:tr>
      <w:tr w:rsidR="00E03107" w14:paraId="192DF773" w14:textId="77777777">
        <w:trPr>
          <w:cantSplit/>
          <w:jc w:val="center"/>
        </w:trPr>
        <w:tc>
          <w:tcPr>
            <w:tcW w:w="2268" w:type="dxa"/>
            <w:tcBorders>
              <w:top w:val="single" w:sz="2" w:space="0" w:color="999999"/>
              <w:left w:val="nil"/>
              <w:bottom w:val="nil"/>
              <w:right w:val="nil"/>
            </w:tcBorders>
            <w:hideMark/>
          </w:tcPr>
          <w:p w14:paraId="192DF771" w14:textId="77777777" w:rsidR="00A33680" w:rsidRPr="00322F65" w:rsidRDefault="006B01B9" w:rsidP="00322F65">
            <w:pPr>
              <w:pStyle w:val="TableSideHeading"/>
              <w:rPr>
                <w:rFonts w:ascii="Book Antiqua" w:hAnsi="Book Antiqua"/>
                <w:sz w:val="19"/>
                <w:szCs w:val="19"/>
              </w:rPr>
            </w:pPr>
            <w:r w:rsidRPr="00322F65">
              <w:rPr>
                <w:rFonts w:ascii="Book Antiqua" w:hAnsi="Book Antiqua"/>
                <w:sz w:val="19"/>
                <w:szCs w:val="19"/>
              </w:rPr>
              <w:t>Section 3: Special account flows and budgeted financial statements</w:t>
            </w:r>
          </w:p>
        </w:tc>
        <w:tc>
          <w:tcPr>
            <w:tcW w:w="5443" w:type="dxa"/>
            <w:tcBorders>
              <w:top w:val="single" w:sz="2" w:space="0" w:color="999999"/>
              <w:left w:val="nil"/>
              <w:bottom w:val="nil"/>
              <w:right w:val="nil"/>
            </w:tcBorders>
            <w:hideMark/>
          </w:tcPr>
          <w:p w14:paraId="192DF772" w14:textId="77777777" w:rsidR="00A33680" w:rsidRPr="00322F65" w:rsidRDefault="006B01B9" w:rsidP="00322F65">
            <w:pPr>
              <w:pStyle w:val="Tabletextjustified"/>
              <w:rPr>
                <w:rFonts w:ascii="Book Antiqua" w:hAnsi="Book Antiqua"/>
                <w:sz w:val="19"/>
                <w:szCs w:val="19"/>
              </w:rPr>
            </w:pPr>
            <w:r w:rsidRPr="00322F65">
              <w:rPr>
                <w:rFonts w:ascii="Book Antiqua" w:hAnsi="Book Antiqua"/>
                <w:sz w:val="19"/>
                <w:szCs w:val="19"/>
              </w:rPr>
              <w:t>This section contains updated explanatory tables on special account flows and staffing levels and revisions to the budgeted financial statements.</w:t>
            </w:r>
          </w:p>
        </w:tc>
      </w:tr>
      <w:tr w:rsidR="00E03107" w14:paraId="192DF775" w14:textId="77777777">
        <w:trPr>
          <w:cantSplit/>
          <w:jc w:val="center"/>
        </w:trPr>
        <w:tc>
          <w:tcPr>
            <w:tcW w:w="7711" w:type="dxa"/>
            <w:gridSpan w:val="2"/>
            <w:shd w:val="clear" w:color="auto" w:fill="E7E6E6"/>
            <w:hideMark/>
          </w:tcPr>
          <w:p w14:paraId="192DF774" w14:textId="77777777" w:rsidR="00A33680" w:rsidRPr="00322F65" w:rsidRDefault="006B01B9" w:rsidP="00322F65">
            <w:pPr>
              <w:pStyle w:val="TableHeading2ndLevelWord"/>
              <w:rPr>
                <w:rFonts w:ascii="Book Antiqua" w:hAnsi="Book Antiqua"/>
                <w:b w:val="0"/>
                <w:sz w:val="19"/>
                <w:szCs w:val="19"/>
              </w:rPr>
            </w:pPr>
            <w:r w:rsidRPr="00322F65">
              <w:rPr>
                <w:rFonts w:ascii="Book Antiqua" w:hAnsi="Book Antiqua"/>
                <w:sz w:val="19"/>
                <w:szCs w:val="19"/>
              </w:rPr>
              <w:t>Portfolio glossary</w:t>
            </w:r>
          </w:p>
        </w:tc>
      </w:tr>
      <w:tr w:rsidR="00E03107" w14:paraId="192DF777" w14:textId="77777777">
        <w:trPr>
          <w:cantSplit/>
          <w:jc w:val="center"/>
        </w:trPr>
        <w:tc>
          <w:tcPr>
            <w:tcW w:w="7711" w:type="dxa"/>
            <w:gridSpan w:val="2"/>
            <w:hideMark/>
          </w:tcPr>
          <w:p w14:paraId="192DF776" w14:textId="77777777" w:rsidR="00A33680" w:rsidRPr="00322F65" w:rsidRDefault="006B01B9" w:rsidP="00322F65">
            <w:pPr>
              <w:pStyle w:val="Tabletextjustified"/>
              <w:rPr>
                <w:rFonts w:ascii="Book Antiqua" w:hAnsi="Book Antiqua"/>
                <w:sz w:val="19"/>
                <w:szCs w:val="19"/>
              </w:rPr>
            </w:pPr>
            <w:r w:rsidRPr="00322F65">
              <w:rPr>
                <w:rFonts w:ascii="Book Antiqua" w:hAnsi="Book Antiqua"/>
                <w:sz w:val="19"/>
                <w:szCs w:val="19"/>
              </w:rPr>
              <w:t>Explains key terms relevant to the Portfolio.</w:t>
            </w:r>
          </w:p>
        </w:tc>
      </w:tr>
    </w:tbl>
    <w:p w14:paraId="192DF778" w14:textId="77777777" w:rsidR="00AD48B2" w:rsidRDefault="00AD48B2" w:rsidP="00A33680">
      <w:pPr>
        <w:sectPr w:rsidR="00AD48B2" w:rsidSect="00F575D1">
          <w:headerReference w:type="even" r:id="rId50"/>
          <w:headerReference w:type="default" r:id="rId51"/>
          <w:footerReference w:type="even" r:id="rId52"/>
          <w:footerReference w:type="default" r:id="rId53"/>
          <w:headerReference w:type="first" r:id="rId54"/>
          <w:footerReference w:type="first" r:id="rId55"/>
          <w:type w:val="continuous"/>
          <w:pgSz w:w="11906" w:h="16838"/>
          <w:pgMar w:top="2466" w:right="2098" w:bottom="2466" w:left="2098" w:header="1899" w:footer="1899" w:gutter="0"/>
          <w:pgBorders>
            <w:top w:val="nil"/>
            <w:left w:val="nil"/>
            <w:bottom w:val="nil"/>
            <w:right w:val="nil"/>
          </w:pgBorders>
          <w:pgNumType w:fmt="lowerRoman"/>
          <w:cols w:space="720"/>
          <w:docGrid w:linePitch="360"/>
        </w:sectPr>
      </w:pPr>
      <w:bookmarkStart w:id="42" w:name="_Toc112045574"/>
      <w:bookmarkStart w:id="43" w:name="_Toc79405369"/>
      <w:bookmarkStart w:id="44" w:name="_Toc79405326"/>
      <w:bookmarkStart w:id="45" w:name="_Toc78339820"/>
      <w:bookmarkStart w:id="46" w:name="_Toc77998671"/>
      <w:bookmarkStart w:id="47" w:name="_Toc77997685"/>
      <w:bookmarkStart w:id="48" w:name="_Toc533505945"/>
      <w:bookmarkStart w:id="49" w:name="_Toc533505725"/>
      <w:bookmarkStart w:id="50" w:name="_Toc492799661"/>
      <w:bookmarkStart w:id="51" w:name="_Toc492799506"/>
      <w:bookmarkStart w:id="52" w:name="_Toc492797090"/>
      <w:bookmarkStart w:id="53" w:name="_Toc492796966"/>
      <w:bookmarkStart w:id="54" w:name="_Toc450201414"/>
      <w:bookmarkEnd w:id="42"/>
      <w:bookmarkEnd w:id="43"/>
      <w:bookmarkEnd w:id="44"/>
      <w:bookmarkEnd w:id="45"/>
      <w:bookmarkEnd w:id="46"/>
      <w:bookmarkEnd w:id="47"/>
      <w:bookmarkEnd w:id="48"/>
      <w:bookmarkEnd w:id="49"/>
      <w:bookmarkEnd w:id="50"/>
      <w:bookmarkEnd w:id="51"/>
      <w:bookmarkEnd w:id="52"/>
      <w:bookmarkEnd w:id="53"/>
      <w:bookmarkEnd w:id="54"/>
    </w:p>
    <w:p w14:paraId="192DF779" w14:textId="77777777" w:rsidR="00D86095" w:rsidRDefault="006B01B9">
      <w:pPr>
        <w:pageBreakBefore/>
        <w:rPr>
          <w:color w:val="FFFFFF" w:themeColor="background1"/>
        </w:rPr>
      </w:pPr>
      <w:bookmarkStart w:id="55" w:name="RG_MARKER_2342"/>
      <w:bookmarkStart w:id="56" w:name="RG_MARKER_1664"/>
      <w:r w:rsidRPr="002F4199">
        <w:rPr>
          <w:color w:val="FFFFFF" w:themeColor="background1"/>
        </w:rPr>
        <w:t>This page is intentionally white</w:t>
      </w:r>
      <w:bookmarkEnd w:id="55"/>
      <w:bookmarkEnd w:id="56"/>
    </w:p>
    <w:p w14:paraId="192DF77A" w14:textId="77777777" w:rsidR="002F4199" w:rsidRDefault="002F4199">
      <w:pPr>
        <w:rPr>
          <w:color w:val="FFFFFF" w:themeColor="background1"/>
        </w:rPr>
        <w:sectPr w:rsidR="002F4199" w:rsidSect="00F575D1">
          <w:headerReference w:type="even" r:id="rId56"/>
          <w:headerReference w:type="default" r:id="rId57"/>
          <w:footerReference w:type="even" r:id="rId58"/>
          <w:footerReference w:type="default" r:id="rId59"/>
          <w:headerReference w:type="first" r:id="rId60"/>
          <w:footerReference w:type="first" r:id="rId61"/>
          <w:type w:val="continuous"/>
          <w:pgSz w:w="11906" w:h="16838"/>
          <w:pgMar w:top="2466" w:right="2098" w:bottom="2466" w:left="2098" w:header="1899" w:footer="1899" w:gutter="0"/>
          <w:pgBorders>
            <w:top w:val="nil"/>
            <w:left w:val="nil"/>
            <w:bottom w:val="nil"/>
            <w:right w:val="nil"/>
          </w:pgBorders>
          <w:cols w:space="720"/>
          <w:docGrid w:linePitch="360"/>
        </w:sectPr>
      </w:pPr>
    </w:p>
    <w:p w14:paraId="192DF77B" w14:textId="77777777" w:rsidR="001E610A" w:rsidRPr="00D20757" w:rsidRDefault="006B01B9" w:rsidP="00732297">
      <w:pPr>
        <w:pStyle w:val="ContentsHeading"/>
        <w:pageBreakBefore/>
        <w:jc w:val="left"/>
        <w:rPr>
          <w:smallCaps w:val="0"/>
          <w:sz w:val="36"/>
          <w:szCs w:val="36"/>
        </w:rPr>
      </w:pPr>
      <w:bookmarkStart w:id="57" w:name="RG_MARKER_2080"/>
      <w:bookmarkStart w:id="58" w:name="RG_MARKER_1667"/>
      <w:r w:rsidRPr="00D20757">
        <w:rPr>
          <w:smallCaps w:val="0"/>
          <w:sz w:val="36"/>
          <w:szCs w:val="36"/>
        </w:rPr>
        <w:t>C</w:t>
      </w:r>
      <w:bookmarkEnd w:id="57"/>
      <w:bookmarkEnd w:id="58"/>
      <w:r w:rsidRPr="00D20757">
        <w:rPr>
          <w:smallCaps w:val="0"/>
          <w:snapToGrid w:val="0"/>
          <w:sz w:val="36"/>
          <w:szCs w:val="36"/>
        </w:rPr>
        <w:t>ontents</w:t>
      </w:r>
    </w:p>
    <w:p w14:paraId="192DF77C" w14:textId="77777777" w:rsidR="001E610A" w:rsidRPr="00D20757" w:rsidRDefault="006B01B9" w:rsidP="00D52482">
      <w:pPr>
        <w:pStyle w:val="TOC1"/>
        <w:rPr>
          <w:caps w:val="0"/>
        </w:rPr>
      </w:pPr>
      <w:r w:rsidRPr="00D20757">
        <w:rPr>
          <w:caps w:val="0"/>
        </w:rPr>
        <w:t xml:space="preserve">Portfolio </w:t>
      </w:r>
      <w:r>
        <w:rPr>
          <w:caps w:val="0"/>
        </w:rPr>
        <w:t>o</w:t>
      </w:r>
      <w:r w:rsidRPr="00D20757">
        <w:rPr>
          <w:caps w:val="0"/>
        </w:rPr>
        <w:t>verview</w:t>
      </w:r>
      <w:r w:rsidRPr="00D20757">
        <w:rPr>
          <w:caps w:val="0"/>
        </w:rPr>
        <w:tab/>
        <w:t>1</w:t>
      </w:r>
    </w:p>
    <w:p w14:paraId="192DF77D" w14:textId="77777777" w:rsidR="001E610A" w:rsidRPr="00D20757" w:rsidRDefault="006B01B9" w:rsidP="00D52482">
      <w:pPr>
        <w:pStyle w:val="TOC1"/>
        <w:rPr>
          <w:caps w:val="0"/>
        </w:rPr>
      </w:pPr>
      <w:r w:rsidRPr="00D20757">
        <w:rPr>
          <w:caps w:val="0"/>
        </w:rPr>
        <w:t xml:space="preserve">Entity </w:t>
      </w:r>
      <w:r>
        <w:rPr>
          <w:caps w:val="0"/>
        </w:rPr>
        <w:t>additional estimates statements</w:t>
      </w:r>
      <w:r w:rsidRPr="00D20757">
        <w:tab/>
        <w:t>7</w:t>
      </w:r>
    </w:p>
    <w:p w14:paraId="192DF77E" w14:textId="77777777" w:rsidR="00F3358E" w:rsidRDefault="006B01B9" w:rsidP="002605EC">
      <w:pPr>
        <w:pStyle w:val="TOC2"/>
      </w:pPr>
      <w:r w:rsidRPr="00D20757">
        <w:t>Department of Finance</w:t>
      </w:r>
      <w:r w:rsidRPr="00D20757">
        <w:tab/>
        <w:t>7</w:t>
      </w:r>
    </w:p>
    <w:p w14:paraId="192DF77F" w14:textId="77777777" w:rsidR="004B13DB" w:rsidRDefault="006B01B9" w:rsidP="002605EC">
      <w:pPr>
        <w:pStyle w:val="TOC2"/>
      </w:pPr>
      <w:r w:rsidRPr="00D20757">
        <w:t>Australian Electoral Commission</w:t>
      </w:r>
      <w:r w:rsidRPr="00D20757">
        <w:tab/>
      </w:r>
      <w:r w:rsidRPr="009739C8">
        <w:t>59</w:t>
      </w:r>
    </w:p>
    <w:p w14:paraId="192DF780" w14:textId="77777777" w:rsidR="004B13DB" w:rsidRDefault="006B01B9" w:rsidP="002605EC">
      <w:pPr>
        <w:pStyle w:val="TOC2"/>
      </w:pPr>
      <w:r w:rsidRPr="00D20757">
        <w:t>Digital Transformation Agency</w:t>
      </w:r>
      <w:r w:rsidRPr="00D20757">
        <w:tab/>
      </w:r>
      <w:r w:rsidRPr="009739C8">
        <w:t>83</w:t>
      </w:r>
    </w:p>
    <w:p w14:paraId="192DF781" w14:textId="7C31DDCE" w:rsidR="004B13DB" w:rsidRDefault="006B01B9" w:rsidP="002605EC">
      <w:pPr>
        <w:pStyle w:val="TOC2"/>
      </w:pPr>
      <w:r w:rsidRPr="00D20757">
        <w:t>Independent Parliamentary Expenses Authority</w:t>
      </w:r>
      <w:r w:rsidRPr="00D20757">
        <w:tab/>
      </w:r>
      <w:r w:rsidRPr="009739C8">
        <w:t>10</w:t>
      </w:r>
      <w:r w:rsidR="004A1425">
        <w:t>7</w:t>
      </w:r>
    </w:p>
    <w:p w14:paraId="192DF782" w14:textId="5DF39E89" w:rsidR="004B13DB" w:rsidRDefault="006B01B9" w:rsidP="002605EC">
      <w:pPr>
        <w:pStyle w:val="TOC2"/>
      </w:pPr>
      <w:r w:rsidRPr="00D20757">
        <w:t>Parliamentary Workplace Support Service</w:t>
      </w:r>
      <w:r w:rsidRPr="00D20757">
        <w:tab/>
      </w:r>
      <w:r w:rsidRPr="009739C8">
        <w:t>13</w:t>
      </w:r>
      <w:r w:rsidR="004A1425">
        <w:t>1</w:t>
      </w:r>
    </w:p>
    <w:p w14:paraId="192DF783" w14:textId="6F661D02" w:rsidR="00250285" w:rsidRDefault="006B01B9" w:rsidP="002605EC">
      <w:pPr>
        <w:pStyle w:val="TOC2"/>
      </w:pPr>
      <w:r w:rsidRPr="00D20757">
        <w:t>Services Australia</w:t>
      </w:r>
      <w:r w:rsidRPr="00D20757">
        <w:tab/>
      </w:r>
      <w:r w:rsidRPr="009739C8">
        <w:t>15</w:t>
      </w:r>
      <w:r w:rsidR="004A1425">
        <w:t>5</w:t>
      </w:r>
    </w:p>
    <w:p w14:paraId="192DF784" w14:textId="66A65469" w:rsidR="00765441" w:rsidRPr="00D20757" w:rsidRDefault="006B01B9" w:rsidP="00765441">
      <w:pPr>
        <w:pStyle w:val="TOC1"/>
        <w:rPr>
          <w:caps w:val="0"/>
        </w:rPr>
        <w:sectPr w:rsidR="00765441" w:rsidRPr="00D20757" w:rsidSect="00F575D1">
          <w:headerReference w:type="even" r:id="rId62"/>
          <w:headerReference w:type="default" r:id="rId63"/>
          <w:footerReference w:type="even" r:id="rId64"/>
          <w:footerReference w:type="default" r:id="rId65"/>
          <w:headerReference w:type="first" r:id="rId66"/>
          <w:footerReference w:type="first" r:id="rId67"/>
          <w:type w:val="continuous"/>
          <w:pgSz w:w="11906" w:h="16838"/>
          <w:pgMar w:top="2466" w:right="2098" w:bottom="2466" w:left="2098" w:header="1899" w:footer="1899" w:gutter="0"/>
          <w:pgBorders>
            <w:top w:val="nil"/>
            <w:left w:val="nil"/>
            <w:bottom w:val="nil"/>
            <w:right w:val="nil"/>
          </w:pgBorders>
          <w:cols w:space="720"/>
          <w:docGrid w:linePitch="360"/>
        </w:sectPr>
      </w:pPr>
      <w:r>
        <w:rPr>
          <w:caps w:val="0"/>
        </w:rPr>
        <w:t>Portfolio glossary</w:t>
      </w:r>
      <w:r w:rsidRPr="00D20757">
        <w:tab/>
      </w:r>
      <w:r w:rsidRPr="00ED7403">
        <w:t>19</w:t>
      </w:r>
      <w:r w:rsidR="004A1425">
        <w:t>7</w:t>
      </w:r>
    </w:p>
    <w:p w14:paraId="192DF785" w14:textId="77777777" w:rsidR="00D86095" w:rsidRDefault="006B01B9">
      <w:pPr>
        <w:pageBreakBefore/>
        <w:rPr>
          <w:color w:val="FFFFFF" w:themeColor="background1"/>
        </w:rPr>
      </w:pPr>
      <w:bookmarkStart w:id="59" w:name="RG_MARKER_2340"/>
      <w:bookmarkStart w:id="60" w:name="RG_MARKER_1666"/>
      <w:r w:rsidRPr="002F4199">
        <w:rPr>
          <w:color w:val="FFFFFF" w:themeColor="background1"/>
        </w:rPr>
        <w:t>This page is intentionally white</w:t>
      </w:r>
      <w:bookmarkEnd w:id="59"/>
      <w:bookmarkEnd w:id="60"/>
    </w:p>
    <w:p w14:paraId="192DF786" w14:textId="77777777" w:rsidR="002F4199" w:rsidRDefault="002F4199">
      <w:pPr>
        <w:rPr>
          <w:color w:val="FFFFFF" w:themeColor="background1"/>
        </w:rPr>
        <w:sectPr w:rsidR="002F4199" w:rsidSect="00F575D1">
          <w:headerReference w:type="even" r:id="rId68"/>
          <w:headerReference w:type="default" r:id="rId69"/>
          <w:footerReference w:type="even" r:id="rId70"/>
          <w:footerReference w:type="default" r:id="rId71"/>
          <w:headerReference w:type="first" r:id="rId72"/>
          <w:footerReference w:type="first" r:id="rId73"/>
          <w:type w:val="continuous"/>
          <w:pgSz w:w="11906" w:h="16838"/>
          <w:pgMar w:top="2466" w:right="2098" w:bottom="2466" w:left="2098" w:header="1899" w:footer="1899" w:gutter="0"/>
          <w:pgBorders>
            <w:top w:val="nil"/>
            <w:left w:val="nil"/>
            <w:bottom w:val="nil"/>
            <w:right w:val="nil"/>
          </w:pgBorders>
          <w:cols w:space="720"/>
          <w:docGrid w:linePitch="360"/>
        </w:sectPr>
      </w:pPr>
    </w:p>
    <w:p w14:paraId="192DF787" w14:textId="77777777" w:rsidR="00BC368D" w:rsidRPr="009E55EC" w:rsidRDefault="006B01B9" w:rsidP="00BC368D">
      <w:pPr>
        <w:pStyle w:val="PartHeading"/>
        <w:pageBreakBefore/>
        <w:rPr>
          <w:color w:val="FFFFFF" w:themeColor="background1"/>
        </w:rPr>
      </w:pPr>
      <w:bookmarkStart w:id="61" w:name="RG_MARKER_1637"/>
      <w:bookmarkStart w:id="62" w:name="RG_MARKER_1644"/>
      <w:bookmarkStart w:id="63" w:name="RG_MARKER_1677"/>
      <w:r>
        <w:rPr>
          <w:color w:val="FFFFFF" w:themeColor="background1"/>
        </w:rPr>
        <w:t xml:space="preserve"> </w:t>
      </w:r>
      <w:bookmarkEnd w:id="61"/>
      <w:bookmarkEnd w:id="62"/>
      <w:bookmarkEnd w:id="63"/>
    </w:p>
    <w:p w14:paraId="192DF788" w14:textId="77777777" w:rsidR="00BC368D" w:rsidRPr="009E55EC" w:rsidRDefault="006B01B9" w:rsidP="00BC368D">
      <w:pPr>
        <w:pStyle w:val="PartHeading"/>
        <w:rPr>
          <w:color w:val="FFFFFF" w:themeColor="background1"/>
        </w:rPr>
      </w:pPr>
      <w:r>
        <w:rPr>
          <w:color w:val="FFFFFF" w:themeColor="background1"/>
        </w:rPr>
        <w:t xml:space="preserve"> </w:t>
      </w:r>
    </w:p>
    <w:p w14:paraId="192DF789" w14:textId="77777777" w:rsidR="00BC368D" w:rsidRPr="009E55EC" w:rsidRDefault="006B01B9" w:rsidP="00BC368D">
      <w:pPr>
        <w:pStyle w:val="PartHeading"/>
        <w:rPr>
          <w:color w:val="FFFFFF" w:themeColor="background1"/>
        </w:rPr>
      </w:pPr>
      <w:r>
        <w:rPr>
          <w:color w:val="FFFFFF" w:themeColor="background1"/>
        </w:rPr>
        <w:t xml:space="preserve"> </w:t>
      </w:r>
    </w:p>
    <w:p w14:paraId="192DF78A" w14:textId="77777777" w:rsidR="00BC368D" w:rsidRDefault="006B01B9" w:rsidP="00BC368D">
      <w:pPr>
        <w:pStyle w:val="PartHeading"/>
        <w:rPr>
          <w:color w:val="FFFFFF" w:themeColor="background1"/>
        </w:rPr>
      </w:pPr>
      <w:r>
        <w:rPr>
          <w:color w:val="FFFFFF" w:themeColor="background1"/>
        </w:rPr>
        <w:t xml:space="preserve"> </w:t>
      </w:r>
    </w:p>
    <w:p w14:paraId="192DF78B" w14:textId="77777777" w:rsidR="00D86D30" w:rsidRPr="001F2898" w:rsidRDefault="00D86D30" w:rsidP="00D86D30">
      <w:pPr>
        <w:rPr>
          <w:sz w:val="32"/>
        </w:rPr>
      </w:pPr>
    </w:p>
    <w:p w14:paraId="192DF78C" w14:textId="77777777" w:rsidR="00D86D30" w:rsidRDefault="00D86D30" w:rsidP="00D86D30"/>
    <w:p w14:paraId="192DF78D" w14:textId="77777777" w:rsidR="00D86D30" w:rsidRPr="00D86D30" w:rsidRDefault="00D86D30" w:rsidP="00D86D30"/>
    <w:p w14:paraId="192DF78E" w14:textId="77777777" w:rsidR="00B33C18" w:rsidRDefault="006B01B9" w:rsidP="00F45693">
      <w:pPr>
        <w:pStyle w:val="PartHeading"/>
        <w:rPr>
          <w:rFonts w:ascii="Arial Bold" w:hAnsi="Arial Bold"/>
          <w:b w:val="0"/>
          <w:smallCaps w:val="0"/>
        </w:rPr>
      </w:pPr>
      <w:r w:rsidRPr="00141FE8">
        <w:rPr>
          <w:rFonts w:ascii="Arial Bold" w:hAnsi="Arial Bold"/>
          <w:b w:val="0"/>
          <w:smallCaps w:val="0"/>
        </w:rPr>
        <w:t xml:space="preserve">Portfolio </w:t>
      </w:r>
      <w:r>
        <w:rPr>
          <w:rFonts w:ascii="Arial Bold" w:hAnsi="Arial Bold"/>
          <w:b w:val="0"/>
          <w:smallCaps w:val="0"/>
        </w:rPr>
        <w:t>o</w:t>
      </w:r>
      <w:r w:rsidRPr="00141FE8">
        <w:rPr>
          <w:rFonts w:ascii="Arial Bold" w:hAnsi="Arial Bold"/>
          <w:b w:val="0"/>
          <w:smallCaps w:val="0"/>
        </w:rPr>
        <w:t>verview</w:t>
      </w:r>
    </w:p>
    <w:p w14:paraId="192DF78F" w14:textId="77777777" w:rsidR="00964EF5" w:rsidRPr="00964EF5" w:rsidRDefault="00964EF5" w:rsidP="00964EF5">
      <w:pPr>
        <w:sectPr w:rsidR="00964EF5" w:rsidRPr="00964EF5" w:rsidSect="00D86095">
          <w:headerReference w:type="even" r:id="rId74"/>
          <w:headerReference w:type="default" r:id="rId75"/>
          <w:footerReference w:type="even" r:id="rId76"/>
          <w:footerReference w:type="default" r:id="rId77"/>
          <w:headerReference w:type="first" r:id="rId78"/>
          <w:footerReference w:type="first" r:id="rId79"/>
          <w:type w:val="continuous"/>
          <w:pgSz w:w="11906" w:h="16838"/>
          <w:pgMar w:top="2466" w:right="2098" w:bottom="2466" w:left="2098" w:header="1899" w:footer="1899" w:gutter="0"/>
          <w:pgBorders>
            <w:top w:val="nil"/>
            <w:left w:val="nil"/>
            <w:bottom w:val="nil"/>
            <w:right w:val="nil"/>
          </w:pgBorders>
          <w:pgNumType w:start="1"/>
          <w:cols w:space="720"/>
          <w:docGrid w:linePitch="360"/>
        </w:sectPr>
      </w:pPr>
    </w:p>
    <w:p w14:paraId="192DF790" w14:textId="77777777" w:rsidR="00D86095" w:rsidRDefault="006B01B9">
      <w:pPr>
        <w:pageBreakBefore/>
        <w:rPr>
          <w:color w:val="FFFFFF" w:themeColor="background1"/>
        </w:rPr>
      </w:pPr>
      <w:bookmarkStart w:id="64" w:name="RG_MARKER_2343"/>
      <w:bookmarkStart w:id="65" w:name="RG_MARKER_1681"/>
      <w:r w:rsidRPr="002F4199">
        <w:rPr>
          <w:color w:val="FFFFFF" w:themeColor="background1"/>
        </w:rPr>
        <w:t>This page is intentionally white</w:t>
      </w:r>
      <w:bookmarkEnd w:id="64"/>
      <w:bookmarkEnd w:id="65"/>
    </w:p>
    <w:p w14:paraId="192DF791" w14:textId="77777777" w:rsidR="002F4199" w:rsidRDefault="002F4199">
      <w:pPr>
        <w:rPr>
          <w:color w:val="FFFFFF" w:themeColor="background1"/>
        </w:rPr>
        <w:sectPr w:rsidR="002F4199" w:rsidSect="00F575D1">
          <w:headerReference w:type="even" r:id="rId80"/>
          <w:headerReference w:type="default" r:id="rId81"/>
          <w:footerReference w:type="even" r:id="rId82"/>
          <w:footerReference w:type="default" r:id="rId83"/>
          <w:headerReference w:type="first" r:id="rId84"/>
          <w:footerReference w:type="first" r:id="rId85"/>
          <w:type w:val="continuous"/>
          <w:pgSz w:w="11906" w:h="16838"/>
          <w:pgMar w:top="2466" w:right="2098" w:bottom="2466" w:left="2098" w:header="1899" w:footer="1899" w:gutter="0"/>
          <w:pgBorders>
            <w:top w:val="nil"/>
            <w:left w:val="nil"/>
            <w:bottom w:val="nil"/>
            <w:right w:val="nil"/>
          </w:pgBorders>
          <w:cols w:space="720"/>
          <w:docGrid w:linePitch="360"/>
        </w:sectPr>
      </w:pPr>
    </w:p>
    <w:p w14:paraId="192DF792" w14:textId="77777777" w:rsidR="00B3639E" w:rsidRPr="00A24217" w:rsidRDefault="006B01B9" w:rsidP="00220538">
      <w:pPr>
        <w:pStyle w:val="Heading1"/>
        <w:pageBreakBefore/>
        <w:jc w:val="left"/>
        <w:rPr>
          <w:smallCaps w:val="0"/>
          <w:sz w:val="36"/>
          <w:szCs w:val="36"/>
        </w:rPr>
      </w:pPr>
      <w:bookmarkStart w:id="66" w:name="RG_MARKER_1993"/>
      <w:bookmarkStart w:id="67" w:name="RG_MARKER_1673"/>
      <w:r w:rsidRPr="00A24217">
        <w:rPr>
          <w:smallCaps w:val="0"/>
          <w:sz w:val="36"/>
          <w:szCs w:val="36"/>
        </w:rPr>
        <w:t>Finance Portfolio</w:t>
      </w:r>
      <w:bookmarkEnd w:id="66"/>
      <w:bookmarkEnd w:id="67"/>
      <w:r w:rsidRPr="00A24217">
        <w:rPr>
          <w:smallCaps w:val="0"/>
          <w:sz w:val="36"/>
          <w:szCs w:val="36"/>
        </w:rPr>
        <w:t xml:space="preserve"> </w:t>
      </w:r>
      <w:bookmarkStart w:id="68" w:name="_Toc436626775"/>
      <w:r w:rsidRPr="00A24217">
        <w:rPr>
          <w:smallCaps w:val="0"/>
          <w:sz w:val="36"/>
          <w:szCs w:val="36"/>
        </w:rPr>
        <w:t>overview</w:t>
      </w:r>
      <w:bookmarkEnd w:id="68"/>
    </w:p>
    <w:p w14:paraId="192DF793" w14:textId="77777777" w:rsidR="00BF419C" w:rsidRPr="00517EAE" w:rsidRDefault="006B01B9" w:rsidP="00BF419C">
      <w:pPr>
        <w:spacing w:before="240" w:line="240" w:lineRule="exact"/>
        <w:rPr>
          <w:szCs w:val="19"/>
        </w:rPr>
      </w:pPr>
      <w:r w:rsidRPr="00517EAE">
        <w:rPr>
          <w:szCs w:val="19"/>
        </w:rPr>
        <w:t>The following changes have occurred within the Finance Portfolio since the publication of the Portfolio Budget Statements 2025­26 (pages 3-5).</w:t>
      </w:r>
    </w:p>
    <w:p w14:paraId="192DF794" w14:textId="77777777" w:rsidR="00CF53DD" w:rsidRPr="00517EAE" w:rsidRDefault="006B01B9" w:rsidP="00CF53DD">
      <w:pPr>
        <w:spacing w:after="0" w:line="240" w:lineRule="exact"/>
        <w:contextualSpacing/>
        <w:rPr>
          <w:szCs w:val="19"/>
        </w:rPr>
      </w:pPr>
      <w:r w:rsidRPr="00517EAE">
        <w:rPr>
          <w:szCs w:val="19"/>
        </w:rPr>
        <w:t>On 1 July 2025, as part of machinery of government changes, Services Australia transferred to the Finance portfolio from Social Services. It is an executive agency with responsibility for supporting individuals, families, businesses and communities by efficiently delivering high quality, accessible services and payments on behalf of the Government. </w:t>
      </w:r>
    </w:p>
    <w:p w14:paraId="192DF795" w14:textId="77777777" w:rsidR="00CF53DD" w:rsidRPr="00517EAE" w:rsidRDefault="00CF53DD" w:rsidP="00CF53DD">
      <w:pPr>
        <w:spacing w:after="0" w:line="240" w:lineRule="exact"/>
        <w:contextualSpacing/>
        <w:rPr>
          <w:szCs w:val="19"/>
        </w:rPr>
      </w:pPr>
    </w:p>
    <w:p w14:paraId="192DF796" w14:textId="77777777" w:rsidR="00CF53DD" w:rsidRPr="00517EAE" w:rsidRDefault="006B01B9" w:rsidP="00CF53DD">
      <w:pPr>
        <w:spacing w:after="0" w:line="240" w:lineRule="exact"/>
        <w:contextualSpacing/>
        <w:rPr>
          <w:szCs w:val="19"/>
        </w:rPr>
      </w:pPr>
      <w:r w:rsidRPr="00517EAE">
        <w:rPr>
          <w:szCs w:val="19"/>
        </w:rPr>
        <w:t>Services Australia is continuing on its transformation journey to become a leading, customer-focused service delivery agency by making changes across its business. Services Australia is working together with partner agencies to improve systems that work for and support Australians while continuing to ensure the integrity of Government outlays. </w:t>
      </w:r>
    </w:p>
    <w:p w14:paraId="192DF797" w14:textId="77777777" w:rsidR="00BF419C" w:rsidRPr="00517EAE" w:rsidRDefault="00BF419C" w:rsidP="00BF419C">
      <w:pPr>
        <w:spacing w:after="0" w:line="240" w:lineRule="exact"/>
        <w:contextualSpacing/>
        <w:rPr>
          <w:szCs w:val="19"/>
        </w:rPr>
      </w:pPr>
    </w:p>
    <w:p w14:paraId="192DF798" w14:textId="77777777" w:rsidR="00BF419C" w:rsidRPr="00517EAE" w:rsidRDefault="006B01B9" w:rsidP="00BF419C">
      <w:pPr>
        <w:spacing w:after="0" w:line="240" w:lineRule="exact"/>
        <w:contextualSpacing/>
        <w:rPr>
          <w:szCs w:val="19"/>
        </w:rPr>
      </w:pPr>
      <w:r w:rsidRPr="00517EAE">
        <w:rPr>
          <w:szCs w:val="19"/>
        </w:rPr>
        <w:t>Additional estimates are being sought for:</w:t>
      </w:r>
    </w:p>
    <w:p w14:paraId="192DF799" w14:textId="77777777" w:rsidR="00BF419C" w:rsidRPr="00517EAE" w:rsidRDefault="006B01B9" w:rsidP="00BF419C">
      <w:pPr>
        <w:numPr>
          <w:ilvl w:val="0"/>
          <w:numId w:val="1"/>
        </w:numPr>
        <w:spacing w:before="240" w:after="0" w:line="240" w:lineRule="exact"/>
        <w:ind w:left="426" w:hanging="284"/>
        <w:contextualSpacing/>
        <w:jc w:val="both"/>
        <w:rPr>
          <w:rFonts w:eastAsia="Calibri"/>
          <w:szCs w:val="19"/>
        </w:rPr>
      </w:pPr>
      <w:r w:rsidRPr="00517EAE">
        <w:rPr>
          <w:rFonts w:eastAsia="Calibri"/>
          <w:szCs w:val="19"/>
        </w:rPr>
        <w:t>Department of Finance</w:t>
      </w:r>
    </w:p>
    <w:p w14:paraId="192DF79A" w14:textId="77777777" w:rsidR="00A34DA7" w:rsidRPr="00517EAE" w:rsidRDefault="006B01B9" w:rsidP="00E44253">
      <w:pPr>
        <w:numPr>
          <w:ilvl w:val="0"/>
          <w:numId w:val="1"/>
        </w:numPr>
        <w:spacing w:before="240" w:after="0" w:line="240" w:lineRule="exact"/>
        <w:ind w:left="426" w:hanging="284"/>
        <w:contextualSpacing/>
        <w:jc w:val="both"/>
        <w:rPr>
          <w:rFonts w:eastAsia="Calibri"/>
          <w:szCs w:val="19"/>
        </w:rPr>
      </w:pPr>
      <w:r w:rsidRPr="00517EAE">
        <w:rPr>
          <w:rFonts w:eastAsia="Calibri"/>
          <w:szCs w:val="19"/>
        </w:rPr>
        <w:t>Australian Electoral Commission</w:t>
      </w:r>
    </w:p>
    <w:p w14:paraId="192DF79B" w14:textId="77777777" w:rsidR="00E44253" w:rsidRPr="00517EAE" w:rsidRDefault="006B01B9" w:rsidP="00E44253">
      <w:pPr>
        <w:numPr>
          <w:ilvl w:val="0"/>
          <w:numId w:val="1"/>
        </w:numPr>
        <w:spacing w:before="240" w:after="0" w:line="240" w:lineRule="exact"/>
        <w:ind w:left="426" w:hanging="284"/>
        <w:contextualSpacing/>
        <w:jc w:val="both"/>
        <w:rPr>
          <w:rFonts w:eastAsia="Calibri"/>
          <w:szCs w:val="19"/>
        </w:rPr>
      </w:pPr>
      <w:r w:rsidRPr="00517EAE">
        <w:rPr>
          <w:rFonts w:eastAsia="Calibri"/>
          <w:szCs w:val="19"/>
        </w:rPr>
        <w:t>Digital Transformation Agency</w:t>
      </w:r>
    </w:p>
    <w:p w14:paraId="192DF79C" w14:textId="77777777" w:rsidR="00E44253" w:rsidRPr="00517EAE" w:rsidRDefault="006B01B9" w:rsidP="00E44253">
      <w:pPr>
        <w:numPr>
          <w:ilvl w:val="0"/>
          <w:numId w:val="1"/>
        </w:numPr>
        <w:spacing w:before="240" w:after="0" w:line="240" w:lineRule="exact"/>
        <w:ind w:left="426" w:hanging="284"/>
        <w:contextualSpacing/>
        <w:jc w:val="both"/>
        <w:rPr>
          <w:rFonts w:eastAsia="Calibri"/>
          <w:szCs w:val="19"/>
        </w:rPr>
      </w:pPr>
      <w:r w:rsidRPr="00517EAE">
        <w:rPr>
          <w:szCs w:val="19"/>
        </w:rPr>
        <w:t>Independent Parliamentary Expenses Authority</w:t>
      </w:r>
    </w:p>
    <w:p w14:paraId="192DF79D" w14:textId="77777777" w:rsidR="00A34DA7" w:rsidRPr="00517EAE" w:rsidRDefault="006B01B9" w:rsidP="00E44253">
      <w:pPr>
        <w:numPr>
          <w:ilvl w:val="0"/>
          <w:numId w:val="1"/>
        </w:numPr>
        <w:spacing w:before="240" w:after="0" w:line="240" w:lineRule="exact"/>
        <w:ind w:left="426" w:hanging="284"/>
        <w:contextualSpacing/>
        <w:jc w:val="both"/>
        <w:rPr>
          <w:rFonts w:eastAsia="Calibri"/>
          <w:szCs w:val="19"/>
        </w:rPr>
      </w:pPr>
      <w:r w:rsidRPr="00517EAE">
        <w:rPr>
          <w:szCs w:val="19"/>
        </w:rPr>
        <w:t>Parliamentary Workplace Support Service</w:t>
      </w:r>
    </w:p>
    <w:p w14:paraId="192DF79E" w14:textId="77777777" w:rsidR="00E44253" w:rsidRPr="00517EAE" w:rsidRDefault="006B01B9" w:rsidP="00E44253">
      <w:pPr>
        <w:numPr>
          <w:ilvl w:val="0"/>
          <w:numId w:val="1"/>
        </w:numPr>
        <w:spacing w:before="240" w:after="0" w:line="240" w:lineRule="exact"/>
        <w:ind w:left="426" w:hanging="284"/>
        <w:contextualSpacing/>
        <w:jc w:val="both"/>
        <w:rPr>
          <w:rFonts w:eastAsia="Calibri"/>
          <w:szCs w:val="19"/>
        </w:rPr>
      </w:pPr>
      <w:r w:rsidRPr="00517EAE">
        <w:rPr>
          <w:rFonts w:eastAsia="Calibri"/>
          <w:szCs w:val="19"/>
        </w:rPr>
        <w:t>Services Australia</w:t>
      </w:r>
    </w:p>
    <w:p w14:paraId="192DF79F" w14:textId="77777777" w:rsidR="00BF419C" w:rsidRPr="00517EAE" w:rsidRDefault="006B01B9" w:rsidP="00BF419C">
      <w:pPr>
        <w:spacing w:before="240" w:line="240" w:lineRule="auto"/>
        <w:rPr>
          <w:szCs w:val="19"/>
        </w:rPr>
      </w:pPr>
      <w:r w:rsidRPr="00517EAE">
        <w:rPr>
          <w:szCs w:val="19"/>
        </w:rPr>
        <w:t>Explanations of the additional estimates for these entities are detailed in their respective sections of the PAES.</w:t>
      </w:r>
    </w:p>
    <w:p w14:paraId="192DF7A0" w14:textId="77777777" w:rsidR="00BF419C" w:rsidRPr="00517EAE" w:rsidRDefault="006B01B9" w:rsidP="00BF419C">
      <w:pPr>
        <w:spacing w:before="240" w:line="240" w:lineRule="exact"/>
        <w:rPr>
          <w:szCs w:val="19"/>
        </w:rPr>
      </w:pPr>
      <w:r w:rsidRPr="00517EAE">
        <w:rPr>
          <w:szCs w:val="19"/>
        </w:rPr>
        <w:t xml:space="preserve">Entities that are not required to prepare a PAES will report any changes to their resources since the 2025­26 Budget as part of their next Budget update. </w:t>
      </w:r>
    </w:p>
    <w:p w14:paraId="192DF7A1" w14:textId="77777777" w:rsidR="00BF419C" w:rsidRPr="00517EAE" w:rsidRDefault="006B01B9" w:rsidP="00BF419C">
      <w:pPr>
        <w:spacing w:after="0" w:line="240" w:lineRule="exact"/>
        <w:contextualSpacing/>
        <w:rPr>
          <w:szCs w:val="19"/>
        </w:rPr>
      </w:pPr>
      <w:r w:rsidRPr="00517EAE">
        <w:rPr>
          <w:szCs w:val="19"/>
        </w:rPr>
        <w:t>A full outline of the Finance Portfolio overview can be found in the 2025­26 Portfolio Budget Statements.</w:t>
      </w:r>
    </w:p>
    <w:p w14:paraId="192DF7A2" w14:textId="77777777" w:rsidR="00EE769B" w:rsidRPr="007630D7" w:rsidRDefault="00EE769B" w:rsidP="00430417">
      <w:pPr>
        <w:pStyle w:val="BodyText"/>
        <w:tabs>
          <w:tab w:val="left" w:pos="142"/>
          <w:tab w:val="left" w:pos="567"/>
          <w:tab w:val="left" w:pos="6946"/>
        </w:tabs>
        <w:ind w:right="59"/>
        <w:jc w:val="both"/>
        <w:rPr>
          <w:rFonts w:ascii="Arial" w:hAnsi="Arial" w:cs="Arial"/>
          <w:i w:val="0"/>
          <w:iCs w:val="0"/>
          <w:sz w:val="14"/>
          <w:szCs w:val="14"/>
          <w:lang w:val="en-AU"/>
        </w:rPr>
        <w:sectPr w:rsidR="00EE769B" w:rsidRPr="007630D7" w:rsidSect="00F575D1">
          <w:headerReference w:type="even" r:id="rId86"/>
          <w:headerReference w:type="default" r:id="rId87"/>
          <w:footerReference w:type="even" r:id="rId88"/>
          <w:footerReference w:type="default" r:id="rId89"/>
          <w:headerReference w:type="first" r:id="rId90"/>
          <w:footerReference w:type="first" r:id="rId91"/>
          <w:type w:val="continuous"/>
          <w:pgSz w:w="11906" w:h="16838"/>
          <w:pgMar w:top="2466" w:right="2098" w:bottom="2466" w:left="2098" w:header="1899" w:footer="1899" w:gutter="0"/>
          <w:pgBorders>
            <w:top w:val="nil"/>
            <w:left w:val="nil"/>
            <w:bottom w:val="nil"/>
            <w:right w:val="nil"/>
          </w:pgBorders>
          <w:cols w:space="720"/>
          <w:docGrid w:linePitch="360"/>
        </w:sectPr>
      </w:pPr>
    </w:p>
    <w:p w14:paraId="192DF7A3" w14:textId="77777777" w:rsidR="00120AAE" w:rsidRDefault="006B01B9" w:rsidP="00AD695B">
      <w:pPr>
        <w:pStyle w:val="TableHeading"/>
        <w:pageBreakBefore/>
        <w:spacing w:before="0" w:after="120"/>
      </w:pPr>
      <w:bookmarkStart w:id="69" w:name="RG_MARKER_1891"/>
      <w:r w:rsidRPr="001672B7">
        <w:t xml:space="preserve">Figure 1: </w:t>
      </w:r>
      <w:bookmarkEnd w:id="69"/>
      <w:r w:rsidRPr="001672B7">
        <w:t>Finance Portfolio structure and outcomes</w:t>
      </w:r>
    </w:p>
    <w:tbl>
      <w:tblPr>
        <w:tblW w:w="7673" w:type="dxa"/>
        <w:tblInd w:w="108" w:type="dxa"/>
        <w:tblLook w:val="04A0" w:firstRow="1" w:lastRow="0" w:firstColumn="1" w:lastColumn="0" w:noHBand="0" w:noVBand="1"/>
      </w:tblPr>
      <w:tblGrid>
        <w:gridCol w:w="3779"/>
        <w:gridCol w:w="3894"/>
      </w:tblGrid>
      <w:tr w:rsidR="00E03107" w14:paraId="192DF7A6" w14:textId="77777777" w:rsidTr="00EC7142">
        <w:trPr>
          <w:trHeight w:val="465"/>
        </w:trPr>
        <w:tc>
          <w:tcPr>
            <w:tcW w:w="7673"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14:paraId="192DF7A4" w14:textId="77777777" w:rsidR="002B14B9" w:rsidRPr="002B14B9" w:rsidRDefault="006B01B9" w:rsidP="00EC7142">
            <w:pPr>
              <w:contextualSpacing/>
              <w:jc w:val="center"/>
              <w:rPr>
                <w:rFonts w:ascii="Arial" w:eastAsia="+mn-ea" w:hAnsi="Arial" w:cs="Arial"/>
                <w:b/>
                <w:color w:val="000000"/>
                <w:sz w:val="16"/>
                <w:szCs w:val="16"/>
              </w:rPr>
            </w:pPr>
            <w:bookmarkStart w:id="70" w:name="_Hlk157087209"/>
            <w:r w:rsidRPr="002B14B9">
              <w:rPr>
                <w:rFonts w:ascii="Arial" w:eastAsia="+mn-ea" w:hAnsi="Arial" w:cs="Arial"/>
                <w:b/>
                <w:color w:val="000000"/>
                <w:sz w:val="16"/>
                <w:szCs w:val="16"/>
              </w:rPr>
              <w:t>Minister for Finance</w:t>
            </w:r>
          </w:p>
          <w:p w14:paraId="192DF7A5" w14:textId="77777777" w:rsidR="002B14B9" w:rsidRPr="002B14B9" w:rsidRDefault="006B01B9" w:rsidP="00EC7142">
            <w:pPr>
              <w:ind w:firstLine="180"/>
              <w:contextualSpacing/>
              <w:jc w:val="center"/>
              <w:rPr>
                <w:rFonts w:ascii="Arial" w:eastAsia="+mn-ea" w:hAnsi="Arial" w:cs="Arial"/>
                <w:color w:val="000000"/>
                <w:sz w:val="16"/>
                <w:szCs w:val="16"/>
              </w:rPr>
            </w:pPr>
            <w:r w:rsidRPr="002B14B9">
              <w:rPr>
                <w:rFonts w:ascii="Arial" w:eastAsia="+mn-ea" w:hAnsi="Arial" w:cs="Arial"/>
                <w:color w:val="000000"/>
                <w:sz w:val="16"/>
                <w:szCs w:val="16"/>
              </w:rPr>
              <w:t>Senator the Hon Katy Gallagher</w:t>
            </w:r>
          </w:p>
        </w:tc>
      </w:tr>
      <w:tr w:rsidR="00E03107" w14:paraId="192DF7A9" w14:textId="77777777" w:rsidTr="00F575D1">
        <w:trPr>
          <w:trHeight w:hRule="exact" w:val="170"/>
        </w:trPr>
        <w:tc>
          <w:tcPr>
            <w:tcW w:w="3779" w:type="dxa"/>
            <w:tcBorders>
              <w:top w:val="single" w:sz="4" w:space="0" w:color="auto"/>
              <w:left w:val="nil"/>
              <w:bottom w:val="single" w:sz="4" w:space="0" w:color="auto"/>
              <w:right w:val="single" w:sz="4" w:space="0" w:color="auto"/>
            </w:tcBorders>
            <w:vAlign w:val="center"/>
          </w:tcPr>
          <w:p w14:paraId="192DF7A7" w14:textId="77777777" w:rsidR="002B14B9" w:rsidRPr="002B14B9" w:rsidRDefault="002B14B9" w:rsidP="00EC7142">
            <w:pPr>
              <w:pStyle w:val="Exampletext"/>
              <w:contextualSpacing/>
              <w:jc w:val="center"/>
            </w:pPr>
          </w:p>
        </w:tc>
        <w:tc>
          <w:tcPr>
            <w:tcW w:w="3894" w:type="dxa"/>
            <w:tcBorders>
              <w:top w:val="single" w:sz="4" w:space="0" w:color="auto"/>
              <w:left w:val="single" w:sz="4" w:space="0" w:color="auto"/>
              <w:bottom w:val="single" w:sz="4" w:space="0" w:color="auto"/>
              <w:right w:val="nil"/>
            </w:tcBorders>
            <w:vAlign w:val="center"/>
          </w:tcPr>
          <w:p w14:paraId="192DF7A8" w14:textId="77777777" w:rsidR="002B14B9" w:rsidRPr="002B14B9" w:rsidRDefault="002B14B9" w:rsidP="00EC7142">
            <w:pPr>
              <w:pStyle w:val="ExampleText0"/>
              <w:contextualSpacing/>
              <w:jc w:val="center"/>
            </w:pPr>
          </w:p>
        </w:tc>
      </w:tr>
      <w:tr w:rsidR="00E03107" w14:paraId="192DF7AB" w14:textId="77777777" w:rsidTr="00EC7142">
        <w:trPr>
          <w:trHeight w:val="465"/>
        </w:trPr>
        <w:tc>
          <w:tcPr>
            <w:tcW w:w="7673"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14:paraId="192DF7AA" w14:textId="77777777" w:rsidR="002B14B9" w:rsidRPr="002B14B9" w:rsidRDefault="006B01B9" w:rsidP="00EC7142">
            <w:pPr>
              <w:contextualSpacing/>
              <w:jc w:val="center"/>
              <w:rPr>
                <w:rFonts w:ascii="Arial" w:eastAsia="+mn-ea" w:hAnsi="Arial" w:cs="Arial"/>
                <w:b/>
                <w:color w:val="000000"/>
                <w:sz w:val="16"/>
                <w:szCs w:val="16"/>
              </w:rPr>
            </w:pPr>
            <w:r w:rsidRPr="002B14B9">
              <w:rPr>
                <w:rFonts w:ascii="Arial" w:eastAsia="+mn-ea" w:hAnsi="Arial" w:cs="Arial"/>
                <w:b/>
                <w:color w:val="000000"/>
                <w:sz w:val="16"/>
                <w:szCs w:val="16"/>
              </w:rPr>
              <w:t xml:space="preserve">Special Minister of State </w:t>
            </w:r>
            <w:r w:rsidRPr="002B14B9">
              <w:rPr>
                <w:rFonts w:ascii="Arial" w:eastAsia="+mn-ea" w:hAnsi="Arial" w:cs="Arial"/>
                <w:b/>
                <w:color w:val="000000"/>
                <w:sz w:val="16"/>
                <w:szCs w:val="16"/>
              </w:rPr>
              <w:br/>
            </w:r>
            <w:r w:rsidRPr="002B14B9">
              <w:rPr>
                <w:rFonts w:ascii="Arial" w:eastAsia="+mn-ea" w:hAnsi="Arial" w:cs="Arial"/>
                <w:color w:val="000000"/>
                <w:sz w:val="16"/>
                <w:szCs w:val="16"/>
              </w:rPr>
              <w:t>Senator the Hon Don Farrell</w:t>
            </w:r>
          </w:p>
        </w:tc>
      </w:tr>
      <w:tr w:rsidR="00E03107" w14:paraId="192DF7AE" w14:textId="77777777" w:rsidTr="00F575D1">
        <w:trPr>
          <w:trHeight w:hRule="exact" w:val="170"/>
        </w:trPr>
        <w:tc>
          <w:tcPr>
            <w:tcW w:w="3779" w:type="dxa"/>
            <w:tcBorders>
              <w:top w:val="single" w:sz="4" w:space="0" w:color="auto"/>
              <w:left w:val="nil"/>
              <w:bottom w:val="single" w:sz="4" w:space="0" w:color="auto"/>
              <w:right w:val="single" w:sz="4" w:space="0" w:color="auto"/>
            </w:tcBorders>
            <w:vAlign w:val="center"/>
          </w:tcPr>
          <w:p w14:paraId="192DF7AC" w14:textId="77777777" w:rsidR="002B14B9" w:rsidRPr="00DA0D11" w:rsidRDefault="002B14B9" w:rsidP="00EC7142">
            <w:pPr>
              <w:pStyle w:val="Exampletext"/>
              <w:contextualSpacing/>
              <w:jc w:val="center"/>
            </w:pPr>
          </w:p>
        </w:tc>
        <w:tc>
          <w:tcPr>
            <w:tcW w:w="3894" w:type="dxa"/>
            <w:tcBorders>
              <w:top w:val="single" w:sz="4" w:space="0" w:color="auto"/>
              <w:left w:val="single" w:sz="4" w:space="0" w:color="auto"/>
              <w:bottom w:val="single" w:sz="4" w:space="0" w:color="auto"/>
              <w:right w:val="nil"/>
            </w:tcBorders>
            <w:vAlign w:val="center"/>
          </w:tcPr>
          <w:p w14:paraId="192DF7AD" w14:textId="77777777" w:rsidR="002B14B9" w:rsidRPr="00DA0D11" w:rsidRDefault="002B14B9" w:rsidP="00EC7142">
            <w:pPr>
              <w:pStyle w:val="Exampletext"/>
              <w:contextualSpacing/>
              <w:jc w:val="center"/>
            </w:pPr>
          </w:p>
        </w:tc>
      </w:tr>
      <w:tr w:rsidR="00E03107" w14:paraId="192DF7B4" w14:textId="77777777" w:rsidTr="00EC7142">
        <w:trPr>
          <w:trHeight w:val="2285"/>
        </w:trPr>
        <w:tc>
          <w:tcPr>
            <w:tcW w:w="7673" w:type="dxa"/>
            <w:gridSpan w:val="2"/>
            <w:tcBorders>
              <w:top w:val="single" w:sz="4" w:space="0" w:color="auto"/>
              <w:left w:val="single" w:sz="4" w:space="0" w:color="auto"/>
              <w:bottom w:val="single" w:sz="4" w:space="0" w:color="auto"/>
              <w:right w:val="single" w:sz="4" w:space="0" w:color="auto"/>
            </w:tcBorders>
            <w:vAlign w:val="center"/>
            <w:hideMark/>
          </w:tcPr>
          <w:p w14:paraId="192DF7AF" w14:textId="77777777" w:rsidR="002B14B9" w:rsidRPr="002B14B9" w:rsidRDefault="006B01B9" w:rsidP="00EC7142">
            <w:pPr>
              <w:contextualSpacing/>
              <w:jc w:val="center"/>
              <w:rPr>
                <w:rFonts w:ascii="Arial" w:eastAsia="+mn-ea" w:hAnsi="Arial" w:cs="Arial"/>
                <w:b/>
                <w:color w:val="000000"/>
                <w:sz w:val="16"/>
                <w:szCs w:val="16"/>
              </w:rPr>
            </w:pPr>
            <w:r w:rsidRPr="002B14B9">
              <w:rPr>
                <w:rFonts w:ascii="Arial" w:eastAsia="+mn-ea" w:hAnsi="Arial" w:cs="Arial"/>
                <w:b/>
                <w:color w:val="000000"/>
                <w:sz w:val="16"/>
                <w:szCs w:val="16"/>
              </w:rPr>
              <w:t>Department of Finance</w:t>
            </w:r>
          </w:p>
          <w:p w14:paraId="192DF7B0" w14:textId="77777777" w:rsidR="002B14B9" w:rsidRPr="002B14B9" w:rsidRDefault="006B01B9" w:rsidP="00EC7142">
            <w:pPr>
              <w:contextualSpacing/>
              <w:jc w:val="center"/>
              <w:rPr>
                <w:rFonts w:ascii="Arial" w:hAnsi="Arial" w:cs="Arial"/>
                <w:sz w:val="16"/>
                <w:szCs w:val="16"/>
              </w:rPr>
            </w:pPr>
            <w:r w:rsidRPr="002B14B9">
              <w:rPr>
                <w:rFonts w:ascii="Arial" w:hAnsi="Arial" w:cs="Arial"/>
                <w:sz w:val="16"/>
                <w:szCs w:val="16"/>
              </w:rPr>
              <w:t>Portfolio Secretary: Matt Yannopoulos PSM</w:t>
            </w:r>
          </w:p>
          <w:p w14:paraId="192DF7B1" w14:textId="77777777" w:rsidR="002B14B9" w:rsidRPr="002B14B9" w:rsidRDefault="006B01B9" w:rsidP="00EC7142">
            <w:pPr>
              <w:spacing w:afterLines="30" w:after="72"/>
              <w:contextualSpacing/>
              <w:rPr>
                <w:rFonts w:ascii="Arial" w:hAnsi="Arial" w:cs="Arial"/>
                <w:sz w:val="16"/>
                <w:szCs w:val="16"/>
              </w:rPr>
            </w:pPr>
            <w:r w:rsidRPr="002B14B9">
              <w:rPr>
                <w:rFonts w:ascii="Arial" w:hAnsi="Arial" w:cs="Arial"/>
                <w:sz w:val="16"/>
                <w:szCs w:val="16"/>
              </w:rPr>
              <w:t>Outcome 1: Support sustainable Australian Government finances through providing high-quality policy advice and operational support to the government and Commonwealth entities</w:t>
            </w:r>
            <w:r w:rsidRPr="002B14B9">
              <w:rPr>
                <w:rFonts w:ascii="Arial" w:hAnsi="Arial" w:cs="Arial"/>
                <w:i/>
                <w:sz w:val="16"/>
                <w:szCs w:val="16"/>
              </w:rPr>
              <w:t xml:space="preserve"> </w:t>
            </w:r>
            <w:r w:rsidRPr="002B14B9">
              <w:rPr>
                <w:rFonts w:ascii="Arial" w:hAnsi="Arial" w:cs="Arial"/>
                <w:sz w:val="16"/>
                <w:szCs w:val="16"/>
              </w:rPr>
              <w:t>to</w:t>
            </w:r>
            <w:r w:rsidRPr="002B14B9">
              <w:rPr>
                <w:rFonts w:ascii="Arial" w:hAnsi="Arial" w:cs="Arial"/>
                <w:i/>
                <w:sz w:val="16"/>
                <w:szCs w:val="16"/>
              </w:rPr>
              <w:t xml:space="preserve"> </w:t>
            </w:r>
            <w:r w:rsidRPr="002B14B9">
              <w:rPr>
                <w:rFonts w:ascii="Arial" w:hAnsi="Arial" w:cs="Arial"/>
                <w:sz w:val="16"/>
                <w:szCs w:val="16"/>
              </w:rPr>
              <w:t>maintain effective and efficient use of public resources.</w:t>
            </w:r>
          </w:p>
          <w:p w14:paraId="192DF7B2" w14:textId="77777777" w:rsidR="002B14B9" w:rsidRPr="002B14B9" w:rsidRDefault="006B01B9" w:rsidP="00EC7142">
            <w:pPr>
              <w:spacing w:afterLines="30" w:after="72"/>
              <w:contextualSpacing/>
              <w:rPr>
                <w:rFonts w:ascii="Arial" w:hAnsi="Arial" w:cs="Arial"/>
                <w:sz w:val="16"/>
                <w:szCs w:val="16"/>
              </w:rPr>
            </w:pPr>
            <w:r w:rsidRPr="002B14B9">
              <w:rPr>
                <w:rFonts w:ascii="Arial" w:hAnsi="Arial" w:cs="Arial"/>
                <w:sz w:val="16"/>
                <w:szCs w:val="16"/>
              </w:rPr>
              <w:t>Outcome 2: Support an efficient and high-performing public sector through providing leadership to Commonwealth</w:t>
            </w:r>
            <w:r w:rsidRPr="002B14B9">
              <w:rPr>
                <w:rFonts w:ascii="Arial" w:hAnsi="Arial" w:cs="Arial"/>
              </w:rPr>
              <w:t xml:space="preserve"> </w:t>
            </w:r>
            <w:r w:rsidRPr="002B14B9">
              <w:rPr>
                <w:rFonts w:ascii="Arial" w:hAnsi="Arial" w:cs="Arial"/>
                <w:sz w:val="16"/>
                <w:szCs w:val="16"/>
              </w:rPr>
              <w:t>entities in ongoing improvements to public sector governance, including through systems, frameworks, policy, advice, and service delivery, and managing, acquiring and divesting government investments.</w:t>
            </w:r>
          </w:p>
          <w:p w14:paraId="192DF7B3" w14:textId="77777777" w:rsidR="002B14B9" w:rsidRPr="002B14B9" w:rsidRDefault="006B01B9" w:rsidP="00EC7142">
            <w:pPr>
              <w:spacing w:afterLines="30" w:after="72"/>
              <w:contextualSpacing/>
              <w:rPr>
                <w:rFonts w:ascii="Arial" w:eastAsia="+mn-ea" w:hAnsi="Arial" w:cs="Arial"/>
                <w:color w:val="000000"/>
                <w:sz w:val="24"/>
                <w:szCs w:val="24"/>
              </w:rPr>
            </w:pPr>
            <w:r w:rsidRPr="002B14B9">
              <w:rPr>
                <w:rFonts w:ascii="Arial" w:hAnsi="Arial" w:cs="Arial"/>
                <w:sz w:val="16"/>
                <w:szCs w:val="16"/>
              </w:rPr>
              <w:t>Outcome 3: Support for parliamentarians and others</w:t>
            </w:r>
            <w:r w:rsidRPr="002B14B9">
              <w:rPr>
                <w:rFonts w:ascii="Arial" w:hAnsi="Arial" w:cs="Arial"/>
              </w:rPr>
              <w:t xml:space="preserve"> </w:t>
            </w:r>
            <w:r w:rsidRPr="002B14B9">
              <w:rPr>
                <w:rFonts w:ascii="Arial" w:hAnsi="Arial" w:cs="Arial"/>
                <w:sz w:val="16"/>
                <w:szCs w:val="16"/>
              </w:rPr>
              <w:t>as required by the Australian Government through the delivery of, and advice on, work</w:t>
            </w:r>
            <w:r w:rsidRPr="002B14B9">
              <w:rPr>
                <w:rFonts w:ascii="Arial" w:hAnsi="Arial" w:cs="Arial"/>
              </w:rPr>
              <w:t xml:space="preserve"> </w:t>
            </w:r>
            <w:r w:rsidRPr="002B14B9">
              <w:rPr>
                <w:rFonts w:ascii="Arial" w:hAnsi="Arial" w:cs="Arial"/>
                <w:sz w:val="16"/>
                <w:szCs w:val="16"/>
              </w:rPr>
              <w:t>expenses and allowances, entitlements and targeted programs.</w:t>
            </w:r>
          </w:p>
        </w:tc>
      </w:tr>
      <w:tr w:rsidR="00E03107" w14:paraId="192DF7B7" w14:textId="77777777" w:rsidTr="00F575D1">
        <w:trPr>
          <w:trHeight w:hRule="exact" w:val="170"/>
        </w:trPr>
        <w:tc>
          <w:tcPr>
            <w:tcW w:w="3779" w:type="dxa"/>
            <w:tcBorders>
              <w:top w:val="single" w:sz="4" w:space="0" w:color="auto"/>
              <w:left w:val="nil"/>
              <w:bottom w:val="single" w:sz="4" w:space="0" w:color="auto"/>
              <w:right w:val="single" w:sz="4" w:space="0" w:color="auto"/>
            </w:tcBorders>
            <w:vAlign w:val="center"/>
          </w:tcPr>
          <w:p w14:paraId="192DF7B5" w14:textId="77777777" w:rsidR="002B14B9" w:rsidRPr="002B14B9" w:rsidRDefault="002B14B9" w:rsidP="00EC7142">
            <w:pPr>
              <w:pStyle w:val="ExampleText0"/>
              <w:contextualSpacing/>
              <w:jc w:val="center"/>
            </w:pPr>
          </w:p>
        </w:tc>
        <w:tc>
          <w:tcPr>
            <w:tcW w:w="3894" w:type="dxa"/>
            <w:tcBorders>
              <w:top w:val="single" w:sz="4" w:space="0" w:color="auto"/>
              <w:left w:val="single" w:sz="4" w:space="0" w:color="auto"/>
              <w:bottom w:val="single" w:sz="4" w:space="0" w:color="auto"/>
              <w:right w:val="nil"/>
            </w:tcBorders>
            <w:vAlign w:val="center"/>
          </w:tcPr>
          <w:p w14:paraId="192DF7B6" w14:textId="77777777" w:rsidR="002B14B9" w:rsidRPr="002B14B9" w:rsidRDefault="002B14B9" w:rsidP="00EC7142">
            <w:pPr>
              <w:pStyle w:val="ExampleText0"/>
              <w:contextualSpacing/>
              <w:jc w:val="center"/>
            </w:pPr>
          </w:p>
        </w:tc>
      </w:tr>
      <w:tr w:rsidR="00E03107" w14:paraId="192DF7BB" w14:textId="77777777" w:rsidTr="00EC7142">
        <w:trPr>
          <w:trHeight w:val="1018"/>
        </w:trPr>
        <w:tc>
          <w:tcPr>
            <w:tcW w:w="7673" w:type="dxa"/>
            <w:gridSpan w:val="2"/>
            <w:tcBorders>
              <w:top w:val="single" w:sz="4" w:space="0" w:color="auto"/>
              <w:left w:val="single" w:sz="4" w:space="0" w:color="auto"/>
              <w:bottom w:val="single" w:sz="4" w:space="0" w:color="auto"/>
              <w:right w:val="single" w:sz="4" w:space="0" w:color="auto"/>
            </w:tcBorders>
            <w:vAlign w:val="center"/>
            <w:hideMark/>
          </w:tcPr>
          <w:p w14:paraId="192DF7B8" w14:textId="77777777" w:rsidR="002B14B9" w:rsidRPr="002B14B9" w:rsidRDefault="006B01B9" w:rsidP="00EC7142">
            <w:pPr>
              <w:contextualSpacing/>
              <w:jc w:val="center"/>
              <w:rPr>
                <w:rFonts w:ascii="Arial" w:hAnsi="Arial" w:cs="Arial"/>
                <w:b/>
                <w:sz w:val="16"/>
                <w:szCs w:val="16"/>
              </w:rPr>
            </w:pPr>
            <w:r w:rsidRPr="002B14B9">
              <w:rPr>
                <w:rFonts w:ascii="Arial" w:hAnsi="Arial" w:cs="Arial"/>
                <w:b/>
                <w:sz w:val="16"/>
                <w:szCs w:val="16"/>
              </w:rPr>
              <w:t>Australian Electoral Commission</w:t>
            </w:r>
          </w:p>
          <w:p w14:paraId="192DF7B9" w14:textId="77777777" w:rsidR="002B14B9" w:rsidRPr="002B14B9" w:rsidRDefault="006B01B9" w:rsidP="00EC7142">
            <w:pPr>
              <w:contextualSpacing/>
              <w:jc w:val="center"/>
              <w:rPr>
                <w:rFonts w:ascii="Arial" w:hAnsi="Arial" w:cs="Arial"/>
                <w:b/>
                <w:sz w:val="16"/>
                <w:szCs w:val="16"/>
              </w:rPr>
            </w:pPr>
            <w:r w:rsidRPr="002B14B9">
              <w:rPr>
                <w:rFonts w:ascii="Arial" w:hAnsi="Arial" w:cs="Arial"/>
                <w:sz w:val="16"/>
                <w:szCs w:val="16"/>
              </w:rPr>
              <w:t>Electoral Commissioner: Jeff Pope</w:t>
            </w:r>
          </w:p>
          <w:p w14:paraId="192DF7BA" w14:textId="77777777" w:rsidR="002B14B9" w:rsidRPr="002B14B9" w:rsidRDefault="006B01B9" w:rsidP="00EC7142">
            <w:pPr>
              <w:tabs>
                <w:tab w:val="left" w:pos="0"/>
              </w:tabs>
              <w:contextualSpacing/>
              <w:rPr>
                <w:rFonts w:ascii="Arial" w:eastAsia="+mn-ea" w:hAnsi="Arial" w:cs="Arial"/>
                <w:color w:val="000000"/>
                <w:sz w:val="24"/>
                <w:szCs w:val="24"/>
              </w:rPr>
            </w:pPr>
            <w:r w:rsidRPr="002B14B9">
              <w:rPr>
                <w:rFonts w:ascii="Arial" w:hAnsi="Arial" w:cs="Arial"/>
                <w:sz w:val="16"/>
                <w:szCs w:val="16"/>
              </w:rPr>
              <w:t>Outcome 1: Maintain an impartial and independent electoral system for eligible voters through active electoral roll management, efficient delivery of polling services, and targeted education and public awareness programs.</w:t>
            </w:r>
          </w:p>
        </w:tc>
      </w:tr>
      <w:tr w:rsidR="00E03107" w14:paraId="192DF7BE" w14:textId="77777777" w:rsidTr="00F575D1">
        <w:trPr>
          <w:trHeight w:hRule="exact" w:val="170"/>
        </w:trPr>
        <w:tc>
          <w:tcPr>
            <w:tcW w:w="3779" w:type="dxa"/>
            <w:tcBorders>
              <w:top w:val="single" w:sz="4" w:space="0" w:color="auto"/>
              <w:left w:val="nil"/>
              <w:bottom w:val="single" w:sz="4" w:space="0" w:color="auto"/>
              <w:right w:val="single" w:sz="4" w:space="0" w:color="auto"/>
            </w:tcBorders>
            <w:vAlign w:val="center"/>
          </w:tcPr>
          <w:p w14:paraId="192DF7BC" w14:textId="77777777" w:rsidR="002B14B9" w:rsidRPr="002B14B9" w:rsidRDefault="002B14B9" w:rsidP="00EC7142">
            <w:pPr>
              <w:pStyle w:val="ExampleText0"/>
              <w:contextualSpacing/>
              <w:jc w:val="center"/>
            </w:pPr>
          </w:p>
        </w:tc>
        <w:tc>
          <w:tcPr>
            <w:tcW w:w="3894" w:type="dxa"/>
            <w:tcBorders>
              <w:top w:val="single" w:sz="4" w:space="0" w:color="auto"/>
              <w:left w:val="single" w:sz="4" w:space="0" w:color="auto"/>
              <w:bottom w:val="single" w:sz="4" w:space="0" w:color="auto"/>
              <w:right w:val="nil"/>
            </w:tcBorders>
            <w:vAlign w:val="center"/>
          </w:tcPr>
          <w:p w14:paraId="192DF7BD" w14:textId="77777777" w:rsidR="002B14B9" w:rsidRPr="002B14B9" w:rsidRDefault="002B14B9" w:rsidP="00EC7142">
            <w:pPr>
              <w:pStyle w:val="ExampleText0"/>
              <w:contextualSpacing/>
              <w:jc w:val="center"/>
            </w:pPr>
          </w:p>
        </w:tc>
      </w:tr>
      <w:tr w:rsidR="00E03107" w14:paraId="192DF7C2" w14:textId="77777777" w:rsidTr="00EC7142">
        <w:trPr>
          <w:trHeight w:val="1179"/>
        </w:trPr>
        <w:tc>
          <w:tcPr>
            <w:tcW w:w="7673" w:type="dxa"/>
            <w:gridSpan w:val="2"/>
            <w:tcBorders>
              <w:top w:val="single" w:sz="4" w:space="0" w:color="auto"/>
              <w:left w:val="single" w:sz="4" w:space="0" w:color="auto"/>
              <w:bottom w:val="single" w:sz="4" w:space="0" w:color="auto"/>
              <w:right w:val="single" w:sz="4" w:space="0" w:color="auto"/>
            </w:tcBorders>
            <w:vAlign w:val="center"/>
            <w:hideMark/>
          </w:tcPr>
          <w:p w14:paraId="192DF7BF" w14:textId="77777777" w:rsidR="002B14B9" w:rsidRPr="002B14B9" w:rsidRDefault="006B01B9" w:rsidP="00EC7142">
            <w:pPr>
              <w:contextualSpacing/>
              <w:jc w:val="center"/>
              <w:rPr>
                <w:rFonts w:ascii="Arial" w:hAnsi="Arial" w:cs="Arial"/>
                <w:b/>
                <w:sz w:val="16"/>
                <w:szCs w:val="16"/>
              </w:rPr>
            </w:pPr>
            <w:r w:rsidRPr="002B14B9">
              <w:rPr>
                <w:rFonts w:ascii="Arial" w:hAnsi="Arial" w:cs="Arial"/>
                <w:b/>
                <w:sz w:val="16"/>
                <w:szCs w:val="16"/>
              </w:rPr>
              <w:t>Commonwealth Superannuation Corporation</w:t>
            </w:r>
          </w:p>
          <w:p w14:paraId="192DF7C0" w14:textId="77777777" w:rsidR="002B14B9" w:rsidRPr="002B14B9" w:rsidRDefault="006B01B9" w:rsidP="00EC7142">
            <w:pPr>
              <w:contextualSpacing/>
              <w:jc w:val="center"/>
              <w:rPr>
                <w:rFonts w:ascii="Arial" w:hAnsi="Arial" w:cs="Arial"/>
                <w:sz w:val="16"/>
                <w:szCs w:val="16"/>
              </w:rPr>
            </w:pPr>
            <w:r w:rsidRPr="002B14B9">
              <w:rPr>
                <w:rFonts w:ascii="Arial" w:hAnsi="Arial" w:cs="Arial"/>
                <w:sz w:val="16"/>
                <w:szCs w:val="16"/>
              </w:rPr>
              <w:t>Chair: Janet Torney</w:t>
            </w:r>
          </w:p>
          <w:p w14:paraId="192DF7C1" w14:textId="77777777" w:rsidR="002B14B9" w:rsidRPr="002B14B9" w:rsidRDefault="006B01B9" w:rsidP="00EC7142">
            <w:pPr>
              <w:tabs>
                <w:tab w:val="left" w:pos="0"/>
              </w:tabs>
              <w:contextualSpacing/>
              <w:rPr>
                <w:rFonts w:ascii="Arial" w:hAnsi="Arial" w:cs="Arial"/>
                <w:color w:val="000000"/>
                <w:sz w:val="16"/>
                <w:szCs w:val="16"/>
              </w:rPr>
            </w:pPr>
            <w:r w:rsidRPr="002B14B9">
              <w:rPr>
                <w:rFonts w:ascii="Arial" w:hAnsi="Arial" w:cs="Arial"/>
                <w:sz w:val="16"/>
                <w:szCs w:val="16"/>
              </w:rPr>
              <w:t>Outcome 1: Retirement and</w:t>
            </w:r>
            <w:r w:rsidRPr="002B14B9">
              <w:rPr>
                <w:rFonts w:ascii="Arial" w:hAnsi="Arial" w:cs="Arial"/>
              </w:rPr>
              <w:t xml:space="preserve"> </w:t>
            </w:r>
            <w:r w:rsidRPr="002B14B9">
              <w:rPr>
                <w:rFonts w:ascii="Arial" w:hAnsi="Arial" w:cs="Arial"/>
                <w:sz w:val="16"/>
                <w:szCs w:val="16"/>
              </w:rPr>
              <w:t>insurance benefits for scheme members and</w:t>
            </w:r>
            <w:r w:rsidRPr="002B14B9">
              <w:rPr>
                <w:rFonts w:ascii="Arial" w:hAnsi="Arial" w:cs="Arial"/>
                <w:color w:val="000000"/>
                <w:sz w:val="16"/>
                <w:szCs w:val="16"/>
              </w:rPr>
              <w:t xml:space="preserve"> beneficiaries, including past, present and future employees of the Australian Government and other eligible employers and members of the Australian Defence Force, through investment and administration of their superannuation funds and schemes.</w:t>
            </w:r>
          </w:p>
        </w:tc>
      </w:tr>
      <w:tr w:rsidR="00E03107" w14:paraId="192DF7C5" w14:textId="77777777" w:rsidTr="00F575D1">
        <w:trPr>
          <w:trHeight w:hRule="exact" w:val="170"/>
        </w:trPr>
        <w:tc>
          <w:tcPr>
            <w:tcW w:w="3779" w:type="dxa"/>
            <w:tcBorders>
              <w:top w:val="single" w:sz="4" w:space="0" w:color="auto"/>
              <w:left w:val="nil"/>
              <w:bottom w:val="single" w:sz="4" w:space="0" w:color="auto"/>
              <w:right w:val="single" w:sz="4" w:space="0" w:color="auto"/>
            </w:tcBorders>
            <w:vAlign w:val="center"/>
          </w:tcPr>
          <w:p w14:paraId="192DF7C3" w14:textId="77777777" w:rsidR="002B14B9" w:rsidRPr="002B14B9" w:rsidRDefault="002B14B9" w:rsidP="00EC7142">
            <w:pPr>
              <w:pStyle w:val="ExampleText0"/>
              <w:contextualSpacing/>
              <w:jc w:val="center"/>
            </w:pPr>
          </w:p>
        </w:tc>
        <w:tc>
          <w:tcPr>
            <w:tcW w:w="3894" w:type="dxa"/>
            <w:tcBorders>
              <w:top w:val="single" w:sz="4" w:space="0" w:color="auto"/>
              <w:left w:val="single" w:sz="4" w:space="0" w:color="auto"/>
              <w:bottom w:val="single" w:sz="4" w:space="0" w:color="auto"/>
              <w:right w:val="nil"/>
            </w:tcBorders>
            <w:vAlign w:val="center"/>
          </w:tcPr>
          <w:p w14:paraId="192DF7C4" w14:textId="77777777" w:rsidR="002B14B9" w:rsidRPr="002B14B9" w:rsidRDefault="002B14B9" w:rsidP="00EC7142">
            <w:pPr>
              <w:pStyle w:val="ExampleText0"/>
              <w:contextualSpacing/>
              <w:jc w:val="center"/>
            </w:pPr>
          </w:p>
        </w:tc>
      </w:tr>
      <w:tr w:rsidR="00E03107" w14:paraId="192DF7C9" w14:textId="77777777" w:rsidTr="00EC7142">
        <w:trPr>
          <w:trHeight w:val="1145"/>
        </w:trPr>
        <w:tc>
          <w:tcPr>
            <w:tcW w:w="7673" w:type="dxa"/>
            <w:gridSpan w:val="2"/>
            <w:tcBorders>
              <w:top w:val="single" w:sz="4" w:space="0" w:color="auto"/>
              <w:left w:val="single" w:sz="4" w:space="0" w:color="auto"/>
              <w:bottom w:val="single" w:sz="4" w:space="0" w:color="auto"/>
              <w:right w:val="single" w:sz="4" w:space="0" w:color="auto"/>
            </w:tcBorders>
            <w:vAlign w:val="center"/>
            <w:hideMark/>
          </w:tcPr>
          <w:p w14:paraId="192DF7C6" w14:textId="77777777" w:rsidR="002B14B9" w:rsidRPr="002B14B9" w:rsidRDefault="006B01B9" w:rsidP="00EC7142">
            <w:pPr>
              <w:contextualSpacing/>
              <w:jc w:val="center"/>
              <w:rPr>
                <w:rFonts w:ascii="Arial" w:hAnsi="Arial" w:cs="Arial"/>
                <w:b/>
                <w:sz w:val="16"/>
                <w:szCs w:val="16"/>
              </w:rPr>
            </w:pPr>
            <w:bookmarkStart w:id="71" w:name="_Hlk157669980"/>
            <w:r w:rsidRPr="002B14B9">
              <w:rPr>
                <w:rFonts w:ascii="Arial" w:hAnsi="Arial" w:cs="Arial"/>
                <w:b/>
                <w:sz w:val="16"/>
                <w:szCs w:val="16"/>
              </w:rPr>
              <w:t>Digital Transformation Agency</w:t>
            </w:r>
            <w:bookmarkEnd w:id="71"/>
          </w:p>
          <w:p w14:paraId="192DF7C7" w14:textId="77777777" w:rsidR="002B14B9" w:rsidRPr="002B14B9" w:rsidRDefault="006B01B9" w:rsidP="00EC7142">
            <w:pPr>
              <w:contextualSpacing/>
              <w:jc w:val="center"/>
              <w:rPr>
                <w:rFonts w:ascii="Arial" w:hAnsi="Arial" w:cs="Arial"/>
                <w:sz w:val="16"/>
                <w:szCs w:val="16"/>
              </w:rPr>
            </w:pPr>
            <w:r w:rsidRPr="002B14B9">
              <w:rPr>
                <w:rFonts w:ascii="Arial" w:hAnsi="Arial" w:cs="Arial"/>
                <w:sz w:val="16"/>
                <w:szCs w:val="16"/>
              </w:rPr>
              <w:t>Chief Executive Officer: Chris Fechner</w:t>
            </w:r>
          </w:p>
          <w:p w14:paraId="192DF7C8" w14:textId="77777777" w:rsidR="002B14B9" w:rsidRPr="002B14B9" w:rsidRDefault="006B01B9" w:rsidP="00EC7142">
            <w:pPr>
              <w:contextualSpacing/>
              <w:rPr>
                <w:rFonts w:ascii="Arial" w:hAnsi="Arial" w:cs="Arial"/>
                <w:sz w:val="16"/>
                <w:szCs w:val="16"/>
              </w:rPr>
            </w:pPr>
            <w:r w:rsidRPr="002B14B9">
              <w:rPr>
                <w:rFonts w:ascii="Arial" w:hAnsi="Arial" w:cs="Arial"/>
                <w:sz w:val="16"/>
                <w:szCs w:val="16"/>
              </w:rPr>
              <w:t>Outcome 1: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E03107" w14:paraId="192DF7CC" w14:textId="77777777" w:rsidTr="00F575D1">
        <w:trPr>
          <w:trHeight w:hRule="exact" w:val="170"/>
        </w:trPr>
        <w:tc>
          <w:tcPr>
            <w:tcW w:w="3779" w:type="dxa"/>
            <w:tcBorders>
              <w:top w:val="single" w:sz="4" w:space="0" w:color="auto"/>
              <w:left w:val="nil"/>
              <w:bottom w:val="single" w:sz="4" w:space="0" w:color="auto"/>
              <w:right w:val="single" w:sz="4" w:space="0" w:color="auto"/>
            </w:tcBorders>
            <w:vAlign w:val="center"/>
          </w:tcPr>
          <w:p w14:paraId="192DF7CA" w14:textId="77777777" w:rsidR="002B14B9" w:rsidRPr="002B14B9" w:rsidRDefault="002B14B9" w:rsidP="00EC7142">
            <w:pPr>
              <w:pStyle w:val="ExampleText0"/>
              <w:contextualSpacing/>
              <w:jc w:val="center"/>
            </w:pPr>
          </w:p>
        </w:tc>
        <w:tc>
          <w:tcPr>
            <w:tcW w:w="3894" w:type="dxa"/>
            <w:tcBorders>
              <w:top w:val="single" w:sz="4" w:space="0" w:color="auto"/>
              <w:left w:val="single" w:sz="4" w:space="0" w:color="auto"/>
              <w:bottom w:val="single" w:sz="4" w:space="0" w:color="auto"/>
              <w:right w:val="nil"/>
            </w:tcBorders>
            <w:vAlign w:val="center"/>
          </w:tcPr>
          <w:p w14:paraId="192DF7CB" w14:textId="77777777" w:rsidR="002B14B9" w:rsidRPr="002B14B9" w:rsidRDefault="002B14B9" w:rsidP="00EC7142">
            <w:pPr>
              <w:pStyle w:val="ExampleText0"/>
              <w:contextualSpacing/>
              <w:jc w:val="center"/>
            </w:pPr>
          </w:p>
        </w:tc>
      </w:tr>
      <w:tr w:rsidR="00E03107" w14:paraId="192DF7D0" w14:textId="77777777" w:rsidTr="00EC7142">
        <w:trPr>
          <w:trHeight w:val="984"/>
        </w:trPr>
        <w:tc>
          <w:tcPr>
            <w:tcW w:w="7673" w:type="dxa"/>
            <w:gridSpan w:val="2"/>
            <w:tcBorders>
              <w:top w:val="single" w:sz="4" w:space="0" w:color="auto"/>
              <w:left w:val="single" w:sz="4" w:space="0" w:color="auto"/>
              <w:bottom w:val="single" w:sz="4" w:space="0" w:color="auto"/>
              <w:right w:val="single" w:sz="4" w:space="0" w:color="auto"/>
            </w:tcBorders>
            <w:vAlign w:val="center"/>
            <w:hideMark/>
          </w:tcPr>
          <w:p w14:paraId="192DF7CD" w14:textId="77777777" w:rsidR="002B14B9" w:rsidRPr="002B14B9" w:rsidRDefault="006B01B9" w:rsidP="00EC7142">
            <w:pPr>
              <w:contextualSpacing/>
              <w:jc w:val="center"/>
              <w:rPr>
                <w:rFonts w:ascii="Arial" w:hAnsi="Arial" w:cs="Arial"/>
                <w:b/>
                <w:sz w:val="16"/>
                <w:szCs w:val="16"/>
              </w:rPr>
            </w:pPr>
            <w:r w:rsidRPr="002B14B9">
              <w:rPr>
                <w:rFonts w:ascii="Arial" w:hAnsi="Arial" w:cs="Arial"/>
                <w:b/>
                <w:sz w:val="16"/>
                <w:szCs w:val="16"/>
              </w:rPr>
              <w:t>Future Fund Management Agency</w:t>
            </w:r>
          </w:p>
          <w:p w14:paraId="192DF7CE" w14:textId="77777777" w:rsidR="002B14B9" w:rsidRPr="002B14B9" w:rsidRDefault="006B01B9" w:rsidP="00EC7142">
            <w:pPr>
              <w:contextualSpacing/>
              <w:jc w:val="center"/>
              <w:rPr>
                <w:rFonts w:ascii="Arial" w:hAnsi="Arial" w:cs="Arial"/>
                <w:sz w:val="16"/>
                <w:szCs w:val="16"/>
              </w:rPr>
            </w:pPr>
            <w:r w:rsidRPr="002B14B9">
              <w:rPr>
                <w:rFonts w:ascii="Arial" w:hAnsi="Arial" w:cs="Arial"/>
                <w:sz w:val="16"/>
                <w:szCs w:val="16"/>
              </w:rPr>
              <w:t>Chair: Greg Combet AO</w:t>
            </w:r>
          </w:p>
          <w:p w14:paraId="192DF7CF" w14:textId="77777777" w:rsidR="002B14B9" w:rsidRPr="002B14B9" w:rsidRDefault="006B01B9" w:rsidP="00EC7142">
            <w:pPr>
              <w:spacing w:afterLines="30" w:after="72"/>
              <w:contextualSpacing/>
              <w:rPr>
                <w:rFonts w:ascii="Arial" w:eastAsia="+mn-ea" w:hAnsi="Arial" w:cs="Arial"/>
                <w:color w:val="000000"/>
                <w:sz w:val="24"/>
                <w:szCs w:val="24"/>
              </w:rPr>
            </w:pPr>
            <w:r w:rsidRPr="002B14B9">
              <w:rPr>
                <w:rFonts w:ascii="Arial" w:hAnsi="Arial" w:cs="Arial"/>
                <w:sz w:val="16"/>
                <w:szCs w:val="16"/>
              </w:rPr>
              <w:t>Outcome 1: Strengthen the Commonwealth’s financial position for the benefit of the Australian people, by managing the investment activities of the Future Fund and certain other Australian Government Investment Funds in line with their Investment Mandates</w:t>
            </w:r>
            <w:r w:rsidRPr="002B14B9">
              <w:rPr>
                <w:rFonts w:ascii="Arial" w:hAnsi="Arial" w:cs="Arial"/>
                <w:b/>
                <w:bCs/>
                <w:sz w:val="16"/>
                <w:szCs w:val="16"/>
              </w:rPr>
              <w:t>.</w:t>
            </w:r>
          </w:p>
        </w:tc>
        <w:bookmarkEnd w:id="70"/>
      </w:tr>
    </w:tbl>
    <w:p w14:paraId="192DF7D1" w14:textId="77777777" w:rsidR="00944830" w:rsidRDefault="006B01B9" w:rsidP="00AD695B">
      <w:pPr>
        <w:pStyle w:val="TableHeading"/>
        <w:spacing w:before="0" w:after="120"/>
        <w:ind w:left="-142"/>
      </w:pPr>
      <w:r>
        <w:br w:type="page"/>
      </w:r>
      <w:bookmarkStart w:id="72" w:name="_Hlk205564323"/>
      <w:r w:rsidRPr="001672B7">
        <w:t>Figure 1: Finance Portfolio structure and outcomes</w:t>
      </w:r>
      <w:r>
        <w:t xml:space="preserve"> (continued)</w:t>
      </w:r>
      <w:bookmarkEnd w:id="72"/>
    </w:p>
    <w:tbl>
      <w:tblPr>
        <w:tblW w:w="7933" w:type="dxa"/>
        <w:jc w:val="center"/>
        <w:tblLook w:val="04A0" w:firstRow="1" w:lastRow="0" w:firstColumn="1" w:lastColumn="0" w:noHBand="0" w:noVBand="1"/>
      </w:tblPr>
      <w:tblGrid>
        <w:gridCol w:w="4018"/>
        <w:gridCol w:w="3915"/>
      </w:tblGrid>
      <w:tr w:rsidR="00E03107" w14:paraId="192DF7D5" w14:textId="77777777" w:rsidTr="00AD695B">
        <w:trPr>
          <w:trHeight w:val="728"/>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192DF7D2" w14:textId="77777777" w:rsidR="002B14B9" w:rsidRPr="002B14B9" w:rsidRDefault="006B01B9" w:rsidP="00EC7142">
            <w:pPr>
              <w:contextualSpacing/>
              <w:jc w:val="center"/>
              <w:rPr>
                <w:rFonts w:ascii="Arial" w:hAnsi="Arial" w:cs="Arial"/>
                <w:b/>
                <w:bCs/>
                <w:sz w:val="16"/>
                <w:szCs w:val="16"/>
              </w:rPr>
            </w:pPr>
            <w:r w:rsidRPr="002B14B9">
              <w:rPr>
                <w:rFonts w:ascii="Arial" w:hAnsi="Arial" w:cs="Arial"/>
                <w:b/>
                <w:bCs/>
                <w:sz w:val="16"/>
                <w:szCs w:val="16"/>
              </w:rPr>
              <w:t>Independent Parliamentary Expenses Authority</w:t>
            </w:r>
          </w:p>
          <w:p w14:paraId="192DF7D3" w14:textId="77777777" w:rsidR="002B14B9" w:rsidRPr="002B14B9" w:rsidRDefault="006B01B9" w:rsidP="00EC7142">
            <w:pPr>
              <w:contextualSpacing/>
              <w:jc w:val="center"/>
              <w:rPr>
                <w:rFonts w:ascii="Arial" w:hAnsi="Arial" w:cs="Arial"/>
                <w:sz w:val="16"/>
                <w:szCs w:val="16"/>
              </w:rPr>
            </w:pPr>
            <w:r w:rsidRPr="002B14B9">
              <w:rPr>
                <w:rFonts w:ascii="Arial" w:hAnsi="Arial" w:cs="Arial"/>
                <w:sz w:val="16"/>
                <w:szCs w:val="16"/>
              </w:rPr>
              <w:t>Chief Executive Officer: Christina Grant</w:t>
            </w:r>
          </w:p>
          <w:p w14:paraId="192DF7D4" w14:textId="77777777" w:rsidR="002B14B9" w:rsidRPr="002B14B9" w:rsidRDefault="006B01B9" w:rsidP="00EC7142">
            <w:pPr>
              <w:contextualSpacing/>
              <w:rPr>
                <w:rFonts w:ascii="Arial" w:hAnsi="Arial" w:cs="Arial"/>
                <w:b/>
                <w:bCs/>
                <w:sz w:val="16"/>
                <w:szCs w:val="16"/>
              </w:rPr>
            </w:pPr>
            <w:r w:rsidRPr="002B14B9">
              <w:rPr>
                <w:rFonts w:ascii="Arial" w:hAnsi="Arial" w:cs="Arial"/>
                <w:sz w:val="16"/>
                <w:szCs w:val="16"/>
              </w:rPr>
              <w:t>Outcome 1: Support for current and former Parliamentarians and others as required by the Australian Government through the delivery of, independent oversight and advice on, work resources and travel resources.</w:t>
            </w:r>
          </w:p>
        </w:tc>
      </w:tr>
      <w:tr w:rsidR="00E03107" w14:paraId="192DF7D8" w14:textId="77777777" w:rsidTr="00F575D1">
        <w:trPr>
          <w:trHeight w:hRule="exact" w:val="170"/>
          <w:jc w:val="center"/>
        </w:trPr>
        <w:tc>
          <w:tcPr>
            <w:tcW w:w="4018" w:type="dxa"/>
            <w:tcBorders>
              <w:top w:val="single" w:sz="4" w:space="0" w:color="auto"/>
              <w:left w:val="nil"/>
              <w:bottom w:val="single" w:sz="4" w:space="0" w:color="auto"/>
              <w:right w:val="single" w:sz="4" w:space="0" w:color="auto"/>
            </w:tcBorders>
            <w:vAlign w:val="center"/>
          </w:tcPr>
          <w:p w14:paraId="192DF7D6" w14:textId="77777777" w:rsidR="002B14B9" w:rsidRPr="002B14B9" w:rsidRDefault="002B14B9" w:rsidP="00EC7142">
            <w:pPr>
              <w:pStyle w:val="ExampleText0"/>
              <w:contextualSpacing/>
            </w:pPr>
          </w:p>
        </w:tc>
        <w:tc>
          <w:tcPr>
            <w:tcW w:w="3915" w:type="dxa"/>
            <w:tcBorders>
              <w:top w:val="single" w:sz="4" w:space="0" w:color="auto"/>
              <w:left w:val="single" w:sz="4" w:space="0" w:color="auto"/>
              <w:bottom w:val="single" w:sz="4" w:space="0" w:color="auto"/>
              <w:right w:val="nil"/>
            </w:tcBorders>
            <w:vAlign w:val="center"/>
          </w:tcPr>
          <w:p w14:paraId="192DF7D7" w14:textId="77777777" w:rsidR="002B14B9" w:rsidRPr="002B14B9" w:rsidRDefault="002B14B9" w:rsidP="00EC7142">
            <w:pPr>
              <w:pStyle w:val="ExampleText0"/>
              <w:contextualSpacing/>
            </w:pPr>
          </w:p>
        </w:tc>
      </w:tr>
      <w:tr w:rsidR="00E03107" w14:paraId="192DF7DC" w14:textId="77777777" w:rsidTr="00AD695B">
        <w:trPr>
          <w:trHeight w:val="728"/>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192DF7D9" w14:textId="77777777" w:rsidR="002B14B9" w:rsidRPr="002B14B9" w:rsidRDefault="006B01B9" w:rsidP="00EC7142">
            <w:pPr>
              <w:contextualSpacing/>
              <w:jc w:val="center"/>
              <w:rPr>
                <w:rFonts w:ascii="Arial" w:hAnsi="Arial" w:cs="Arial"/>
                <w:b/>
                <w:bCs/>
                <w:sz w:val="16"/>
                <w:szCs w:val="16"/>
              </w:rPr>
            </w:pPr>
            <w:bookmarkStart w:id="73" w:name="_Hlk157670018"/>
            <w:r w:rsidRPr="002B14B9">
              <w:rPr>
                <w:rFonts w:ascii="Arial" w:hAnsi="Arial" w:cs="Arial"/>
                <w:b/>
                <w:bCs/>
                <w:sz w:val="16"/>
                <w:szCs w:val="16"/>
              </w:rPr>
              <w:t>Parliamentary Workplace Support Service</w:t>
            </w:r>
            <w:bookmarkEnd w:id="73"/>
          </w:p>
          <w:p w14:paraId="192DF7DA" w14:textId="77777777" w:rsidR="002B14B9" w:rsidRPr="002B14B9" w:rsidRDefault="006B01B9" w:rsidP="00EC7142">
            <w:pPr>
              <w:contextualSpacing/>
              <w:jc w:val="center"/>
              <w:rPr>
                <w:rFonts w:ascii="Arial" w:hAnsi="Arial" w:cs="Arial"/>
                <w:sz w:val="16"/>
                <w:szCs w:val="16"/>
              </w:rPr>
            </w:pPr>
            <w:r w:rsidRPr="002B14B9">
              <w:rPr>
                <w:rFonts w:ascii="Arial" w:hAnsi="Arial" w:cs="Arial"/>
                <w:sz w:val="16"/>
                <w:szCs w:val="16"/>
              </w:rPr>
              <w:t>Chief Executive Officer: Leonie McGregor</w:t>
            </w:r>
          </w:p>
          <w:p w14:paraId="192DF7DB" w14:textId="77777777" w:rsidR="002B14B9" w:rsidRPr="002B14B9" w:rsidRDefault="006B01B9" w:rsidP="00EC7142">
            <w:pPr>
              <w:tabs>
                <w:tab w:val="left" w:pos="0"/>
              </w:tabs>
              <w:contextualSpacing/>
              <w:rPr>
                <w:rFonts w:ascii="Arial" w:eastAsia="+mn-ea" w:hAnsi="Arial" w:cs="Arial"/>
                <w:color w:val="000000"/>
              </w:rPr>
            </w:pPr>
            <w:r w:rsidRPr="002B14B9">
              <w:rPr>
                <w:rFonts w:ascii="Arial" w:hAnsi="Arial" w:cs="Arial"/>
                <w:bCs/>
                <w:sz w:val="16"/>
                <w:szCs w:val="16"/>
              </w:rPr>
              <w:t>Outcome 1: Support Commonwealth parliamentary workplace participants to build and maintain safe and respectful workplaces, including by supporting positive cultural change and providing human resource functions to parliamentarians and their staff.</w:t>
            </w:r>
          </w:p>
        </w:tc>
      </w:tr>
      <w:tr w:rsidR="00E03107" w14:paraId="192DF7DF" w14:textId="77777777" w:rsidTr="00F575D1">
        <w:trPr>
          <w:trHeight w:hRule="exact" w:val="170"/>
          <w:jc w:val="center"/>
        </w:trPr>
        <w:tc>
          <w:tcPr>
            <w:tcW w:w="4018" w:type="dxa"/>
            <w:tcBorders>
              <w:top w:val="single" w:sz="4" w:space="0" w:color="auto"/>
              <w:left w:val="nil"/>
              <w:bottom w:val="single" w:sz="4" w:space="0" w:color="auto"/>
              <w:right w:val="single" w:sz="4" w:space="0" w:color="auto"/>
            </w:tcBorders>
            <w:vAlign w:val="center"/>
          </w:tcPr>
          <w:p w14:paraId="192DF7DD" w14:textId="77777777" w:rsidR="002B14B9" w:rsidRPr="002B14B9" w:rsidRDefault="002B14B9" w:rsidP="00EC7142">
            <w:pPr>
              <w:pStyle w:val="ExampleText0"/>
              <w:contextualSpacing/>
              <w:rPr>
                <w:rFonts w:eastAsia="Calibri"/>
                <w:lang w:val="en-US" w:eastAsia="en-US"/>
              </w:rPr>
            </w:pPr>
          </w:p>
        </w:tc>
        <w:tc>
          <w:tcPr>
            <w:tcW w:w="3915" w:type="dxa"/>
            <w:tcBorders>
              <w:top w:val="single" w:sz="4" w:space="0" w:color="auto"/>
              <w:left w:val="single" w:sz="4" w:space="0" w:color="auto"/>
              <w:bottom w:val="single" w:sz="4" w:space="0" w:color="auto"/>
              <w:right w:val="nil"/>
            </w:tcBorders>
            <w:vAlign w:val="center"/>
          </w:tcPr>
          <w:p w14:paraId="192DF7DE" w14:textId="77777777" w:rsidR="002B14B9" w:rsidRPr="002B14B9" w:rsidRDefault="002B14B9" w:rsidP="00EC7142">
            <w:pPr>
              <w:pStyle w:val="ExampleText0"/>
              <w:contextualSpacing/>
            </w:pPr>
          </w:p>
        </w:tc>
      </w:tr>
      <w:tr w:rsidR="00E03107" w14:paraId="192DF7E7" w14:textId="77777777" w:rsidTr="00AD695B">
        <w:trPr>
          <w:trHeight w:val="2002"/>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192DF7E0" w14:textId="77777777" w:rsidR="002B14B9" w:rsidRPr="002B14B9" w:rsidRDefault="006B01B9" w:rsidP="00EC7142">
            <w:pPr>
              <w:tabs>
                <w:tab w:val="left" w:pos="1080"/>
              </w:tabs>
              <w:contextualSpacing/>
              <w:jc w:val="center"/>
              <w:rPr>
                <w:rFonts w:ascii="Arial" w:hAnsi="Arial" w:cs="Arial"/>
                <w:b/>
                <w:color w:val="000000"/>
                <w:sz w:val="16"/>
                <w:szCs w:val="16"/>
              </w:rPr>
            </w:pPr>
            <w:r w:rsidRPr="002B14B9">
              <w:rPr>
                <w:rFonts w:ascii="Arial" w:hAnsi="Arial" w:cs="Arial"/>
                <w:b/>
                <w:color w:val="000000"/>
                <w:sz w:val="16"/>
                <w:szCs w:val="16"/>
              </w:rPr>
              <w:t>ASC Pty Ltd</w:t>
            </w:r>
          </w:p>
          <w:p w14:paraId="192DF7E1" w14:textId="77777777" w:rsidR="002B14B9" w:rsidRPr="002B14B9" w:rsidRDefault="006B01B9" w:rsidP="00EC7142">
            <w:pPr>
              <w:contextualSpacing/>
              <w:jc w:val="center"/>
              <w:rPr>
                <w:rFonts w:ascii="Arial" w:hAnsi="Arial" w:cs="Arial"/>
                <w:color w:val="000000"/>
                <w:sz w:val="16"/>
                <w:szCs w:val="16"/>
              </w:rPr>
            </w:pPr>
            <w:r w:rsidRPr="002B14B9">
              <w:rPr>
                <w:rFonts w:ascii="Arial" w:hAnsi="Arial" w:cs="Arial"/>
                <w:position w:val="4"/>
                <w:sz w:val="16"/>
                <w:szCs w:val="16"/>
              </w:rPr>
              <w:t>Chair: Jim McDowell</w:t>
            </w:r>
          </w:p>
          <w:p w14:paraId="192DF7E2" w14:textId="77777777" w:rsidR="002B14B9" w:rsidRPr="002B14B9" w:rsidRDefault="006B01B9" w:rsidP="00EC7142">
            <w:pPr>
              <w:ind w:hanging="31"/>
              <w:contextualSpacing/>
              <w:rPr>
                <w:rFonts w:ascii="Arial" w:hAnsi="Arial" w:cs="Arial"/>
                <w:color w:val="000000"/>
                <w:sz w:val="16"/>
                <w:szCs w:val="16"/>
              </w:rPr>
            </w:pPr>
            <w:r w:rsidRPr="002B14B9">
              <w:rPr>
                <w:rFonts w:ascii="Arial" w:hAnsi="Arial" w:cs="Arial"/>
                <w:color w:val="000000"/>
                <w:sz w:val="16"/>
                <w:szCs w:val="16"/>
              </w:rPr>
              <w:t>Purpose: The objectives of the company, as set out in the ASC’s Statement of Expectations are to:</w:t>
            </w:r>
          </w:p>
          <w:p w14:paraId="192DF7E3" w14:textId="77777777" w:rsidR="002B14B9" w:rsidRPr="002B14B9" w:rsidRDefault="006B01B9" w:rsidP="00EC7142">
            <w:pPr>
              <w:keepNext/>
              <w:numPr>
                <w:ilvl w:val="0"/>
                <w:numId w:val="2"/>
              </w:numPr>
              <w:contextualSpacing/>
              <w:rPr>
                <w:rFonts w:ascii="Arial" w:hAnsi="Arial" w:cs="Arial"/>
                <w:sz w:val="16"/>
                <w:szCs w:val="16"/>
              </w:rPr>
            </w:pPr>
            <w:r w:rsidRPr="002B14B9">
              <w:rPr>
                <w:rFonts w:ascii="Arial" w:hAnsi="Arial" w:cs="Arial"/>
                <w:sz w:val="16"/>
                <w:szCs w:val="16"/>
              </w:rPr>
              <w:t>construct and sustain available and capable submarines, including through partnering in the build of the SSN-AUKUS fleet and sustaining all classes of Australia’s future nuclear-powered submarine fleet</w:t>
            </w:r>
          </w:p>
          <w:p w14:paraId="192DF7E4" w14:textId="77777777" w:rsidR="002B14B9" w:rsidRPr="002B14B9" w:rsidRDefault="006B01B9" w:rsidP="00EC7142">
            <w:pPr>
              <w:keepNext/>
              <w:numPr>
                <w:ilvl w:val="0"/>
                <w:numId w:val="2"/>
              </w:numPr>
              <w:contextualSpacing/>
              <w:rPr>
                <w:rFonts w:ascii="Arial" w:hAnsi="Arial" w:cs="Arial"/>
                <w:sz w:val="16"/>
                <w:szCs w:val="16"/>
              </w:rPr>
            </w:pPr>
            <w:r w:rsidRPr="002B14B9">
              <w:rPr>
                <w:rFonts w:ascii="Arial" w:hAnsi="Arial" w:cs="Arial"/>
                <w:sz w:val="16"/>
                <w:szCs w:val="16"/>
              </w:rPr>
              <w:t>meet the highest standards of nuclear safety and comply with emerging nuclear safety duties and future naval nuclear power safety licence requirements</w:t>
            </w:r>
          </w:p>
          <w:p w14:paraId="192DF7E5" w14:textId="77777777" w:rsidR="002B14B9" w:rsidRPr="002B14B9" w:rsidRDefault="006B01B9" w:rsidP="00EC7142">
            <w:pPr>
              <w:keepNext/>
              <w:numPr>
                <w:ilvl w:val="0"/>
                <w:numId w:val="2"/>
              </w:numPr>
              <w:contextualSpacing/>
              <w:rPr>
                <w:rFonts w:ascii="Arial" w:hAnsi="Arial" w:cs="Arial"/>
                <w:sz w:val="16"/>
                <w:szCs w:val="16"/>
              </w:rPr>
            </w:pPr>
            <w:r w:rsidRPr="002B14B9">
              <w:rPr>
                <w:rFonts w:ascii="Arial" w:hAnsi="Arial" w:cs="Arial"/>
                <w:sz w:val="16"/>
                <w:szCs w:val="16"/>
              </w:rPr>
              <w:t>continue to effectively and efficiently sustain Australia’s Collins class submarine fleet and support opportunities for Australia’s broader naval shipbuilding and repair industry</w:t>
            </w:r>
          </w:p>
          <w:p w14:paraId="192DF7E6" w14:textId="77777777" w:rsidR="002B14B9" w:rsidRPr="002B14B9" w:rsidRDefault="006B01B9" w:rsidP="00EC7142">
            <w:pPr>
              <w:keepNext/>
              <w:numPr>
                <w:ilvl w:val="0"/>
                <w:numId w:val="2"/>
              </w:numPr>
              <w:contextualSpacing/>
              <w:rPr>
                <w:rFonts w:ascii="Arial" w:eastAsia="+mn-ea" w:hAnsi="Arial" w:cs="Arial"/>
                <w:sz w:val="16"/>
                <w:szCs w:val="16"/>
              </w:rPr>
            </w:pPr>
            <w:r w:rsidRPr="002B14B9">
              <w:rPr>
                <w:rFonts w:ascii="Arial" w:hAnsi="Arial" w:cs="Arial"/>
                <w:sz w:val="16"/>
                <w:szCs w:val="16"/>
              </w:rPr>
              <w:t>develop and grow Australia’s sovereign workforce and domestic supply chain.</w:t>
            </w:r>
          </w:p>
        </w:tc>
      </w:tr>
      <w:tr w:rsidR="00E03107" w14:paraId="192DF7EA" w14:textId="77777777" w:rsidTr="00F575D1">
        <w:trPr>
          <w:trHeight w:hRule="exact" w:val="170"/>
          <w:jc w:val="center"/>
        </w:trPr>
        <w:tc>
          <w:tcPr>
            <w:tcW w:w="4018" w:type="dxa"/>
            <w:tcBorders>
              <w:top w:val="single" w:sz="4" w:space="0" w:color="auto"/>
              <w:left w:val="nil"/>
              <w:bottom w:val="single" w:sz="4" w:space="0" w:color="auto"/>
              <w:right w:val="single" w:sz="4" w:space="0" w:color="auto"/>
            </w:tcBorders>
            <w:vAlign w:val="center"/>
          </w:tcPr>
          <w:p w14:paraId="192DF7E8" w14:textId="77777777" w:rsidR="002B14B9" w:rsidRPr="002B14B9" w:rsidRDefault="002B14B9" w:rsidP="00EC7142">
            <w:pPr>
              <w:pStyle w:val="ExampleText0"/>
              <w:contextualSpacing/>
            </w:pPr>
          </w:p>
        </w:tc>
        <w:tc>
          <w:tcPr>
            <w:tcW w:w="3915" w:type="dxa"/>
            <w:tcBorders>
              <w:top w:val="single" w:sz="4" w:space="0" w:color="auto"/>
              <w:left w:val="single" w:sz="4" w:space="0" w:color="auto"/>
              <w:bottom w:val="single" w:sz="4" w:space="0" w:color="auto"/>
              <w:right w:val="nil"/>
            </w:tcBorders>
            <w:vAlign w:val="center"/>
          </w:tcPr>
          <w:p w14:paraId="192DF7E9" w14:textId="77777777" w:rsidR="002B14B9" w:rsidRPr="002B14B9" w:rsidRDefault="002B14B9" w:rsidP="00EC7142">
            <w:pPr>
              <w:pStyle w:val="ExampleText0"/>
              <w:contextualSpacing/>
            </w:pPr>
          </w:p>
        </w:tc>
      </w:tr>
      <w:tr w:rsidR="00E03107" w14:paraId="192DF7F0" w14:textId="77777777" w:rsidTr="00AD695B">
        <w:trPr>
          <w:trHeight w:val="1604"/>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192DF7EB" w14:textId="77777777" w:rsidR="002B14B9" w:rsidRPr="002B14B9" w:rsidRDefault="006B01B9" w:rsidP="00EC7142">
            <w:pPr>
              <w:contextualSpacing/>
              <w:jc w:val="center"/>
              <w:rPr>
                <w:rFonts w:ascii="Arial" w:hAnsi="Arial" w:cs="Arial"/>
                <w:b/>
                <w:bCs/>
                <w:position w:val="4"/>
                <w:sz w:val="16"/>
                <w:szCs w:val="16"/>
              </w:rPr>
            </w:pPr>
            <w:r w:rsidRPr="002B14B9">
              <w:rPr>
                <w:rFonts w:ascii="Arial" w:hAnsi="Arial" w:cs="Arial"/>
                <w:b/>
                <w:bCs/>
                <w:position w:val="4"/>
                <w:sz w:val="16"/>
                <w:szCs w:val="16"/>
              </w:rPr>
              <w:t>Australian Naval Infrastructure Pty Ltd</w:t>
            </w:r>
          </w:p>
          <w:p w14:paraId="192DF7EC" w14:textId="77777777" w:rsidR="002B14B9" w:rsidRPr="002B14B9" w:rsidRDefault="006B01B9" w:rsidP="00EC7142">
            <w:pPr>
              <w:contextualSpacing/>
              <w:jc w:val="center"/>
              <w:rPr>
                <w:rFonts w:ascii="Arial" w:hAnsi="Arial" w:cs="Arial"/>
                <w:position w:val="4"/>
                <w:sz w:val="16"/>
                <w:szCs w:val="16"/>
              </w:rPr>
            </w:pPr>
            <w:r w:rsidRPr="002B14B9">
              <w:rPr>
                <w:rFonts w:ascii="Arial" w:hAnsi="Arial" w:cs="Arial"/>
                <w:position w:val="4"/>
                <w:sz w:val="16"/>
                <w:szCs w:val="16"/>
              </w:rPr>
              <w:t>Chair: Ronald Finlay AM</w:t>
            </w:r>
          </w:p>
          <w:p w14:paraId="192DF7ED" w14:textId="77777777" w:rsidR="002B14B9" w:rsidRPr="002B14B9" w:rsidRDefault="006B01B9" w:rsidP="00EC7142">
            <w:pPr>
              <w:contextualSpacing/>
              <w:rPr>
                <w:rFonts w:ascii="Arial" w:hAnsi="Arial" w:cs="Arial"/>
                <w:sz w:val="16"/>
                <w:szCs w:val="16"/>
              </w:rPr>
            </w:pPr>
            <w:r w:rsidRPr="002B14B9">
              <w:rPr>
                <w:rFonts w:ascii="Arial" w:hAnsi="Arial" w:cs="Arial"/>
                <w:sz w:val="16"/>
                <w:szCs w:val="16"/>
              </w:rPr>
              <w:t xml:space="preserve">Purpose: </w:t>
            </w:r>
            <w:r w:rsidRPr="002B14B9">
              <w:rPr>
                <w:rFonts w:ascii="Arial" w:hAnsi="Arial" w:cs="Arial"/>
                <w:color w:val="000000"/>
                <w:sz w:val="16"/>
                <w:szCs w:val="16"/>
              </w:rPr>
              <w:t xml:space="preserve">The objective of the company, as set out in its constitution, is </w:t>
            </w:r>
            <w:r w:rsidRPr="002B14B9">
              <w:rPr>
                <w:rFonts w:ascii="Arial" w:hAnsi="Arial" w:cs="Arial"/>
                <w:sz w:val="16"/>
                <w:szCs w:val="16"/>
              </w:rPr>
              <w:t>to support the Commonwealth’s continuous naval shipbuilding program through:</w:t>
            </w:r>
          </w:p>
          <w:p w14:paraId="192DF7EE" w14:textId="77777777" w:rsidR="002B14B9" w:rsidRPr="002B14B9" w:rsidRDefault="006B01B9" w:rsidP="00EC7142">
            <w:pPr>
              <w:keepNext/>
              <w:numPr>
                <w:ilvl w:val="0"/>
                <w:numId w:val="3"/>
              </w:numPr>
              <w:contextualSpacing/>
              <w:rPr>
                <w:rFonts w:ascii="Arial" w:hAnsi="Arial" w:cs="Arial"/>
                <w:sz w:val="16"/>
                <w:szCs w:val="16"/>
              </w:rPr>
            </w:pPr>
            <w:r w:rsidRPr="002B14B9">
              <w:rPr>
                <w:rFonts w:ascii="Arial" w:hAnsi="Arial" w:cs="Arial"/>
                <w:position w:val="4"/>
                <w:sz w:val="16"/>
                <w:szCs w:val="16"/>
              </w:rPr>
              <w:t>acquiring, holding, managing and developing the infrastructure, and related facilities used in connection with this program</w:t>
            </w:r>
          </w:p>
          <w:p w14:paraId="192DF7EF" w14:textId="77777777" w:rsidR="002B14B9" w:rsidRPr="002B14B9" w:rsidRDefault="006B01B9" w:rsidP="00EC7142">
            <w:pPr>
              <w:keepNext/>
              <w:numPr>
                <w:ilvl w:val="0"/>
                <w:numId w:val="3"/>
              </w:numPr>
              <w:contextualSpacing/>
              <w:rPr>
                <w:rFonts w:ascii="Arial" w:hAnsi="Arial" w:cs="Arial"/>
                <w:sz w:val="16"/>
                <w:szCs w:val="16"/>
              </w:rPr>
            </w:pPr>
            <w:r w:rsidRPr="002B14B9">
              <w:rPr>
                <w:rFonts w:ascii="Arial" w:hAnsi="Arial" w:cs="Arial"/>
                <w:position w:val="4"/>
                <w:sz w:val="16"/>
                <w:szCs w:val="16"/>
              </w:rPr>
              <w:t>efficiently and effectively managing this infrastructure (including providing access) in a manner that ensures an integrated and co-ordinated approach to the delivery of all elements of this program.</w:t>
            </w:r>
          </w:p>
        </w:tc>
      </w:tr>
      <w:tr w:rsidR="00E03107" w14:paraId="192DF7F3" w14:textId="77777777" w:rsidTr="00F575D1">
        <w:trPr>
          <w:trHeight w:hRule="exact" w:val="170"/>
          <w:jc w:val="center"/>
        </w:trPr>
        <w:tc>
          <w:tcPr>
            <w:tcW w:w="4018" w:type="dxa"/>
            <w:tcBorders>
              <w:top w:val="single" w:sz="4" w:space="0" w:color="auto"/>
              <w:left w:val="nil"/>
              <w:bottom w:val="single" w:sz="4" w:space="0" w:color="auto"/>
              <w:right w:val="single" w:sz="4" w:space="0" w:color="auto"/>
            </w:tcBorders>
            <w:vAlign w:val="center"/>
          </w:tcPr>
          <w:p w14:paraId="192DF7F1" w14:textId="77777777" w:rsidR="002B14B9" w:rsidRPr="002B14B9" w:rsidRDefault="002B14B9" w:rsidP="00EC7142">
            <w:pPr>
              <w:pStyle w:val="ExampleText0"/>
              <w:contextualSpacing/>
            </w:pPr>
          </w:p>
        </w:tc>
        <w:tc>
          <w:tcPr>
            <w:tcW w:w="3915" w:type="dxa"/>
            <w:tcBorders>
              <w:top w:val="single" w:sz="4" w:space="0" w:color="auto"/>
              <w:left w:val="single" w:sz="4" w:space="0" w:color="auto"/>
              <w:bottom w:val="single" w:sz="4" w:space="0" w:color="auto"/>
              <w:right w:val="nil"/>
            </w:tcBorders>
            <w:vAlign w:val="center"/>
          </w:tcPr>
          <w:p w14:paraId="192DF7F2" w14:textId="77777777" w:rsidR="002B14B9" w:rsidRPr="002B14B9" w:rsidRDefault="002B14B9" w:rsidP="00EC7142">
            <w:pPr>
              <w:pStyle w:val="ExampleText0"/>
              <w:contextualSpacing/>
            </w:pPr>
          </w:p>
        </w:tc>
      </w:tr>
      <w:tr w:rsidR="00E03107" w14:paraId="192DF7F7" w14:textId="77777777" w:rsidTr="00AD695B">
        <w:trPr>
          <w:trHeight w:val="848"/>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192DF7F4" w14:textId="77777777" w:rsidR="002B14B9" w:rsidRPr="002B14B9" w:rsidRDefault="006B01B9" w:rsidP="00EC7142">
            <w:pPr>
              <w:contextualSpacing/>
              <w:jc w:val="center"/>
              <w:rPr>
                <w:rFonts w:ascii="Arial" w:hAnsi="Arial" w:cs="Arial"/>
                <w:b/>
                <w:position w:val="4"/>
                <w:sz w:val="16"/>
                <w:szCs w:val="16"/>
              </w:rPr>
            </w:pPr>
            <w:r w:rsidRPr="002B14B9">
              <w:rPr>
                <w:rFonts w:ascii="Arial" w:hAnsi="Arial" w:cs="Arial"/>
                <w:b/>
                <w:position w:val="4"/>
                <w:sz w:val="16"/>
                <w:szCs w:val="16"/>
              </w:rPr>
              <w:t>CEA Technologies Pty Ltd</w:t>
            </w:r>
          </w:p>
          <w:p w14:paraId="192DF7F5" w14:textId="77777777" w:rsidR="002B14B9" w:rsidRPr="002B14B9" w:rsidRDefault="006B01B9" w:rsidP="00EC7142">
            <w:pPr>
              <w:contextualSpacing/>
              <w:jc w:val="center"/>
              <w:rPr>
                <w:rFonts w:ascii="Arial" w:hAnsi="Arial" w:cs="Arial"/>
                <w:position w:val="4"/>
                <w:sz w:val="16"/>
                <w:szCs w:val="16"/>
              </w:rPr>
            </w:pPr>
            <w:r w:rsidRPr="002B14B9">
              <w:rPr>
                <w:rFonts w:ascii="Arial" w:hAnsi="Arial" w:cs="Arial"/>
                <w:position w:val="4"/>
                <w:sz w:val="16"/>
                <w:szCs w:val="16"/>
              </w:rPr>
              <w:t>Chair: Joycelyn Morton</w:t>
            </w:r>
          </w:p>
          <w:p w14:paraId="192DF7F6" w14:textId="77777777" w:rsidR="002B14B9" w:rsidRPr="002B14B9" w:rsidRDefault="006B01B9" w:rsidP="00EC7142">
            <w:pPr>
              <w:contextualSpacing/>
              <w:rPr>
                <w:rFonts w:ascii="Arial" w:hAnsi="Arial" w:cs="Arial"/>
                <w:sz w:val="16"/>
                <w:szCs w:val="16"/>
              </w:rPr>
            </w:pPr>
            <w:r w:rsidRPr="002B14B9">
              <w:rPr>
                <w:rFonts w:ascii="Arial" w:hAnsi="Arial" w:cs="Arial"/>
                <w:sz w:val="16"/>
                <w:szCs w:val="16"/>
              </w:rPr>
              <w:t>Purpose: Provide innovative technology solutions with commitment to strengthen Australia’s sovereign defence capability.</w:t>
            </w:r>
          </w:p>
        </w:tc>
      </w:tr>
      <w:tr w:rsidR="00E03107" w14:paraId="192DF7FA" w14:textId="77777777" w:rsidTr="00F575D1">
        <w:trPr>
          <w:trHeight w:hRule="exact" w:val="170"/>
          <w:jc w:val="center"/>
        </w:trPr>
        <w:tc>
          <w:tcPr>
            <w:tcW w:w="4018" w:type="dxa"/>
            <w:tcBorders>
              <w:top w:val="single" w:sz="4" w:space="0" w:color="auto"/>
              <w:left w:val="nil"/>
              <w:bottom w:val="single" w:sz="4" w:space="0" w:color="auto"/>
              <w:right w:val="single" w:sz="4" w:space="0" w:color="auto"/>
            </w:tcBorders>
            <w:vAlign w:val="center"/>
          </w:tcPr>
          <w:p w14:paraId="192DF7F8" w14:textId="77777777" w:rsidR="002B14B9" w:rsidRPr="002B14B9" w:rsidRDefault="002B14B9" w:rsidP="00EC7142">
            <w:pPr>
              <w:pStyle w:val="ExampleText0"/>
              <w:contextualSpacing/>
            </w:pPr>
          </w:p>
        </w:tc>
        <w:tc>
          <w:tcPr>
            <w:tcW w:w="3915" w:type="dxa"/>
            <w:tcBorders>
              <w:top w:val="single" w:sz="4" w:space="0" w:color="auto"/>
              <w:left w:val="single" w:sz="4" w:space="0" w:color="auto"/>
              <w:bottom w:val="single" w:sz="4" w:space="0" w:color="auto"/>
              <w:right w:val="nil"/>
            </w:tcBorders>
            <w:vAlign w:val="center"/>
          </w:tcPr>
          <w:p w14:paraId="192DF7F9" w14:textId="77777777" w:rsidR="002B14B9" w:rsidRPr="002B14B9" w:rsidRDefault="002B14B9" w:rsidP="00EC7142">
            <w:pPr>
              <w:pStyle w:val="ExampleText0"/>
              <w:contextualSpacing/>
            </w:pPr>
          </w:p>
        </w:tc>
      </w:tr>
      <w:tr w:rsidR="00E03107" w14:paraId="192DF7FE" w14:textId="77777777" w:rsidTr="00AD695B">
        <w:trPr>
          <w:trHeight w:val="960"/>
          <w:jc w:val="center"/>
        </w:trPr>
        <w:tc>
          <w:tcPr>
            <w:tcW w:w="7933" w:type="dxa"/>
            <w:gridSpan w:val="2"/>
            <w:tcBorders>
              <w:top w:val="single" w:sz="4" w:space="0" w:color="auto"/>
              <w:left w:val="single" w:sz="4" w:space="0" w:color="auto"/>
              <w:bottom w:val="single" w:sz="4" w:space="0" w:color="auto"/>
              <w:right w:val="single" w:sz="4" w:space="0" w:color="auto"/>
            </w:tcBorders>
            <w:vAlign w:val="center"/>
            <w:hideMark/>
          </w:tcPr>
          <w:p w14:paraId="192DF7FB" w14:textId="77777777" w:rsidR="002B14B9" w:rsidRPr="002B14B9" w:rsidRDefault="006B01B9" w:rsidP="00EC7142">
            <w:pPr>
              <w:contextualSpacing/>
              <w:jc w:val="center"/>
              <w:rPr>
                <w:rFonts w:ascii="Arial" w:hAnsi="Arial" w:cs="Arial"/>
                <w:b/>
                <w:position w:val="4"/>
                <w:sz w:val="16"/>
                <w:szCs w:val="16"/>
              </w:rPr>
            </w:pPr>
            <w:r w:rsidRPr="002B14B9">
              <w:rPr>
                <w:rFonts w:ascii="Arial" w:hAnsi="Arial" w:cs="Arial"/>
                <w:b/>
                <w:position w:val="4"/>
                <w:sz w:val="16"/>
                <w:szCs w:val="16"/>
              </w:rPr>
              <w:t>Services Australia</w:t>
            </w:r>
          </w:p>
          <w:p w14:paraId="192DF7FC" w14:textId="77777777" w:rsidR="00EC7142" w:rsidRDefault="006B01B9" w:rsidP="00EC7142">
            <w:pPr>
              <w:contextualSpacing/>
              <w:jc w:val="center"/>
              <w:rPr>
                <w:rFonts w:ascii="Arial" w:hAnsi="Arial" w:cs="Arial"/>
                <w:bCs/>
                <w:position w:val="4"/>
                <w:sz w:val="16"/>
                <w:szCs w:val="16"/>
              </w:rPr>
            </w:pPr>
            <w:r w:rsidRPr="002B14B9">
              <w:rPr>
                <w:rFonts w:ascii="Arial" w:hAnsi="Arial" w:cs="Arial"/>
                <w:bCs/>
                <w:position w:val="4"/>
                <w:sz w:val="16"/>
                <w:szCs w:val="16"/>
              </w:rPr>
              <w:t>Chief Executive Officer: David Hazlehurst</w:t>
            </w:r>
          </w:p>
          <w:p w14:paraId="192DF7FD" w14:textId="77777777" w:rsidR="002B14B9" w:rsidRPr="002B14B9" w:rsidRDefault="006B01B9" w:rsidP="00EC7142">
            <w:pPr>
              <w:contextualSpacing/>
              <w:rPr>
                <w:rFonts w:ascii="Arial" w:hAnsi="Arial" w:cs="Arial"/>
                <w:sz w:val="16"/>
                <w:szCs w:val="16"/>
              </w:rPr>
            </w:pPr>
            <w:r w:rsidRPr="002B14B9">
              <w:rPr>
                <w:rFonts w:ascii="Arial" w:hAnsi="Arial" w:cs="Arial"/>
                <w:bCs/>
                <w:position w:val="4"/>
                <w:sz w:val="16"/>
                <w:szCs w:val="16"/>
              </w:rPr>
              <w:t>Outcome 1: Deliver high-quality, accessible services and payments to individuals, families, businesses and partner agencies on behalf of Government; with a focus on contemporary service delivery and customer experience</w:t>
            </w:r>
            <w:r>
              <w:rPr>
                <w:rFonts w:ascii="Arial" w:hAnsi="Arial" w:cs="Arial"/>
                <w:bCs/>
                <w:position w:val="4"/>
                <w:sz w:val="16"/>
                <w:szCs w:val="16"/>
              </w:rPr>
              <w:t>.</w:t>
            </w:r>
          </w:p>
        </w:tc>
      </w:tr>
    </w:tbl>
    <w:p w14:paraId="192DF7FF" w14:textId="77777777" w:rsidR="00E03107" w:rsidRDefault="00E03107">
      <w:pPr>
        <w:sectPr w:rsidR="00E03107" w:rsidSect="00F575D1">
          <w:headerReference w:type="even" r:id="rId92"/>
          <w:headerReference w:type="default" r:id="rId93"/>
          <w:footerReference w:type="even" r:id="rId94"/>
          <w:footerReference w:type="default" r:id="rId95"/>
          <w:headerReference w:type="first" r:id="rId96"/>
          <w:footerReference w:type="first" r:id="rId97"/>
          <w:type w:val="continuous"/>
          <w:pgSz w:w="11906" w:h="16838"/>
          <w:pgMar w:top="2466" w:right="2098" w:bottom="2466" w:left="2098" w:header="1899" w:footer="1899" w:gutter="0"/>
          <w:pgBorders>
            <w:top w:val="nil"/>
            <w:left w:val="nil"/>
            <w:bottom w:val="nil"/>
            <w:right w:val="nil"/>
          </w:pgBorders>
          <w:cols w:space="720"/>
          <w:docGrid w:linePitch="360"/>
        </w:sectPr>
      </w:pPr>
    </w:p>
    <w:p w14:paraId="192DF800" w14:textId="77777777" w:rsidR="00D86095" w:rsidRDefault="006B01B9">
      <w:pPr>
        <w:pageBreakBefore/>
        <w:rPr>
          <w:color w:val="FFFFFF" w:themeColor="background1"/>
        </w:rPr>
      </w:pPr>
      <w:bookmarkStart w:id="74" w:name="RG_MARKER_2345"/>
      <w:bookmarkStart w:id="75" w:name="RG_MARKER_1680"/>
      <w:r w:rsidRPr="002F4199">
        <w:rPr>
          <w:color w:val="FFFFFF" w:themeColor="background1"/>
        </w:rPr>
        <w:t>This page is intentionally white</w:t>
      </w:r>
      <w:bookmarkEnd w:id="74"/>
      <w:bookmarkEnd w:id="75"/>
    </w:p>
    <w:p w14:paraId="192DF801" w14:textId="77777777" w:rsidR="002F4199" w:rsidRDefault="002F4199">
      <w:pPr>
        <w:rPr>
          <w:color w:val="FFFFFF" w:themeColor="background1"/>
        </w:rPr>
        <w:sectPr w:rsidR="002F4199" w:rsidSect="00F575D1">
          <w:headerReference w:type="even" r:id="rId98"/>
          <w:headerReference w:type="default" r:id="rId99"/>
          <w:footerReference w:type="even" r:id="rId100"/>
          <w:footerReference w:type="default" r:id="rId101"/>
          <w:headerReference w:type="first" r:id="rId102"/>
          <w:footerReference w:type="first" r:id="rId103"/>
          <w:type w:val="continuous"/>
          <w:pgSz w:w="11906" w:h="16838"/>
          <w:pgMar w:top="2466" w:right="2098" w:bottom="2466" w:left="2098" w:header="1899" w:footer="1899" w:gutter="0"/>
          <w:pgBorders>
            <w:top w:val="nil"/>
            <w:left w:val="nil"/>
            <w:bottom w:val="nil"/>
            <w:right w:val="nil"/>
          </w:pgBorders>
          <w:cols w:space="720"/>
          <w:docGrid w:linePitch="360"/>
        </w:sectPr>
      </w:pPr>
    </w:p>
    <w:p w14:paraId="192DF802" w14:textId="77777777" w:rsidR="00FA15D4" w:rsidRDefault="006B01B9" w:rsidP="00FE00F7">
      <w:pPr>
        <w:pStyle w:val="Department"/>
        <w:pageBreakBefore/>
        <w:jc w:val="left"/>
        <w:rPr>
          <w:smallCaps/>
          <w:color w:val="FFFFFF" w:themeColor="background1"/>
          <w:sz w:val="24"/>
          <w:szCs w:val="24"/>
        </w:rPr>
      </w:pPr>
      <w:bookmarkStart w:id="76" w:name="RG_MARKER_1898"/>
      <w:bookmarkStart w:id="77" w:name="RG_MARKER_1598"/>
      <w:bookmarkStart w:id="78" w:name="RG_MARKER_1684"/>
      <w:r w:rsidRPr="00FE00F7">
        <w:rPr>
          <w:smallCaps/>
          <w:color w:val="FFFFFF" w:themeColor="background1"/>
          <w:sz w:val="24"/>
          <w:szCs w:val="24"/>
        </w:rPr>
        <w:t>Department o</w:t>
      </w:r>
      <w:bookmarkEnd w:id="76"/>
      <w:bookmarkEnd w:id="77"/>
      <w:bookmarkEnd w:id="78"/>
    </w:p>
    <w:p w14:paraId="192DF803" w14:textId="77777777" w:rsidR="00FA15D4" w:rsidRDefault="00FA15D4" w:rsidP="002E6B3D">
      <w:pPr>
        <w:pStyle w:val="Department"/>
        <w:spacing w:before="1320"/>
        <w:rPr>
          <w:smallCaps/>
        </w:rPr>
      </w:pPr>
    </w:p>
    <w:p w14:paraId="192DF804" w14:textId="77777777" w:rsidR="00FA15D4" w:rsidRDefault="00FA15D4" w:rsidP="00FA15D4">
      <w:pPr>
        <w:pStyle w:val="PartHeading"/>
        <w:rPr>
          <w:bCs/>
        </w:rPr>
      </w:pPr>
    </w:p>
    <w:p w14:paraId="192DF805" w14:textId="77777777" w:rsidR="00FA15D4" w:rsidRPr="00FF3A87" w:rsidRDefault="006B01B9" w:rsidP="0058265D">
      <w:pPr>
        <w:pStyle w:val="PartHeading"/>
        <w:rPr>
          <w:rFonts w:ascii="Arial Bold" w:hAnsi="Arial Bold"/>
          <w:b w:val="0"/>
          <w:smallCaps w:val="0"/>
        </w:rPr>
      </w:pPr>
      <w:r w:rsidRPr="00FF3A87">
        <w:rPr>
          <w:rFonts w:ascii="Arial Bold" w:hAnsi="Arial Bold"/>
          <w:b w:val="0"/>
          <w:smallCaps w:val="0"/>
        </w:rPr>
        <w:t>Department of Finance</w:t>
      </w:r>
    </w:p>
    <w:p w14:paraId="192DF806" w14:textId="77777777" w:rsidR="00FA15D4" w:rsidRPr="00FF3A87" w:rsidRDefault="00FA15D4" w:rsidP="0058265D">
      <w:pPr>
        <w:pStyle w:val="PartHeading"/>
        <w:rPr>
          <w:rFonts w:ascii="Arial Bold" w:hAnsi="Arial Bold"/>
          <w:b w:val="0"/>
          <w:smallCaps w:val="0"/>
          <w:sz w:val="48"/>
          <w:szCs w:val="48"/>
        </w:rPr>
      </w:pPr>
    </w:p>
    <w:p w14:paraId="192DF807" w14:textId="77777777" w:rsidR="00FA15D4" w:rsidRPr="00FF3A87" w:rsidRDefault="00FA15D4" w:rsidP="0058265D">
      <w:pPr>
        <w:pStyle w:val="PartHeading"/>
        <w:rPr>
          <w:rFonts w:ascii="Arial Bold" w:hAnsi="Arial Bold"/>
          <w:b w:val="0"/>
          <w:bCs/>
          <w:smallCaps w:val="0"/>
          <w:sz w:val="48"/>
          <w:szCs w:val="48"/>
        </w:rPr>
      </w:pPr>
    </w:p>
    <w:p w14:paraId="192DF808" w14:textId="77777777" w:rsidR="00FA15D4" w:rsidRDefault="006B01B9" w:rsidP="0058265D">
      <w:pPr>
        <w:pStyle w:val="PartHeading-TOC"/>
        <w:rPr>
          <w:rFonts w:ascii="Arial Bold" w:hAnsi="Arial Bold"/>
          <w:b w:val="0"/>
          <w:bCs w:val="0"/>
          <w:smallCaps w:val="0"/>
        </w:rPr>
      </w:pPr>
      <w:bookmarkStart w:id="79" w:name="_Toc508032982"/>
      <w:r w:rsidRPr="00FF3A87">
        <w:rPr>
          <w:rFonts w:ascii="Arial Bold" w:hAnsi="Arial Bold"/>
          <w:b w:val="0"/>
          <w:bCs w:val="0"/>
          <w:smallCaps w:val="0"/>
        </w:rPr>
        <w:t xml:space="preserve">Entity </w:t>
      </w:r>
      <w:bookmarkEnd w:id="79"/>
      <w:r>
        <w:rPr>
          <w:rFonts w:ascii="Arial Bold" w:hAnsi="Arial Bold"/>
          <w:b w:val="0"/>
          <w:bCs w:val="0"/>
          <w:smallCaps w:val="0"/>
        </w:rPr>
        <w:t>additional estimates s</w:t>
      </w:r>
      <w:r w:rsidRPr="00FF3A87">
        <w:rPr>
          <w:rFonts w:ascii="Arial Bold" w:hAnsi="Arial Bold"/>
          <w:b w:val="0"/>
          <w:bCs w:val="0"/>
          <w:smallCaps w:val="0"/>
        </w:rPr>
        <w:t>tatements</w:t>
      </w:r>
    </w:p>
    <w:p w14:paraId="192DF809" w14:textId="77777777" w:rsidR="00342EB1" w:rsidRPr="00FF3A87" w:rsidRDefault="00342EB1" w:rsidP="0058265D">
      <w:pPr>
        <w:pStyle w:val="PartHeading-TOC"/>
        <w:rPr>
          <w:rFonts w:ascii="Arial Bold" w:hAnsi="Arial Bold"/>
          <w:b w:val="0"/>
          <w:smallCaps w:val="0"/>
        </w:rPr>
        <w:sectPr w:rsidR="00342EB1" w:rsidRPr="00FF3A87" w:rsidSect="00FA15D4">
          <w:headerReference w:type="even" r:id="rId104"/>
          <w:headerReference w:type="default" r:id="rId105"/>
          <w:footerReference w:type="even" r:id="rId106"/>
          <w:footerReference w:type="default" r:id="rId107"/>
          <w:headerReference w:type="first" r:id="rId108"/>
          <w:footerReference w:type="first" r:id="rId109"/>
          <w:type w:val="continuous"/>
          <w:pgSz w:w="11906" w:h="16838"/>
          <w:pgMar w:top="2466" w:right="2098" w:bottom="2466" w:left="2098" w:header="1899" w:footer="1899" w:gutter="0"/>
          <w:pgBorders>
            <w:top w:val="nil"/>
            <w:left w:val="nil"/>
            <w:bottom w:val="nil"/>
            <w:right w:val="nil"/>
          </w:pgBorders>
          <w:cols w:space="720"/>
          <w:docGrid w:linePitch="360"/>
        </w:sectPr>
      </w:pPr>
    </w:p>
    <w:p w14:paraId="192DF80A" w14:textId="77777777" w:rsidR="00D86095" w:rsidRDefault="006B01B9">
      <w:pPr>
        <w:pageBreakBefore/>
        <w:rPr>
          <w:color w:val="FFFFFF" w:themeColor="background1"/>
        </w:rPr>
      </w:pPr>
      <w:bookmarkStart w:id="80" w:name="RG_MARKER_2335"/>
      <w:bookmarkStart w:id="81" w:name="RG_MARKER_1686"/>
      <w:r w:rsidRPr="002F4199">
        <w:rPr>
          <w:color w:val="FFFFFF" w:themeColor="background1"/>
        </w:rPr>
        <w:t>This page is intentionally white</w:t>
      </w:r>
      <w:bookmarkEnd w:id="80"/>
      <w:bookmarkEnd w:id="81"/>
    </w:p>
    <w:p w14:paraId="192DF80B" w14:textId="77777777" w:rsidR="002F4199" w:rsidRDefault="002F4199">
      <w:pPr>
        <w:rPr>
          <w:color w:val="FFFFFF" w:themeColor="background1"/>
        </w:rPr>
        <w:sectPr w:rsidR="002F4199" w:rsidSect="00F575D1">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2466" w:right="2098" w:bottom="2466" w:left="2098" w:header="1899" w:footer="1899" w:gutter="0"/>
          <w:pgBorders>
            <w:top w:val="nil"/>
            <w:left w:val="nil"/>
            <w:bottom w:val="nil"/>
            <w:right w:val="nil"/>
          </w:pgBorders>
          <w:cols w:space="720"/>
          <w:docGrid w:linePitch="360"/>
        </w:sectPr>
      </w:pPr>
    </w:p>
    <w:p w14:paraId="192DF80C" w14:textId="77777777" w:rsidR="004D0F5B" w:rsidRPr="007739F7" w:rsidRDefault="006B01B9" w:rsidP="00E734CE">
      <w:pPr>
        <w:pStyle w:val="ContentsHeading"/>
        <w:pageBreakBefore/>
        <w:jc w:val="left"/>
        <w:rPr>
          <w:rFonts w:ascii="Arial Bold" w:hAnsi="Arial Bold"/>
          <w:smallCaps w:val="0"/>
          <w:sz w:val="36"/>
          <w:szCs w:val="36"/>
        </w:rPr>
      </w:pPr>
      <w:bookmarkStart w:id="82" w:name="RG_MARKER_1922"/>
      <w:bookmarkStart w:id="83" w:name="RG_MARKER_1688"/>
      <w:r w:rsidRPr="007739F7">
        <w:rPr>
          <w:rFonts w:ascii="Arial Bold" w:hAnsi="Arial Bold"/>
          <w:smallCaps w:val="0"/>
          <w:sz w:val="36"/>
          <w:szCs w:val="36"/>
        </w:rPr>
        <w:t>Department of Finance</w:t>
      </w:r>
      <w:bookmarkEnd w:id="82"/>
      <w:bookmarkEnd w:id="83"/>
    </w:p>
    <w:p w14:paraId="192DF80D" w14:textId="77777777" w:rsidR="004D0F5B" w:rsidRPr="004C04CE" w:rsidRDefault="006B01B9" w:rsidP="004C04CE">
      <w:pPr>
        <w:tabs>
          <w:tab w:val="right" w:leader="dot" w:pos="7700"/>
        </w:tabs>
        <w:spacing w:before="240" w:after="0" w:line="240" w:lineRule="auto"/>
        <w:ind w:right="851"/>
        <w:rPr>
          <w:rFonts w:ascii="Arial" w:hAnsi="Arial"/>
          <w:b/>
          <w:sz w:val="20"/>
        </w:rPr>
      </w:pPr>
      <w:r w:rsidRPr="004C04CE">
        <w:rPr>
          <w:rFonts w:ascii="Arial" w:hAnsi="Arial"/>
          <w:b/>
          <w:sz w:val="20"/>
        </w:rPr>
        <w:t>Section 1: Entity overview and resources</w:t>
      </w:r>
      <w:r w:rsidRPr="004C04CE">
        <w:rPr>
          <w:rFonts w:ascii="Arial" w:hAnsi="Arial"/>
          <w:b/>
          <w:sz w:val="20"/>
        </w:rPr>
        <w:tab/>
        <w:t>11</w:t>
      </w:r>
    </w:p>
    <w:p w14:paraId="192DF80E" w14:textId="7D9A2125" w:rsidR="004D0F5B" w:rsidRPr="009F20FD" w:rsidRDefault="006B01B9" w:rsidP="002605EC">
      <w:pPr>
        <w:pStyle w:val="TOC2"/>
      </w:pPr>
      <w:r w:rsidRPr="009F20FD">
        <w:t xml:space="preserve">1.1 </w:t>
      </w:r>
      <w:r w:rsidR="002605EC">
        <w:tab/>
      </w:r>
      <w:r w:rsidRPr="009F20FD">
        <w:t>Strategic direction statement</w:t>
      </w:r>
      <w:r w:rsidRPr="009F20FD">
        <w:tab/>
        <w:t>11</w:t>
      </w:r>
    </w:p>
    <w:p w14:paraId="192DF80F" w14:textId="1CF67DA2" w:rsidR="004D0F5B" w:rsidRPr="009F20FD" w:rsidRDefault="006B01B9" w:rsidP="002605EC">
      <w:pPr>
        <w:pStyle w:val="TOC2"/>
      </w:pPr>
      <w:r w:rsidRPr="009F20FD">
        <w:t xml:space="preserve">1.2 </w:t>
      </w:r>
      <w:r w:rsidR="002605EC">
        <w:tab/>
      </w:r>
      <w:r w:rsidRPr="009F20FD">
        <w:t>Entity resource statement</w:t>
      </w:r>
      <w:r w:rsidRPr="009F20FD">
        <w:tab/>
        <w:t>12</w:t>
      </w:r>
    </w:p>
    <w:p w14:paraId="192DF810" w14:textId="373E66A0" w:rsidR="004D0F5B" w:rsidRPr="009F20FD" w:rsidRDefault="006B01B9" w:rsidP="002605EC">
      <w:pPr>
        <w:pStyle w:val="TOC2"/>
      </w:pPr>
      <w:r w:rsidRPr="009F20FD">
        <w:t>1.3</w:t>
      </w:r>
      <w:r>
        <w:t xml:space="preserve"> </w:t>
      </w:r>
      <w:r w:rsidR="002605EC">
        <w:tab/>
      </w:r>
      <w:r w:rsidRPr="009F20FD">
        <w:t>Entity measures</w:t>
      </w:r>
      <w:r w:rsidRPr="009F20FD">
        <w:tab/>
        <w:t>15</w:t>
      </w:r>
    </w:p>
    <w:p w14:paraId="192DF811" w14:textId="6FF3D97F" w:rsidR="00CA20A3" w:rsidRPr="009F20FD" w:rsidRDefault="006B01B9" w:rsidP="002605EC">
      <w:pPr>
        <w:pStyle w:val="TOC2"/>
      </w:pPr>
      <w:r w:rsidRPr="009F20FD">
        <w:t xml:space="preserve">1.4 </w:t>
      </w:r>
      <w:r w:rsidR="002605EC">
        <w:tab/>
      </w:r>
      <w:r w:rsidRPr="009F20FD">
        <w:t>Additional estimates, resourcing and variations to outcomes</w:t>
      </w:r>
      <w:r w:rsidRPr="009F20FD">
        <w:tab/>
        <w:t>17</w:t>
      </w:r>
    </w:p>
    <w:p w14:paraId="192DF812" w14:textId="78EBC103" w:rsidR="00AF33AA" w:rsidRPr="009F20FD" w:rsidRDefault="006B01B9" w:rsidP="002605EC">
      <w:pPr>
        <w:pStyle w:val="TOC2"/>
      </w:pPr>
      <w:r w:rsidRPr="009F20FD">
        <w:t xml:space="preserve">1.5 </w:t>
      </w:r>
      <w:r w:rsidR="002605EC">
        <w:tab/>
      </w:r>
      <w:r w:rsidRPr="009F20FD">
        <w:t>Breakdown of additional estimates by Appropriation Bill</w:t>
      </w:r>
      <w:r w:rsidRPr="009F20FD">
        <w:tab/>
        <w:t>20</w:t>
      </w:r>
    </w:p>
    <w:p w14:paraId="192DF813" w14:textId="77777777" w:rsidR="004D0F5B" w:rsidRPr="004C04CE" w:rsidRDefault="006B01B9" w:rsidP="004C04CE">
      <w:pPr>
        <w:tabs>
          <w:tab w:val="right" w:leader="dot" w:pos="7700"/>
        </w:tabs>
        <w:spacing w:before="240" w:after="0" w:line="240" w:lineRule="auto"/>
        <w:ind w:right="851"/>
        <w:rPr>
          <w:rFonts w:ascii="Arial" w:hAnsi="Arial"/>
          <w:b/>
          <w:sz w:val="20"/>
        </w:rPr>
      </w:pPr>
      <w:r w:rsidRPr="004C04CE">
        <w:rPr>
          <w:rFonts w:ascii="Arial" w:hAnsi="Arial"/>
          <w:b/>
          <w:sz w:val="20"/>
        </w:rPr>
        <w:t>Section 2: Revisions to outcomes and planned performance</w:t>
      </w:r>
      <w:r w:rsidRPr="004C04CE">
        <w:rPr>
          <w:rFonts w:ascii="Arial" w:hAnsi="Arial"/>
          <w:b/>
          <w:sz w:val="20"/>
        </w:rPr>
        <w:tab/>
        <w:t>23</w:t>
      </w:r>
    </w:p>
    <w:p w14:paraId="192DF814" w14:textId="0758953E" w:rsidR="00AF33AA" w:rsidRPr="009F20FD" w:rsidRDefault="006B01B9" w:rsidP="002605EC">
      <w:pPr>
        <w:pStyle w:val="TOC2"/>
      </w:pPr>
      <w:r w:rsidRPr="009F20FD">
        <w:t>2.</w:t>
      </w:r>
      <w:r>
        <w:t>1</w:t>
      </w:r>
      <w:r w:rsidRPr="009F20FD">
        <w:t xml:space="preserve"> </w:t>
      </w:r>
      <w:r w:rsidR="002605EC">
        <w:tab/>
      </w:r>
      <w:r w:rsidRPr="009F20FD">
        <w:t>Changes to outcome and program structures</w:t>
      </w:r>
      <w:r w:rsidRPr="009F20FD">
        <w:tab/>
        <w:t xml:space="preserve"> 23</w:t>
      </w:r>
    </w:p>
    <w:p w14:paraId="192DF815" w14:textId="6C621674" w:rsidR="00BD49AD" w:rsidRPr="009F20FD" w:rsidRDefault="006B01B9" w:rsidP="002605EC">
      <w:pPr>
        <w:pStyle w:val="TOC2"/>
      </w:pPr>
      <w:r w:rsidRPr="009F20FD">
        <w:t>2.</w:t>
      </w:r>
      <w:r>
        <w:t>2</w:t>
      </w:r>
      <w:r w:rsidRPr="009F20FD">
        <w:t xml:space="preserve"> </w:t>
      </w:r>
      <w:r w:rsidR="002605EC">
        <w:tab/>
      </w:r>
      <w:r w:rsidRPr="009F20FD">
        <w:t>Budgeted expenses and performance for Outcome 1</w:t>
      </w:r>
      <w:r w:rsidRPr="009F20FD">
        <w:tab/>
        <w:t>24</w:t>
      </w:r>
    </w:p>
    <w:p w14:paraId="192DF816" w14:textId="0A04636B" w:rsidR="00E9024A" w:rsidRPr="009F20FD" w:rsidRDefault="006B01B9" w:rsidP="002605EC">
      <w:pPr>
        <w:pStyle w:val="TOC2"/>
      </w:pPr>
      <w:r w:rsidRPr="009F20FD">
        <w:t>2.</w:t>
      </w:r>
      <w:r>
        <w:t>3</w:t>
      </w:r>
      <w:r w:rsidRPr="009F20FD">
        <w:t xml:space="preserve"> </w:t>
      </w:r>
      <w:r w:rsidR="002605EC">
        <w:tab/>
      </w:r>
      <w:r w:rsidRPr="009F20FD">
        <w:t>Budgeted expenses and performance for Outcome 2</w:t>
      </w:r>
      <w:r w:rsidRPr="009F20FD">
        <w:tab/>
        <w:t>26</w:t>
      </w:r>
    </w:p>
    <w:p w14:paraId="192DF817" w14:textId="6566BC56" w:rsidR="009F20FD" w:rsidRPr="009F20FD" w:rsidRDefault="006B01B9" w:rsidP="002605EC">
      <w:pPr>
        <w:pStyle w:val="TOC2"/>
      </w:pPr>
      <w:r w:rsidRPr="009F20FD">
        <w:t>2.</w:t>
      </w:r>
      <w:r>
        <w:t>4</w:t>
      </w:r>
      <w:r w:rsidRPr="009F20FD">
        <w:t xml:space="preserve"> </w:t>
      </w:r>
      <w:r w:rsidR="002605EC">
        <w:tab/>
      </w:r>
      <w:r w:rsidRPr="009F20FD">
        <w:t>Budgeted expenses and performance for Outcome 3</w:t>
      </w:r>
      <w:r w:rsidRPr="009F20FD">
        <w:tab/>
        <w:t>39</w:t>
      </w:r>
    </w:p>
    <w:p w14:paraId="192DF818" w14:textId="77777777" w:rsidR="004D0F5B" w:rsidRPr="004C04CE" w:rsidRDefault="006B01B9" w:rsidP="004C04CE">
      <w:pPr>
        <w:tabs>
          <w:tab w:val="right" w:leader="dot" w:pos="7700"/>
        </w:tabs>
        <w:spacing w:before="240" w:after="0" w:line="240" w:lineRule="auto"/>
        <w:ind w:right="851"/>
        <w:rPr>
          <w:rFonts w:ascii="Arial" w:hAnsi="Arial"/>
          <w:b/>
          <w:sz w:val="20"/>
        </w:rPr>
      </w:pPr>
      <w:r w:rsidRPr="004C04CE">
        <w:rPr>
          <w:rFonts w:ascii="Arial" w:hAnsi="Arial"/>
          <w:b/>
          <w:sz w:val="20"/>
        </w:rPr>
        <w:t>Section 3: Special account flows and budgeted financial statements</w:t>
      </w:r>
      <w:r w:rsidRPr="004C04CE">
        <w:rPr>
          <w:rFonts w:ascii="Arial" w:hAnsi="Arial"/>
          <w:b/>
          <w:sz w:val="20"/>
        </w:rPr>
        <w:tab/>
        <w:t>42</w:t>
      </w:r>
    </w:p>
    <w:p w14:paraId="192DF819" w14:textId="31541F7C" w:rsidR="00131334" w:rsidRPr="009F20FD" w:rsidRDefault="006B01B9" w:rsidP="002605EC">
      <w:pPr>
        <w:pStyle w:val="TOC2"/>
      </w:pPr>
      <w:r w:rsidRPr="009F20FD">
        <w:t xml:space="preserve">3.1 </w:t>
      </w:r>
      <w:r w:rsidR="002605EC">
        <w:tab/>
      </w:r>
      <w:r w:rsidRPr="009F20FD">
        <w:t>Special account flows</w:t>
      </w:r>
      <w:r>
        <w:t xml:space="preserve"> and balances</w:t>
      </w:r>
      <w:r w:rsidRPr="009F20FD">
        <w:tab/>
        <w:t>42</w:t>
      </w:r>
    </w:p>
    <w:p w14:paraId="192DF81A" w14:textId="0348B5A3" w:rsidR="00D86095" w:rsidRDefault="006B01B9" w:rsidP="002605EC">
      <w:pPr>
        <w:pStyle w:val="TOC2"/>
      </w:pPr>
      <w:r w:rsidRPr="009F20FD">
        <w:t xml:space="preserve">3.2 </w:t>
      </w:r>
      <w:r w:rsidR="002605EC">
        <w:tab/>
      </w:r>
      <w:r w:rsidRPr="009F20FD">
        <w:t>Budgeted financial statements</w:t>
      </w:r>
      <w:r w:rsidRPr="009F20FD">
        <w:tab/>
        <w:t>44</w:t>
      </w:r>
    </w:p>
    <w:p w14:paraId="192DF81B" w14:textId="77777777" w:rsidR="00586435" w:rsidRDefault="00586435" w:rsidP="00586435">
      <w:pPr>
        <w:sectPr w:rsidR="00586435" w:rsidSect="00F575D1">
          <w:headerReference w:type="even" r:id="rId116"/>
          <w:headerReference w:type="default" r:id="rId117"/>
          <w:footerReference w:type="even" r:id="rId118"/>
          <w:footerReference w:type="default" r:id="rId119"/>
          <w:headerReference w:type="first" r:id="rId120"/>
          <w:footerReference w:type="first" r:id="rId121"/>
          <w:type w:val="continuous"/>
          <w:pgSz w:w="11906" w:h="16838"/>
          <w:pgMar w:top="2466" w:right="2098" w:bottom="2466" w:left="2098" w:header="1899" w:footer="1899" w:gutter="0"/>
          <w:pgBorders>
            <w:top w:val="nil"/>
            <w:left w:val="nil"/>
            <w:bottom w:val="nil"/>
            <w:right w:val="nil"/>
          </w:pgBorders>
          <w:cols w:space="720"/>
          <w:docGrid w:linePitch="360"/>
        </w:sectPr>
      </w:pPr>
    </w:p>
    <w:p w14:paraId="192DF81C" w14:textId="77777777" w:rsidR="00D86095" w:rsidRDefault="006B01B9">
      <w:pPr>
        <w:pageBreakBefore/>
        <w:rPr>
          <w:color w:val="FFFFFF" w:themeColor="background1"/>
        </w:rPr>
      </w:pPr>
      <w:bookmarkStart w:id="84" w:name="RG_MARKER_2336"/>
      <w:bookmarkStart w:id="85" w:name="RG_MARKER_1690"/>
      <w:r w:rsidRPr="002F4199">
        <w:rPr>
          <w:color w:val="FFFFFF" w:themeColor="background1"/>
        </w:rPr>
        <w:t>This page is intentionally white</w:t>
      </w:r>
      <w:bookmarkEnd w:id="84"/>
      <w:bookmarkEnd w:id="85"/>
    </w:p>
    <w:p w14:paraId="192DF81D" w14:textId="77777777" w:rsidR="002F4199" w:rsidRDefault="002F4199">
      <w:pPr>
        <w:rPr>
          <w:color w:val="FFFFFF" w:themeColor="background1"/>
        </w:rPr>
        <w:sectPr w:rsidR="002F4199" w:rsidSect="00F575D1">
          <w:headerReference w:type="even" r:id="rId122"/>
          <w:headerReference w:type="default" r:id="rId123"/>
          <w:footerReference w:type="even" r:id="rId124"/>
          <w:footerReference w:type="default" r:id="rId125"/>
          <w:headerReference w:type="first" r:id="rId126"/>
          <w:footerReference w:type="first" r:id="rId127"/>
          <w:type w:val="continuous"/>
          <w:pgSz w:w="11906" w:h="16838"/>
          <w:pgMar w:top="2466" w:right="2098" w:bottom="2466" w:left="2098" w:header="1899" w:footer="1899" w:gutter="0"/>
          <w:pgBorders>
            <w:top w:val="nil"/>
            <w:left w:val="nil"/>
            <w:bottom w:val="nil"/>
            <w:right w:val="nil"/>
          </w:pgBorders>
          <w:cols w:space="720"/>
          <w:docGrid w:linePitch="360"/>
        </w:sectPr>
      </w:pPr>
    </w:p>
    <w:p w14:paraId="192DF81E" w14:textId="77777777" w:rsidR="00A85152" w:rsidRPr="002711F4" w:rsidRDefault="006B01B9" w:rsidP="002711F4">
      <w:pPr>
        <w:pStyle w:val="Heading1"/>
        <w:pageBreakBefore/>
        <w:jc w:val="left"/>
        <w:rPr>
          <w:smallCaps w:val="0"/>
          <w:sz w:val="36"/>
        </w:rPr>
      </w:pPr>
      <w:bookmarkStart w:id="86" w:name="RG_MARKER_1997"/>
      <w:bookmarkStart w:id="87" w:name="RG_MARKER_1685"/>
      <w:bookmarkStart w:id="88" w:name="RG_MARKER_1660"/>
      <w:r w:rsidRPr="002711F4">
        <w:rPr>
          <w:smallCaps w:val="0"/>
          <w:sz w:val="36"/>
        </w:rPr>
        <w:t>Department of Finance</w:t>
      </w:r>
      <w:bookmarkEnd w:id="86"/>
      <w:bookmarkEnd w:id="87"/>
      <w:bookmarkEnd w:id="88"/>
    </w:p>
    <w:p w14:paraId="192DF81F" w14:textId="77777777" w:rsidR="00A85152" w:rsidRPr="007F42D8" w:rsidRDefault="006B01B9" w:rsidP="00A85152">
      <w:pPr>
        <w:pStyle w:val="Heading2"/>
        <w:rPr>
          <w:b/>
          <w:sz w:val="32"/>
          <w:szCs w:val="32"/>
        </w:rPr>
      </w:pPr>
      <w:r w:rsidRPr="007F42D8">
        <w:rPr>
          <w:b/>
          <w:sz w:val="32"/>
          <w:szCs w:val="32"/>
        </w:rPr>
        <w:t>Section 1</w:t>
      </w:r>
      <w:bookmarkStart w:id="89" w:name="_Toc449255758"/>
      <w:bookmarkStart w:id="90" w:name="_Toc446237031"/>
      <w:r w:rsidRPr="007F42D8">
        <w:rPr>
          <w:b/>
          <w:sz w:val="32"/>
          <w:szCs w:val="32"/>
        </w:rPr>
        <w:t>: Entity overview and resources</w:t>
      </w:r>
      <w:bookmarkEnd w:id="89"/>
      <w:bookmarkEnd w:id="90"/>
    </w:p>
    <w:p w14:paraId="192DF820" w14:textId="77777777" w:rsidR="00A85152" w:rsidRPr="006B72C9" w:rsidRDefault="006B01B9" w:rsidP="00882144">
      <w:pPr>
        <w:pStyle w:val="Heading3"/>
        <w:spacing w:before="360" w:after="120"/>
        <w:rPr>
          <w:color w:val="000000" w:themeColor="text1"/>
          <w:sz w:val="22"/>
          <w:szCs w:val="22"/>
        </w:rPr>
      </w:pPr>
      <w:bookmarkStart w:id="91" w:name="_Toc210698428"/>
      <w:bookmarkStart w:id="92" w:name="_Toc210646449"/>
      <w:bookmarkStart w:id="93" w:name="_Toc210703209"/>
      <w:r w:rsidRPr="006B72C9">
        <w:rPr>
          <w:color w:val="000000" w:themeColor="text1"/>
          <w:sz w:val="22"/>
          <w:szCs w:val="22"/>
        </w:rPr>
        <w:t>1.</w:t>
      </w:r>
      <w:r>
        <w:rPr>
          <w:color w:val="000000" w:themeColor="text1"/>
          <w:sz w:val="22"/>
          <w:szCs w:val="22"/>
        </w:rPr>
        <w:t>1</w:t>
      </w:r>
      <w:r w:rsidRPr="006B72C9">
        <w:rPr>
          <w:color w:val="000000" w:themeColor="text1"/>
          <w:sz w:val="22"/>
          <w:szCs w:val="22"/>
        </w:rPr>
        <w:tab/>
      </w:r>
      <w:r w:rsidRPr="006B72C9">
        <w:rPr>
          <w:smallCaps w:val="0"/>
          <w:color w:val="000000" w:themeColor="text1"/>
          <w:sz w:val="22"/>
          <w:szCs w:val="22"/>
        </w:rPr>
        <w:t>Strategic direction</w:t>
      </w:r>
      <w:bookmarkEnd w:id="91"/>
      <w:bookmarkEnd w:id="92"/>
      <w:bookmarkEnd w:id="93"/>
      <w:r w:rsidRPr="006B72C9">
        <w:rPr>
          <w:smallCaps w:val="0"/>
          <w:color w:val="000000" w:themeColor="text1"/>
          <w:sz w:val="22"/>
          <w:szCs w:val="22"/>
        </w:rPr>
        <w:t xml:space="preserve"> statement</w:t>
      </w:r>
    </w:p>
    <w:p w14:paraId="192DF821" w14:textId="77777777" w:rsidR="007C53C2" w:rsidRPr="00333818" w:rsidRDefault="006B01B9" w:rsidP="007C53C2">
      <w:pPr>
        <w:keepLines w:val="0"/>
        <w:rPr>
          <w:szCs w:val="19"/>
        </w:rPr>
      </w:pPr>
      <w:r w:rsidRPr="00333818">
        <w:rPr>
          <w:szCs w:val="19"/>
        </w:rPr>
        <w:t xml:space="preserve">Since the publication of the 2025­26 Portfolio Budget Statements there has been no significant change to the strategic direction of Finance. </w:t>
      </w:r>
    </w:p>
    <w:p w14:paraId="192DF822" w14:textId="77777777" w:rsidR="007C53C2" w:rsidRPr="00333818" w:rsidRDefault="006B01B9" w:rsidP="007C53C2">
      <w:pPr>
        <w:keepLines w:val="0"/>
        <w:rPr>
          <w:szCs w:val="19"/>
        </w:rPr>
      </w:pPr>
      <w:r w:rsidRPr="00333818">
        <w:rPr>
          <w:szCs w:val="19"/>
        </w:rPr>
        <w:t xml:space="preserve">Finance’s purpose is to provide high quality advice, frameworks, and services to achieve value in the management of public resources for the benefit of all Australians. We deliver on our purpose through: </w:t>
      </w:r>
    </w:p>
    <w:p w14:paraId="192DF823" w14:textId="77777777" w:rsidR="007C53C2" w:rsidRPr="00333818" w:rsidRDefault="006B01B9" w:rsidP="007C53C2">
      <w:pPr>
        <w:keepLines w:val="0"/>
        <w:numPr>
          <w:ilvl w:val="0"/>
          <w:numId w:val="4"/>
        </w:numPr>
        <w:spacing w:after="0" w:line="240" w:lineRule="auto"/>
        <w:ind w:left="720"/>
        <w:contextualSpacing/>
        <w:rPr>
          <w:rFonts w:cs="Calibri"/>
          <w:szCs w:val="19"/>
          <w:lang w:val="en-US" w:eastAsia="en-US"/>
        </w:rPr>
      </w:pPr>
      <w:r w:rsidRPr="00333818">
        <w:rPr>
          <w:rFonts w:cs="Calibri"/>
          <w:szCs w:val="19"/>
          <w:lang w:val="en-US" w:eastAsia="en-US"/>
        </w:rPr>
        <w:t>providing policy advice on expenditure across all portfolios and delivering Budget updates, cash management and consolidated financial reporting</w:t>
      </w:r>
    </w:p>
    <w:p w14:paraId="192DF824" w14:textId="77777777" w:rsidR="007C53C2" w:rsidRPr="00333818" w:rsidRDefault="006B01B9" w:rsidP="007C53C2">
      <w:pPr>
        <w:keepLines w:val="0"/>
        <w:numPr>
          <w:ilvl w:val="0"/>
          <w:numId w:val="4"/>
        </w:numPr>
        <w:spacing w:after="0" w:line="240" w:lineRule="auto"/>
        <w:ind w:left="720"/>
        <w:contextualSpacing/>
        <w:rPr>
          <w:rFonts w:cs="Calibri"/>
          <w:szCs w:val="19"/>
          <w:lang w:val="en-US" w:eastAsia="en-US"/>
        </w:rPr>
      </w:pPr>
      <w:r w:rsidRPr="00333818">
        <w:rPr>
          <w:rFonts w:cs="Calibri"/>
          <w:szCs w:val="19"/>
          <w:lang w:val="en-US" w:eastAsia="en-US"/>
        </w:rPr>
        <w:t>managing frameworks and policies, and providing advice to support the proper use and management of public resources</w:t>
      </w:r>
    </w:p>
    <w:p w14:paraId="192DF825" w14:textId="77777777" w:rsidR="007C53C2" w:rsidRPr="00333818" w:rsidRDefault="006B01B9" w:rsidP="007C53C2">
      <w:pPr>
        <w:keepLines w:val="0"/>
        <w:numPr>
          <w:ilvl w:val="0"/>
          <w:numId w:val="4"/>
        </w:numPr>
        <w:spacing w:after="0" w:line="240" w:lineRule="auto"/>
        <w:ind w:left="720"/>
        <w:contextualSpacing/>
        <w:rPr>
          <w:rFonts w:cs="Calibri"/>
          <w:szCs w:val="19"/>
          <w:lang w:val="en-US" w:eastAsia="en-US"/>
        </w:rPr>
      </w:pPr>
      <w:r w:rsidRPr="00333818">
        <w:rPr>
          <w:rFonts w:cs="Calibri"/>
          <w:szCs w:val="19"/>
          <w:lang w:val="en-US" w:eastAsia="en-US"/>
        </w:rPr>
        <w:t>supporting the commercial interest of the Commonwealth</w:t>
      </w:r>
    </w:p>
    <w:p w14:paraId="192DF826" w14:textId="77777777" w:rsidR="007C53C2" w:rsidRPr="00333818" w:rsidRDefault="006B01B9" w:rsidP="007C53C2">
      <w:pPr>
        <w:keepLines w:val="0"/>
        <w:numPr>
          <w:ilvl w:val="0"/>
          <w:numId w:val="4"/>
        </w:numPr>
        <w:spacing w:after="0" w:line="240" w:lineRule="auto"/>
        <w:ind w:left="720"/>
        <w:contextualSpacing/>
        <w:rPr>
          <w:rFonts w:cs="Calibri"/>
          <w:szCs w:val="19"/>
          <w:lang w:val="en-US" w:eastAsia="en-US"/>
        </w:rPr>
      </w:pPr>
      <w:r w:rsidRPr="00333818">
        <w:rPr>
          <w:rFonts w:cs="Calibri"/>
          <w:szCs w:val="19"/>
          <w:lang w:val="en-US" w:eastAsia="en-US"/>
        </w:rPr>
        <w:t>providing enabling services to the Commonwealth</w:t>
      </w:r>
    </w:p>
    <w:p w14:paraId="192DF827" w14:textId="77777777" w:rsidR="007C53C2" w:rsidRPr="00333818" w:rsidRDefault="006B01B9" w:rsidP="007C53C2">
      <w:pPr>
        <w:keepLines w:val="0"/>
        <w:numPr>
          <w:ilvl w:val="0"/>
          <w:numId w:val="4"/>
        </w:numPr>
        <w:spacing w:after="0" w:line="240" w:lineRule="auto"/>
        <w:ind w:left="720"/>
        <w:contextualSpacing/>
        <w:rPr>
          <w:rFonts w:cs="Calibri"/>
          <w:szCs w:val="19"/>
          <w:lang w:val="en-US" w:eastAsia="en-US"/>
        </w:rPr>
      </w:pPr>
      <w:r w:rsidRPr="00333818">
        <w:rPr>
          <w:rFonts w:cs="Calibri"/>
          <w:szCs w:val="19"/>
          <w:lang w:val="en-US" w:eastAsia="en-US"/>
        </w:rPr>
        <w:t>supporting wider availability and use of Government data and promoting digital transformation, and</w:t>
      </w:r>
    </w:p>
    <w:p w14:paraId="192DF828" w14:textId="77777777" w:rsidR="007C53C2" w:rsidRDefault="006B01B9" w:rsidP="007C53C2">
      <w:pPr>
        <w:keepLines w:val="0"/>
        <w:numPr>
          <w:ilvl w:val="0"/>
          <w:numId w:val="4"/>
        </w:numPr>
        <w:spacing w:after="0" w:line="240" w:lineRule="auto"/>
        <w:ind w:left="720"/>
        <w:contextualSpacing/>
        <w:rPr>
          <w:rFonts w:cs="Calibri"/>
          <w:szCs w:val="19"/>
          <w:lang w:val="en-US" w:eastAsia="en-US"/>
        </w:rPr>
      </w:pPr>
      <w:r w:rsidRPr="00333818">
        <w:rPr>
          <w:rFonts w:cs="Calibri"/>
          <w:szCs w:val="19"/>
          <w:lang w:val="en-US" w:eastAsia="en-US"/>
        </w:rPr>
        <w:t>delivering ministerial and parliamentary services.</w:t>
      </w:r>
    </w:p>
    <w:p w14:paraId="192DF829" w14:textId="77777777" w:rsidR="00817F7D" w:rsidRPr="00817F7D" w:rsidRDefault="00817F7D" w:rsidP="00817F7D">
      <w:pPr>
        <w:keepLines w:val="0"/>
        <w:spacing w:after="0" w:line="240" w:lineRule="auto"/>
        <w:contextualSpacing/>
        <w:rPr>
          <w:sz w:val="10"/>
          <w:szCs w:val="10"/>
        </w:rPr>
      </w:pPr>
    </w:p>
    <w:p w14:paraId="192DF82A" w14:textId="77777777" w:rsidR="007C53C2" w:rsidRPr="00333818" w:rsidRDefault="006B01B9" w:rsidP="00A76C55">
      <w:pPr>
        <w:keepLines w:val="0"/>
        <w:rPr>
          <w:szCs w:val="19"/>
        </w:rPr>
      </w:pPr>
      <w:r w:rsidRPr="00333818">
        <w:rPr>
          <w:szCs w:val="19"/>
        </w:rPr>
        <w:t xml:space="preserve">In 2025­26, Finance will continue to prioritise delivering budget updates, actively managing the frameworks we are responsible for and advancing the use of data and digital technologies. Concurrently, we will advance regulatory reforms and the procurement integrity agenda and focus on enhancing our data and digital capabilities internally. Our focus on the application of artificial intelligence will strengthen as we implement the Artificial Intelligence Plan for the Australian Public Service (APS) – including establishing a central AI Delivery and Enablement (AIDE) function in Finance, expanding the GovAI platform and establishing GovAI Chat to provide APS staff with secure, in-house artificial intelligence tools.  </w:t>
      </w:r>
    </w:p>
    <w:p w14:paraId="192DF82B" w14:textId="77777777" w:rsidR="007C53C2" w:rsidRPr="00333818" w:rsidRDefault="006B01B9" w:rsidP="007C53C2">
      <w:pPr>
        <w:keepLines w:val="0"/>
        <w:rPr>
          <w:szCs w:val="19"/>
        </w:rPr>
      </w:pPr>
      <w:r w:rsidRPr="00333818">
        <w:rPr>
          <w:szCs w:val="19"/>
        </w:rPr>
        <w:t xml:space="preserve">Full performance information can be found in the Department of Finance </w:t>
      </w:r>
      <w:r>
        <w:rPr>
          <w:szCs w:val="19"/>
        </w:rPr>
        <w:t xml:space="preserve">- </w:t>
      </w:r>
      <w:r w:rsidRPr="00333818">
        <w:rPr>
          <w:szCs w:val="19"/>
        </w:rPr>
        <w:t xml:space="preserve">2025­26 Corporate Plan. </w:t>
      </w:r>
    </w:p>
    <w:p w14:paraId="192DF82C" w14:textId="77777777" w:rsidR="00F81B1E" w:rsidRPr="00DF086A" w:rsidRDefault="00F81B1E" w:rsidP="00DF086A">
      <w:pPr>
        <w:tabs>
          <w:tab w:val="left" w:pos="142"/>
          <w:tab w:val="left" w:pos="567"/>
          <w:tab w:val="left" w:pos="701"/>
        </w:tabs>
        <w:spacing w:after="120" w:line="252" w:lineRule="auto"/>
        <w:ind w:right="59"/>
        <w:rPr>
          <w:szCs w:val="19"/>
          <w:lang w:val="en-US"/>
        </w:rPr>
        <w:sectPr w:rsidR="00F81B1E" w:rsidRPr="00DF086A" w:rsidSect="00F575D1">
          <w:headerReference w:type="even" r:id="rId128"/>
          <w:headerReference w:type="default" r:id="rId129"/>
          <w:footerReference w:type="even" r:id="rId130"/>
          <w:footerReference w:type="default" r:id="rId131"/>
          <w:headerReference w:type="first" r:id="rId132"/>
          <w:footerReference w:type="first" r:id="rId133"/>
          <w:type w:val="continuous"/>
          <w:pgSz w:w="11906" w:h="16838"/>
          <w:pgMar w:top="2466" w:right="2098" w:bottom="2466" w:left="2098" w:header="1899" w:footer="1899" w:gutter="0"/>
          <w:pgBorders>
            <w:top w:val="nil"/>
            <w:left w:val="nil"/>
            <w:bottom w:val="nil"/>
            <w:right w:val="nil"/>
          </w:pgBorders>
          <w:cols w:space="720"/>
          <w:docGrid w:linePitch="360"/>
        </w:sectPr>
      </w:pPr>
    </w:p>
    <w:p w14:paraId="192DF82D" w14:textId="77777777" w:rsidR="004C2526" w:rsidRPr="008C0AB1" w:rsidRDefault="006B01B9" w:rsidP="0030398A">
      <w:pPr>
        <w:pStyle w:val="Heading3"/>
        <w:pageBreakBefore/>
        <w:rPr>
          <w:sz w:val="22"/>
          <w:szCs w:val="22"/>
        </w:rPr>
      </w:pPr>
      <w:bookmarkStart w:id="94" w:name="RG_MARKER_2054"/>
      <w:bookmarkStart w:id="95" w:name="RG_MARKER_1662"/>
      <w:r w:rsidRPr="008C0AB1">
        <w:rPr>
          <w:smallCaps w:val="0"/>
          <w:sz w:val="22"/>
          <w:szCs w:val="22"/>
        </w:rPr>
        <w:t>1.2</w:t>
      </w:r>
      <w:bookmarkEnd w:id="94"/>
      <w:bookmarkEnd w:id="95"/>
      <w:r w:rsidRPr="008C0AB1">
        <w:rPr>
          <w:sz w:val="22"/>
          <w:szCs w:val="22"/>
        </w:rPr>
        <w:tab/>
      </w:r>
      <w:r w:rsidRPr="008C0AB1">
        <w:rPr>
          <w:smallCaps w:val="0"/>
          <w:sz w:val="22"/>
          <w:szCs w:val="22"/>
        </w:rPr>
        <w:t>Entity resource statement</w:t>
      </w:r>
    </w:p>
    <w:p w14:paraId="192DF82E" w14:textId="77777777" w:rsidR="00CD2D3E" w:rsidRPr="00290E5A" w:rsidRDefault="006B01B9" w:rsidP="00F92362">
      <w:pPr>
        <w:spacing w:after="120"/>
        <w:rPr>
          <w:szCs w:val="19"/>
        </w:rPr>
      </w:pPr>
      <w:r w:rsidRPr="00290E5A">
        <w:rPr>
          <w:szCs w:val="19"/>
        </w:rPr>
        <w:t>The</w:t>
      </w:r>
      <w:r>
        <w:rPr>
          <w:szCs w:val="19"/>
        </w:rPr>
        <w:t xml:space="preserve"> </w:t>
      </w:r>
      <w:r w:rsidRPr="00290E5A">
        <w:rPr>
          <w:szCs w:val="19"/>
        </w:rPr>
        <w:t>Entity Resource Statement details the resourcing for the Department of Finance at Additional Estimates. Table 1.1 outlines the total resourcing available from all sources for the 2025­26 Budget year, including variations through Appropriation Bills No. 3 and No. 4</w:t>
      </w:r>
      <w:r w:rsidRPr="00290E5A">
        <w:rPr>
          <w:i/>
          <w:szCs w:val="19"/>
        </w:rPr>
        <w:t>,</w:t>
      </w:r>
      <w:r w:rsidRPr="00290E5A">
        <w:rPr>
          <w:szCs w:val="19"/>
        </w:rPr>
        <w:t xml:space="preserve"> Special Appropriations and Special Accounts. </w:t>
      </w:r>
    </w:p>
    <w:p w14:paraId="192DF82F" w14:textId="77777777" w:rsidR="00D83A1C" w:rsidRPr="00290E5A" w:rsidRDefault="006B01B9" w:rsidP="00F92362">
      <w:pPr>
        <w:spacing w:after="120"/>
        <w:rPr>
          <w:szCs w:val="19"/>
        </w:rPr>
      </w:pPr>
      <w:r w:rsidRPr="00290E5A">
        <w:rPr>
          <w:szCs w:val="19"/>
        </w:rPr>
        <w:t xml:space="preserve">Amounts presented below are consistent with amounts presented in the Appropriation Bills themselves, and as published in appropriation notes to the </w:t>
      </w:r>
      <w:r>
        <w:rPr>
          <w:szCs w:val="19"/>
        </w:rPr>
        <w:t>2024­25</w:t>
      </w:r>
      <w:r w:rsidRPr="00290E5A">
        <w:rPr>
          <w:szCs w:val="19"/>
        </w:rPr>
        <w:t xml:space="preserve"> financial statements.</w:t>
      </w:r>
    </w:p>
    <w:p w14:paraId="192DF830" w14:textId="77777777" w:rsidR="007E1A2E" w:rsidRPr="00E17AD0" w:rsidRDefault="006B01B9" w:rsidP="00936321">
      <w:pPr>
        <w:pStyle w:val="TableHeading"/>
        <w:spacing w:before="240"/>
      </w:pPr>
      <w:r w:rsidRPr="00E17AD0">
        <w:t xml:space="preserve">Table 1.1: Department of Finance resource statement – Additional estimates for 2025­26 as at February 2026 </w:t>
      </w:r>
    </w:p>
    <w:tbl>
      <w:tblPr>
        <w:tblStyle w:val="CDMRange1"/>
        <w:tblW w:w="7710" w:type="dxa"/>
        <w:tblLayout w:type="fixed"/>
        <w:tblLook w:val="0600" w:firstRow="0" w:lastRow="0" w:firstColumn="0" w:lastColumn="0" w:noHBand="1" w:noVBand="1"/>
        <w:tblCaption w:val="AGENCY_T1.1_PAGE01"/>
      </w:tblPr>
      <w:tblGrid>
        <w:gridCol w:w="3675"/>
        <w:gridCol w:w="1020"/>
        <w:gridCol w:w="1005"/>
        <w:gridCol w:w="1005"/>
        <w:gridCol w:w="1005"/>
      </w:tblGrid>
      <w:tr w:rsidR="00E03107" w14:paraId="192DF84A" w14:textId="77777777">
        <w:trPr>
          <w:trHeight w:hRule="exact" w:val="1080"/>
        </w:trPr>
        <w:tc>
          <w:tcPr>
            <w:tcW w:w="3675" w:type="dxa"/>
            <w:tcBorders>
              <w:top w:val="single" w:sz="4" w:space="0" w:color="000000"/>
              <w:left w:val="nil"/>
              <w:bottom w:val="nil"/>
              <w:right w:val="nil"/>
              <w:tl2br w:val="nil"/>
              <w:tr2bl w:val="nil"/>
            </w:tcBorders>
            <w:noWrap/>
            <w:tcMar>
              <w:left w:w="0" w:type="dxa"/>
              <w:right w:w="0" w:type="dxa"/>
            </w:tcMar>
            <w:vAlign w:val="bottom"/>
          </w:tcPr>
          <w:p w14:paraId="192DF83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DF83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DF83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DF83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DF835" w14:textId="77777777" w:rsidR="00E03107" w:rsidRDefault="00E03107">
            <w:pPr>
              <w:spacing w:after="0" w:line="240" w:lineRule="auto"/>
              <w:jc w:val="right"/>
              <w:rPr>
                <w:rFonts w:ascii="Arial" w:eastAsia="Arial" w:hAnsi="Arial" w:cs="Arial"/>
                <w:i/>
                <w:color w:val="000000"/>
                <w:sz w:val="15"/>
              </w:rPr>
            </w:pPr>
          </w:p>
          <w:p w14:paraId="192DF83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DF83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8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8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DF8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DF83B" w14:textId="77777777" w:rsidR="00E03107" w:rsidRDefault="00E03107">
            <w:pPr>
              <w:spacing w:after="0" w:line="240" w:lineRule="auto"/>
              <w:jc w:val="right"/>
              <w:rPr>
                <w:rFonts w:ascii="Arial" w:eastAsia="Arial" w:hAnsi="Arial" w:cs="Arial"/>
                <w:color w:val="000000"/>
                <w:sz w:val="15"/>
              </w:rPr>
            </w:pPr>
          </w:p>
          <w:p w14:paraId="192DF8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8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8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DF8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DF8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DF841" w14:textId="77777777" w:rsidR="00E03107" w:rsidRDefault="00E03107">
            <w:pPr>
              <w:spacing w:after="0" w:line="240" w:lineRule="auto"/>
              <w:jc w:val="right"/>
              <w:rPr>
                <w:rFonts w:ascii="Arial" w:eastAsia="Arial" w:hAnsi="Arial" w:cs="Arial"/>
                <w:color w:val="000000"/>
                <w:sz w:val="15"/>
              </w:rPr>
            </w:pPr>
          </w:p>
          <w:p w14:paraId="192DF8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8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8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DF8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DF8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DF8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DF8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8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8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tcMar>
              <w:left w:w="40" w:type="dxa"/>
              <w:right w:w="40" w:type="dxa"/>
            </w:tcMar>
            <w:vAlign w:val="bottom"/>
          </w:tcPr>
          <w:p w14:paraId="192DF84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DF84C" w14:textId="77777777" w:rsidR="00E03107" w:rsidRDefault="00E03107">
            <w:pPr>
              <w:spacing w:after="0" w:line="240" w:lineRule="auto"/>
              <w:jc w:val="right"/>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84D"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84E"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84F" w14:textId="77777777" w:rsidR="00E03107" w:rsidRDefault="00E03107">
            <w:pPr>
              <w:spacing w:after="0" w:line="240" w:lineRule="auto"/>
              <w:jc w:val="right"/>
              <w:rPr>
                <w:rFonts w:ascii="Arial" w:eastAsia="Arial" w:hAnsi="Arial" w:cs="Arial"/>
                <w:b/>
                <w:color w:val="000000"/>
                <w:sz w:val="15"/>
              </w:rPr>
            </w:pPr>
          </w:p>
        </w:tc>
      </w:tr>
      <w:tr w:rsidR="00E03107" w14:paraId="192DF856" w14:textId="77777777" w:rsidTr="00DF6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3675" w:type="dxa"/>
            <w:tcBorders>
              <w:top w:val="nil"/>
              <w:left w:val="nil"/>
              <w:bottom w:val="nil"/>
              <w:right w:val="nil"/>
              <w:tl2br w:val="nil"/>
              <w:tr2bl w:val="nil"/>
            </w:tcBorders>
            <w:tcMar>
              <w:left w:w="40" w:type="dxa"/>
              <w:right w:w="40" w:type="dxa"/>
            </w:tcMar>
            <w:vAlign w:val="bottom"/>
          </w:tcPr>
          <w:p w14:paraId="25B3C7DC" w14:textId="77777777" w:rsidR="00DF645A"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w:t>
            </w:r>
          </w:p>
          <w:p w14:paraId="192DF851" w14:textId="12280E28"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 (a)</w:t>
            </w:r>
          </w:p>
        </w:tc>
        <w:tc>
          <w:tcPr>
            <w:tcW w:w="1020" w:type="dxa"/>
            <w:tcBorders>
              <w:top w:val="nil"/>
              <w:left w:val="nil"/>
              <w:bottom w:val="nil"/>
              <w:right w:val="nil"/>
              <w:tl2br w:val="nil"/>
              <w:tr2bl w:val="nil"/>
            </w:tcBorders>
            <w:noWrap/>
            <w:tcMar>
              <w:left w:w="0" w:type="dxa"/>
              <w:right w:w="0" w:type="dxa"/>
            </w:tcMar>
            <w:vAlign w:val="bottom"/>
          </w:tcPr>
          <w:p w14:paraId="192DF852"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853"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854"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855" w14:textId="77777777" w:rsidR="00E03107" w:rsidRDefault="00E03107">
            <w:pPr>
              <w:spacing w:after="0" w:line="240" w:lineRule="auto"/>
              <w:jc w:val="right"/>
              <w:rPr>
                <w:rFonts w:ascii="Arial" w:eastAsia="Arial" w:hAnsi="Arial" w:cs="Arial"/>
                <w:color w:val="000000"/>
                <w:sz w:val="15"/>
              </w:rPr>
            </w:pPr>
          </w:p>
        </w:tc>
      </w:tr>
      <w:tr w:rsidR="00E03107" w14:paraId="192DF8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5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 (b)</w:t>
            </w:r>
          </w:p>
        </w:tc>
        <w:tc>
          <w:tcPr>
            <w:tcW w:w="1020" w:type="dxa"/>
            <w:tcBorders>
              <w:top w:val="nil"/>
              <w:left w:val="nil"/>
              <w:bottom w:val="nil"/>
              <w:right w:val="nil"/>
              <w:tl2br w:val="nil"/>
              <w:tr2bl w:val="nil"/>
            </w:tcBorders>
            <w:noWrap/>
            <w:tcMar>
              <w:left w:w="40" w:type="dxa"/>
              <w:right w:w="85" w:type="dxa"/>
            </w:tcMar>
            <w:vAlign w:val="bottom"/>
          </w:tcPr>
          <w:p w14:paraId="192DF85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88,788</w:t>
            </w:r>
          </w:p>
        </w:tc>
        <w:tc>
          <w:tcPr>
            <w:tcW w:w="1005" w:type="dxa"/>
            <w:tcBorders>
              <w:top w:val="nil"/>
              <w:left w:val="nil"/>
              <w:bottom w:val="nil"/>
              <w:right w:val="nil"/>
              <w:tl2br w:val="nil"/>
              <w:tr2bl w:val="nil"/>
            </w:tcBorders>
            <w:noWrap/>
            <w:tcMar>
              <w:left w:w="40" w:type="dxa"/>
              <w:right w:w="85" w:type="dxa"/>
            </w:tcMar>
            <w:vAlign w:val="bottom"/>
          </w:tcPr>
          <w:p w14:paraId="192DF8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76,890</w:t>
            </w:r>
          </w:p>
        </w:tc>
        <w:tc>
          <w:tcPr>
            <w:tcW w:w="1005" w:type="dxa"/>
            <w:tcBorders>
              <w:top w:val="nil"/>
              <w:left w:val="nil"/>
              <w:bottom w:val="nil"/>
              <w:right w:val="nil"/>
              <w:tl2br w:val="nil"/>
              <w:tr2bl w:val="nil"/>
            </w:tcBorders>
            <w:noWrap/>
            <w:tcMar>
              <w:left w:w="40" w:type="dxa"/>
              <w:right w:w="85" w:type="dxa"/>
            </w:tcMar>
            <w:vAlign w:val="bottom"/>
          </w:tcPr>
          <w:p w14:paraId="192DF8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8,451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85,341</w:t>
            </w:r>
          </w:p>
        </w:tc>
      </w:tr>
      <w:tr w:rsidR="00E03107" w14:paraId="192DF8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5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(c)</w:t>
            </w:r>
          </w:p>
        </w:tc>
        <w:tc>
          <w:tcPr>
            <w:tcW w:w="1020" w:type="dxa"/>
            <w:tcBorders>
              <w:top w:val="nil"/>
              <w:left w:val="nil"/>
              <w:bottom w:val="nil"/>
              <w:right w:val="nil"/>
              <w:tl2br w:val="nil"/>
              <w:tr2bl w:val="nil"/>
            </w:tcBorders>
            <w:noWrap/>
            <w:tcMar>
              <w:left w:w="40" w:type="dxa"/>
              <w:right w:w="85" w:type="dxa"/>
            </w:tcMar>
            <w:vAlign w:val="bottom"/>
          </w:tcPr>
          <w:p w14:paraId="192DF85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513,485</w:t>
            </w:r>
          </w:p>
        </w:tc>
        <w:tc>
          <w:tcPr>
            <w:tcW w:w="1005" w:type="dxa"/>
            <w:tcBorders>
              <w:top w:val="nil"/>
              <w:left w:val="nil"/>
              <w:bottom w:val="nil"/>
              <w:right w:val="nil"/>
              <w:tl2br w:val="nil"/>
              <w:tr2bl w:val="nil"/>
            </w:tcBorders>
            <w:noWrap/>
            <w:tcMar>
              <w:left w:w="40" w:type="dxa"/>
              <w:right w:w="85" w:type="dxa"/>
            </w:tcMar>
            <w:vAlign w:val="bottom"/>
          </w:tcPr>
          <w:p w14:paraId="192DF8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564,857</w:t>
            </w:r>
          </w:p>
        </w:tc>
        <w:tc>
          <w:tcPr>
            <w:tcW w:w="1005" w:type="dxa"/>
            <w:tcBorders>
              <w:top w:val="nil"/>
              <w:left w:val="nil"/>
              <w:bottom w:val="nil"/>
              <w:right w:val="nil"/>
              <w:tl2br w:val="nil"/>
              <w:tr2bl w:val="nil"/>
            </w:tcBorders>
            <w:noWrap/>
            <w:tcMar>
              <w:left w:w="40" w:type="dxa"/>
              <w:right w:w="85" w:type="dxa"/>
            </w:tcMar>
            <w:vAlign w:val="bottom"/>
          </w:tcPr>
          <w:p w14:paraId="192DF8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25,438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590,295</w:t>
            </w:r>
          </w:p>
        </w:tc>
      </w:tr>
      <w:tr w:rsidR="00E03107" w14:paraId="192DF8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6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External Revenue (d)</w:t>
            </w:r>
          </w:p>
        </w:tc>
        <w:tc>
          <w:tcPr>
            <w:tcW w:w="1020" w:type="dxa"/>
            <w:tcBorders>
              <w:top w:val="nil"/>
              <w:left w:val="nil"/>
              <w:bottom w:val="nil"/>
              <w:right w:val="nil"/>
              <w:tl2br w:val="nil"/>
              <w:tr2bl w:val="nil"/>
            </w:tcBorders>
            <w:noWrap/>
            <w:tcMar>
              <w:left w:w="40" w:type="dxa"/>
              <w:right w:w="85" w:type="dxa"/>
            </w:tcMar>
            <w:vAlign w:val="bottom"/>
          </w:tcPr>
          <w:p w14:paraId="192DF86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81,760</w:t>
            </w:r>
          </w:p>
        </w:tc>
        <w:tc>
          <w:tcPr>
            <w:tcW w:w="1005" w:type="dxa"/>
            <w:tcBorders>
              <w:top w:val="nil"/>
              <w:left w:val="nil"/>
              <w:bottom w:val="nil"/>
              <w:right w:val="nil"/>
              <w:tl2br w:val="nil"/>
              <w:tr2bl w:val="nil"/>
            </w:tcBorders>
            <w:noWrap/>
            <w:tcMar>
              <w:left w:w="40" w:type="dxa"/>
              <w:right w:w="85" w:type="dxa"/>
            </w:tcMar>
            <w:vAlign w:val="bottom"/>
          </w:tcPr>
          <w:p w14:paraId="192DF8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73,894</w:t>
            </w:r>
          </w:p>
        </w:tc>
        <w:tc>
          <w:tcPr>
            <w:tcW w:w="1005" w:type="dxa"/>
            <w:tcBorders>
              <w:top w:val="nil"/>
              <w:left w:val="nil"/>
              <w:bottom w:val="nil"/>
              <w:right w:val="nil"/>
              <w:tl2br w:val="nil"/>
              <w:tr2bl w:val="nil"/>
            </w:tcBorders>
            <w:noWrap/>
            <w:tcMar>
              <w:left w:w="40" w:type="dxa"/>
              <w:right w:w="40" w:type="dxa"/>
            </w:tcMar>
            <w:vAlign w:val="bottom"/>
          </w:tcPr>
          <w:p w14:paraId="192DF8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(15,842)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58,052</w:t>
            </w:r>
          </w:p>
        </w:tc>
      </w:tr>
      <w:tr w:rsidR="00E03107" w14:paraId="192DF8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86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Capital Budget (DCB) (e)</w:t>
            </w:r>
          </w:p>
        </w:tc>
        <w:tc>
          <w:tcPr>
            <w:tcW w:w="1020" w:type="dxa"/>
            <w:tcBorders>
              <w:top w:val="nil"/>
              <w:left w:val="nil"/>
              <w:bottom w:val="nil"/>
              <w:right w:val="nil"/>
              <w:tl2br w:val="nil"/>
              <w:tr2bl w:val="nil"/>
            </w:tcBorders>
            <w:noWrap/>
            <w:tcMar>
              <w:left w:w="40" w:type="dxa"/>
              <w:right w:w="85" w:type="dxa"/>
            </w:tcMar>
            <w:vAlign w:val="bottom"/>
          </w:tcPr>
          <w:p w14:paraId="192DF86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5,529</w:t>
            </w:r>
          </w:p>
        </w:tc>
        <w:tc>
          <w:tcPr>
            <w:tcW w:w="1005" w:type="dxa"/>
            <w:tcBorders>
              <w:top w:val="nil"/>
              <w:left w:val="nil"/>
              <w:bottom w:val="nil"/>
              <w:right w:val="nil"/>
              <w:tl2br w:val="nil"/>
              <w:tr2bl w:val="nil"/>
            </w:tcBorders>
            <w:noWrap/>
            <w:tcMar>
              <w:left w:w="40" w:type="dxa"/>
              <w:right w:w="85" w:type="dxa"/>
            </w:tcMar>
            <w:vAlign w:val="bottom"/>
          </w:tcPr>
          <w:p w14:paraId="192DF8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3,214</w:t>
            </w:r>
          </w:p>
        </w:tc>
        <w:tc>
          <w:tcPr>
            <w:tcW w:w="1005" w:type="dxa"/>
            <w:tcBorders>
              <w:top w:val="nil"/>
              <w:left w:val="nil"/>
              <w:bottom w:val="nil"/>
              <w:right w:val="nil"/>
              <w:tl2br w:val="nil"/>
              <w:tr2bl w:val="nil"/>
            </w:tcBorders>
            <w:noWrap/>
            <w:tcMar>
              <w:left w:w="40" w:type="dxa"/>
              <w:right w:w="85" w:type="dxa"/>
            </w:tcMar>
            <w:vAlign w:val="bottom"/>
          </w:tcPr>
          <w:p w14:paraId="192DF8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4,602</w:t>
            </w:r>
          </w:p>
        </w:tc>
      </w:tr>
      <w:tr w:rsidR="00E03107" w14:paraId="192DF8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40" w:type="dxa"/>
              <w:right w:w="40" w:type="dxa"/>
            </w:tcMar>
            <w:vAlign w:val="bottom"/>
          </w:tcPr>
          <w:p w14:paraId="192DF8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Annual appropriations - other services - </w:t>
            </w:r>
          </w:p>
          <w:p w14:paraId="192DF87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non-operating (f)</w:t>
            </w:r>
          </w:p>
        </w:tc>
        <w:tc>
          <w:tcPr>
            <w:tcW w:w="1020" w:type="dxa"/>
            <w:tcBorders>
              <w:top w:val="nil"/>
              <w:left w:val="nil"/>
              <w:bottom w:val="nil"/>
              <w:right w:val="nil"/>
              <w:tl2br w:val="nil"/>
              <w:tr2bl w:val="nil"/>
            </w:tcBorders>
            <w:noWrap/>
            <w:tcMar>
              <w:left w:w="0" w:type="dxa"/>
              <w:right w:w="0" w:type="dxa"/>
            </w:tcMar>
            <w:vAlign w:val="bottom"/>
          </w:tcPr>
          <w:p w14:paraId="192DF871"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87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87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874" w14:textId="77777777" w:rsidR="00E03107" w:rsidRDefault="00E03107">
            <w:pPr>
              <w:spacing w:after="0" w:line="240" w:lineRule="auto"/>
              <w:jc w:val="right"/>
              <w:rPr>
                <w:rFonts w:ascii="Arial" w:eastAsia="Arial" w:hAnsi="Arial" w:cs="Arial"/>
                <w:color w:val="000000"/>
                <w:sz w:val="15"/>
              </w:rPr>
            </w:pPr>
          </w:p>
        </w:tc>
      </w:tr>
      <w:tr w:rsidR="00E03107" w14:paraId="192DF8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7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 (b)</w:t>
            </w:r>
          </w:p>
        </w:tc>
        <w:tc>
          <w:tcPr>
            <w:tcW w:w="1020" w:type="dxa"/>
            <w:tcBorders>
              <w:top w:val="nil"/>
              <w:left w:val="nil"/>
              <w:bottom w:val="nil"/>
              <w:right w:val="nil"/>
              <w:tl2br w:val="nil"/>
              <w:tr2bl w:val="nil"/>
            </w:tcBorders>
            <w:noWrap/>
            <w:tcMar>
              <w:left w:w="40" w:type="dxa"/>
              <w:right w:w="85" w:type="dxa"/>
            </w:tcMar>
            <w:vAlign w:val="bottom"/>
          </w:tcPr>
          <w:p w14:paraId="192DF87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5,027</w:t>
            </w:r>
          </w:p>
        </w:tc>
        <w:tc>
          <w:tcPr>
            <w:tcW w:w="1005" w:type="dxa"/>
            <w:tcBorders>
              <w:top w:val="nil"/>
              <w:left w:val="nil"/>
              <w:bottom w:val="nil"/>
              <w:right w:val="nil"/>
              <w:tl2br w:val="nil"/>
              <w:tr2bl w:val="nil"/>
            </w:tcBorders>
            <w:noWrap/>
            <w:tcMar>
              <w:left w:w="40" w:type="dxa"/>
              <w:right w:w="85" w:type="dxa"/>
            </w:tcMar>
            <w:vAlign w:val="bottom"/>
          </w:tcPr>
          <w:p w14:paraId="192DF8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11,654</w:t>
            </w:r>
          </w:p>
        </w:tc>
        <w:tc>
          <w:tcPr>
            <w:tcW w:w="1005" w:type="dxa"/>
            <w:tcBorders>
              <w:top w:val="nil"/>
              <w:left w:val="nil"/>
              <w:bottom w:val="nil"/>
              <w:right w:val="nil"/>
              <w:tl2br w:val="nil"/>
              <w:tr2bl w:val="nil"/>
            </w:tcBorders>
            <w:noWrap/>
            <w:tcMar>
              <w:left w:w="40" w:type="dxa"/>
              <w:right w:w="40" w:type="dxa"/>
            </w:tcMar>
            <w:vAlign w:val="bottom"/>
          </w:tcPr>
          <w:p w14:paraId="192DF8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(8,255)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3,399</w:t>
            </w:r>
          </w:p>
        </w:tc>
      </w:tr>
      <w:tr w:rsidR="00E03107" w14:paraId="192DF8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7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Equity injection</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DF87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769,067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8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280,685</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8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(4,300)</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8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276,385</w:t>
            </w:r>
          </w:p>
        </w:tc>
      </w:tr>
      <w:tr w:rsidR="00E03107" w14:paraId="192DF8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40" w:type="dxa"/>
              <w:right w:w="40" w:type="dxa"/>
            </w:tcMar>
            <w:vAlign w:val="bottom"/>
          </w:tcPr>
          <w:p w14:paraId="192DF882"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departmental annual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8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1,463,656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1,011,194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6,880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88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1,018,074</w:t>
            </w:r>
          </w:p>
        </w:tc>
      </w:tr>
      <w:tr w:rsidR="00E03107" w14:paraId="192DF8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40" w:type="dxa"/>
              <w:right w:w="40" w:type="dxa"/>
            </w:tcMar>
            <w:vAlign w:val="bottom"/>
          </w:tcPr>
          <w:p w14:paraId="192DF88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 (g)</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DF889"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88A"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88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88C" w14:textId="77777777" w:rsidR="00E03107" w:rsidRDefault="00E03107">
            <w:pPr>
              <w:spacing w:after="0" w:line="240" w:lineRule="auto"/>
              <w:jc w:val="right"/>
              <w:rPr>
                <w:rFonts w:ascii="Arial" w:eastAsia="Arial" w:hAnsi="Arial" w:cs="Arial"/>
                <w:color w:val="000000"/>
                <w:sz w:val="15"/>
              </w:rPr>
            </w:pPr>
          </w:p>
        </w:tc>
      </w:tr>
      <w:tr w:rsidR="00E03107" w14:paraId="192DF8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8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192DF88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1,789,454</w:t>
            </w:r>
          </w:p>
        </w:tc>
        <w:tc>
          <w:tcPr>
            <w:tcW w:w="1005" w:type="dxa"/>
            <w:tcBorders>
              <w:top w:val="nil"/>
              <w:left w:val="nil"/>
              <w:bottom w:val="nil"/>
              <w:right w:val="nil"/>
              <w:tl2br w:val="nil"/>
              <w:tr2bl w:val="nil"/>
            </w:tcBorders>
            <w:noWrap/>
            <w:tcMar>
              <w:left w:w="40" w:type="dxa"/>
              <w:right w:w="85" w:type="dxa"/>
            </w:tcMar>
            <w:vAlign w:val="bottom"/>
          </w:tcPr>
          <w:p w14:paraId="192DF8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2,429,619</w:t>
            </w:r>
          </w:p>
        </w:tc>
        <w:tc>
          <w:tcPr>
            <w:tcW w:w="1005" w:type="dxa"/>
            <w:tcBorders>
              <w:top w:val="nil"/>
              <w:left w:val="nil"/>
              <w:bottom w:val="nil"/>
              <w:right w:val="nil"/>
              <w:tl2br w:val="nil"/>
              <w:tr2bl w:val="nil"/>
            </w:tcBorders>
            <w:noWrap/>
            <w:tcMar>
              <w:left w:w="40" w:type="dxa"/>
              <w:right w:w="85" w:type="dxa"/>
            </w:tcMar>
            <w:vAlign w:val="bottom"/>
          </w:tcPr>
          <w:p w14:paraId="192DF8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258,505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2,688,124</w:t>
            </w:r>
          </w:p>
        </w:tc>
      </w:tr>
      <w:tr w:rsidR="00E03107" w14:paraId="192DF8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89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 receipts (h)</w:t>
            </w:r>
          </w:p>
        </w:tc>
        <w:tc>
          <w:tcPr>
            <w:tcW w:w="1020" w:type="dxa"/>
            <w:tcBorders>
              <w:top w:val="nil"/>
              <w:left w:val="nil"/>
              <w:bottom w:val="nil"/>
              <w:right w:val="nil"/>
              <w:tl2br w:val="nil"/>
              <w:tr2bl w:val="nil"/>
            </w:tcBorders>
            <w:noWrap/>
            <w:tcMar>
              <w:left w:w="40" w:type="dxa"/>
              <w:right w:w="85" w:type="dxa"/>
            </w:tcMar>
            <w:vAlign w:val="bottom"/>
          </w:tcPr>
          <w:p w14:paraId="192DF89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991,898</w:t>
            </w:r>
          </w:p>
        </w:tc>
        <w:tc>
          <w:tcPr>
            <w:tcW w:w="1005" w:type="dxa"/>
            <w:tcBorders>
              <w:top w:val="nil"/>
              <w:left w:val="nil"/>
              <w:bottom w:val="nil"/>
              <w:right w:val="nil"/>
              <w:tl2br w:val="nil"/>
              <w:tr2bl w:val="nil"/>
            </w:tcBorders>
            <w:noWrap/>
            <w:tcMar>
              <w:left w:w="40" w:type="dxa"/>
              <w:right w:w="85" w:type="dxa"/>
            </w:tcMar>
            <w:vAlign w:val="bottom"/>
          </w:tcPr>
          <w:p w14:paraId="192DF8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560,986</w:t>
            </w:r>
          </w:p>
        </w:tc>
        <w:tc>
          <w:tcPr>
            <w:tcW w:w="1005" w:type="dxa"/>
            <w:tcBorders>
              <w:top w:val="nil"/>
              <w:left w:val="nil"/>
              <w:bottom w:val="nil"/>
              <w:right w:val="nil"/>
              <w:tl2br w:val="nil"/>
              <w:tr2bl w:val="nil"/>
            </w:tcBorders>
            <w:noWrap/>
            <w:tcMar>
              <w:left w:w="40" w:type="dxa"/>
              <w:right w:w="85" w:type="dxa"/>
            </w:tcMar>
            <w:vAlign w:val="bottom"/>
          </w:tcPr>
          <w:p w14:paraId="192DF8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5,223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566,209</w:t>
            </w:r>
          </w:p>
        </w:tc>
      </w:tr>
      <w:tr w:rsidR="00E03107" w14:paraId="192DF8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89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Non-appropriation receipts</w:t>
            </w:r>
          </w:p>
        </w:tc>
        <w:tc>
          <w:tcPr>
            <w:tcW w:w="1020" w:type="dxa"/>
            <w:tcBorders>
              <w:top w:val="nil"/>
              <w:left w:val="nil"/>
              <w:bottom w:val="nil"/>
              <w:right w:val="nil"/>
              <w:tl2br w:val="nil"/>
              <w:tr2bl w:val="nil"/>
            </w:tcBorders>
            <w:noWrap/>
            <w:tcMar>
              <w:left w:w="40" w:type="dxa"/>
              <w:right w:w="85" w:type="dxa"/>
            </w:tcMar>
            <w:vAlign w:val="bottom"/>
          </w:tcPr>
          <w:p w14:paraId="192DF89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525,192</w:t>
            </w:r>
          </w:p>
        </w:tc>
        <w:tc>
          <w:tcPr>
            <w:tcW w:w="1005" w:type="dxa"/>
            <w:tcBorders>
              <w:top w:val="nil"/>
              <w:left w:val="nil"/>
              <w:bottom w:val="nil"/>
              <w:right w:val="nil"/>
              <w:tl2br w:val="nil"/>
              <w:tr2bl w:val="nil"/>
            </w:tcBorders>
            <w:noWrap/>
            <w:tcMar>
              <w:left w:w="40" w:type="dxa"/>
              <w:right w:w="85" w:type="dxa"/>
            </w:tcMar>
            <w:vAlign w:val="bottom"/>
          </w:tcPr>
          <w:p w14:paraId="192DF8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482,515</w:t>
            </w:r>
          </w:p>
        </w:tc>
        <w:tc>
          <w:tcPr>
            <w:tcW w:w="1005" w:type="dxa"/>
            <w:tcBorders>
              <w:top w:val="nil"/>
              <w:left w:val="nil"/>
              <w:bottom w:val="nil"/>
              <w:right w:val="nil"/>
              <w:tl2br w:val="nil"/>
              <w:tr2bl w:val="nil"/>
            </w:tcBorders>
            <w:noWrap/>
            <w:tcMar>
              <w:left w:w="40" w:type="dxa"/>
              <w:right w:w="85" w:type="dxa"/>
            </w:tcMar>
            <w:vAlign w:val="bottom"/>
          </w:tcPr>
          <w:p w14:paraId="192DF8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482,515</w:t>
            </w:r>
          </w:p>
        </w:tc>
      </w:tr>
      <w:tr w:rsidR="00E03107" w14:paraId="192DF8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8A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Adjustments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DF8A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(33,479)</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8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(33,112)</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8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(1,857)</w:t>
            </w:r>
          </w:p>
        </w:tc>
        <w:tc>
          <w:tcPr>
            <w:tcW w:w="100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92DF8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(34,969)</w:t>
            </w:r>
          </w:p>
        </w:tc>
      </w:tr>
      <w:tr w:rsidR="00E03107" w14:paraId="192DF8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 w:type="dxa"/>
              <w:right w:w="40" w:type="dxa"/>
            </w:tcMar>
            <w:vAlign w:val="bottom"/>
          </w:tcPr>
          <w:p w14:paraId="192DF8A6"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special accounts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3,273,065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3,440,008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261,871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8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3,701,879</w:t>
            </w:r>
          </w:p>
        </w:tc>
      </w:tr>
      <w:tr w:rsidR="00E03107" w14:paraId="192DF8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75" w:type="dxa"/>
            <w:tcBorders>
              <w:top w:val="nil"/>
              <w:left w:val="nil"/>
              <w:bottom w:val="nil"/>
              <w:right w:val="nil"/>
              <w:tl2br w:val="nil"/>
              <w:tr2bl w:val="nil"/>
            </w:tcBorders>
            <w:tcMar>
              <w:left w:w="40" w:type="dxa"/>
              <w:right w:w="40" w:type="dxa"/>
            </w:tcMar>
            <w:vAlign w:val="bottom"/>
          </w:tcPr>
          <w:p w14:paraId="7DC94537" w14:textId="77777777" w:rsidR="009C3CFD" w:rsidRDefault="006B01B9">
            <w:pPr>
              <w:spacing w:after="0" w:line="240" w:lineRule="auto"/>
              <w:rPr>
                <w:rFonts w:ascii="Arial" w:eastAsia="Arial" w:hAnsi="Arial" w:cs="Arial"/>
                <w:i/>
                <w:color w:val="000000"/>
                <w:sz w:val="15"/>
              </w:rPr>
            </w:pPr>
            <w:r>
              <w:rPr>
                <w:rFonts w:ascii="Arial" w:eastAsia="Arial" w:hAnsi="Arial" w:cs="Arial"/>
                <w:i/>
                <w:color w:val="000000"/>
                <w:sz w:val="15"/>
              </w:rPr>
              <w:t>less departmental appropriations drawn</w:t>
            </w:r>
          </w:p>
          <w:p w14:paraId="43A2D963" w14:textId="77777777" w:rsidR="00B60495"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from annual/special appropriations and </w:t>
            </w:r>
          </w:p>
          <w:p w14:paraId="192DF8AC" w14:textId="0B6F3076"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credited to special accounts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8A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(991,898)</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8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(560,986)</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8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(5,223)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DF8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(566,209)</w:t>
            </w:r>
          </w:p>
        </w:tc>
      </w:tr>
      <w:tr w:rsidR="00E03107" w14:paraId="192DF8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tcMar>
              <w:left w:w="40" w:type="dxa"/>
              <w:right w:w="40" w:type="dxa"/>
            </w:tcMar>
            <w:vAlign w:val="bottom"/>
          </w:tcPr>
          <w:p w14:paraId="192DF8B2"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B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3,744,823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3,890,216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B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263,528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8B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4,153,744</w:t>
            </w:r>
          </w:p>
        </w:tc>
      </w:tr>
      <w:tr w:rsidR="00E03107" w14:paraId="192DF8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tcMar>
              <w:left w:w="40" w:type="dxa"/>
              <w:right w:w="40" w:type="dxa"/>
            </w:tcMar>
            <w:vAlign w:val="bottom"/>
          </w:tcPr>
          <w:p w14:paraId="192DF8B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DF8B9"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8B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8B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8BC" w14:textId="77777777" w:rsidR="00E03107" w:rsidRDefault="00E03107">
            <w:pPr>
              <w:spacing w:after="0" w:line="240" w:lineRule="auto"/>
              <w:jc w:val="right"/>
              <w:rPr>
                <w:rFonts w:ascii="Arial" w:eastAsia="Arial" w:hAnsi="Arial" w:cs="Arial"/>
                <w:color w:val="000000"/>
                <w:sz w:val="15"/>
              </w:rPr>
            </w:pPr>
          </w:p>
        </w:tc>
      </w:tr>
      <w:tr w:rsidR="00E03107" w14:paraId="192DF8C3" w14:textId="77777777" w:rsidTr="00B604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3675" w:type="dxa"/>
            <w:tcBorders>
              <w:top w:val="nil"/>
              <w:left w:val="nil"/>
              <w:bottom w:val="nil"/>
              <w:right w:val="nil"/>
              <w:tl2br w:val="nil"/>
              <w:tr2bl w:val="nil"/>
            </w:tcBorders>
            <w:tcMar>
              <w:left w:w="40" w:type="dxa"/>
              <w:right w:w="40" w:type="dxa"/>
            </w:tcMar>
            <w:vAlign w:val="bottom"/>
          </w:tcPr>
          <w:p w14:paraId="4B798DB1" w14:textId="77777777" w:rsidR="00B60495"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Annual appropriations - ordinary annual </w:t>
            </w:r>
          </w:p>
          <w:p w14:paraId="192DF8BE" w14:textId="597A7F7C"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 (a)</w:t>
            </w:r>
          </w:p>
        </w:tc>
        <w:tc>
          <w:tcPr>
            <w:tcW w:w="1020" w:type="dxa"/>
            <w:tcBorders>
              <w:top w:val="nil"/>
              <w:left w:val="nil"/>
              <w:bottom w:val="nil"/>
              <w:right w:val="nil"/>
              <w:tl2br w:val="nil"/>
              <w:tr2bl w:val="nil"/>
            </w:tcBorders>
            <w:noWrap/>
            <w:tcMar>
              <w:left w:w="0" w:type="dxa"/>
              <w:right w:w="0" w:type="dxa"/>
            </w:tcMar>
            <w:vAlign w:val="bottom"/>
          </w:tcPr>
          <w:p w14:paraId="192DF8BF"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8C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8C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8C2" w14:textId="77777777" w:rsidR="00E03107" w:rsidRDefault="00E03107">
            <w:pPr>
              <w:spacing w:after="0" w:line="240" w:lineRule="auto"/>
              <w:jc w:val="right"/>
              <w:rPr>
                <w:rFonts w:ascii="Arial" w:eastAsia="Arial" w:hAnsi="Arial" w:cs="Arial"/>
                <w:color w:val="000000"/>
                <w:sz w:val="15"/>
              </w:rPr>
            </w:pPr>
          </w:p>
        </w:tc>
      </w:tr>
      <w:tr w:rsidR="00E03107" w14:paraId="192DF8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C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 (b)</w:t>
            </w:r>
          </w:p>
        </w:tc>
        <w:tc>
          <w:tcPr>
            <w:tcW w:w="1020" w:type="dxa"/>
            <w:tcBorders>
              <w:top w:val="nil"/>
              <w:left w:val="nil"/>
              <w:bottom w:val="nil"/>
              <w:right w:val="nil"/>
              <w:tl2br w:val="nil"/>
              <w:tr2bl w:val="nil"/>
            </w:tcBorders>
            <w:noWrap/>
            <w:tcMar>
              <w:left w:w="40" w:type="dxa"/>
              <w:right w:w="85" w:type="dxa"/>
            </w:tcMar>
            <w:vAlign w:val="bottom"/>
          </w:tcPr>
          <w:p w14:paraId="192DF8C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97,276</w:t>
            </w:r>
          </w:p>
        </w:tc>
        <w:tc>
          <w:tcPr>
            <w:tcW w:w="1005" w:type="dxa"/>
            <w:tcBorders>
              <w:top w:val="nil"/>
              <w:left w:val="nil"/>
              <w:bottom w:val="nil"/>
              <w:right w:val="nil"/>
              <w:tl2br w:val="nil"/>
              <w:tr2bl w:val="nil"/>
            </w:tcBorders>
            <w:noWrap/>
            <w:tcMar>
              <w:left w:w="40" w:type="dxa"/>
              <w:right w:w="85" w:type="dxa"/>
            </w:tcMar>
            <w:vAlign w:val="bottom"/>
          </w:tcPr>
          <w:p w14:paraId="192DF8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108,404</w:t>
            </w:r>
          </w:p>
        </w:tc>
        <w:tc>
          <w:tcPr>
            <w:tcW w:w="1005" w:type="dxa"/>
            <w:tcBorders>
              <w:top w:val="nil"/>
              <w:left w:val="nil"/>
              <w:bottom w:val="nil"/>
              <w:right w:val="nil"/>
              <w:tl2br w:val="nil"/>
              <w:tr2bl w:val="nil"/>
            </w:tcBorders>
            <w:noWrap/>
            <w:tcMar>
              <w:left w:w="40" w:type="dxa"/>
              <w:right w:w="85" w:type="dxa"/>
            </w:tcMar>
            <w:vAlign w:val="bottom"/>
          </w:tcPr>
          <w:p w14:paraId="192DF8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30,626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139,030</w:t>
            </w:r>
          </w:p>
        </w:tc>
      </w:tr>
      <w:tr w:rsidR="00E03107" w14:paraId="192DF8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0" w:type="dxa"/>
              <w:right w:w="40" w:type="dxa"/>
            </w:tcMar>
            <w:vAlign w:val="bottom"/>
          </w:tcPr>
          <w:p w14:paraId="192DF8C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2</w:t>
            </w:r>
          </w:p>
        </w:tc>
        <w:tc>
          <w:tcPr>
            <w:tcW w:w="1020" w:type="dxa"/>
            <w:tcBorders>
              <w:top w:val="nil"/>
              <w:left w:val="nil"/>
              <w:bottom w:val="nil"/>
              <w:right w:val="nil"/>
              <w:tl2br w:val="nil"/>
              <w:tr2bl w:val="nil"/>
            </w:tcBorders>
            <w:noWrap/>
            <w:tcMar>
              <w:left w:w="40" w:type="dxa"/>
              <w:right w:w="85" w:type="dxa"/>
            </w:tcMar>
            <w:vAlign w:val="bottom"/>
          </w:tcPr>
          <w:p w14:paraId="192DF8C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10,832</w:t>
            </w:r>
          </w:p>
        </w:tc>
        <w:tc>
          <w:tcPr>
            <w:tcW w:w="1005" w:type="dxa"/>
            <w:tcBorders>
              <w:top w:val="nil"/>
              <w:left w:val="nil"/>
              <w:bottom w:val="nil"/>
              <w:right w:val="nil"/>
              <w:tl2br w:val="nil"/>
              <w:tr2bl w:val="nil"/>
            </w:tcBorders>
            <w:noWrap/>
            <w:tcMar>
              <w:left w:w="40" w:type="dxa"/>
              <w:right w:w="85" w:type="dxa"/>
            </w:tcMar>
            <w:vAlign w:val="bottom"/>
          </w:tcPr>
          <w:p w14:paraId="192DF8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10,703</w:t>
            </w:r>
          </w:p>
        </w:tc>
        <w:tc>
          <w:tcPr>
            <w:tcW w:w="1005" w:type="dxa"/>
            <w:tcBorders>
              <w:top w:val="nil"/>
              <w:left w:val="nil"/>
              <w:bottom w:val="nil"/>
              <w:right w:val="nil"/>
              <w:tl2br w:val="nil"/>
              <w:tr2bl w:val="nil"/>
            </w:tcBorders>
            <w:noWrap/>
            <w:tcMar>
              <w:left w:w="40" w:type="dxa"/>
              <w:right w:w="85" w:type="dxa"/>
            </w:tcMar>
            <w:vAlign w:val="bottom"/>
          </w:tcPr>
          <w:p w14:paraId="192DF8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10,703</w:t>
            </w:r>
          </w:p>
        </w:tc>
      </w:tr>
      <w:tr w:rsidR="00E03107" w14:paraId="192DF8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0" w:type="dxa"/>
              <w:right w:w="40" w:type="dxa"/>
            </w:tcMar>
            <w:vAlign w:val="bottom"/>
          </w:tcPr>
          <w:p w14:paraId="192DF8D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3</w:t>
            </w:r>
          </w:p>
        </w:tc>
        <w:tc>
          <w:tcPr>
            <w:tcW w:w="1020" w:type="dxa"/>
            <w:tcBorders>
              <w:top w:val="nil"/>
              <w:left w:val="nil"/>
              <w:bottom w:val="nil"/>
              <w:right w:val="nil"/>
              <w:tl2br w:val="nil"/>
              <w:tr2bl w:val="nil"/>
            </w:tcBorders>
            <w:noWrap/>
            <w:tcMar>
              <w:left w:w="40" w:type="dxa"/>
              <w:right w:w="85" w:type="dxa"/>
            </w:tcMar>
            <w:vAlign w:val="bottom"/>
          </w:tcPr>
          <w:p w14:paraId="192DF8D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415,434</w:t>
            </w:r>
          </w:p>
        </w:tc>
        <w:tc>
          <w:tcPr>
            <w:tcW w:w="1005" w:type="dxa"/>
            <w:tcBorders>
              <w:top w:val="nil"/>
              <w:left w:val="nil"/>
              <w:bottom w:val="nil"/>
              <w:right w:val="nil"/>
              <w:tl2br w:val="nil"/>
              <w:tr2bl w:val="nil"/>
            </w:tcBorders>
            <w:noWrap/>
            <w:tcMar>
              <w:left w:w="40" w:type="dxa"/>
              <w:right w:w="85" w:type="dxa"/>
            </w:tcMar>
            <w:vAlign w:val="bottom"/>
          </w:tcPr>
          <w:p w14:paraId="192DF8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394,614</w:t>
            </w:r>
          </w:p>
        </w:tc>
        <w:tc>
          <w:tcPr>
            <w:tcW w:w="1005" w:type="dxa"/>
            <w:tcBorders>
              <w:top w:val="nil"/>
              <w:left w:val="nil"/>
              <w:bottom w:val="nil"/>
              <w:right w:val="nil"/>
              <w:tl2br w:val="nil"/>
              <w:tr2bl w:val="nil"/>
            </w:tcBorders>
            <w:noWrap/>
            <w:tcMar>
              <w:left w:w="40" w:type="dxa"/>
              <w:right w:w="85" w:type="dxa"/>
            </w:tcMar>
            <w:vAlign w:val="bottom"/>
          </w:tcPr>
          <w:p w14:paraId="192DF8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12,032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406,646</w:t>
            </w:r>
          </w:p>
        </w:tc>
      </w:tr>
      <w:tr w:rsidR="00E03107" w14:paraId="192DF8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0" w:type="dxa"/>
              <w:right w:w="40" w:type="dxa"/>
            </w:tcMar>
            <w:vAlign w:val="bottom"/>
          </w:tcPr>
          <w:p w14:paraId="192DF8D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Capital Budget (ACB) (i)</w:t>
            </w:r>
          </w:p>
        </w:tc>
        <w:tc>
          <w:tcPr>
            <w:tcW w:w="1020" w:type="dxa"/>
            <w:tcBorders>
              <w:top w:val="nil"/>
              <w:left w:val="nil"/>
              <w:bottom w:val="nil"/>
              <w:right w:val="nil"/>
              <w:tl2br w:val="nil"/>
              <w:tr2bl w:val="nil"/>
            </w:tcBorders>
            <w:noWrap/>
            <w:tcMar>
              <w:left w:w="40" w:type="dxa"/>
              <w:right w:w="85" w:type="dxa"/>
            </w:tcMar>
            <w:vAlign w:val="bottom"/>
          </w:tcPr>
          <w:p w14:paraId="192DF8D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14,194</w:t>
            </w:r>
          </w:p>
        </w:tc>
        <w:tc>
          <w:tcPr>
            <w:tcW w:w="1005" w:type="dxa"/>
            <w:tcBorders>
              <w:top w:val="nil"/>
              <w:left w:val="nil"/>
              <w:bottom w:val="nil"/>
              <w:right w:val="nil"/>
              <w:tl2br w:val="nil"/>
              <w:tr2bl w:val="nil"/>
            </w:tcBorders>
            <w:noWrap/>
            <w:tcMar>
              <w:left w:w="40" w:type="dxa"/>
              <w:right w:w="85" w:type="dxa"/>
            </w:tcMar>
            <w:vAlign w:val="bottom"/>
          </w:tcPr>
          <w:p w14:paraId="192DF8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5,669</w:t>
            </w:r>
          </w:p>
        </w:tc>
        <w:tc>
          <w:tcPr>
            <w:tcW w:w="1005" w:type="dxa"/>
            <w:tcBorders>
              <w:top w:val="nil"/>
              <w:left w:val="nil"/>
              <w:bottom w:val="nil"/>
              <w:right w:val="nil"/>
              <w:tl2br w:val="nil"/>
              <w:tr2bl w:val="nil"/>
            </w:tcBorders>
            <w:noWrap/>
            <w:tcMar>
              <w:left w:w="40" w:type="dxa"/>
              <w:right w:w="85" w:type="dxa"/>
            </w:tcMar>
            <w:vAlign w:val="bottom"/>
          </w:tcPr>
          <w:p w14:paraId="192DF8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1,645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7,314</w:t>
            </w:r>
          </w:p>
        </w:tc>
      </w:tr>
      <w:tr w:rsidR="00E03107" w14:paraId="192DF8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40" w:type="dxa"/>
              <w:right w:w="40" w:type="dxa"/>
            </w:tcMar>
            <w:vAlign w:val="bottom"/>
          </w:tcPr>
          <w:p w14:paraId="192DF8D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Annual appropriations - other services - </w:t>
            </w:r>
          </w:p>
          <w:p w14:paraId="192DF8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non-operating (f)</w:t>
            </w:r>
          </w:p>
        </w:tc>
        <w:tc>
          <w:tcPr>
            <w:tcW w:w="1020" w:type="dxa"/>
            <w:tcBorders>
              <w:top w:val="nil"/>
              <w:left w:val="nil"/>
              <w:bottom w:val="nil"/>
              <w:right w:val="nil"/>
              <w:tl2br w:val="nil"/>
              <w:tr2bl w:val="nil"/>
            </w:tcBorders>
            <w:noWrap/>
            <w:tcMar>
              <w:left w:w="0" w:type="dxa"/>
              <w:right w:w="0" w:type="dxa"/>
            </w:tcMar>
            <w:vAlign w:val="bottom"/>
          </w:tcPr>
          <w:p w14:paraId="192DF8DE"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8D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8E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8E1" w14:textId="77777777" w:rsidR="00E03107" w:rsidRDefault="00E03107">
            <w:pPr>
              <w:spacing w:after="0" w:line="240" w:lineRule="auto"/>
              <w:jc w:val="right"/>
              <w:rPr>
                <w:rFonts w:ascii="Arial" w:eastAsia="Arial" w:hAnsi="Arial" w:cs="Arial"/>
                <w:color w:val="000000"/>
                <w:sz w:val="15"/>
              </w:rPr>
            </w:pPr>
          </w:p>
        </w:tc>
      </w:tr>
      <w:tr w:rsidR="00E03107" w14:paraId="192DF8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E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 (b)</w:t>
            </w:r>
          </w:p>
        </w:tc>
        <w:tc>
          <w:tcPr>
            <w:tcW w:w="1020" w:type="dxa"/>
            <w:tcBorders>
              <w:top w:val="nil"/>
              <w:left w:val="nil"/>
              <w:bottom w:val="nil"/>
              <w:right w:val="nil"/>
              <w:tl2br w:val="nil"/>
              <w:tr2bl w:val="nil"/>
            </w:tcBorders>
            <w:noWrap/>
            <w:tcMar>
              <w:left w:w="40" w:type="dxa"/>
              <w:right w:w="85" w:type="dxa"/>
            </w:tcMar>
            <w:vAlign w:val="bottom"/>
          </w:tcPr>
          <w:p w14:paraId="192DF8E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35,149</w:t>
            </w:r>
          </w:p>
        </w:tc>
        <w:tc>
          <w:tcPr>
            <w:tcW w:w="1005" w:type="dxa"/>
            <w:tcBorders>
              <w:top w:val="nil"/>
              <w:left w:val="nil"/>
              <w:bottom w:val="nil"/>
              <w:right w:val="nil"/>
              <w:tl2br w:val="nil"/>
              <w:tr2bl w:val="nil"/>
            </w:tcBorders>
            <w:noWrap/>
            <w:tcMar>
              <w:left w:w="40" w:type="dxa"/>
              <w:right w:w="85" w:type="dxa"/>
            </w:tcMar>
            <w:vAlign w:val="bottom"/>
          </w:tcPr>
          <w:p w14:paraId="192DF8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35,401</w:t>
            </w:r>
          </w:p>
        </w:tc>
        <w:tc>
          <w:tcPr>
            <w:tcW w:w="1005" w:type="dxa"/>
            <w:tcBorders>
              <w:top w:val="nil"/>
              <w:left w:val="nil"/>
              <w:bottom w:val="nil"/>
              <w:right w:val="nil"/>
              <w:tl2br w:val="nil"/>
              <w:tr2bl w:val="nil"/>
            </w:tcBorders>
            <w:noWrap/>
            <w:tcMar>
              <w:left w:w="40" w:type="dxa"/>
              <w:right w:w="40" w:type="dxa"/>
            </w:tcMar>
            <w:vAlign w:val="bottom"/>
          </w:tcPr>
          <w:p w14:paraId="192DF8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(28,952)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8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6,449</w:t>
            </w:r>
          </w:p>
        </w:tc>
      </w:tr>
      <w:tr w:rsidR="00E03107" w14:paraId="192DF8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8E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assets and liabilities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DF8E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1,041,567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8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2,933,506</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8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(43,100)</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8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2,890,406</w:t>
            </w:r>
          </w:p>
        </w:tc>
      </w:tr>
      <w:tr w:rsidR="00E03107" w14:paraId="192DF8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tcMar>
              <w:left w:w="40" w:type="dxa"/>
              <w:right w:w="40" w:type="dxa"/>
            </w:tcMar>
            <w:vAlign w:val="bottom"/>
          </w:tcPr>
          <w:p w14:paraId="192DF8EF"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administered annual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F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1,614,452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F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3,488,297</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8F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(27,749)</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8F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3,460,548</w:t>
            </w:r>
          </w:p>
        </w:tc>
      </w:tr>
      <w:tr w:rsidR="00E03107" w14:paraId="192DF8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single" w:sz="4" w:space="0" w:color="000000"/>
              <w:right w:val="nil"/>
              <w:tl2br w:val="nil"/>
              <w:tr2bl w:val="nil"/>
            </w:tcBorders>
            <w:tcMar>
              <w:left w:w="40" w:type="dxa"/>
              <w:right w:w="40" w:type="dxa"/>
            </w:tcMar>
            <w:vAlign w:val="bottom"/>
          </w:tcPr>
          <w:p w14:paraId="192DF8F5"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administered special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9,959,085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F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10,266,846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8F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37,381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8F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10,304,227</w:t>
            </w:r>
          </w:p>
        </w:tc>
      </w:tr>
    </w:tbl>
    <w:p w14:paraId="192DF8FB" w14:textId="77777777" w:rsidR="00EB76F1" w:rsidRPr="00FD7FC6" w:rsidRDefault="006B01B9" w:rsidP="00BD4473">
      <w:pPr>
        <w:keepLines w:val="0"/>
        <w:spacing w:after="0" w:line="240" w:lineRule="auto"/>
        <w:contextualSpacing/>
        <w:rPr>
          <w:rStyle w:val="Hyperlink"/>
          <w:rFonts w:ascii="Arial" w:hAnsi="Arial" w:cs="Arial"/>
          <w:sz w:val="15"/>
          <w:szCs w:val="15"/>
        </w:rPr>
      </w:pPr>
      <w:r w:rsidRPr="00F92362">
        <w:rPr>
          <w:rFonts w:ascii="Arial" w:hAnsi="Arial" w:cs="Arial"/>
          <w:sz w:val="15"/>
          <w:szCs w:val="15"/>
        </w:rPr>
        <w:t>Table continues on next page</w:t>
      </w:r>
      <w:r>
        <w:rPr>
          <w:rStyle w:val="Hyperlink"/>
        </w:rPr>
        <w:br w:type="page"/>
      </w:r>
    </w:p>
    <w:p w14:paraId="192DF8FC" w14:textId="77777777" w:rsidR="001526A2" w:rsidRPr="00C23AA1" w:rsidRDefault="006B01B9" w:rsidP="001526A2">
      <w:pPr>
        <w:pStyle w:val="TableHeading"/>
        <w:rPr>
          <w:szCs w:val="19"/>
        </w:rPr>
      </w:pPr>
      <w:r w:rsidRPr="00C23AA1">
        <w:rPr>
          <w:szCs w:val="19"/>
        </w:rPr>
        <w:t xml:space="preserve">Table 1.1: </w:t>
      </w:r>
      <w:r w:rsidRPr="00C23AA1">
        <w:rPr>
          <w:snapToGrid w:val="0"/>
          <w:szCs w:val="19"/>
        </w:rPr>
        <w:t>Department of Finance</w:t>
      </w:r>
      <w:r w:rsidRPr="00C23AA1">
        <w:rPr>
          <w:szCs w:val="19"/>
        </w:rPr>
        <w:t xml:space="preserve"> resource statement – Additional estimates for 2025­26 as at February 2026 (continued)</w:t>
      </w:r>
      <w:r>
        <w:rPr>
          <w:szCs w:val="19"/>
        </w:rPr>
        <w:t xml:space="preserve"> </w:t>
      </w:r>
    </w:p>
    <w:tbl>
      <w:tblPr>
        <w:tblStyle w:val="CDMRange2"/>
        <w:tblW w:w="7710" w:type="dxa"/>
        <w:tblLayout w:type="fixed"/>
        <w:tblLook w:val="0600" w:firstRow="0" w:lastRow="0" w:firstColumn="0" w:lastColumn="0" w:noHBand="1" w:noVBand="1"/>
        <w:tblCaption w:val="AGENCY_T1.1_PAGE02"/>
      </w:tblPr>
      <w:tblGrid>
        <w:gridCol w:w="3675"/>
        <w:gridCol w:w="1020"/>
        <w:gridCol w:w="1005"/>
        <w:gridCol w:w="1005"/>
        <w:gridCol w:w="1005"/>
      </w:tblGrid>
      <w:tr w:rsidR="00E03107" w14:paraId="192DF916" w14:textId="77777777">
        <w:trPr>
          <w:trHeight w:hRule="exact" w:val="1080"/>
        </w:trPr>
        <w:tc>
          <w:tcPr>
            <w:tcW w:w="3675" w:type="dxa"/>
            <w:tcBorders>
              <w:top w:val="single" w:sz="4" w:space="0" w:color="000000"/>
              <w:left w:val="nil"/>
              <w:bottom w:val="nil"/>
              <w:right w:val="nil"/>
              <w:tl2br w:val="nil"/>
              <w:tr2bl w:val="nil"/>
            </w:tcBorders>
            <w:noWrap/>
            <w:tcMar>
              <w:left w:w="0" w:type="dxa"/>
              <w:right w:w="0" w:type="dxa"/>
            </w:tcMar>
            <w:vAlign w:val="bottom"/>
          </w:tcPr>
          <w:p w14:paraId="192DF8F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DF8F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DF8F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DF90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DF901" w14:textId="77777777" w:rsidR="00E03107" w:rsidRDefault="00E03107">
            <w:pPr>
              <w:spacing w:after="0" w:line="240" w:lineRule="auto"/>
              <w:jc w:val="right"/>
              <w:rPr>
                <w:rFonts w:ascii="Arial" w:eastAsia="Arial" w:hAnsi="Arial" w:cs="Arial"/>
                <w:i/>
                <w:color w:val="000000"/>
                <w:sz w:val="15"/>
              </w:rPr>
            </w:pPr>
          </w:p>
          <w:p w14:paraId="192DF90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DF90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9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9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DF9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DF907" w14:textId="77777777" w:rsidR="00E03107" w:rsidRDefault="00E03107">
            <w:pPr>
              <w:spacing w:after="0" w:line="240" w:lineRule="auto"/>
              <w:jc w:val="right"/>
              <w:rPr>
                <w:rFonts w:ascii="Arial" w:eastAsia="Arial" w:hAnsi="Arial" w:cs="Arial"/>
                <w:color w:val="000000"/>
                <w:sz w:val="15"/>
              </w:rPr>
            </w:pPr>
          </w:p>
          <w:p w14:paraId="192DF9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9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9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DF9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DF9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DF90D" w14:textId="77777777" w:rsidR="00E03107" w:rsidRDefault="00E03107">
            <w:pPr>
              <w:spacing w:after="0" w:line="240" w:lineRule="auto"/>
              <w:jc w:val="right"/>
              <w:rPr>
                <w:rFonts w:ascii="Arial" w:eastAsia="Arial" w:hAnsi="Arial" w:cs="Arial"/>
                <w:color w:val="000000"/>
                <w:sz w:val="15"/>
              </w:rPr>
            </w:pPr>
          </w:p>
          <w:p w14:paraId="192DF9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9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9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DF9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DF9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DF9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DF9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9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9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40" w:type="dxa"/>
              <w:right w:w="40" w:type="dxa"/>
            </w:tcMar>
            <w:vAlign w:val="bottom"/>
          </w:tcPr>
          <w:p w14:paraId="192DF91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 (g)</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DF918"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91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91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91B" w14:textId="77777777" w:rsidR="00E03107" w:rsidRDefault="00E03107">
            <w:pPr>
              <w:spacing w:after="0" w:line="240" w:lineRule="auto"/>
              <w:jc w:val="right"/>
              <w:rPr>
                <w:rFonts w:ascii="Arial" w:eastAsia="Arial" w:hAnsi="Arial" w:cs="Arial"/>
                <w:color w:val="000000"/>
                <w:sz w:val="15"/>
              </w:rPr>
            </w:pPr>
          </w:p>
        </w:tc>
      </w:tr>
      <w:tr w:rsidR="00E03107" w14:paraId="192DF9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9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192DF91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374,419</w:t>
            </w:r>
          </w:p>
        </w:tc>
        <w:tc>
          <w:tcPr>
            <w:tcW w:w="1005" w:type="dxa"/>
            <w:tcBorders>
              <w:top w:val="nil"/>
              <w:left w:val="nil"/>
              <w:bottom w:val="nil"/>
              <w:right w:val="nil"/>
              <w:tl2br w:val="nil"/>
              <w:tr2bl w:val="nil"/>
            </w:tcBorders>
            <w:noWrap/>
            <w:tcMar>
              <w:left w:w="40" w:type="dxa"/>
              <w:right w:w="85" w:type="dxa"/>
            </w:tcMar>
            <w:vAlign w:val="bottom"/>
          </w:tcPr>
          <w:p w14:paraId="192DF9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221,459</w:t>
            </w:r>
          </w:p>
        </w:tc>
        <w:tc>
          <w:tcPr>
            <w:tcW w:w="1005" w:type="dxa"/>
            <w:tcBorders>
              <w:top w:val="nil"/>
              <w:left w:val="nil"/>
              <w:bottom w:val="nil"/>
              <w:right w:val="nil"/>
              <w:tl2br w:val="nil"/>
              <w:tr2bl w:val="nil"/>
            </w:tcBorders>
            <w:noWrap/>
            <w:tcMar>
              <w:left w:w="40" w:type="dxa"/>
              <w:right w:w="85" w:type="dxa"/>
            </w:tcMar>
            <w:vAlign w:val="bottom"/>
          </w:tcPr>
          <w:p w14:paraId="192DF9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57,742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279,201</w:t>
            </w:r>
          </w:p>
        </w:tc>
      </w:tr>
      <w:tr w:rsidR="00E03107" w14:paraId="192DF9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2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 receipts (h)</w:t>
            </w:r>
          </w:p>
        </w:tc>
        <w:tc>
          <w:tcPr>
            <w:tcW w:w="1020" w:type="dxa"/>
            <w:tcBorders>
              <w:top w:val="nil"/>
              <w:left w:val="nil"/>
              <w:bottom w:val="nil"/>
              <w:right w:val="nil"/>
              <w:tl2br w:val="nil"/>
              <w:tr2bl w:val="nil"/>
            </w:tcBorders>
            <w:noWrap/>
            <w:tcMar>
              <w:left w:w="40" w:type="dxa"/>
              <w:right w:w="85" w:type="dxa"/>
            </w:tcMar>
            <w:vAlign w:val="bottom"/>
          </w:tcPr>
          <w:p w14:paraId="192DF92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1,577,194</w:t>
            </w:r>
          </w:p>
        </w:tc>
        <w:tc>
          <w:tcPr>
            <w:tcW w:w="1005" w:type="dxa"/>
            <w:tcBorders>
              <w:top w:val="nil"/>
              <w:left w:val="nil"/>
              <w:bottom w:val="nil"/>
              <w:right w:val="nil"/>
              <w:tl2br w:val="nil"/>
              <w:tr2bl w:val="nil"/>
            </w:tcBorders>
            <w:noWrap/>
            <w:tcMar>
              <w:left w:w="40" w:type="dxa"/>
              <w:right w:w="85" w:type="dxa"/>
            </w:tcMar>
            <w:vAlign w:val="bottom"/>
          </w:tcPr>
          <w:p w14:paraId="192DF9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9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9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2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Non-appropriation receipts</w:t>
            </w:r>
          </w:p>
        </w:tc>
        <w:tc>
          <w:tcPr>
            <w:tcW w:w="1020" w:type="dxa"/>
            <w:tcBorders>
              <w:top w:val="nil"/>
              <w:left w:val="nil"/>
              <w:bottom w:val="nil"/>
              <w:right w:val="nil"/>
              <w:tl2br w:val="nil"/>
              <w:tr2bl w:val="nil"/>
            </w:tcBorders>
            <w:noWrap/>
            <w:tcMar>
              <w:left w:w="40" w:type="dxa"/>
              <w:right w:w="85" w:type="dxa"/>
            </w:tcMar>
            <w:vAlign w:val="bottom"/>
          </w:tcPr>
          <w:p w14:paraId="192DF92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93,178,752</w:t>
            </w:r>
          </w:p>
        </w:tc>
        <w:tc>
          <w:tcPr>
            <w:tcW w:w="1005" w:type="dxa"/>
            <w:tcBorders>
              <w:top w:val="nil"/>
              <w:left w:val="nil"/>
              <w:bottom w:val="nil"/>
              <w:right w:val="nil"/>
              <w:tl2br w:val="nil"/>
              <w:tr2bl w:val="nil"/>
            </w:tcBorders>
            <w:noWrap/>
            <w:tcMar>
              <w:left w:w="40" w:type="dxa"/>
              <w:right w:w="85" w:type="dxa"/>
            </w:tcMar>
            <w:vAlign w:val="bottom"/>
          </w:tcPr>
          <w:p w14:paraId="192DF9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66,629,998</w:t>
            </w:r>
          </w:p>
        </w:tc>
        <w:tc>
          <w:tcPr>
            <w:tcW w:w="1005" w:type="dxa"/>
            <w:tcBorders>
              <w:top w:val="nil"/>
              <w:left w:val="nil"/>
              <w:bottom w:val="nil"/>
              <w:right w:val="nil"/>
              <w:tl2br w:val="nil"/>
              <w:tr2bl w:val="nil"/>
            </w:tcBorders>
            <w:noWrap/>
            <w:tcMar>
              <w:left w:w="40" w:type="dxa"/>
              <w:right w:w="85" w:type="dxa"/>
            </w:tcMar>
            <w:vAlign w:val="bottom"/>
          </w:tcPr>
          <w:p w14:paraId="192DF9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2,662,637</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69,292,635</w:t>
            </w:r>
          </w:p>
        </w:tc>
      </w:tr>
      <w:tr w:rsidR="00E03107" w14:paraId="192DF9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noWrap/>
            <w:tcMar>
              <w:left w:w="40" w:type="dxa"/>
              <w:right w:w="40" w:type="dxa"/>
            </w:tcMar>
            <w:vAlign w:val="bottom"/>
          </w:tcPr>
          <w:p w14:paraId="192DF92F"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special account receipts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95,130,365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3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66,851,457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3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2,720,379</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9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69,571,836</w:t>
            </w:r>
          </w:p>
        </w:tc>
      </w:tr>
      <w:tr w:rsidR="00E03107" w14:paraId="192DF9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75" w:type="dxa"/>
            <w:tcBorders>
              <w:top w:val="nil"/>
              <w:left w:val="nil"/>
              <w:bottom w:val="nil"/>
              <w:right w:val="nil"/>
              <w:tl2br w:val="nil"/>
              <w:tr2bl w:val="nil"/>
            </w:tcBorders>
            <w:tcMar>
              <w:left w:w="40" w:type="dxa"/>
              <w:right w:w="40" w:type="dxa"/>
            </w:tcMar>
            <w:vAlign w:val="bottom"/>
          </w:tcPr>
          <w:p w14:paraId="5D71A418" w14:textId="77777777" w:rsidR="00A25863" w:rsidRDefault="006B01B9">
            <w:pPr>
              <w:spacing w:after="0" w:line="240" w:lineRule="auto"/>
              <w:rPr>
                <w:rFonts w:ascii="Arial" w:eastAsia="Arial" w:hAnsi="Arial" w:cs="Arial"/>
                <w:i/>
                <w:color w:val="000000"/>
                <w:sz w:val="15"/>
              </w:rPr>
            </w:pPr>
            <w:r>
              <w:rPr>
                <w:rFonts w:ascii="Arial" w:eastAsia="Arial" w:hAnsi="Arial" w:cs="Arial"/>
                <w:i/>
                <w:color w:val="000000"/>
                <w:sz w:val="15"/>
              </w:rPr>
              <w:t>less administered appropriations drawn</w:t>
            </w:r>
          </w:p>
          <w:p w14:paraId="5EDF85DB" w14:textId="77777777" w:rsidR="00A25863" w:rsidRDefault="006B01B9">
            <w:pPr>
              <w:spacing w:after="0" w:line="240" w:lineRule="auto"/>
              <w:rPr>
                <w:rFonts w:ascii="Arial" w:eastAsia="Arial" w:hAnsi="Arial" w:cs="Arial"/>
                <w:i/>
                <w:color w:val="000000"/>
                <w:sz w:val="15"/>
              </w:rPr>
            </w:pPr>
            <w:r>
              <w:rPr>
                <w:rFonts w:ascii="Arial" w:eastAsia="Arial" w:hAnsi="Arial" w:cs="Arial"/>
                <w:i/>
                <w:color w:val="000000"/>
                <w:sz w:val="15"/>
              </w:rPr>
              <w:t>from annual/special appropriations and</w:t>
            </w:r>
          </w:p>
          <w:p w14:paraId="192DF935" w14:textId="73715BE6"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credited to special accounts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93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(1,577,194)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9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9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nil"/>
              <w:right w:val="nil"/>
              <w:tl2br w:val="nil"/>
              <w:tr2bl w:val="nil"/>
            </w:tcBorders>
            <w:tcMar>
              <w:left w:w="40" w:type="dxa"/>
              <w:right w:w="40" w:type="dxa"/>
            </w:tcMar>
            <w:vAlign w:val="bottom"/>
          </w:tcPr>
          <w:p w14:paraId="192DF93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administered resourcing</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105,126,708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80,606,600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2,730,011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9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83,336,611</w:t>
            </w:r>
          </w:p>
        </w:tc>
      </w:tr>
      <w:tr w:rsidR="00E03107" w14:paraId="192DF9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75" w:type="dxa"/>
            <w:tcBorders>
              <w:top w:val="nil"/>
              <w:left w:val="nil"/>
              <w:bottom w:val="single" w:sz="4" w:space="0" w:color="000000"/>
              <w:right w:val="nil"/>
              <w:tl2br w:val="nil"/>
              <w:tr2bl w:val="nil"/>
            </w:tcBorders>
            <w:tcMar>
              <w:left w:w="40" w:type="dxa"/>
              <w:right w:w="40" w:type="dxa"/>
            </w:tcMar>
            <w:vAlign w:val="bottom"/>
          </w:tcPr>
          <w:p w14:paraId="192DF94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resourcing for Department of Finance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108,871,531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4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84,496,816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2,993,539</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94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87,490,355</w:t>
            </w:r>
          </w:p>
        </w:tc>
      </w:tr>
      <w:tr w:rsidR="00E03107" w14:paraId="192DF9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367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DF94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DF94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DF94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DF94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DF94B" w14:textId="77777777" w:rsidR="00E03107" w:rsidRDefault="00E03107">
            <w:pPr>
              <w:spacing w:after="0" w:line="240" w:lineRule="auto"/>
              <w:rPr>
                <w:rFonts w:ascii="Arial" w:eastAsia="Arial" w:hAnsi="Arial" w:cs="Arial"/>
                <w:color w:val="000000"/>
                <w:sz w:val="15"/>
              </w:rPr>
            </w:pPr>
          </w:p>
        </w:tc>
      </w:tr>
      <w:tr w:rsidR="00E03107" w14:paraId="192DF9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3"/>
        </w:trPr>
        <w:tc>
          <w:tcPr>
            <w:tcW w:w="3675" w:type="dxa"/>
            <w:tcBorders>
              <w:top w:val="single" w:sz="4" w:space="0" w:color="000000"/>
              <w:left w:val="nil"/>
              <w:bottom w:val="nil"/>
              <w:right w:val="nil"/>
              <w:tl2br w:val="nil"/>
              <w:tr2bl w:val="nil"/>
            </w:tcBorders>
            <w:noWrap/>
            <w:tcMar>
              <w:left w:w="0" w:type="dxa"/>
              <w:right w:w="0" w:type="dxa"/>
            </w:tcMar>
            <w:vAlign w:val="bottom"/>
          </w:tcPr>
          <w:p w14:paraId="192DF94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DF94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94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95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DF95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DF9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r>
      <w:tr w:rsidR="00E03107" w14:paraId="192DF9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75" w:type="dxa"/>
            <w:tcBorders>
              <w:top w:val="nil"/>
              <w:left w:val="nil"/>
              <w:bottom w:val="single" w:sz="4" w:space="0" w:color="000000"/>
              <w:right w:val="nil"/>
              <w:tl2br w:val="nil"/>
              <w:tr2bl w:val="nil"/>
            </w:tcBorders>
            <w:noWrap/>
            <w:tcMar>
              <w:left w:w="40" w:type="dxa"/>
              <w:right w:w="40" w:type="dxa"/>
            </w:tcMar>
            <w:vAlign w:val="bottom"/>
          </w:tcPr>
          <w:p w14:paraId="192DF95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DF955" w14:textId="77777777" w:rsidR="00E03107" w:rsidRDefault="00E03107">
            <w:pPr>
              <w:spacing w:after="0" w:line="240" w:lineRule="auto"/>
              <w:jc w:val="right"/>
              <w:rPr>
                <w:rFonts w:ascii="Arial" w:eastAsia="Arial" w:hAnsi="Arial" w:cs="Arial"/>
                <w:i/>
                <w:color w:val="000000"/>
                <w:sz w:val="15"/>
              </w:rPr>
            </w:pPr>
          </w:p>
        </w:tc>
        <w:tc>
          <w:tcPr>
            <w:tcW w:w="1005" w:type="dxa"/>
            <w:tcBorders>
              <w:top w:val="nil"/>
              <w:left w:val="nil"/>
              <w:bottom w:val="single" w:sz="4" w:space="0" w:color="000000"/>
              <w:right w:val="nil"/>
              <w:tl2br w:val="nil"/>
              <w:tr2bl w:val="nil"/>
            </w:tcBorders>
            <w:noWrap/>
            <w:tcMar>
              <w:left w:w="0" w:type="dxa"/>
              <w:right w:w="0" w:type="dxa"/>
            </w:tcMar>
            <w:vAlign w:val="bottom"/>
          </w:tcPr>
          <w:p w14:paraId="192DF956" w14:textId="77777777" w:rsidR="00E03107" w:rsidRDefault="00E03107">
            <w:pPr>
              <w:spacing w:after="0" w:line="240" w:lineRule="auto"/>
              <w:jc w:val="right"/>
              <w:rPr>
                <w:rFonts w:ascii="Arial" w:eastAsia="Arial" w:hAnsi="Arial" w:cs="Arial"/>
                <w:i/>
                <w:color w:val="000000"/>
                <w:sz w:val="15"/>
              </w:rPr>
            </w:pP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95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1,861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9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1,929</w:t>
            </w:r>
          </w:p>
        </w:tc>
      </w:tr>
    </w:tbl>
    <w:p w14:paraId="192DF95A" w14:textId="77777777" w:rsidR="00E71368" w:rsidRPr="00371D54" w:rsidRDefault="006B01B9" w:rsidP="007A7FCC">
      <w:pPr>
        <w:keepLines w:val="0"/>
        <w:spacing w:after="0" w:line="240" w:lineRule="auto"/>
        <w:contextualSpacing/>
        <w:rPr>
          <w:rFonts w:ascii="Arial" w:hAnsi="Arial" w:cs="Arial"/>
          <w:sz w:val="16"/>
          <w:szCs w:val="16"/>
          <w:lang w:val="en-US"/>
        </w:rPr>
      </w:pPr>
      <w:r w:rsidRPr="00816C45">
        <w:rPr>
          <w:rFonts w:ascii="Arial" w:hAnsi="Arial" w:cs="Arial"/>
          <w:sz w:val="15"/>
          <w:szCs w:val="15"/>
        </w:rPr>
        <w:t>Prepared on a resourcing (i.e. appropriations available) basis.</w:t>
      </w:r>
    </w:p>
    <w:p w14:paraId="192DF95B" w14:textId="77777777" w:rsidR="00747CE9" w:rsidRPr="00816C45" w:rsidRDefault="006B01B9" w:rsidP="007A7FCC">
      <w:pPr>
        <w:keepLines w:val="0"/>
        <w:spacing w:after="0" w:line="240" w:lineRule="auto"/>
        <w:contextualSpacing/>
        <w:rPr>
          <w:rFonts w:ascii="Arial" w:hAnsi="Arial" w:cs="Arial"/>
          <w:sz w:val="15"/>
          <w:szCs w:val="15"/>
        </w:rPr>
      </w:pPr>
      <w:r w:rsidRPr="00816C45">
        <w:rPr>
          <w:rFonts w:ascii="Arial" w:hAnsi="Arial" w:cs="Arial"/>
          <w:sz w:val="15"/>
          <w:szCs w:val="15"/>
        </w:rPr>
        <w:t>All figures shown above are GST exclusive - these may not match figures in the cash flow statement.</w:t>
      </w:r>
    </w:p>
    <w:p w14:paraId="192DF95C" w14:textId="37E61E09" w:rsidR="00747CE9" w:rsidRPr="00816C45" w:rsidRDefault="006B01B9" w:rsidP="00493906">
      <w:pPr>
        <w:keepLines w:val="0"/>
        <w:numPr>
          <w:ilvl w:val="0"/>
          <w:numId w:val="5"/>
        </w:numPr>
        <w:spacing w:after="0" w:line="240" w:lineRule="auto"/>
        <w:ind w:left="284" w:hanging="284"/>
        <w:contextualSpacing/>
        <w:rPr>
          <w:rFonts w:ascii="Arial" w:hAnsi="Arial"/>
          <w:color w:val="000000"/>
          <w:sz w:val="15"/>
          <w:szCs w:val="15"/>
        </w:rPr>
      </w:pPr>
      <w:r w:rsidRPr="000D67D7">
        <w:rPr>
          <w:rFonts w:ascii="Arial" w:hAnsi="Arial"/>
          <w:i/>
          <w:iCs/>
          <w:color w:val="000000"/>
          <w:sz w:val="15"/>
          <w:szCs w:val="15"/>
        </w:rPr>
        <w:t>Appropriation Act (No. 1) 2025-26</w:t>
      </w:r>
      <w:r w:rsidRPr="00816C45">
        <w:rPr>
          <w:rFonts w:ascii="Arial" w:hAnsi="Arial"/>
          <w:color w:val="000000"/>
          <w:sz w:val="15"/>
          <w:szCs w:val="15"/>
        </w:rPr>
        <w:t xml:space="preserve"> and Appropriation Bill (No. 3)</w:t>
      </w:r>
      <w:r>
        <w:rPr>
          <w:rFonts w:ascii="Arial" w:hAnsi="Arial"/>
          <w:color w:val="000000"/>
          <w:sz w:val="15"/>
          <w:szCs w:val="15"/>
        </w:rPr>
        <w:t xml:space="preserve"> 2025-26, and </w:t>
      </w:r>
      <w:r w:rsidRPr="000D67D7">
        <w:rPr>
          <w:rFonts w:ascii="Arial" w:hAnsi="Arial"/>
          <w:i/>
          <w:iCs/>
          <w:color w:val="000000"/>
          <w:sz w:val="15"/>
          <w:szCs w:val="15"/>
        </w:rPr>
        <w:t>Supply Act (No. 1) 2025-26</w:t>
      </w:r>
      <w:r w:rsidRPr="00816C45">
        <w:rPr>
          <w:rFonts w:ascii="Arial" w:hAnsi="Arial"/>
          <w:color w:val="000000"/>
          <w:sz w:val="15"/>
          <w:szCs w:val="15"/>
        </w:rPr>
        <w:t xml:space="preserve">. Actual Available Appropriation column reflects the closing unspent appropriation balance from the entity’s </w:t>
      </w:r>
      <w:r w:rsidR="005C5928">
        <w:rPr>
          <w:rFonts w:ascii="Arial" w:hAnsi="Arial"/>
          <w:color w:val="000000"/>
          <w:sz w:val="15"/>
          <w:szCs w:val="15"/>
        </w:rPr>
        <w:br/>
      </w:r>
      <w:r w:rsidRPr="00816C45">
        <w:rPr>
          <w:rFonts w:ascii="Arial" w:hAnsi="Arial"/>
          <w:color w:val="000000"/>
          <w:sz w:val="15"/>
          <w:szCs w:val="15"/>
        </w:rPr>
        <w:t xml:space="preserve">2024-25 annual report and encompasses </w:t>
      </w:r>
      <w:r w:rsidRPr="000D67D7">
        <w:rPr>
          <w:rFonts w:ascii="Arial" w:hAnsi="Arial"/>
          <w:i/>
          <w:iCs/>
          <w:color w:val="000000"/>
          <w:sz w:val="15"/>
          <w:szCs w:val="15"/>
        </w:rPr>
        <w:t>Appropriation Act (No. 1 and No. 3) 2024-25</w:t>
      </w:r>
      <w:r w:rsidRPr="00816C45">
        <w:rPr>
          <w:rFonts w:ascii="Arial" w:hAnsi="Arial"/>
          <w:color w:val="000000"/>
          <w:sz w:val="15"/>
          <w:szCs w:val="15"/>
        </w:rPr>
        <w:t>.</w:t>
      </w:r>
    </w:p>
    <w:p w14:paraId="192DF95D" w14:textId="77777777" w:rsidR="00747CE9" w:rsidRPr="00816C45" w:rsidRDefault="006B01B9" w:rsidP="00493906">
      <w:pPr>
        <w:keepLines w:val="0"/>
        <w:numPr>
          <w:ilvl w:val="0"/>
          <w:numId w:val="5"/>
        </w:numPr>
        <w:tabs>
          <w:tab w:val="left" w:pos="426"/>
        </w:tabs>
        <w:spacing w:after="0" w:line="240" w:lineRule="auto"/>
        <w:ind w:left="284" w:hanging="284"/>
        <w:contextualSpacing/>
        <w:rPr>
          <w:rFonts w:ascii="Arial" w:hAnsi="Arial"/>
          <w:color w:val="000000"/>
          <w:sz w:val="15"/>
          <w:szCs w:val="15"/>
        </w:rPr>
      </w:pPr>
      <w:r w:rsidRPr="00816C45">
        <w:rPr>
          <w:rFonts w:ascii="Arial" w:hAnsi="Arial"/>
          <w:color w:val="000000"/>
          <w:sz w:val="15"/>
          <w:szCs w:val="15"/>
        </w:rPr>
        <w:t xml:space="preserve">Excludes appropriation subject to administrative quarantine by Finance or withheld under section 51 of the </w:t>
      </w:r>
      <w:r w:rsidRPr="000D67D7">
        <w:rPr>
          <w:rFonts w:ascii="Arial" w:hAnsi="Arial"/>
          <w:i/>
          <w:iCs/>
          <w:color w:val="000000"/>
          <w:sz w:val="15"/>
          <w:szCs w:val="15"/>
        </w:rPr>
        <w:t xml:space="preserve">Public Governance, Performance and Accountability Act 2013 </w:t>
      </w:r>
      <w:r w:rsidRPr="000D67D7">
        <w:rPr>
          <w:rFonts w:ascii="Arial" w:hAnsi="Arial"/>
          <w:color w:val="000000"/>
          <w:sz w:val="15"/>
          <w:szCs w:val="15"/>
        </w:rPr>
        <w:t>(PGPA Act)</w:t>
      </w:r>
      <w:r w:rsidRPr="00816C45">
        <w:rPr>
          <w:rFonts w:ascii="Arial" w:hAnsi="Arial"/>
          <w:color w:val="000000"/>
          <w:sz w:val="15"/>
          <w:szCs w:val="15"/>
        </w:rPr>
        <w:t>.</w:t>
      </w:r>
    </w:p>
    <w:p w14:paraId="192DF95E" w14:textId="77777777" w:rsidR="00747CE9" w:rsidRPr="00816C45" w:rsidRDefault="006B01B9" w:rsidP="00493906">
      <w:pPr>
        <w:keepLines w:val="0"/>
        <w:numPr>
          <w:ilvl w:val="0"/>
          <w:numId w:val="5"/>
        </w:numPr>
        <w:tabs>
          <w:tab w:val="left" w:pos="426"/>
        </w:tabs>
        <w:spacing w:after="0" w:line="240" w:lineRule="auto"/>
        <w:ind w:left="284" w:hanging="284"/>
        <w:contextualSpacing/>
        <w:rPr>
          <w:rFonts w:ascii="Arial" w:hAnsi="Arial"/>
          <w:color w:val="000000"/>
          <w:sz w:val="15"/>
          <w:szCs w:val="15"/>
        </w:rPr>
      </w:pPr>
      <w:r w:rsidRPr="00816C45">
        <w:rPr>
          <w:rFonts w:ascii="Arial" w:hAnsi="Arial"/>
          <w:color w:val="000000"/>
          <w:sz w:val="15"/>
          <w:szCs w:val="15"/>
        </w:rPr>
        <w:t>Excludes DCB</w:t>
      </w:r>
      <w:r w:rsidR="00FD7FC6">
        <w:rPr>
          <w:rFonts w:ascii="Arial" w:hAnsi="Arial"/>
          <w:color w:val="000000"/>
          <w:sz w:val="15"/>
          <w:szCs w:val="15"/>
        </w:rPr>
        <w:t>.</w:t>
      </w:r>
      <w:r w:rsidRPr="001344C5">
        <w:t xml:space="preserve"> </w:t>
      </w:r>
      <w:r w:rsidRPr="001344C5">
        <w:rPr>
          <w:rFonts w:ascii="Arial" w:hAnsi="Arial"/>
          <w:color w:val="000000"/>
          <w:sz w:val="15"/>
          <w:szCs w:val="15"/>
        </w:rPr>
        <w:t>Includes measures published in the Explanatory Memorandum to the Appropriation Bills (No. 1) 2025</w:t>
      </w:r>
      <w:r>
        <w:rPr>
          <w:rFonts w:ascii="Arial" w:hAnsi="Arial"/>
          <w:color w:val="000000"/>
          <w:sz w:val="15"/>
          <w:szCs w:val="15"/>
        </w:rPr>
        <w:t>-</w:t>
      </w:r>
      <w:r w:rsidRPr="001344C5">
        <w:rPr>
          <w:rFonts w:ascii="Arial" w:hAnsi="Arial"/>
          <w:color w:val="000000"/>
          <w:sz w:val="15"/>
          <w:szCs w:val="15"/>
        </w:rPr>
        <w:t>26 and Appropriation Bills (No. 2) 2025</w:t>
      </w:r>
      <w:r>
        <w:rPr>
          <w:rFonts w:ascii="Arial" w:hAnsi="Arial"/>
          <w:color w:val="000000"/>
          <w:sz w:val="15"/>
          <w:szCs w:val="15"/>
        </w:rPr>
        <w:t>-</w:t>
      </w:r>
      <w:r w:rsidRPr="001344C5">
        <w:rPr>
          <w:rFonts w:ascii="Arial" w:hAnsi="Arial"/>
          <w:color w:val="000000"/>
          <w:sz w:val="15"/>
          <w:szCs w:val="15"/>
        </w:rPr>
        <w:t>26.</w:t>
      </w:r>
    </w:p>
    <w:p w14:paraId="192DF95F" w14:textId="77777777" w:rsidR="00747CE9" w:rsidRPr="00816C45" w:rsidRDefault="006B01B9" w:rsidP="00493906">
      <w:pPr>
        <w:keepLines w:val="0"/>
        <w:numPr>
          <w:ilvl w:val="0"/>
          <w:numId w:val="5"/>
        </w:numPr>
        <w:tabs>
          <w:tab w:val="left" w:pos="426"/>
        </w:tabs>
        <w:spacing w:after="0" w:line="240" w:lineRule="auto"/>
        <w:ind w:left="284" w:hanging="284"/>
        <w:contextualSpacing/>
        <w:rPr>
          <w:rFonts w:ascii="Arial" w:hAnsi="Arial"/>
          <w:color w:val="000000"/>
          <w:sz w:val="15"/>
          <w:szCs w:val="15"/>
        </w:rPr>
      </w:pPr>
      <w:r w:rsidRPr="00816C45">
        <w:rPr>
          <w:rFonts w:ascii="Arial" w:hAnsi="Arial"/>
          <w:color w:val="000000"/>
          <w:sz w:val="15"/>
          <w:szCs w:val="15"/>
        </w:rPr>
        <w:t>Estimated external revenue receipts under section 74 of the PGPA Act.</w:t>
      </w:r>
    </w:p>
    <w:p w14:paraId="192DF960" w14:textId="00418059" w:rsidR="00747CE9" w:rsidRPr="00816C45" w:rsidRDefault="006B01B9" w:rsidP="00493906">
      <w:pPr>
        <w:keepLines w:val="0"/>
        <w:numPr>
          <w:ilvl w:val="0"/>
          <w:numId w:val="5"/>
        </w:numPr>
        <w:tabs>
          <w:tab w:val="left" w:pos="426"/>
        </w:tabs>
        <w:spacing w:after="0" w:line="240" w:lineRule="auto"/>
        <w:ind w:left="284" w:hanging="284"/>
        <w:contextualSpacing/>
        <w:rPr>
          <w:rFonts w:ascii="Arial" w:hAnsi="Arial"/>
          <w:color w:val="000000"/>
          <w:sz w:val="15"/>
          <w:szCs w:val="15"/>
        </w:rPr>
      </w:pPr>
      <w:r>
        <w:rPr>
          <w:rFonts w:ascii="Arial" w:hAnsi="Arial"/>
          <w:color w:val="000000"/>
          <w:sz w:val="15"/>
          <w:szCs w:val="15"/>
        </w:rPr>
        <w:t>DCBs</w:t>
      </w:r>
      <w:r w:rsidRPr="00816C45">
        <w:rPr>
          <w:rFonts w:ascii="Arial" w:hAnsi="Arial"/>
          <w:color w:val="000000"/>
          <w:sz w:val="15"/>
          <w:szCs w:val="15"/>
        </w:rPr>
        <w:t xml:space="preserve"> are not separately identified in </w:t>
      </w:r>
      <w:r w:rsidRPr="000D67D7">
        <w:rPr>
          <w:rFonts w:ascii="Arial" w:hAnsi="Arial"/>
          <w:i/>
          <w:iCs/>
          <w:color w:val="000000"/>
          <w:sz w:val="15"/>
          <w:szCs w:val="15"/>
        </w:rPr>
        <w:t>Appropriation Act (No.</w:t>
      </w:r>
      <w:r w:rsidR="00CC4EAF">
        <w:rPr>
          <w:rFonts w:ascii="Arial" w:hAnsi="Arial"/>
          <w:i/>
          <w:iCs/>
          <w:color w:val="000000"/>
          <w:sz w:val="15"/>
          <w:szCs w:val="15"/>
        </w:rPr>
        <w:t xml:space="preserve"> </w:t>
      </w:r>
      <w:r w:rsidRPr="000D67D7">
        <w:rPr>
          <w:rFonts w:ascii="Arial" w:hAnsi="Arial"/>
          <w:i/>
          <w:iCs/>
          <w:color w:val="000000"/>
          <w:sz w:val="15"/>
          <w:szCs w:val="15"/>
        </w:rPr>
        <w:t>1)</w:t>
      </w:r>
      <w:r>
        <w:rPr>
          <w:rFonts w:ascii="Arial" w:hAnsi="Arial"/>
          <w:color w:val="000000"/>
          <w:sz w:val="15"/>
          <w:szCs w:val="15"/>
        </w:rPr>
        <w:t>,</w:t>
      </w:r>
      <w:r w:rsidRPr="00816C45">
        <w:rPr>
          <w:rFonts w:ascii="Arial" w:hAnsi="Arial"/>
          <w:color w:val="000000"/>
          <w:sz w:val="15"/>
          <w:szCs w:val="15"/>
        </w:rPr>
        <w:t xml:space="preserve"> and form part of ordinary annual services items. Refer to Table 3.6 for further details. For accounting purposes, this amount has been designated as a 'contribution by owner'.</w:t>
      </w:r>
      <w:r w:rsidRPr="00816C45">
        <w:rPr>
          <w:rFonts w:ascii="Arial" w:hAnsi="Arial"/>
          <w:color w:val="000000"/>
          <w:sz w:val="15"/>
          <w:szCs w:val="15"/>
        </w:rPr>
        <w:tab/>
      </w:r>
      <w:r w:rsidRPr="00816C45">
        <w:rPr>
          <w:rFonts w:ascii="Arial" w:hAnsi="Arial"/>
          <w:color w:val="000000"/>
          <w:sz w:val="15"/>
          <w:szCs w:val="15"/>
        </w:rPr>
        <w:tab/>
      </w:r>
    </w:p>
    <w:p w14:paraId="192DF961" w14:textId="57E17B3C" w:rsidR="00747CE9" w:rsidRPr="00816C45" w:rsidRDefault="006B01B9" w:rsidP="00493906">
      <w:pPr>
        <w:keepLines w:val="0"/>
        <w:numPr>
          <w:ilvl w:val="0"/>
          <w:numId w:val="5"/>
        </w:numPr>
        <w:tabs>
          <w:tab w:val="left" w:pos="426"/>
        </w:tabs>
        <w:spacing w:after="0" w:line="240" w:lineRule="auto"/>
        <w:ind w:left="284" w:hanging="284"/>
        <w:contextualSpacing/>
        <w:rPr>
          <w:rFonts w:ascii="Arial" w:hAnsi="Arial"/>
          <w:color w:val="000000"/>
          <w:sz w:val="15"/>
          <w:szCs w:val="15"/>
        </w:rPr>
      </w:pPr>
      <w:r w:rsidRPr="000D67D7">
        <w:rPr>
          <w:rFonts w:ascii="Arial" w:hAnsi="Arial"/>
          <w:i/>
          <w:iCs/>
          <w:color w:val="000000"/>
          <w:sz w:val="15"/>
          <w:szCs w:val="15"/>
        </w:rPr>
        <w:t>Appropriation Act (No. 2) 2024-25</w:t>
      </w:r>
      <w:r w:rsidRPr="00816C45">
        <w:rPr>
          <w:rFonts w:ascii="Arial" w:hAnsi="Arial"/>
          <w:color w:val="000000"/>
          <w:sz w:val="15"/>
          <w:szCs w:val="15"/>
        </w:rPr>
        <w:t xml:space="preserve"> and Appropriation Bill (No. 4)</w:t>
      </w:r>
      <w:r>
        <w:rPr>
          <w:rFonts w:ascii="Arial" w:hAnsi="Arial"/>
          <w:color w:val="000000"/>
          <w:sz w:val="15"/>
          <w:szCs w:val="15"/>
        </w:rPr>
        <w:t xml:space="preserve"> </w:t>
      </w:r>
      <w:r w:rsidRPr="00816C45">
        <w:rPr>
          <w:rFonts w:ascii="Arial" w:hAnsi="Arial"/>
          <w:color w:val="000000"/>
          <w:sz w:val="15"/>
          <w:szCs w:val="15"/>
        </w:rPr>
        <w:t>2025-26</w:t>
      </w:r>
      <w:r>
        <w:rPr>
          <w:rFonts w:ascii="Arial" w:hAnsi="Arial"/>
          <w:color w:val="000000"/>
          <w:sz w:val="15"/>
          <w:szCs w:val="15"/>
        </w:rPr>
        <w:t xml:space="preserve">, and </w:t>
      </w:r>
      <w:r w:rsidRPr="000D67D7">
        <w:rPr>
          <w:rFonts w:ascii="Arial" w:hAnsi="Arial"/>
          <w:i/>
          <w:iCs/>
          <w:color w:val="000000"/>
          <w:sz w:val="15"/>
          <w:szCs w:val="15"/>
        </w:rPr>
        <w:t>Supply Act (No. 2) 2025-26</w:t>
      </w:r>
      <w:r w:rsidRPr="00816C45">
        <w:rPr>
          <w:rFonts w:ascii="Arial" w:hAnsi="Arial"/>
          <w:color w:val="000000"/>
          <w:sz w:val="15"/>
          <w:szCs w:val="15"/>
        </w:rPr>
        <w:t xml:space="preserve">. Actual Available Appropriation column reflects the closing unspent appropriation balance from the entity’s </w:t>
      </w:r>
      <w:r w:rsidR="00CC4EAF">
        <w:rPr>
          <w:rFonts w:ascii="Arial" w:hAnsi="Arial"/>
          <w:color w:val="000000"/>
          <w:sz w:val="15"/>
          <w:szCs w:val="15"/>
        </w:rPr>
        <w:br/>
      </w:r>
      <w:r w:rsidRPr="00816C45">
        <w:rPr>
          <w:rFonts w:ascii="Arial" w:hAnsi="Arial"/>
          <w:color w:val="000000"/>
          <w:sz w:val="15"/>
          <w:szCs w:val="15"/>
        </w:rPr>
        <w:t xml:space="preserve">2024-25 annual report and encompasses </w:t>
      </w:r>
      <w:r w:rsidRPr="000D67D7">
        <w:rPr>
          <w:rFonts w:ascii="Arial" w:hAnsi="Arial"/>
          <w:i/>
          <w:iCs/>
          <w:color w:val="000000"/>
          <w:sz w:val="15"/>
          <w:szCs w:val="15"/>
        </w:rPr>
        <w:t>Appropriation Act (No. 2 and No. 4) 2024-25</w:t>
      </w:r>
      <w:r>
        <w:rPr>
          <w:rFonts w:ascii="Arial" w:hAnsi="Arial"/>
          <w:color w:val="000000"/>
          <w:sz w:val="15"/>
          <w:szCs w:val="15"/>
        </w:rPr>
        <w:t>.</w:t>
      </w:r>
      <w:r w:rsidRPr="00816C45">
        <w:rPr>
          <w:rFonts w:ascii="Arial" w:hAnsi="Arial"/>
          <w:color w:val="000000"/>
          <w:sz w:val="15"/>
          <w:szCs w:val="15"/>
        </w:rPr>
        <w:tab/>
      </w:r>
    </w:p>
    <w:p w14:paraId="192DF962" w14:textId="77777777" w:rsidR="00747CE9" w:rsidRPr="00816C45" w:rsidRDefault="006B01B9" w:rsidP="00493906">
      <w:pPr>
        <w:keepLines w:val="0"/>
        <w:numPr>
          <w:ilvl w:val="0"/>
          <w:numId w:val="5"/>
        </w:numPr>
        <w:tabs>
          <w:tab w:val="left" w:pos="426"/>
        </w:tabs>
        <w:spacing w:after="0" w:line="240" w:lineRule="auto"/>
        <w:ind w:left="284" w:hanging="284"/>
        <w:contextualSpacing/>
        <w:rPr>
          <w:rFonts w:ascii="Arial" w:hAnsi="Arial"/>
          <w:color w:val="000000"/>
          <w:sz w:val="15"/>
          <w:szCs w:val="15"/>
        </w:rPr>
      </w:pPr>
      <w:r w:rsidRPr="00816C45">
        <w:rPr>
          <w:rFonts w:ascii="Arial" w:hAnsi="Arial"/>
          <w:color w:val="000000"/>
          <w:sz w:val="15"/>
          <w:szCs w:val="15"/>
        </w:rPr>
        <w:t>Excludes trust moneys held in Services for Other Entities and Trust Moneys (SOETM) and other special accounts. For further information on special accounts (excluding amounts held on trust), refer to Table 3.1.</w:t>
      </w:r>
    </w:p>
    <w:p w14:paraId="192DF963" w14:textId="77777777" w:rsidR="00747CE9" w:rsidRPr="00816C45" w:rsidRDefault="006B01B9" w:rsidP="00493906">
      <w:pPr>
        <w:keepLines w:val="0"/>
        <w:numPr>
          <w:ilvl w:val="0"/>
          <w:numId w:val="5"/>
        </w:numPr>
        <w:tabs>
          <w:tab w:val="left" w:pos="426"/>
        </w:tabs>
        <w:spacing w:after="0" w:line="240" w:lineRule="auto"/>
        <w:ind w:left="284" w:hanging="284"/>
        <w:contextualSpacing/>
        <w:rPr>
          <w:rFonts w:ascii="Arial" w:hAnsi="Arial"/>
          <w:color w:val="000000"/>
          <w:sz w:val="15"/>
          <w:szCs w:val="15"/>
        </w:rPr>
      </w:pPr>
      <w:r w:rsidRPr="00816C45">
        <w:rPr>
          <w:rFonts w:ascii="Arial" w:hAnsi="Arial"/>
          <w:color w:val="000000"/>
          <w:sz w:val="15"/>
          <w:szCs w:val="15"/>
        </w:rPr>
        <w:t>Amounts credited to the special account(s) from Finance's annual and special appropriations.</w:t>
      </w:r>
      <w:r w:rsidRPr="00816C45">
        <w:rPr>
          <w:rFonts w:ascii="Arial" w:hAnsi="Arial"/>
          <w:color w:val="000000"/>
          <w:sz w:val="15"/>
          <w:szCs w:val="15"/>
        </w:rPr>
        <w:tab/>
      </w:r>
    </w:p>
    <w:p w14:paraId="192DF964" w14:textId="77777777" w:rsidR="00747CE9" w:rsidRPr="00747CE9" w:rsidRDefault="006B01B9" w:rsidP="00493906">
      <w:pPr>
        <w:keepLines w:val="0"/>
        <w:numPr>
          <w:ilvl w:val="0"/>
          <w:numId w:val="5"/>
        </w:numPr>
        <w:tabs>
          <w:tab w:val="left" w:pos="426"/>
        </w:tabs>
        <w:spacing w:after="0" w:line="240" w:lineRule="auto"/>
        <w:ind w:left="284" w:hanging="284"/>
        <w:contextualSpacing/>
        <w:rPr>
          <w:rFonts w:ascii="Arial" w:hAnsi="Arial" w:cs="Arial"/>
          <w:sz w:val="16"/>
          <w:szCs w:val="12"/>
        </w:rPr>
      </w:pPr>
      <w:r>
        <w:rPr>
          <w:rFonts w:ascii="Arial" w:hAnsi="Arial"/>
          <w:color w:val="000000"/>
          <w:sz w:val="15"/>
          <w:szCs w:val="15"/>
        </w:rPr>
        <w:t xml:space="preserve">ACB </w:t>
      </w:r>
      <w:r w:rsidRPr="00816C45">
        <w:rPr>
          <w:rFonts w:ascii="Arial" w:hAnsi="Arial"/>
          <w:color w:val="000000"/>
          <w:sz w:val="15"/>
          <w:szCs w:val="15"/>
        </w:rPr>
        <w:t xml:space="preserve">are not separately identified in </w:t>
      </w:r>
      <w:r w:rsidRPr="000D67D7">
        <w:rPr>
          <w:rFonts w:ascii="Arial" w:hAnsi="Arial"/>
          <w:i/>
          <w:iCs/>
          <w:color w:val="000000"/>
          <w:sz w:val="15"/>
          <w:szCs w:val="15"/>
        </w:rPr>
        <w:t>Appropriation Act (No. 1)</w:t>
      </w:r>
      <w:r w:rsidRPr="00816C45">
        <w:rPr>
          <w:rFonts w:ascii="Arial" w:hAnsi="Arial"/>
          <w:color w:val="000000"/>
          <w:sz w:val="15"/>
          <w:szCs w:val="15"/>
        </w:rPr>
        <w:t xml:space="preserve"> and form part of ordinary annual services items. Refer to Table 3.11 for further details. For accounting purposes, this amount is designated as a 'contribution by owner'.</w:t>
      </w:r>
      <w:r w:rsidRPr="00816C45">
        <w:rPr>
          <w:rFonts w:ascii="Arial" w:hAnsi="Arial"/>
          <w:color w:val="000000"/>
          <w:sz w:val="15"/>
          <w:szCs w:val="15"/>
        </w:rPr>
        <w:tab/>
      </w:r>
      <w:r w:rsidRPr="00747CE9">
        <w:rPr>
          <w:rFonts w:cs="Arial"/>
          <w:sz w:val="16"/>
          <w:szCs w:val="12"/>
        </w:rPr>
        <w:tab/>
      </w:r>
      <w:r w:rsidRPr="00747CE9">
        <w:rPr>
          <w:rFonts w:cs="Arial"/>
          <w:sz w:val="16"/>
          <w:szCs w:val="12"/>
        </w:rPr>
        <w:tab/>
      </w:r>
      <w:r w:rsidRPr="00747CE9">
        <w:rPr>
          <w:rFonts w:cs="Arial"/>
          <w:sz w:val="16"/>
          <w:szCs w:val="12"/>
        </w:rPr>
        <w:tab/>
      </w:r>
    </w:p>
    <w:p w14:paraId="192DF965" w14:textId="77777777" w:rsidR="00A85C80" w:rsidRDefault="006B01B9">
      <w:pPr>
        <w:keepLines w:val="0"/>
        <w:spacing w:after="200" w:line="276" w:lineRule="auto"/>
      </w:pPr>
      <w:r>
        <w:br w:type="page"/>
      </w:r>
    </w:p>
    <w:p w14:paraId="192DF966" w14:textId="77777777" w:rsidR="00B91F07" w:rsidRDefault="006B01B9" w:rsidP="00B91F07">
      <w:pPr>
        <w:pStyle w:val="TableHeading"/>
        <w:rPr>
          <w:szCs w:val="19"/>
        </w:rPr>
      </w:pPr>
      <w:r w:rsidRPr="00C23AA1">
        <w:rPr>
          <w:szCs w:val="19"/>
        </w:rPr>
        <w:t xml:space="preserve">Table 1.1: </w:t>
      </w:r>
      <w:r w:rsidRPr="00C23AA1">
        <w:rPr>
          <w:snapToGrid w:val="0"/>
          <w:szCs w:val="19"/>
        </w:rPr>
        <w:t>Department of Finance</w:t>
      </w:r>
      <w:r w:rsidRPr="00C23AA1">
        <w:rPr>
          <w:szCs w:val="19"/>
        </w:rPr>
        <w:t xml:space="preserve"> resource statement – Additional estimates for 2025­26 as at February 2026 (continued)</w:t>
      </w:r>
      <w:r>
        <w:rPr>
          <w:szCs w:val="19"/>
        </w:rPr>
        <w:t xml:space="preserve"> </w:t>
      </w:r>
    </w:p>
    <w:p w14:paraId="192DF967" w14:textId="77777777" w:rsidR="00364A53" w:rsidRPr="00364A53" w:rsidRDefault="006B01B9" w:rsidP="00364A53">
      <w:pPr>
        <w:pStyle w:val="TableGraphic"/>
        <w:spacing w:before="120"/>
        <w:rPr>
          <w:rFonts w:ascii="Arial" w:hAnsi="Arial"/>
          <w:b/>
          <w:i w:val="0"/>
          <w:color w:val="auto"/>
          <w:szCs w:val="19"/>
        </w:rPr>
      </w:pPr>
      <w:r w:rsidRPr="00364A53">
        <w:rPr>
          <w:rFonts w:ascii="Arial" w:hAnsi="Arial"/>
          <w:b/>
          <w:i w:val="0"/>
          <w:color w:val="auto"/>
          <w:szCs w:val="19"/>
        </w:rPr>
        <w:t>Third party payments from and on behalf of other entities</w:t>
      </w:r>
    </w:p>
    <w:tbl>
      <w:tblPr>
        <w:tblStyle w:val="CDMRange1"/>
        <w:tblW w:w="7710" w:type="dxa"/>
        <w:tblLayout w:type="fixed"/>
        <w:tblLook w:val="0600" w:firstRow="0" w:lastRow="0" w:firstColumn="0" w:lastColumn="0" w:noHBand="1" w:noVBand="1"/>
        <w:tblCaption w:val="AGENCY_T1.1_PAGE03"/>
      </w:tblPr>
      <w:tblGrid>
        <w:gridCol w:w="3675"/>
        <w:gridCol w:w="1020"/>
        <w:gridCol w:w="1005"/>
        <w:gridCol w:w="1005"/>
        <w:gridCol w:w="1005"/>
      </w:tblGrid>
      <w:tr w:rsidR="00E03107" w14:paraId="192DF981" w14:textId="77777777">
        <w:trPr>
          <w:trHeight w:hRule="exact" w:val="1080"/>
        </w:trPr>
        <w:tc>
          <w:tcPr>
            <w:tcW w:w="3675" w:type="dxa"/>
            <w:tcBorders>
              <w:top w:val="single" w:sz="4" w:space="0" w:color="000000"/>
              <w:left w:val="nil"/>
              <w:bottom w:val="nil"/>
              <w:right w:val="nil"/>
              <w:tl2br w:val="nil"/>
              <w:tr2bl w:val="nil"/>
            </w:tcBorders>
            <w:noWrap/>
            <w:tcMar>
              <w:left w:w="0" w:type="dxa"/>
              <w:right w:w="0" w:type="dxa"/>
            </w:tcMar>
            <w:vAlign w:val="bottom"/>
          </w:tcPr>
          <w:p w14:paraId="192DF96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DF96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DF96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DF96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DF96C" w14:textId="77777777" w:rsidR="00E03107" w:rsidRDefault="00E03107">
            <w:pPr>
              <w:spacing w:after="0" w:line="240" w:lineRule="auto"/>
              <w:jc w:val="right"/>
              <w:rPr>
                <w:rFonts w:ascii="Arial" w:eastAsia="Arial" w:hAnsi="Arial" w:cs="Arial"/>
                <w:i/>
                <w:color w:val="000000"/>
                <w:sz w:val="15"/>
              </w:rPr>
            </w:pPr>
          </w:p>
          <w:p w14:paraId="192DF96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DF96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9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9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DF9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DF972" w14:textId="77777777" w:rsidR="00E03107" w:rsidRDefault="00E03107">
            <w:pPr>
              <w:spacing w:after="0" w:line="240" w:lineRule="auto"/>
              <w:jc w:val="right"/>
              <w:rPr>
                <w:rFonts w:ascii="Arial" w:eastAsia="Arial" w:hAnsi="Arial" w:cs="Arial"/>
                <w:color w:val="000000"/>
                <w:sz w:val="15"/>
              </w:rPr>
            </w:pPr>
          </w:p>
          <w:p w14:paraId="192DF9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9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9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DF9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DF9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DF978" w14:textId="77777777" w:rsidR="00E03107" w:rsidRDefault="00E03107">
            <w:pPr>
              <w:spacing w:after="0" w:line="240" w:lineRule="auto"/>
              <w:jc w:val="right"/>
              <w:rPr>
                <w:rFonts w:ascii="Arial" w:eastAsia="Arial" w:hAnsi="Arial" w:cs="Arial"/>
                <w:color w:val="000000"/>
                <w:sz w:val="15"/>
              </w:rPr>
            </w:pPr>
          </w:p>
          <w:p w14:paraId="192DF9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9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9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DF9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DF9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DF9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DF9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9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9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75" w:type="dxa"/>
            <w:tcBorders>
              <w:top w:val="nil"/>
              <w:left w:val="nil"/>
              <w:bottom w:val="nil"/>
              <w:right w:val="nil"/>
              <w:tl2br w:val="nil"/>
              <w:tr2bl w:val="nil"/>
            </w:tcBorders>
            <w:tcMar>
              <w:left w:w="40" w:type="dxa"/>
              <w:right w:w="40" w:type="dxa"/>
            </w:tcMar>
            <w:vAlign w:val="bottom"/>
          </w:tcPr>
          <w:p w14:paraId="5E223FB8" w14:textId="77777777" w:rsidR="00C45F15"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Payments made on behalf of another entity </w:t>
            </w:r>
          </w:p>
          <w:p w14:paraId="2D3607E0" w14:textId="77777777" w:rsidR="00C45F15" w:rsidRDefault="006B01B9">
            <w:pPr>
              <w:spacing w:after="0" w:line="240" w:lineRule="auto"/>
              <w:rPr>
                <w:rFonts w:ascii="Arial" w:eastAsia="Arial" w:hAnsi="Arial" w:cs="Arial"/>
                <w:color w:val="000000"/>
                <w:sz w:val="15"/>
              </w:rPr>
            </w:pPr>
            <w:r>
              <w:rPr>
                <w:rFonts w:ascii="Arial" w:eastAsia="Arial" w:hAnsi="Arial" w:cs="Arial"/>
                <w:color w:val="000000"/>
                <w:sz w:val="15"/>
              </w:rPr>
              <w:t>(as disclosed in the respective entity's</w:t>
            </w:r>
          </w:p>
          <w:p w14:paraId="192DF982" w14:textId="0CD8DF5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resource statement)  </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DF983"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984"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985"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986" w14:textId="77777777" w:rsidR="00E03107" w:rsidRDefault="00E03107">
            <w:pPr>
              <w:spacing w:after="0" w:line="240" w:lineRule="auto"/>
              <w:jc w:val="right"/>
              <w:rPr>
                <w:rFonts w:ascii="Arial" w:eastAsia="Arial" w:hAnsi="Arial" w:cs="Arial"/>
                <w:color w:val="000000"/>
                <w:sz w:val="15"/>
              </w:rPr>
            </w:pPr>
          </w:p>
        </w:tc>
      </w:tr>
      <w:tr w:rsidR="00E03107" w14:paraId="192DF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 w:type="dxa"/>
              <w:right w:w="40" w:type="dxa"/>
            </w:tcMar>
            <w:vAlign w:val="bottom"/>
          </w:tcPr>
          <w:p w14:paraId="192DF98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Attorney-General's Department</w:t>
            </w:r>
          </w:p>
        </w:tc>
        <w:tc>
          <w:tcPr>
            <w:tcW w:w="1020" w:type="dxa"/>
            <w:tcBorders>
              <w:top w:val="nil"/>
              <w:left w:val="nil"/>
              <w:bottom w:val="nil"/>
              <w:right w:val="nil"/>
              <w:tl2br w:val="nil"/>
              <w:tr2bl w:val="nil"/>
            </w:tcBorders>
            <w:noWrap/>
            <w:tcMar>
              <w:left w:w="0" w:type="dxa"/>
              <w:right w:w="0" w:type="dxa"/>
            </w:tcMar>
            <w:vAlign w:val="bottom"/>
          </w:tcPr>
          <w:p w14:paraId="192DF989"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8A"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8B"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98C" w14:textId="77777777" w:rsidR="00E03107" w:rsidRDefault="00E03107">
            <w:pPr>
              <w:spacing w:after="0" w:line="240" w:lineRule="auto"/>
              <w:jc w:val="right"/>
              <w:rPr>
                <w:rFonts w:ascii="Arial" w:eastAsia="Arial" w:hAnsi="Arial" w:cs="Arial"/>
                <w:color w:val="000000"/>
                <w:sz w:val="15"/>
              </w:rPr>
            </w:pPr>
          </w:p>
        </w:tc>
      </w:tr>
      <w:tr w:rsidR="00E03107" w14:paraId="192DF9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98E"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Law Officers Act 1964</w:t>
            </w:r>
          </w:p>
        </w:tc>
        <w:tc>
          <w:tcPr>
            <w:tcW w:w="1020" w:type="dxa"/>
            <w:tcBorders>
              <w:top w:val="nil"/>
              <w:left w:val="nil"/>
              <w:bottom w:val="nil"/>
              <w:right w:val="nil"/>
              <w:tl2br w:val="nil"/>
              <w:tr2bl w:val="nil"/>
            </w:tcBorders>
            <w:noWrap/>
            <w:tcMar>
              <w:left w:w="40" w:type="dxa"/>
              <w:right w:w="85" w:type="dxa"/>
            </w:tcMar>
            <w:vAlign w:val="bottom"/>
          </w:tcPr>
          <w:p w14:paraId="192DF98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310</w:t>
            </w:r>
          </w:p>
        </w:tc>
        <w:tc>
          <w:tcPr>
            <w:tcW w:w="1005" w:type="dxa"/>
            <w:tcBorders>
              <w:top w:val="nil"/>
              <w:left w:val="nil"/>
              <w:bottom w:val="nil"/>
              <w:right w:val="nil"/>
              <w:tl2br w:val="nil"/>
              <w:tr2bl w:val="nil"/>
            </w:tcBorders>
            <w:noWrap/>
            <w:tcMar>
              <w:left w:w="40" w:type="dxa"/>
              <w:right w:w="85" w:type="dxa"/>
            </w:tcMar>
            <w:vAlign w:val="bottom"/>
          </w:tcPr>
          <w:p w14:paraId="192DF9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05" w:type="dxa"/>
            <w:tcBorders>
              <w:top w:val="nil"/>
              <w:left w:val="nil"/>
              <w:bottom w:val="nil"/>
              <w:right w:val="nil"/>
              <w:tl2br w:val="nil"/>
              <w:tr2bl w:val="nil"/>
            </w:tcBorders>
            <w:noWrap/>
            <w:tcMar>
              <w:left w:w="40" w:type="dxa"/>
              <w:right w:w="85" w:type="dxa"/>
            </w:tcMar>
            <w:vAlign w:val="bottom"/>
          </w:tcPr>
          <w:p w14:paraId="192DF9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w:t>
            </w:r>
          </w:p>
        </w:tc>
      </w:tr>
      <w:tr w:rsidR="00E03107" w14:paraId="192DF9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40" w:type="dxa"/>
              <w:right w:w="40" w:type="dxa"/>
            </w:tcMar>
            <w:vAlign w:val="bottom"/>
          </w:tcPr>
          <w:p w14:paraId="192DF99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Payments made by other entities on behalf of Department of Finance (disclosed above)</w:t>
            </w:r>
          </w:p>
        </w:tc>
        <w:tc>
          <w:tcPr>
            <w:tcW w:w="1020" w:type="dxa"/>
            <w:tcBorders>
              <w:top w:val="nil"/>
              <w:left w:val="nil"/>
              <w:bottom w:val="nil"/>
              <w:right w:val="nil"/>
              <w:tl2br w:val="nil"/>
              <w:tr2bl w:val="nil"/>
            </w:tcBorders>
            <w:noWrap/>
            <w:tcMar>
              <w:left w:w="0" w:type="dxa"/>
              <w:right w:w="0" w:type="dxa"/>
            </w:tcMar>
            <w:vAlign w:val="bottom"/>
          </w:tcPr>
          <w:p w14:paraId="192DF995"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96"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97"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998" w14:textId="77777777" w:rsidR="00E03107" w:rsidRDefault="00E03107">
            <w:pPr>
              <w:spacing w:after="0" w:line="240" w:lineRule="auto"/>
              <w:jc w:val="right"/>
              <w:rPr>
                <w:rFonts w:ascii="Arial" w:eastAsia="Arial" w:hAnsi="Arial" w:cs="Arial"/>
                <w:color w:val="000000"/>
                <w:sz w:val="15"/>
              </w:rPr>
            </w:pPr>
          </w:p>
        </w:tc>
      </w:tr>
      <w:tr w:rsidR="00E03107" w14:paraId="192DF9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 w:type="dxa"/>
              <w:right w:w="40" w:type="dxa"/>
            </w:tcMar>
            <w:vAlign w:val="bottom"/>
          </w:tcPr>
          <w:p w14:paraId="192DF99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Attorney-General's Department </w:t>
            </w:r>
          </w:p>
        </w:tc>
        <w:tc>
          <w:tcPr>
            <w:tcW w:w="1020" w:type="dxa"/>
            <w:tcBorders>
              <w:top w:val="nil"/>
              <w:left w:val="nil"/>
              <w:bottom w:val="nil"/>
              <w:right w:val="nil"/>
              <w:tl2br w:val="nil"/>
              <w:tr2bl w:val="nil"/>
            </w:tcBorders>
            <w:noWrap/>
            <w:tcMar>
              <w:left w:w="0" w:type="dxa"/>
              <w:right w:w="0" w:type="dxa"/>
            </w:tcMar>
            <w:vAlign w:val="bottom"/>
          </w:tcPr>
          <w:p w14:paraId="192DF99B"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9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9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99E" w14:textId="77777777" w:rsidR="00E03107" w:rsidRDefault="00E03107">
            <w:pPr>
              <w:spacing w:after="0" w:line="240" w:lineRule="auto"/>
              <w:jc w:val="right"/>
              <w:rPr>
                <w:rFonts w:ascii="Arial" w:eastAsia="Arial" w:hAnsi="Arial" w:cs="Arial"/>
                <w:color w:val="000000"/>
                <w:sz w:val="15"/>
              </w:rPr>
            </w:pPr>
          </w:p>
        </w:tc>
      </w:tr>
      <w:tr w:rsidR="00E03107" w14:paraId="192DF9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9A0"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Business Resources Act 2017</w:t>
            </w:r>
          </w:p>
        </w:tc>
        <w:tc>
          <w:tcPr>
            <w:tcW w:w="1020" w:type="dxa"/>
            <w:tcBorders>
              <w:top w:val="nil"/>
              <w:left w:val="nil"/>
              <w:bottom w:val="nil"/>
              <w:right w:val="nil"/>
              <w:tl2br w:val="nil"/>
              <w:tr2bl w:val="nil"/>
            </w:tcBorders>
            <w:noWrap/>
            <w:tcMar>
              <w:left w:w="40" w:type="dxa"/>
              <w:right w:w="85" w:type="dxa"/>
            </w:tcMar>
            <w:vAlign w:val="bottom"/>
          </w:tcPr>
          <w:p w14:paraId="192DF9A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3,095</w:t>
            </w:r>
          </w:p>
        </w:tc>
        <w:tc>
          <w:tcPr>
            <w:tcW w:w="1005" w:type="dxa"/>
            <w:tcBorders>
              <w:top w:val="nil"/>
              <w:left w:val="nil"/>
              <w:bottom w:val="nil"/>
              <w:right w:val="nil"/>
              <w:tl2br w:val="nil"/>
              <w:tr2bl w:val="nil"/>
            </w:tcBorders>
            <w:noWrap/>
            <w:tcMar>
              <w:left w:w="40" w:type="dxa"/>
              <w:right w:w="85" w:type="dxa"/>
            </w:tcMar>
            <w:vAlign w:val="bottom"/>
          </w:tcPr>
          <w:p w14:paraId="192DF9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w:t>
            </w:r>
          </w:p>
        </w:tc>
        <w:tc>
          <w:tcPr>
            <w:tcW w:w="1005" w:type="dxa"/>
            <w:tcBorders>
              <w:top w:val="nil"/>
              <w:left w:val="nil"/>
              <w:bottom w:val="nil"/>
              <w:right w:val="nil"/>
              <w:tl2br w:val="nil"/>
              <w:tr2bl w:val="nil"/>
            </w:tcBorders>
            <w:noWrap/>
            <w:tcMar>
              <w:left w:w="40" w:type="dxa"/>
              <w:right w:w="85" w:type="dxa"/>
            </w:tcMar>
            <w:vAlign w:val="bottom"/>
          </w:tcPr>
          <w:p w14:paraId="192DF9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w:t>
            </w:r>
          </w:p>
        </w:tc>
      </w:tr>
      <w:tr w:rsidR="00E03107" w14:paraId="192DF9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40" w:type="dxa"/>
              <w:right w:w="40" w:type="dxa"/>
            </w:tcMar>
            <w:vAlign w:val="bottom"/>
          </w:tcPr>
          <w:p w14:paraId="192DF9A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Commonwealth Superannuation Corporation </w:t>
            </w:r>
          </w:p>
        </w:tc>
        <w:tc>
          <w:tcPr>
            <w:tcW w:w="1020" w:type="dxa"/>
            <w:tcBorders>
              <w:top w:val="nil"/>
              <w:left w:val="nil"/>
              <w:bottom w:val="nil"/>
              <w:right w:val="nil"/>
              <w:tl2br w:val="nil"/>
              <w:tr2bl w:val="nil"/>
            </w:tcBorders>
            <w:noWrap/>
            <w:tcMar>
              <w:left w:w="0" w:type="dxa"/>
              <w:right w:w="0" w:type="dxa"/>
            </w:tcMar>
            <w:vAlign w:val="bottom"/>
          </w:tcPr>
          <w:p w14:paraId="192DF9A7"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A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A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9AA" w14:textId="77777777" w:rsidR="00E03107" w:rsidRDefault="00E03107">
            <w:pPr>
              <w:spacing w:after="0" w:line="240" w:lineRule="auto"/>
              <w:jc w:val="right"/>
              <w:rPr>
                <w:rFonts w:ascii="Arial" w:eastAsia="Arial" w:hAnsi="Arial" w:cs="Arial"/>
                <w:color w:val="000000"/>
                <w:sz w:val="15"/>
              </w:rPr>
            </w:pPr>
          </w:p>
        </w:tc>
      </w:tr>
      <w:tr w:rsidR="00E03107" w14:paraId="192DF9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220" w:type="dxa"/>
              <w:right w:w="40" w:type="dxa"/>
            </w:tcMar>
            <w:vAlign w:val="bottom"/>
          </w:tcPr>
          <w:p w14:paraId="192DF9AC"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Governance of Australian Government Superannuation Schemes Act 2011</w:t>
            </w:r>
          </w:p>
        </w:tc>
        <w:tc>
          <w:tcPr>
            <w:tcW w:w="1020" w:type="dxa"/>
            <w:tcBorders>
              <w:top w:val="nil"/>
              <w:left w:val="nil"/>
              <w:bottom w:val="nil"/>
              <w:right w:val="nil"/>
              <w:tl2br w:val="nil"/>
              <w:tr2bl w:val="nil"/>
            </w:tcBorders>
            <w:noWrap/>
            <w:tcMar>
              <w:left w:w="40" w:type="dxa"/>
              <w:right w:w="85" w:type="dxa"/>
            </w:tcMar>
            <w:vAlign w:val="bottom"/>
          </w:tcPr>
          <w:p w14:paraId="192DF9A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370</w:t>
            </w:r>
          </w:p>
        </w:tc>
        <w:tc>
          <w:tcPr>
            <w:tcW w:w="1005" w:type="dxa"/>
            <w:tcBorders>
              <w:top w:val="nil"/>
              <w:left w:val="nil"/>
              <w:bottom w:val="nil"/>
              <w:right w:val="nil"/>
              <w:tl2br w:val="nil"/>
              <w:tr2bl w:val="nil"/>
            </w:tcBorders>
            <w:noWrap/>
            <w:tcMar>
              <w:left w:w="40" w:type="dxa"/>
              <w:right w:w="85" w:type="dxa"/>
            </w:tcMar>
            <w:vAlign w:val="bottom"/>
          </w:tcPr>
          <w:p w14:paraId="192DF9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05" w:type="dxa"/>
            <w:tcBorders>
              <w:top w:val="nil"/>
              <w:left w:val="nil"/>
              <w:bottom w:val="nil"/>
              <w:right w:val="nil"/>
              <w:tl2br w:val="nil"/>
              <w:tr2bl w:val="nil"/>
            </w:tcBorders>
            <w:noWrap/>
            <w:tcMar>
              <w:left w:w="40" w:type="dxa"/>
              <w:right w:w="85" w:type="dxa"/>
            </w:tcMar>
            <w:vAlign w:val="bottom"/>
          </w:tcPr>
          <w:p w14:paraId="192DF9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E03107" w14:paraId="192DF9B7" w14:textId="77777777" w:rsidTr="00606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3675" w:type="dxa"/>
            <w:tcBorders>
              <w:top w:val="nil"/>
              <w:left w:val="nil"/>
              <w:bottom w:val="nil"/>
              <w:right w:val="nil"/>
              <w:tl2br w:val="nil"/>
              <w:tr2bl w:val="nil"/>
            </w:tcBorders>
            <w:tcMar>
              <w:left w:w="220" w:type="dxa"/>
              <w:right w:w="40" w:type="dxa"/>
            </w:tcMar>
            <w:vAlign w:val="bottom"/>
          </w:tcPr>
          <w:p w14:paraId="5691EE90" w14:textId="77777777" w:rsidR="006068BC"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Same-Sex Relationships (Equal Treatment in Commonwealth Laws - General Law Reform) </w:t>
            </w:r>
          </w:p>
          <w:p w14:paraId="192DF9B2" w14:textId="1B4C3B76"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Act 2008</w:t>
            </w:r>
          </w:p>
        </w:tc>
        <w:tc>
          <w:tcPr>
            <w:tcW w:w="1020" w:type="dxa"/>
            <w:tcBorders>
              <w:top w:val="nil"/>
              <w:left w:val="nil"/>
              <w:bottom w:val="nil"/>
              <w:right w:val="nil"/>
              <w:tl2br w:val="nil"/>
              <w:tr2bl w:val="nil"/>
            </w:tcBorders>
            <w:noWrap/>
            <w:tcMar>
              <w:left w:w="40" w:type="dxa"/>
              <w:right w:w="85" w:type="dxa"/>
            </w:tcMar>
            <w:vAlign w:val="bottom"/>
          </w:tcPr>
          <w:p w14:paraId="192DF9B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75</w:t>
            </w:r>
          </w:p>
        </w:tc>
        <w:tc>
          <w:tcPr>
            <w:tcW w:w="1005" w:type="dxa"/>
            <w:tcBorders>
              <w:top w:val="nil"/>
              <w:left w:val="nil"/>
              <w:bottom w:val="nil"/>
              <w:right w:val="nil"/>
              <w:tl2br w:val="nil"/>
              <w:tr2bl w:val="nil"/>
            </w:tcBorders>
            <w:noWrap/>
            <w:tcMar>
              <w:left w:w="40" w:type="dxa"/>
              <w:right w:w="85" w:type="dxa"/>
            </w:tcMar>
            <w:vAlign w:val="bottom"/>
          </w:tcPr>
          <w:p w14:paraId="192DF9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w:t>
            </w:r>
          </w:p>
        </w:tc>
        <w:tc>
          <w:tcPr>
            <w:tcW w:w="1005" w:type="dxa"/>
            <w:tcBorders>
              <w:top w:val="nil"/>
              <w:left w:val="nil"/>
              <w:bottom w:val="nil"/>
              <w:right w:val="nil"/>
              <w:tl2br w:val="nil"/>
              <w:tr2bl w:val="nil"/>
            </w:tcBorders>
            <w:noWrap/>
            <w:tcMar>
              <w:left w:w="40" w:type="dxa"/>
              <w:right w:w="85" w:type="dxa"/>
            </w:tcMar>
            <w:vAlign w:val="bottom"/>
          </w:tcPr>
          <w:p w14:paraId="192DF9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w:t>
            </w:r>
          </w:p>
        </w:tc>
      </w:tr>
      <w:tr w:rsidR="00E03107" w14:paraId="192DF9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B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Superannuation Act 1922</w:t>
            </w:r>
          </w:p>
        </w:tc>
        <w:tc>
          <w:tcPr>
            <w:tcW w:w="1020" w:type="dxa"/>
            <w:tcBorders>
              <w:top w:val="nil"/>
              <w:left w:val="nil"/>
              <w:bottom w:val="nil"/>
              <w:right w:val="nil"/>
              <w:tl2br w:val="nil"/>
              <w:tr2bl w:val="nil"/>
            </w:tcBorders>
            <w:noWrap/>
            <w:tcMar>
              <w:left w:w="40" w:type="dxa"/>
              <w:right w:w="85" w:type="dxa"/>
            </w:tcMar>
            <w:vAlign w:val="bottom"/>
          </w:tcPr>
          <w:p w14:paraId="192DF9B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39,753</w:t>
            </w:r>
          </w:p>
        </w:tc>
        <w:tc>
          <w:tcPr>
            <w:tcW w:w="1005" w:type="dxa"/>
            <w:tcBorders>
              <w:top w:val="nil"/>
              <w:left w:val="nil"/>
              <w:bottom w:val="nil"/>
              <w:right w:val="nil"/>
              <w:tl2br w:val="nil"/>
              <w:tr2bl w:val="nil"/>
            </w:tcBorders>
            <w:noWrap/>
            <w:tcMar>
              <w:left w:w="40" w:type="dxa"/>
              <w:right w:w="85" w:type="dxa"/>
            </w:tcMar>
            <w:vAlign w:val="bottom"/>
          </w:tcPr>
          <w:p w14:paraId="192DF9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37,001</w:t>
            </w:r>
          </w:p>
        </w:tc>
        <w:tc>
          <w:tcPr>
            <w:tcW w:w="1005" w:type="dxa"/>
            <w:tcBorders>
              <w:top w:val="nil"/>
              <w:left w:val="nil"/>
              <w:bottom w:val="nil"/>
              <w:right w:val="nil"/>
              <w:tl2br w:val="nil"/>
              <w:tr2bl w:val="nil"/>
            </w:tcBorders>
            <w:noWrap/>
            <w:tcMar>
              <w:left w:w="40" w:type="dxa"/>
              <w:right w:w="85" w:type="dxa"/>
            </w:tcMar>
            <w:vAlign w:val="bottom"/>
          </w:tcPr>
          <w:p w14:paraId="192DF9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37,001</w:t>
            </w:r>
          </w:p>
        </w:tc>
      </w:tr>
      <w:tr w:rsidR="00E03107" w14:paraId="192DF9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BE"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Superannuation Act 1976</w:t>
            </w:r>
          </w:p>
        </w:tc>
        <w:tc>
          <w:tcPr>
            <w:tcW w:w="1020" w:type="dxa"/>
            <w:tcBorders>
              <w:top w:val="nil"/>
              <w:left w:val="nil"/>
              <w:bottom w:val="nil"/>
              <w:right w:val="nil"/>
              <w:tl2br w:val="nil"/>
              <w:tr2bl w:val="nil"/>
            </w:tcBorders>
            <w:noWrap/>
            <w:tcMar>
              <w:left w:w="40" w:type="dxa"/>
              <w:right w:w="85" w:type="dxa"/>
            </w:tcMar>
            <w:vAlign w:val="bottom"/>
          </w:tcPr>
          <w:p w14:paraId="192DF9B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5,054,968</w:t>
            </w:r>
          </w:p>
        </w:tc>
        <w:tc>
          <w:tcPr>
            <w:tcW w:w="1005" w:type="dxa"/>
            <w:tcBorders>
              <w:top w:val="nil"/>
              <w:left w:val="nil"/>
              <w:bottom w:val="nil"/>
              <w:right w:val="nil"/>
              <w:tl2br w:val="nil"/>
              <w:tr2bl w:val="nil"/>
            </w:tcBorders>
            <w:noWrap/>
            <w:tcMar>
              <w:left w:w="40" w:type="dxa"/>
              <w:right w:w="85" w:type="dxa"/>
            </w:tcMar>
            <w:vAlign w:val="bottom"/>
          </w:tcPr>
          <w:p w14:paraId="192DF9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5,233,093</w:t>
            </w:r>
          </w:p>
        </w:tc>
        <w:tc>
          <w:tcPr>
            <w:tcW w:w="1005" w:type="dxa"/>
            <w:tcBorders>
              <w:top w:val="nil"/>
              <w:left w:val="nil"/>
              <w:bottom w:val="nil"/>
              <w:right w:val="nil"/>
              <w:tl2br w:val="nil"/>
              <w:tr2bl w:val="nil"/>
            </w:tcBorders>
            <w:noWrap/>
            <w:tcMar>
              <w:left w:w="40" w:type="dxa"/>
              <w:right w:w="85" w:type="dxa"/>
            </w:tcMar>
            <w:vAlign w:val="bottom"/>
          </w:tcPr>
          <w:p w14:paraId="192DF9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5,233,093</w:t>
            </w:r>
          </w:p>
        </w:tc>
      </w:tr>
      <w:tr w:rsidR="00E03107" w14:paraId="192DF9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C4"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Superannuation Act 1990</w:t>
            </w:r>
          </w:p>
        </w:tc>
        <w:tc>
          <w:tcPr>
            <w:tcW w:w="1020" w:type="dxa"/>
            <w:tcBorders>
              <w:top w:val="nil"/>
              <w:left w:val="nil"/>
              <w:bottom w:val="nil"/>
              <w:right w:val="nil"/>
              <w:tl2br w:val="nil"/>
              <w:tr2bl w:val="nil"/>
            </w:tcBorders>
            <w:noWrap/>
            <w:tcMar>
              <w:left w:w="40" w:type="dxa"/>
              <w:right w:w="85" w:type="dxa"/>
            </w:tcMar>
            <w:vAlign w:val="bottom"/>
          </w:tcPr>
          <w:p w14:paraId="192DF9C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4,399,365</w:t>
            </w:r>
          </w:p>
        </w:tc>
        <w:tc>
          <w:tcPr>
            <w:tcW w:w="1005" w:type="dxa"/>
            <w:tcBorders>
              <w:top w:val="nil"/>
              <w:left w:val="nil"/>
              <w:bottom w:val="nil"/>
              <w:right w:val="nil"/>
              <w:tl2br w:val="nil"/>
              <w:tr2bl w:val="nil"/>
            </w:tcBorders>
            <w:noWrap/>
            <w:tcMar>
              <w:left w:w="40" w:type="dxa"/>
              <w:right w:w="85" w:type="dxa"/>
            </w:tcMar>
            <w:vAlign w:val="bottom"/>
          </w:tcPr>
          <w:p w14:paraId="192DF9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4,594,161</w:t>
            </w:r>
          </w:p>
        </w:tc>
        <w:tc>
          <w:tcPr>
            <w:tcW w:w="1005" w:type="dxa"/>
            <w:tcBorders>
              <w:top w:val="nil"/>
              <w:left w:val="nil"/>
              <w:bottom w:val="nil"/>
              <w:right w:val="nil"/>
              <w:tl2br w:val="nil"/>
              <w:tr2bl w:val="nil"/>
            </w:tcBorders>
            <w:noWrap/>
            <w:tcMar>
              <w:left w:w="40" w:type="dxa"/>
              <w:right w:w="85" w:type="dxa"/>
            </w:tcMar>
            <w:vAlign w:val="bottom"/>
          </w:tcPr>
          <w:p w14:paraId="192DF9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4,594,161</w:t>
            </w:r>
          </w:p>
        </w:tc>
      </w:tr>
      <w:tr w:rsidR="00E03107" w14:paraId="192DF9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CA"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Appropriation Act (No.1) (a)</w:t>
            </w:r>
          </w:p>
        </w:tc>
        <w:tc>
          <w:tcPr>
            <w:tcW w:w="1020" w:type="dxa"/>
            <w:tcBorders>
              <w:top w:val="nil"/>
              <w:left w:val="nil"/>
              <w:bottom w:val="nil"/>
              <w:right w:val="nil"/>
              <w:tl2br w:val="nil"/>
              <w:tr2bl w:val="nil"/>
            </w:tcBorders>
            <w:noWrap/>
            <w:tcMar>
              <w:left w:w="40" w:type="dxa"/>
              <w:right w:w="85" w:type="dxa"/>
            </w:tcMar>
            <w:vAlign w:val="bottom"/>
          </w:tcPr>
          <w:p w14:paraId="192DF9C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195</w:t>
            </w:r>
          </w:p>
        </w:tc>
        <w:tc>
          <w:tcPr>
            <w:tcW w:w="1005" w:type="dxa"/>
            <w:tcBorders>
              <w:top w:val="nil"/>
              <w:left w:val="nil"/>
              <w:bottom w:val="nil"/>
              <w:right w:val="nil"/>
              <w:tl2br w:val="nil"/>
              <w:tr2bl w:val="nil"/>
            </w:tcBorders>
            <w:noWrap/>
            <w:tcMar>
              <w:left w:w="40" w:type="dxa"/>
              <w:right w:w="85" w:type="dxa"/>
            </w:tcMar>
            <w:vAlign w:val="bottom"/>
          </w:tcPr>
          <w:p w14:paraId="192DF9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05" w:type="dxa"/>
            <w:tcBorders>
              <w:top w:val="nil"/>
              <w:left w:val="nil"/>
              <w:bottom w:val="nil"/>
              <w:right w:val="nil"/>
              <w:tl2br w:val="nil"/>
              <w:tr2bl w:val="nil"/>
            </w:tcBorders>
            <w:noWrap/>
            <w:tcMar>
              <w:left w:w="40" w:type="dxa"/>
              <w:right w:w="85" w:type="dxa"/>
            </w:tcMar>
            <w:vAlign w:val="bottom"/>
          </w:tcPr>
          <w:p w14:paraId="192DF9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w:t>
            </w:r>
          </w:p>
        </w:tc>
      </w:tr>
      <w:tr w:rsidR="00E03107" w14:paraId="192DF9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D0"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Appropriation Act (No.1) (b)</w:t>
            </w:r>
          </w:p>
        </w:tc>
        <w:tc>
          <w:tcPr>
            <w:tcW w:w="1020" w:type="dxa"/>
            <w:tcBorders>
              <w:top w:val="nil"/>
              <w:left w:val="nil"/>
              <w:bottom w:val="nil"/>
              <w:right w:val="nil"/>
              <w:tl2br w:val="nil"/>
              <w:tr2bl w:val="nil"/>
            </w:tcBorders>
            <w:noWrap/>
            <w:tcMar>
              <w:left w:w="40" w:type="dxa"/>
              <w:right w:w="85" w:type="dxa"/>
            </w:tcMar>
            <w:vAlign w:val="bottom"/>
          </w:tcPr>
          <w:p w14:paraId="192DF9D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254</w:t>
            </w:r>
          </w:p>
        </w:tc>
        <w:tc>
          <w:tcPr>
            <w:tcW w:w="1005" w:type="dxa"/>
            <w:tcBorders>
              <w:top w:val="nil"/>
              <w:left w:val="nil"/>
              <w:bottom w:val="nil"/>
              <w:right w:val="nil"/>
              <w:tl2br w:val="nil"/>
              <w:tr2bl w:val="nil"/>
            </w:tcBorders>
            <w:noWrap/>
            <w:tcMar>
              <w:left w:w="40" w:type="dxa"/>
              <w:right w:w="85" w:type="dxa"/>
            </w:tcMar>
            <w:vAlign w:val="bottom"/>
          </w:tcPr>
          <w:p w14:paraId="192DF9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781</w:t>
            </w:r>
          </w:p>
        </w:tc>
        <w:tc>
          <w:tcPr>
            <w:tcW w:w="1005" w:type="dxa"/>
            <w:tcBorders>
              <w:top w:val="nil"/>
              <w:left w:val="nil"/>
              <w:bottom w:val="nil"/>
              <w:right w:val="nil"/>
              <w:tl2br w:val="nil"/>
              <w:tr2bl w:val="nil"/>
            </w:tcBorders>
            <w:noWrap/>
            <w:tcMar>
              <w:left w:w="40" w:type="dxa"/>
              <w:right w:w="85" w:type="dxa"/>
            </w:tcMar>
            <w:vAlign w:val="bottom"/>
          </w:tcPr>
          <w:p w14:paraId="192DF9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781</w:t>
            </w:r>
          </w:p>
        </w:tc>
      </w:tr>
      <w:tr w:rsidR="00E03107" w14:paraId="192DF9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D6"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Appropriation Act (No.2) (b)</w:t>
            </w:r>
          </w:p>
        </w:tc>
        <w:tc>
          <w:tcPr>
            <w:tcW w:w="1020" w:type="dxa"/>
            <w:tcBorders>
              <w:top w:val="nil"/>
              <w:left w:val="nil"/>
              <w:bottom w:val="nil"/>
              <w:right w:val="nil"/>
              <w:tl2br w:val="nil"/>
              <w:tr2bl w:val="nil"/>
            </w:tcBorders>
            <w:noWrap/>
            <w:tcMar>
              <w:left w:w="40" w:type="dxa"/>
              <w:right w:w="85" w:type="dxa"/>
            </w:tcMar>
            <w:vAlign w:val="bottom"/>
          </w:tcPr>
          <w:p w14:paraId="192DF9D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408</w:t>
            </w:r>
          </w:p>
        </w:tc>
        <w:tc>
          <w:tcPr>
            <w:tcW w:w="1005" w:type="dxa"/>
            <w:tcBorders>
              <w:top w:val="nil"/>
              <w:left w:val="nil"/>
              <w:bottom w:val="nil"/>
              <w:right w:val="nil"/>
              <w:tl2br w:val="nil"/>
              <w:tr2bl w:val="nil"/>
            </w:tcBorders>
            <w:noWrap/>
            <w:tcMar>
              <w:left w:w="40" w:type="dxa"/>
              <w:right w:w="85" w:type="dxa"/>
            </w:tcMar>
            <w:vAlign w:val="bottom"/>
          </w:tcPr>
          <w:p w14:paraId="192DF9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05" w:type="dxa"/>
            <w:tcBorders>
              <w:top w:val="nil"/>
              <w:left w:val="nil"/>
              <w:bottom w:val="nil"/>
              <w:right w:val="nil"/>
              <w:tl2br w:val="nil"/>
              <w:tr2bl w:val="nil"/>
            </w:tcBorders>
            <w:noWrap/>
            <w:tcMar>
              <w:left w:w="40" w:type="dxa"/>
              <w:right w:w="85" w:type="dxa"/>
            </w:tcMar>
            <w:vAlign w:val="bottom"/>
          </w:tcPr>
          <w:p w14:paraId="192DF9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E03107" w14:paraId="192DF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40" w:type="dxa"/>
              <w:right w:w="40" w:type="dxa"/>
            </w:tcMar>
            <w:vAlign w:val="bottom"/>
          </w:tcPr>
          <w:p w14:paraId="192DF9D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Employment and Workplace Relations</w:t>
            </w:r>
          </w:p>
        </w:tc>
        <w:tc>
          <w:tcPr>
            <w:tcW w:w="1020" w:type="dxa"/>
            <w:tcBorders>
              <w:top w:val="nil"/>
              <w:left w:val="nil"/>
              <w:bottom w:val="nil"/>
              <w:right w:val="nil"/>
              <w:tl2br w:val="nil"/>
              <w:tr2bl w:val="nil"/>
            </w:tcBorders>
            <w:noWrap/>
            <w:tcMar>
              <w:left w:w="0" w:type="dxa"/>
              <w:right w:w="0" w:type="dxa"/>
            </w:tcMar>
            <w:vAlign w:val="bottom"/>
          </w:tcPr>
          <w:p w14:paraId="192DF9D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D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D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9E0" w14:textId="77777777" w:rsidR="00E03107" w:rsidRDefault="00E03107">
            <w:pPr>
              <w:spacing w:after="0" w:line="240" w:lineRule="auto"/>
              <w:jc w:val="right"/>
              <w:rPr>
                <w:rFonts w:ascii="Arial" w:eastAsia="Arial" w:hAnsi="Arial" w:cs="Arial"/>
                <w:color w:val="000000"/>
                <w:sz w:val="15"/>
              </w:rPr>
            </w:pPr>
          </w:p>
        </w:tc>
      </w:tr>
      <w:tr w:rsidR="00E03107" w14:paraId="192DF9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9E2"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Business Resources Act 2017</w:t>
            </w:r>
          </w:p>
        </w:tc>
        <w:tc>
          <w:tcPr>
            <w:tcW w:w="1020" w:type="dxa"/>
            <w:tcBorders>
              <w:top w:val="nil"/>
              <w:left w:val="nil"/>
              <w:bottom w:val="nil"/>
              <w:right w:val="nil"/>
              <w:tl2br w:val="nil"/>
              <w:tr2bl w:val="nil"/>
            </w:tcBorders>
            <w:noWrap/>
            <w:tcMar>
              <w:left w:w="40" w:type="dxa"/>
              <w:right w:w="85" w:type="dxa"/>
            </w:tcMar>
            <w:vAlign w:val="bottom"/>
          </w:tcPr>
          <w:p w14:paraId="192DF9E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504</w:t>
            </w:r>
          </w:p>
        </w:tc>
        <w:tc>
          <w:tcPr>
            <w:tcW w:w="1005" w:type="dxa"/>
            <w:tcBorders>
              <w:top w:val="nil"/>
              <w:left w:val="nil"/>
              <w:bottom w:val="nil"/>
              <w:right w:val="nil"/>
              <w:tl2br w:val="nil"/>
              <w:tr2bl w:val="nil"/>
            </w:tcBorders>
            <w:noWrap/>
            <w:tcMar>
              <w:left w:w="40" w:type="dxa"/>
              <w:right w:w="85" w:type="dxa"/>
            </w:tcMar>
            <w:vAlign w:val="bottom"/>
          </w:tcPr>
          <w:p w14:paraId="192DF9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508</w:t>
            </w:r>
          </w:p>
        </w:tc>
        <w:tc>
          <w:tcPr>
            <w:tcW w:w="1005" w:type="dxa"/>
            <w:tcBorders>
              <w:top w:val="nil"/>
              <w:left w:val="nil"/>
              <w:bottom w:val="nil"/>
              <w:right w:val="nil"/>
              <w:tl2br w:val="nil"/>
              <w:tr2bl w:val="nil"/>
            </w:tcBorders>
            <w:noWrap/>
            <w:tcMar>
              <w:left w:w="40" w:type="dxa"/>
              <w:right w:w="85" w:type="dxa"/>
            </w:tcMar>
            <w:vAlign w:val="bottom"/>
          </w:tcPr>
          <w:p w14:paraId="192DF9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508</w:t>
            </w:r>
          </w:p>
        </w:tc>
      </w:tr>
      <w:tr w:rsidR="00E03107" w14:paraId="192DF9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40" w:type="dxa"/>
              <w:right w:w="40" w:type="dxa"/>
            </w:tcMar>
            <w:vAlign w:val="bottom"/>
          </w:tcPr>
          <w:p w14:paraId="192DF9E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the House of Representatives</w:t>
            </w:r>
          </w:p>
        </w:tc>
        <w:tc>
          <w:tcPr>
            <w:tcW w:w="1020" w:type="dxa"/>
            <w:tcBorders>
              <w:top w:val="nil"/>
              <w:left w:val="nil"/>
              <w:bottom w:val="nil"/>
              <w:right w:val="nil"/>
              <w:tl2br w:val="nil"/>
              <w:tr2bl w:val="nil"/>
            </w:tcBorders>
            <w:noWrap/>
            <w:tcMar>
              <w:left w:w="0" w:type="dxa"/>
              <w:right w:w="0" w:type="dxa"/>
            </w:tcMar>
            <w:vAlign w:val="bottom"/>
          </w:tcPr>
          <w:p w14:paraId="192DF9E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E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9EB"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9EC" w14:textId="77777777" w:rsidR="00E03107" w:rsidRDefault="00E03107">
            <w:pPr>
              <w:spacing w:after="0" w:line="240" w:lineRule="auto"/>
              <w:jc w:val="right"/>
              <w:rPr>
                <w:rFonts w:ascii="Arial" w:eastAsia="Arial" w:hAnsi="Arial" w:cs="Arial"/>
                <w:color w:val="000000"/>
                <w:sz w:val="15"/>
              </w:rPr>
            </w:pPr>
          </w:p>
        </w:tc>
      </w:tr>
      <w:tr w:rsidR="00E03107" w14:paraId="192DF9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9EE"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Australian Constitution s 66</w:t>
            </w:r>
          </w:p>
        </w:tc>
        <w:tc>
          <w:tcPr>
            <w:tcW w:w="1020" w:type="dxa"/>
            <w:tcBorders>
              <w:top w:val="nil"/>
              <w:left w:val="nil"/>
              <w:bottom w:val="nil"/>
              <w:right w:val="nil"/>
              <w:tl2br w:val="nil"/>
              <w:tr2bl w:val="nil"/>
            </w:tcBorders>
            <w:noWrap/>
            <w:tcMar>
              <w:left w:w="40" w:type="dxa"/>
              <w:right w:w="85" w:type="dxa"/>
            </w:tcMar>
            <w:vAlign w:val="bottom"/>
          </w:tcPr>
          <w:p w14:paraId="192DF9E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4,558</w:t>
            </w:r>
          </w:p>
        </w:tc>
        <w:tc>
          <w:tcPr>
            <w:tcW w:w="1005" w:type="dxa"/>
            <w:tcBorders>
              <w:top w:val="nil"/>
              <w:left w:val="nil"/>
              <w:bottom w:val="nil"/>
              <w:right w:val="nil"/>
              <w:tl2br w:val="nil"/>
              <w:tr2bl w:val="nil"/>
            </w:tcBorders>
            <w:noWrap/>
            <w:tcMar>
              <w:left w:w="40" w:type="dxa"/>
              <w:right w:w="85" w:type="dxa"/>
            </w:tcMar>
            <w:vAlign w:val="bottom"/>
          </w:tcPr>
          <w:p w14:paraId="192DF9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5,010</w:t>
            </w:r>
          </w:p>
        </w:tc>
        <w:tc>
          <w:tcPr>
            <w:tcW w:w="1005" w:type="dxa"/>
            <w:tcBorders>
              <w:top w:val="nil"/>
              <w:left w:val="nil"/>
              <w:bottom w:val="nil"/>
              <w:right w:val="nil"/>
              <w:tl2br w:val="nil"/>
              <w:tr2bl w:val="nil"/>
            </w:tcBorders>
            <w:noWrap/>
            <w:tcMar>
              <w:left w:w="40" w:type="dxa"/>
              <w:right w:w="85" w:type="dxa"/>
            </w:tcMar>
            <w:vAlign w:val="bottom"/>
          </w:tcPr>
          <w:p w14:paraId="192DF9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5,010</w:t>
            </w:r>
          </w:p>
        </w:tc>
      </w:tr>
      <w:tr w:rsidR="00E03107" w14:paraId="192DF9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9F4"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Business Resources Act 2017</w:t>
            </w:r>
          </w:p>
        </w:tc>
        <w:tc>
          <w:tcPr>
            <w:tcW w:w="1020" w:type="dxa"/>
            <w:tcBorders>
              <w:top w:val="nil"/>
              <w:left w:val="nil"/>
              <w:bottom w:val="nil"/>
              <w:right w:val="nil"/>
              <w:tl2br w:val="nil"/>
              <w:tr2bl w:val="nil"/>
            </w:tcBorders>
            <w:noWrap/>
            <w:tcMar>
              <w:left w:w="40" w:type="dxa"/>
              <w:right w:w="85" w:type="dxa"/>
            </w:tcMar>
            <w:vAlign w:val="bottom"/>
          </w:tcPr>
          <w:p w14:paraId="192DF9F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44,033</w:t>
            </w:r>
          </w:p>
        </w:tc>
        <w:tc>
          <w:tcPr>
            <w:tcW w:w="1005" w:type="dxa"/>
            <w:tcBorders>
              <w:top w:val="nil"/>
              <w:left w:val="nil"/>
              <w:bottom w:val="nil"/>
              <w:right w:val="nil"/>
              <w:tl2br w:val="nil"/>
              <w:tr2bl w:val="nil"/>
            </w:tcBorders>
            <w:noWrap/>
            <w:tcMar>
              <w:left w:w="40" w:type="dxa"/>
              <w:right w:w="85" w:type="dxa"/>
            </w:tcMar>
            <w:vAlign w:val="bottom"/>
          </w:tcPr>
          <w:p w14:paraId="192DF9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49,430</w:t>
            </w:r>
          </w:p>
        </w:tc>
        <w:tc>
          <w:tcPr>
            <w:tcW w:w="1005" w:type="dxa"/>
            <w:tcBorders>
              <w:top w:val="nil"/>
              <w:left w:val="nil"/>
              <w:bottom w:val="nil"/>
              <w:right w:val="nil"/>
              <w:tl2br w:val="nil"/>
              <w:tr2bl w:val="nil"/>
            </w:tcBorders>
            <w:noWrap/>
            <w:tcMar>
              <w:left w:w="40" w:type="dxa"/>
              <w:right w:w="85" w:type="dxa"/>
            </w:tcMar>
            <w:vAlign w:val="bottom"/>
          </w:tcPr>
          <w:p w14:paraId="192DF9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49,430</w:t>
            </w:r>
          </w:p>
        </w:tc>
      </w:tr>
      <w:tr w:rsidR="00E03107" w14:paraId="192DF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9FA"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Superannuation Act 2004</w:t>
            </w:r>
          </w:p>
        </w:tc>
        <w:tc>
          <w:tcPr>
            <w:tcW w:w="1020" w:type="dxa"/>
            <w:tcBorders>
              <w:top w:val="nil"/>
              <w:left w:val="nil"/>
              <w:bottom w:val="nil"/>
              <w:right w:val="nil"/>
              <w:tl2br w:val="nil"/>
              <w:tr2bl w:val="nil"/>
            </w:tcBorders>
            <w:noWrap/>
            <w:tcMar>
              <w:left w:w="40" w:type="dxa"/>
              <w:right w:w="85" w:type="dxa"/>
            </w:tcMar>
            <w:vAlign w:val="bottom"/>
          </w:tcPr>
          <w:p w14:paraId="192DF9F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5,836</w:t>
            </w:r>
          </w:p>
        </w:tc>
        <w:tc>
          <w:tcPr>
            <w:tcW w:w="1005" w:type="dxa"/>
            <w:tcBorders>
              <w:top w:val="nil"/>
              <w:left w:val="nil"/>
              <w:bottom w:val="nil"/>
              <w:right w:val="nil"/>
              <w:tl2br w:val="nil"/>
              <w:tr2bl w:val="nil"/>
            </w:tcBorders>
            <w:noWrap/>
            <w:tcMar>
              <w:left w:w="40" w:type="dxa"/>
              <w:right w:w="85" w:type="dxa"/>
            </w:tcMar>
            <w:vAlign w:val="bottom"/>
          </w:tcPr>
          <w:p w14:paraId="192DF9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6,430</w:t>
            </w:r>
          </w:p>
        </w:tc>
        <w:tc>
          <w:tcPr>
            <w:tcW w:w="1005" w:type="dxa"/>
            <w:tcBorders>
              <w:top w:val="nil"/>
              <w:left w:val="nil"/>
              <w:bottom w:val="nil"/>
              <w:right w:val="nil"/>
              <w:tl2br w:val="nil"/>
              <w:tr2bl w:val="nil"/>
            </w:tcBorders>
            <w:noWrap/>
            <w:tcMar>
              <w:left w:w="40" w:type="dxa"/>
              <w:right w:w="85" w:type="dxa"/>
            </w:tcMar>
            <w:vAlign w:val="bottom"/>
          </w:tcPr>
          <w:p w14:paraId="192DF9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9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6,430</w:t>
            </w:r>
          </w:p>
        </w:tc>
      </w:tr>
      <w:tr w:rsidR="00E03107" w14:paraId="192DFA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40" w:type="dxa"/>
              <w:right w:w="40" w:type="dxa"/>
            </w:tcMar>
            <w:vAlign w:val="bottom"/>
          </w:tcPr>
          <w:p w14:paraId="192DFA0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 of Parliamentary Services </w:t>
            </w:r>
          </w:p>
        </w:tc>
        <w:tc>
          <w:tcPr>
            <w:tcW w:w="1020" w:type="dxa"/>
            <w:tcBorders>
              <w:top w:val="nil"/>
              <w:left w:val="nil"/>
              <w:bottom w:val="nil"/>
              <w:right w:val="nil"/>
              <w:tl2br w:val="nil"/>
              <w:tr2bl w:val="nil"/>
            </w:tcBorders>
            <w:noWrap/>
            <w:tcMar>
              <w:left w:w="0" w:type="dxa"/>
              <w:right w:w="0" w:type="dxa"/>
            </w:tcMar>
            <w:vAlign w:val="bottom"/>
          </w:tcPr>
          <w:p w14:paraId="192DFA0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0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0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04" w14:textId="77777777" w:rsidR="00E03107" w:rsidRDefault="00E03107">
            <w:pPr>
              <w:spacing w:after="0" w:line="240" w:lineRule="auto"/>
              <w:jc w:val="right"/>
              <w:rPr>
                <w:rFonts w:ascii="Arial" w:eastAsia="Arial" w:hAnsi="Arial" w:cs="Arial"/>
                <w:color w:val="000000"/>
                <w:sz w:val="15"/>
              </w:rPr>
            </w:pPr>
          </w:p>
        </w:tc>
      </w:tr>
      <w:tr w:rsidR="00E03107" w14:paraId="192DFA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A06"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Business Resources Act 2017</w:t>
            </w:r>
          </w:p>
        </w:tc>
        <w:tc>
          <w:tcPr>
            <w:tcW w:w="1020" w:type="dxa"/>
            <w:tcBorders>
              <w:top w:val="nil"/>
              <w:left w:val="nil"/>
              <w:bottom w:val="nil"/>
              <w:right w:val="nil"/>
              <w:tl2br w:val="nil"/>
              <w:tr2bl w:val="nil"/>
            </w:tcBorders>
            <w:noWrap/>
            <w:tcMar>
              <w:left w:w="40" w:type="dxa"/>
              <w:right w:w="85" w:type="dxa"/>
            </w:tcMar>
            <w:vAlign w:val="bottom"/>
          </w:tcPr>
          <w:p w14:paraId="192DFA0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28,124</w:t>
            </w:r>
          </w:p>
        </w:tc>
        <w:tc>
          <w:tcPr>
            <w:tcW w:w="1005" w:type="dxa"/>
            <w:tcBorders>
              <w:top w:val="nil"/>
              <w:left w:val="nil"/>
              <w:bottom w:val="nil"/>
              <w:right w:val="nil"/>
              <w:tl2br w:val="nil"/>
              <w:tr2bl w:val="nil"/>
            </w:tcBorders>
            <w:noWrap/>
            <w:tcMar>
              <w:left w:w="40" w:type="dxa"/>
              <w:right w:w="85" w:type="dxa"/>
            </w:tcMar>
            <w:vAlign w:val="bottom"/>
          </w:tcPr>
          <w:p w14:paraId="192DFA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26,346</w:t>
            </w:r>
          </w:p>
        </w:tc>
        <w:tc>
          <w:tcPr>
            <w:tcW w:w="1005" w:type="dxa"/>
            <w:tcBorders>
              <w:top w:val="nil"/>
              <w:left w:val="nil"/>
              <w:bottom w:val="nil"/>
              <w:right w:val="nil"/>
              <w:tl2br w:val="nil"/>
              <w:tr2bl w:val="nil"/>
            </w:tcBorders>
            <w:noWrap/>
            <w:tcMar>
              <w:left w:w="40" w:type="dxa"/>
              <w:right w:w="85" w:type="dxa"/>
            </w:tcMar>
            <w:vAlign w:val="bottom"/>
          </w:tcPr>
          <w:p w14:paraId="192DFA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10,279</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36,625</w:t>
            </w:r>
          </w:p>
        </w:tc>
      </w:tr>
      <w:tr w:rsidR="00E03107" w14:paraId="192DFA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 w:type="dxa"/>
              <w:right w:w="40" w:type="dxa"/>
            </w:tcMar>
            <w:vAlign w:val="bottom"/>
          </w:tcPr>
          <w:p w14:paraId="192DFA0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the Senate</w:t>
            </w:r>
          </w:p>
        </w:tc>
        <w:tc>
          <w:tcPr>
            <w:tcW w:w="1020" w:type="dxa"/>
            <w:tcBorders>
              <w:top w:val="nil"/>
              <w:left w:val="nil"/>
              <w:bottom w:val="nil"/>
              <w:right w:val="nil"/>
              <w:tl2br w:val="nil"/>
              <w:tr2bl w:val="nil"/>
            </w:tcBorders>
            <w:noWrap/>
            <w:tcMar>
              <w:left w:w="0" w:type="dxa"/>
              <w:right w:w="0" w:type="dxa"/>
            </w:tcMar>
            <w:vAlign w:val="bottom"/>
          </w:tcPr>
          <w:p w14:paraId="192DFA0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0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0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10" w14:textId="77777777" w:rsidR="00E03107" w:rsidRDefault="00E03107">
            <w:pPr>
              <w:spacing w:after="0" w:line="240" w:lineRule="auto"/>
              <w:jc w:val="right"/>
              <w:rPr>
                <w:rFonts w:ascii="Arial" w:eastAsia="Arial" w:hAnsi="Arial" w:cs="Arial"/>
                <w:color w:val="000000"/>
                <w:sz w:val="15"/>
              </w:rPr>
            </w:pPr>
          </w:p>
        </w:tc>
      </w:tr>
      <w:tr w:rsidR="00E03107" w14:paraId="192DFA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220" w:type="dxa"/>
              <w:right w:w="40" w:type="dxa"/>
            </w:tcMar>
            <w:vAlign w:val="bottom"/>
          </w:tcPr>
          <w:p w14:paraId="192DFA12"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Australian Constitution s 66</w:t>
            </w:r>
          </w:p>
        </w:tc>
        <w:tc>
          <w:tcPr>
            <w:tcW w:w="1020" w:type="dxa"/>
            <w:tcBorders>
              <w:top w:val="nil"/>
              <w:left w:val="nil"/>
              <w:bottom w:val="nil"/>
              <w:right w:val="nil"/>
              <w:tl2br w:val="nil"/>
              <w:tr2bl w:val="nil"/>
            </w:tcBorders>
            <w:noWrap/>
            <w:tcMar>
              <w:left w:w="40" w:type="dxa"/>
              <w:right w:w="85" w:type="dxa"/>
            </w:tcMar>
            <w:vAlign w:val="bottom"/>
          </w:tcPr>
          <w:p w14:paraId="192DFA1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924</w:t>
            </w:r>
          </w:p>
        </w:tc>
        <w:tc>
          <w:tcPr>
            <w:tcW w:w="1005" w:type="dxa"/>
            <w:tcBorders>
              <w:top w:val="nil"/>
              <w:left w:val="nil"/>
              <w:bottom w:val="nil"/>
              <w:right w:val="nil"/>
              <w:tl2br w:val="nil"/>
              <w:tr2bl w:val="nil"/>
            </w:tcBorders>
            <w:noWrap/>
            <w:tcMar>
              <w:left w:w="40" w:type="dxa"/>
              <w:right w:w="85" w:type="dxa"/>
            </w:tcMar>
            <w:vAlign w:val="bottom"/>
          </w:tcPr>
          <w:p w14:paraId="192DFA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903</w:t>
            </w:r>
          </w:p>
        </w:tc>
        <w:tc>
          <w:tcPr>
            <w:tcW w:w="1005" w:type="dxa"/>
            <w:tcBorders>
              <w:top w:val="nil"/>
              <w:left w:val="nil"/>
              <w:bottom w:val="nil"/>
              <w:right w:val="nil"/>
              <w:tl2br w:val="nil"/>
              <w:tr2bl w:val="nil"/>
            </w:tcBorders>
            <w:noWrap/>
            <w:tcMar>
              <w:left w:w="40" w:type="dxa"/>
              <w:right w:w="85" w:type="dxa"/>
            </w:tcMar>
            <w:vAlign w:val="bottom"/>
          </w:tcPr>
          <w:p w14:paraId="192DFA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1,259</w:t>
            </w:r>
          </w:p>
        </w:tc>
      </w:tr>
      <w:tr w:rsidR="00E03107" w14:paraId="192DFA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A1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Business Resources Act 2017</w:t>
            </w:r>
          </w:p>
        </w:tc>
        <w:tc>
          <w:tcPr>
            <w:tcW w:w="1020" w:type="dxa"/>
            <w:tcBorders>
              <w:top w:val="nil"/>
              <w:left w:val="nil"/>
              <w:bottom w:val="nil"/>
              <w:right w:val="nil"/>
              <w:tl2br w:val="nil"/>
              <w:tr2bl w:val="nil"/>
            </w:tcBorders>
            <w:noWrap/>
            <w:tcMar>
              <w:left w:w="40" w:type="dxa"/>
              <w:right w:w="85" w:type="dxa"/>
            </w:tcMar>
            <w:vAlign w:val="bottom"/>
          </w:tcPr>
          <w:p w14:paraId="192DFA1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22,651</w:t>
            </w:r>
          </w:p>
        </w:tc>
        <w:tc>
          <w:tcPr>
            <w:tcW w:w="1005" w:type="dxa"/>
            <w:tcBorders>
              <w:top w:val="nil"/>
              <w:left w:val="nil"/>
              <w:bottom w:val="nil"/>
              <w:right w:val="nil"/>
              <w:tl2br w:val="nil"/>
              <w:tr2bl w:val="nil"/>
            </w:tcBorders>
            <w:noWrap/>
            <w:tcMar>
              <w:left w:w="40" w:type="dxa"/>
              <w:right w:w="85" w:type="dxa"/>
            </w:tcMar>
            <w:vAlign w:val="bottom"/>
          </w:tcPr>
          <w:p w14:paraId="192DFA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23,787</w:t>
            </w:r>
          </w:p>
        </w:tc>
        <w:tc>
          <w:tcPr>
            <w:tcW w:w="1005" w:type="dxa"/>
            <w:tcBorders>
              <w:top w:val="nil"/>
              <w:left w:val="nil"/>
              <w:bottom w:val="nil"/>
              <w:right w:val="nil"/>
              <w:tl2br w:val="nil"/>
              <w:tr2bl w:val="nil"/>
            </w:tcBorders>
            <w:noWrap/>
            <w:tcMar>
              <w:left w:w="40" w:type="dxa"/>
              <w:right w:w="85" w:type="dxa"/>
            </w:tcMar>
            <w:vAlign w:val="bottom"/>
          </w:tcPr>
          <w:p w14:paraId="192DFA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24,653</w:t>
            </w:r>
          </w:p>
        </w:tc>
      </w:tr>
      <w:tr w:rsidR="00E03107" w14:paraId="192DFA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tcMar>
              <w:left w:w="220" w:type="dxa"/>
              <w:right w:w="40" w:type="dxa"/>
            </w:tcMar>
            <w:vAlign w:val="bottom"/>
          </w:tcPr>
          <w:p w14:paraId="192DFA1E"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Superannuation Act 2004</w:t>
            </w:r>
          </w:p>
        </w:tc>
        <w:tc>
          <w:tcPr>
            <w:tcW w:w="1020" w:type="dxa"/>
            <w:tcBorders>
              <w:top w:val="nil"/>
              <w:left w:val="nil"/>
              <w:bottom w:val="nil"/>
              <w:right w:val="nil"/>
              <w:tl2br w:val="nil"/>
              <w:tr2bl w:val="nil"/>
            </w:tcBorders>
            <w:noWrap/>
            <w:tcMar>
              <w:left w:w="40" w:type="dxa"/>
              <w:right w:w="85" w:type="dxa"/>
            </w:tcMar>
            <w:vAlign w:val="bottom"/>
          </w:tcPr>
          <w:p w14:paraId="192DFA1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3,065</w:t>
            </w:r>
          </w:p>
        </w:tc>
        <w:tc>
          <w:tcPr>
            <w:tcW w:w="1005" w:type="dxa"/>
            <w:tcBorders>
              <w:top w:val="nil"/>
              <w:left w:val="nil"/>
              <w:bottom w:val="nil"/>
              <w:right w:val="nil"/>
              <w:tl2br w:val="nil"/>
              <w:tr2bl w:val="nil"/>
            </w:tcBorders>
            <w:noWrap/>
            <w:tcMar>
              <w:left w:w="40" w:type="dxa"/>
              <w:right w:w="85" w:type="dxa"/>
            </w:tcMar>
            <w:vAlign w:val="bottom"/>
          </w:tcPr>
          <w:p w14:paraId="192DFA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3,167</w:t>
            </w:r>
          </w:p>
        </w:tc>
        <w:tc>
          <w:tcPr>
            <w:tcW w:w="1005" w:type="dxa"/>
            <w:tcBorders>
              <w:top w:val="nil"/>
              <w:left w:val="nil"/>
              <w:bottom w:val="nil"/>
              <w:right w:val="nil"/>
              <w:tl2br w:val="nil"/>
              <w:tr2bl w:val="nil"/>
            </w:tcBorders>
            <w:noWrap/>
            <w:tcMar>
              <w:left w:w="40" w:type="dxa"/>
              <w:right w:w="85" w:type="dxa"/>
            </w:tcMar>
            <w:vAlign w:val="bottom"/>
          </w:tcPr>
          <w:p w14:paraId="192DFA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3,229</w:t>
            </w:r>
          </w:p>
        </w:tc>
      </w:tr>
      <w:tr w:rsidR="00E03107" w14:paraId="192DFA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 w:type="dxa"/>
              <w:right w:w="40" w:type="dxa"/>
            </w:tcMar>
            <w:vAlign w:val="bottom"/>
          </w:tcPr>
          <w:p w14:paraId="192DFA2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Federal Court of Australia</w:t>
            </w:r>
          </w:p>
        </w:tc>
        <w:tc>
          <w:tcPr>
            <w:tcW w:w="1020" w:type="dxa"/>
            <w:tcBorders>
              <w:top w:val="nil"/>
              <w:left w:val="nil"/>
              <w:bottom w:val="nil"/>
              <w:right w:val="nil"/>
              <w:tl2br w:val="nil"/>
              <w:tr2bl w:val="nil"/>
            </w:tcBorders>
            <w:noWrap/>
            <w:tcMar>
              <w:left w:w="0" w:type="dxa"/>
              <w:right w:w="0" w:type="dxa"/>
            </w:tcMar>
            <w:vAlign w:val="bottom"/>
          </w:tcPr>
          <w:p w14:paraId="192DFA25" w14:textId="77777777" w:rsidR="00E03107" w:rsidRDefault="00E03107">
            <w:pPr>
              <w:spacing w:after="0" w:line="240" w:lineRule="auto"/>
              <w:rPr>
                <w:rFonts w:ascii="Arial" w:eastAsia="Arial" w:hAnsi="Arial" w:cs="Arial"/>
                <w:i/>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26"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27"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28" w14:textId="77777777" w:rsidR="00E03107" w:rsidRDefault="00E03107">
            <w:pPr>
              <w:spacing w:after="0" w:line="240" w:lineRule="auto"/>
              <w:jc w:val="right"/>
              <w:rPr>
                <w:rFonts w:ascii="Arial" w:eastAsia="Arial" w:hAnsi="Arial" w:cs="Arial"/>
                <w:color w:val="000000"/>
                <w:sz w:val="15"/>
              </w:rPr>
            </w:pPr>
          </w:p>
        </w:tc>
      </w:tr>
      <w:tr w:rsidR="00E03107" w14:paraId="192DFA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75" w:type="dxa"/>
            <w:tcBorders>
              <w:top w:val="nil"/>
              <w:left w:val="nil"/>
              <w:bottom w:val="nil"/>
              <w:right w:val="nil"/>
              <w:tl2br w:val="nil"/>
              <w:tr2bl w:val="nil"/>
            </w:tcBorders>
            <w:tcMar>
              <w:left w:w="220" w:type="dxa"/>
              <w:right w:w="40" w:type="dxa"/>
            </w:tcMar>
            <w:vAlign w:val="bottom"/>
          </w:tcPr>
          <w:p w14:paraId="1E9B8613" w14:textId="77777777" w:rsidR="004465E5"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Federal Circuit and Family Court of Australia </w:t>
            </w:r>
          </w:p>
          <w:p w14:paraId="192DFA2A" w14:textId="617347EF"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Act 2021</w:t>
            </w:r>
          </w:p>
        </w:tc>
        <w:tc>
          <w:tcPr>
            <w:tcW w:w="1020" w:type="dxa"/>
            <w:tcBorders>
              <w:top w:val="nil"/>
              <w:left w:val="nil"/>
              <w:bottom w:val="nil"/>
              <w:right w:val="nil"/>
              <w:tl2br w:val="nil"/>
              <w:tr2bl w:val="nil"/>
            </w:tcBorders>
            <w:noWrap/>
            <w:tcMar>
              <w:left w:w="40" w:type="dxa"/>
              <w:right w:w="85" w:type="dxa"/>
            </w:tcMar>
            <w:vAlign w:val="bottom"/>
          </w:tcPr>
          <w:p w14:paraId="192DFA2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360</w:t>
            </w:r>
          </w:p>
        </w:tc>
      </w:tr>
      <w:tr w:rsidR="00E03107" w14:paraId="192DFA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nil"/>
              <w:right w:val="nil"/>
              <w:tl2br w:val="nil"/>
              <w:tr2bl w:val="nil"/>
            </w:tcBorders>
            <w:noWrap/>
            <w:tcMar>
              <w:left w:w="40" w:type="dxa"/>
              <w:right w:w="40" w:type="dxa"/>
            </w:tcMar>
            <w:vAlign w:val="bottom"/>
          </w:tcPr>
          <w:p w14:paraId="192DFA3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Fair Work Commission </w:t>
            </w:r>
          </w:p>
        </w:tc>
        <w:tc>
          <w:tcPr>
            <w:tcW w:w="1020" w:type="dxa"/>
            <w:tcBorders>
              <w:top w:val="nil"/>
              <w:left w:val="nil"/>
              <w:bottom w:val="nil"/>
              <w:right w:val="nil"/>
              <w:tl2br w:val="nil"/>
              <w:tr2bl w:val="nil"/>
            </w:tcBorders>
            <w:noWrap/>
            <w:tcMar>
              <w:left w:w="0" w:type="dxa"/>
              <w:right w:w="0" w:type="dxa"/>
            </w:tcMar>
            <w:vAlign w:val="bottom"/>
          </w:tcPr>
          <w:p w14:paraId="192DFA3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3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3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34" w14:textId="77777777" w:rsidR="00E03107" w:rsidRDefault="00E03107">
            <w:pPr>
              <w:spacing w:after="0" w:line="240" w:lineRule="auto"/>
              <w:jc w:val="right"/>
              <w:rPr>
                <w:rFonts w:ascii="Arial" w:eastAsia="Arial" w:hAnsi="Arial" w:cs="Arial"/>
                <w:color w:val="000000"/>
                <w:sz w:val="15"/>
              </w:rPr>
            </w:pPr>
          </w:p>
        </w:tc>
      </w:tr>
      <w:tr w:rsidR="00E03107" w14:paraId="192DFA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75" w:type="dxa"/>
            <w:tcBorders>
              <w:top w:val="nil"/>
              <w:left w:val="nil"/>
              <w:bottom w:val="single" w:sz="4" w:space="0" w:color="000000"/>
              <w:right w:val="nil"/>
              <w:tl2br w:val="nil"/>
              <w:tr2bl w:val="nil"/>
            </w:tcBorders>
            <w:noWrap/>
            <w:tcMar>
              <w:left w:w="220" w:type="dxa"/>
              <w:right w:w="40" w:type="dxa"/>
            </w:tcMar>
            <w:vAlign w:val="bottom"/>
          </w:tcPr>
          <w:p w14:paraId="192DFA36"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Judges' Pensions Act 1968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DFA3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8,115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A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8,000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A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294</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A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8,294</w:t>
            </w:r>
          </w:p>
        </w:tc>
      </w:tr>
    </w:tbl>
    <w:p w14:paraId="192DFA3C" w14:textId="77777777" w:rsidR="005D346A" w:rsidRPr="007F314E" w:rsidRDefault="006B01B9" w:rsidP="0030106C">
      <w:pPr>
        <w:keepLines w:val="0"/>
        <w:spacing w:after="0" w:line="240" w:lineRule="auto"/>
        <w:contextualSpacing/>
        <w:rPr>
          <w:rFonts w:ascii="Arial" w:hAnsi="Arial" w:cs="Arial"/>
          <w:sz w:val="15"/>
          <w:szCs w:val="15"/>
        </w:rPr>
      </w:pPr>
      <w:r w:rsidRPr="007F314E">
        <w:rPr>
          <w:rFonts w:ascii="Arial" w:hAnsi="Arial" w:cs="Arial"/>
          <w:sz w:val="15"/>
          <w:szCs w:val="15"/>
        </w:rPr>
        <w:t xml:space="preserve">Prepared on a resourcing (that is, appropriations available) basis. </w:t>
      </w:r>
    </w:p>
    <w:p w14:paraId="192DFA3D" w14:textId="77777777" w:rsidR="005D346A" w:rsidRPr="007F314E" w:rsidRDefault="006B01B9" w:rsidP="00A27742">
      <w:pPr>
        <w:keepLines w:val="0"/>
        <w:spacing w:after="0" w:line="240" w:lineRule="auto"/>
        <w:ind w:right="-113"/>
        <w:contextualSpacing/>
        <w:rPr>
          <w:rFonts w:ascii="Arial" w:hAnsi="Arial"/>
          <w:color w:val="000000"/>
          <w:sz w:val="15"/>
          <w:szCs w:val="15"/>
        </w:rPr>
      </w:pPr>
      <w:r w:rsidRPr="007F314E">
        <w:rPr>
          <w:rFonts w:ascii="Arial" w:hAnsi="Arial"/>
          <w:color w:val="000000"/>
          <w:sz w:val="15"/>
          <w:szCs w:val="15"/>
        </w:rPr>
        <w:t>All figures shown above are GST exclusive – these may not match figures in the cash flow statement.</w:t>
      </w:r>
    </w:p>
    <w:p w14:paraId="192DFA3E" w14:textId="77777777" w:rsidR="005D346A" w:rsidRPr="007F314E" w:rsidRDefault="006B01B9" w:rsidP="00493906">
      <w:pPr>
        <w:keepLines w:val="0"/>
        <w:numPr>
          <w:ilvl w:val="0"/>
          <w:numId w:val="6"/>
        </w:numPr>
        <w:spacing w:after="0" w:line="240" w:lineRule="auto"/>
        <w:ind w:left="284" w:hanging="284"/>
        <w:contextualSpacing/>
        <w:rPr>
          <w:rFonts w:ascii="Arial" w:hAnsi="Arial"/>
          <w:i/>
          <w:iCs/>
          <w:color w:val="000000"/>
          <w:sz w:val="15"/>
          <w:szCs w:val="15"/>
        </w:rPr>
      </w:pPr>
      <w:r w:rsidRPr="007F314E">
        <w:rPr>
          <w:rFonts w:ascii="Arial" w:hAnsi="Arial"/>
          <w:i/>
          <w:iCs/>
          <w:color w:val="000000"/>
          <w:sz w:val="15"/>
          <w:szCs w:val="15"/>
        </w:rPr>
        <w:t>Compensation and legal payments</w:t>
      </w:r>
    </w:p>
    <w:p w14:paraId="192DFA3F" w14:textId="77777777" w:rsidR="005D346A" w:rsidRPr="00C91D9D" w:rsidRDefault="006B01B9" w:rsidP="00493906">
      <w:pPr>
        <w:keepLines w:val="0"/>
        <w:numPr>
          <w:ilvl w:val="0"/>
          <w:numId w:val="6"/>
        </w:numPr>
        <w:spacing w:after="0" w:line="240" w:lineRule="auto"/>
        <w:ind w:left="284" w:hanging="284"/>
        <w:contextualSpacing/>
        <w:rPr>
          <w:rFonts w:ascii="Arial" w:hAnsi="Arial"/>
          <w:i/>
          <w:iCs/>
          <w:color w:val="000000"/>
          <w:sz w:val="15"/>
          <w:szCs w:val="15"/>
        </w:rPr>
      </w:pPr>
      <w:r w:rsidRPr="007F314E">
        <w:rPr>
          <w:rFonts w:ascii="Arial" w:hAnsi="Arial"/>
          <w:i/>
          <w:iCs/>
          <w:color w:val="000000"/>
          <w:sz w:val="15"/>
          <w:szCs w:val="15"/>
        </w:rPr>
        <w:t>Act of Grace payments</w:t>
      </w:r>
    </w:p>
    <w:p w14:paraId="192DFA40" w14:textId="77777777" w:rsidR="005D346A" w:rsidRPr="008D3D6F" w:rsidRDefault="005D346A" w:rsidP="00F0359C">
      <w:pPr>
        <w:keepLines w:val="0"/>
        <w:spacing w:after="0" w:line="276" w:lineRule="auto"/>
        <w:rPr>
          <w:rFonts w:ascii="Arial" w:hAnsi="Arial" w:cs="Arial"/>
          <w:sz w:val="16"/>
          <w:szCs w:val="16"/>
          <w:lang w:val="en-US"/>
        </w:rPr>
      </w:pPr>
    </w:p>
    <w:p w14:paraId="192DFA41" w14:textId="77777777" w:rsidR="00F82E48" w:rsidRPr="000F2460" w:rsidRDefault="006B01B9" w:rsidP="004E6979">
      <w:pPr>
        <w:pStyle w:val="Heading3"/>
        <w:pageBreakBefore/>
        <w:spacing w:before="120"/>
        <w:rPr>
          <w:rFonts w:ascii="Arial Bold" w:hAnsi="Arial Bold"/>
          <w:b w:val="0"/>
          <w:smallCaps w:val="0"/>
          <w:sz w:val="22"/>
          <w:szCs w:val="22"/>
        </w:rPr>
      </w:pPr>
      <w:bookmarkStart w:id="96" w:name="RG_MARKER_2001"/>
      <w:bookmarkStart w:id="97" w:name="RG_MARKER_1659"/>
      <w:r w:rsidRPr="000F2460">
        <w:rPr>
          <w:rFonts w:ascii="Arial Bold" w:hAnsi="Arial Bold"/>
          <w:b w:val="0"/>
          <w:smallCaps w:val="0"/>
          <w:sz w:val="22"/>
          <w:szCs w:val="22"/>
        </w:rPr>
        <w:t>1.3</w:t>
      </w:r>
      <w:bookmarkEnd w:id="96"/>
      <w:bookmarkEnd w:id="97"/>
      <w:r w:rsidRPr="000F2460">
        <w:rPr>
          <w:rFonts w:ascii="Arial Bold" w:hAnsi="Arial Bold"/>
          <w:b w:val="0"/>
          <w:smallCaps w:val="0"/>
          <w:sz w:val="22"/>
          <w:szCs w:val="22"/>
        </w:rPr>
        <w:tab/>
        <w:t>Entity measures</w:t>
      </w:r>
    </w:p>
    <w:p w14:paraId="192DFA42" w14:textId="77777777" w:rsidR="0088779F" w:rsidRDefault="006B01B9" w:rsidP="0088779F">
      <w:pPr>
        <w:rPr>
          <w:szCs w:val="19"/>
        </w:rPr>
      </w:pPr>
      <w:r w:rsidRPr="00B9666A">
        <w:rPr>
          <w:szCs w:val="19"/>
        </w:rPr>
        <w:t>Table 1.2 summarises new Government measures taken since the 2025­26 Budget. The table is split into receipt and payment measures, with the affected program identified.</w:t>
      </w:r>
      <w:r>
        <w:rPr>
          <w:szCs w:val="19"/>
        </w:rPr>
        <w:t xml:space="preserve"> </w:t>
      </w:r>
    </w:p>
    <w:p w14:paraId="192DFA43" w14:textId="77777777" w:rsidR="0088779F" w:rsidRPr="00C94504" w:rsidRDefault="006B01B9" w:rsidP="006A27F1">
      <w:pPr>
        <w:pStyle w:val="TableHeading"/>
      </w:pPr>
      <w:r w:rsidRPr="00C94504">
        <w:t xml:space="preserve">Table 1.2: Department of Finance 2025­26 Measures since the Budget </w:t>
      </w:r>
    </w:p>
    <w:tbl>
      <w:tblPr>
        <w:tblStyle w:val="CDMRange1"/>
        <w:tblW w:w="7762" w:type="dxa"/>
        <w:tblLayout w:type="fixed"/>
        <w:tblLook w:val="0600" w:firstRow="0" w:lastRow="0" w:firstColumn="0" w:lastColumn="0" w:noHBand="1" w:noVBand="1"/>
        <w:tblCaption w:val="AGENCY_T1.2_PAGE01"/>
      </w:tblPr>
      <w:tblGrid>
        <w:gridCol w:w="2778"/>
        <w:gridCol w:w="964"/>
        <w:gridCol w:w="1005"/>
        <w:gridCol w:w="1005"/>
        <w:gridCol w:w="1005"/>
        <w:gridCol w:w="1005"/>
      </w:tblGrid>
      <w:tr w:rsidR="00E03107" w14:paraId="192DFA4E" w14:textId="77777777" w:rsidTr="00931197">
        <w:trPr>
          <w:trHeight w:hRule="exact" w:val="360"/>
        </w:trPr>
        <w:tc>
          <w:tcPr>
            <w:tcW w:w="2778" w:type="dxa"/>
            <w:tcBorders>
              <w:top w:val="single" w:sz="4" w:space="0" w:color="000000"/>
              <w:left w:val="nil"/>
              <w:bottom w:val="nil"/>
              <w:right w:val="nil"/>
              <w:tl2br w:val="nil"/>
              <w:tr2bl w:val="nil"/>
            </w:tcBorders>
            <w:noWrap/>
            <w:tcMar>
              <w:left w:w="0" w:type="dxa"/>
              <w:right w:w="0" w:type="dxa"/>
            </w:tcMar>
            <w:vAlign w:val="center"/>
          </w:tcPr>
          <w:p w14:paraId="192DFA44" w14:textId="77777777" w:rsidR="00E03107" w:rsidRDefault="00E03107">
            <w:pPr>
              <w:spacing w:after="0" w:line="240" w:lineRule="auto"/>
              <w:rPr>
                <w:rFonts w:ascii="Arial" w:eastAsia="Arial" w:hAnsi="Arial" w:cs="Arial"/>
                <w:color w:val="000000"/>
                <w:sz w:val="15"/>
              </w:rPr>
            </w:pPr>
          </w:p>
        </w:tc>
        <w:tc>
          <w:tcPr>
            <w:tcW w:w="964"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A45"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DFA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A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A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DFA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DFA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DFA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A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DFA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A55" w14:textId="77777777" w:rsidTr="00931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tcMar>
              <w:left w:w="40" w:type="dxa"/>
              <w:right w:w="40" w:type="dxa"/>
            </w:tcMar>
            <w:vAlign w:val="bottom"/>
          </w:tcPr>
          <w:p w14:paraId="192DFA4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Payment measures</w:t>
            </w:r>
          </w:p>
        </w:tc>
        <w:tc>
          <w:tcPr>
            <w:tcW w:w="964" w:type="dxa"/>
            <w:tcBorders>
              <w:top w:val="single" w:sz="4" w:space="0" w:color="000000"/>
              <w:left w:val="nil"/>
              <w:bottom w:val="nil"/>
              <w:right w:val="nil"/>
              <w:tl2br w:val="nil"/>
              <w:tr2bl w:val="nil"/>
            </w:tcBorders>
            <w:noWrap/>
            <w:tcMar>
              <w:left w:w="0" w:type="dxa"/>
              <w:right w:w="0" w:type="dxa"/>
            </w:tcMar>
            <w:vAlign w:val="bottom"/>
          </w:tcPr>
          <w:p w14:paraId="192DFA5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A5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A5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A5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A54" w14:textId="77777777" w:rsidR="00E03107" w:rsidRDefault="00E03107">
            <w:pPr>
              <w:spacing w:after="0" w:line="240" w:lineRule="auto"/>
              <w:jc w:val="right"/>
              <w:rPr>
                <w:rFonts w:ascii="Arial" w:eastAsia="Arial" w:hAnsi="Arial" w:cs="Arial"/>
                <w:color w:val="000000"/>
                <w:sz w:val="15"/>
              </w:rPr>
            </w:pPr>
          </w:p>
        </w:tc>
      </w:tr>
      <w:tr w:rsidR="00E03107" w14:paraId="192DFA5C"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tcMar>
              <w:left w:w="40" w:type="dxa"/>
              <w:right w:w="40" w:type="dxa"/>
            </w:tcMar>
            <w:vAlign w:val="bottom"/>
          </w:tcPr>
          <w:p w14:paraId="192DFA5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 Rapidly Transforming Energy System</w:t>
            </w:r>
          </w:p>
        </w:tc>
        <w:tc>
          <w:tcPr>
            <w:tcW w:w="964" w:type="dxa"/>
            <w:tcBorders>
              <w:top w:val="nil"/>
              <w:left w:val="nil"/>
              <w:bottom w:val="nil"/>
              <w:right w:val="nil"/>
              <w:tl2br w:val="nil"/>
              <w:tr2bl w:val="nil"/>
            </w:tcBorders>
            <w:noWrap/>
            <w:tcMar>
              <w:left w:w="40" w:type="dxa"/>
              <w:right w:w="40" w:type="dxa"/>
            </w:tcMar>
            <w:vAlign w:val="bottom"/>
          </w:tcPr>
          <w:p w14:paraId="192DFA57"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5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5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5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5B" w14:textId="77777777" w:rsidR="00E03107" w:rsidRDefault="00E03107">
            <w:pPr>
              <w:spacing w:after="0" w:line="240" w:lineRule="auto"/>
              <w:jc w:val="right"/>
              <w:rPr>
                <w:rFonts w:ascii="Arial" w:eastAsia="Arial" w:hAnsi="Arial" w:cs="Arial"/>
                <w:color w:val="000000"/>
                <w:sz w:val="15"/>
              </w:rPr>
            </w:pPr>
          </w:p>
        </w:tc>
      </w:tr>
      <w:tr w:rsidR="00E03107" w14:paraId="192DFA63"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5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(a)</w:t>
            </w:r>
          </w:p>
        </w:tc>
        <w:tc>
          <w:tcPr>
            <w:tcW w:w="964" w:type="dxa"/>
            <w:tcBorders>
              <w:top w:val="nil"/>
              <w:left w:val="nil"/>
              <w:bottom w:val="nil"/>
              <w:right w:val="nil"/>
              <w:tl2br w:val="nil"/>
              <w:tr2bl w:val="nil"/>
            </w:tcBorders>
            <w:noWrap/>
            <w:tcMar>
              <w:left w:w="0" w:type="dxa"/>
              <w:right w:w="0" w:type="dxa"/>
            </w:tcMar>
            <w:vAlign w:val="bottom"/>
          </w:tcPr>
          <w:p w14:paraId="192DFA5E"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1,062</w:t>
            </w:r>
          </w:p>
        </w:tc>
        <w:tc>
          <w:tcPr>
            <w:tcW w:w="1005" w:type="dxa"/>
            <w:tcBorders>
              <w:top w:val="nil"/>
              <w:left w:val="nil"/>
              <w:bottom w:val="nil"/>
              <w:right w:val="nil"/>
              <w:tl2br w:val="nil"/>
              <w:tr2bl w:val="nil"/>
            </w:tcBorders>
            <w:noWrap/>
            <w:tcMar>
              <w:left w:w="40" w:type="dxa"/>
              <w:right w:w="85" w:type="dxa"/>
            </w:tcMar>
            <w:vAlign w:val="bottom"/>
          </w:tcPr>
          <w:p w14:paraId="192DFA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1,076</w:t>
            </w:r>
          </w:p>
        </w:tc>
      </w:tr>
      <w:tr w:rsidR="00E03107" w14:paraId="192DFA6B"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4"/>
        </w:trPr>
        <w:tc>
          <w:tcPr>
            <w:tcW w:w="2778" w:type="dxa"/>
            <w:tcBorders>
              <w:top w:val="nil"/>
              <w:left w:val="nil"/>
              <w:bottom w:val="nil"/>
              <w:right w:val="nil"/>
              <w:tl2br w:val="nil"/>
              <w:tr2bl w:val="nil"/>
            </w:tcBorders>
            <w:tcMar>
              <w:left w:w="40" w:type="dxa"/>
              <w:right w:w="40" w:type="dxa"/>
            </w:tcMar>
            <w:vAlign w:val="bottom"/>
          </w:tcPr>
          <w:p w14:paraId="192DFA6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Artificial Intelligence Plan for the Australian Public Service – implementation</w:t>
            </w:r>
          </w:p>
        </w:tc>
        <w:tc>
          <w:tcPr>
            <w:tcW w:w="964" w:type="dxa"/>
            <w:tcBorders>
              <w:top w:val="nil"/>
              <w:left w:val="nil"/>
              <w:bottom w:val="nil"/>
              <w:right w:val="nil"/>
              <w:tl2br w:val="nil"/>
              <w:tr2bl w:val="nil"/>
            </w:tcBorders>
            <w:tcMar>
              <w:left w:w="40" w:type="dxa"/>
              <w:right w:w="40" w:type="dxa"/>
            </w:tcMar>
            <w:vAlign w:val="bottom"/>
          </w:tcPr>
          <w:p w14:paraId="192DFA66" w14:textId="4D3AF4D1"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r w:rsidR="00B77341">
              <w:rPr>
                <w:rFonts w:ascii="Arial" w:eastAsia="Arial" w:hAnsi="Arial" w:cs="Arial"/>
                <w:color w:val="000000"/>
                <w:sz w:val="15"/>
              </w:rPr>
              <w:t>,</w:t>
            </w:r>
            <w:r w:rsidR="00234C0B">
              <w:rPr>
                <w:rFonts w:ascii="Arial" w:eastAsia="Arial" w:hAnsi="Arial" w:cs="Arial"/>
                <w:color w:val="000000"/>
                <w:sz w:val="15"/>
              </w:rPr>
              <w:t xml:space="preserve"> </w:t>
            </w:r>
            <w:r>
              <w:rPr>
                <w:rFonts w:ascii="Arial" w:eastAsia="Arial" w:hAnsi="Arial" w:cs="Arial"/>
                <w:color w:val="000000"/>
                <w:sz w:val="15"/>
              </w:rPr>
              <w:t>2.6</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6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6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6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6A" w14:textId="77777777" w:rsidR="00E03107" w:rsidRDefault="00E03107">
            <w:pPr>
              <w:spacing w:after="0" w:line="240" w:lineRule="auto"/>
              <w:jc w:val="right"/>
              <w:rPr>
                <w:rFonts w:ascii="Arial" w:eastAsia="Arial" w:hAnsi="Arial" w:cs="Arial"/>
                <w:color w:val="000000"/>
                <w:sz w:val="15"/>
              </w:rPr>
            </w:pPr>
          </w:p>
        </w:tc>
      </w:tr>
      <w:tr w:rsidR="00E03107" w14:paraId="192DFA72"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6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(b)</w:t>
            </w:r>
          </w:p>
        </w:tc>
        <w:tc>
          <w:tcPr>
            <w:tcW w:w="964" w:type="dxa"/>
            <w:tcBorders>
              <w:top w:val="nil"/>
              <w:left w:val="nil"/>
              <w:bottom w:val="nil"/>
              <w:right w:val="nil"/>
              <w:tl2br w:val="nil"/>
              <w:tr2bl w:val="nil"/>
            </w:tcBorders>
            <w:noWrap/>
            <w:tcMar>
              <w:left w:w="0" w:type="dxa"/>
              <w:right w:w="0" w:type="dxa"/>
            </w:tcMar>
            <w:vAlign w:val="bottom"/>
          </w:tcPr>
          <w:p w14:paraId="192DFA6D"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19,478</w:t>
            </w:r>
          </w:p>
        </w:tc>
        <w:tc>
          <w:tcPr>
            <w:tcW w:w="1005" w:type="dxa"/>
            <w:tcBorders>
              <w:top w:val="nil"/>
              <w:left w:val="nil"/>
              <w:bottom w:val="nil"/>
              <w:right w:val="nil"/>
              <w:tl2br w:val="nil"/>
              <w:tr2bl w:val="nil"/>
            </w:tcBorders>
            <w:noWrap/>
            <w:tcMar>
              <w:left w:w="40" w:type="dxa"/>
              <w:right w:w="85" w:type="dxa"/>
            </w:tcMar>
            <w:vAlign w:val="bottom"/>
          </w:tcPr>
          <w:p w14:paraId="192DFA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20,652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8,428</w:t>
            </w:r>
          </w:p>
        </w:tc>
        <w:tc>
          <w:tcPr>
            <w:tcW w:w="1005" w:type="dxa"/>
            <w:tcBorders>
              <w:top w:val="nil"/>
              <w:left w:val="nil"/>
              <w:bottom w:val="nil"/>
              <w:right w:val="nil"/>
              <w:tl2br w:val="nil"/>
              <w:tr2bl w:val="nil"/>
            </w:tcBorders>
            <w:noWrap/>
            <w:tcMar>
              <w:left w:w="40" w:type="dxa"/>
              <w:right w:w="85" w:type="dxa"/>
            </w:tcMar>
            <w:vAlign w:val="bottom"/>
          </w:tcPr>
          <w:p w14:paraId="192DFA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8,528</w:t>
            </w:r>
          </w:p>
        </w:tc>
      </w:tr>
      <w:tr w:rsidR="00E03107" w14:paraId="192DFA79"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 w:type="dxa"/>
              <w:right w:w="40" w:type="dxa"/>
            </w:tcMar>
            <w:vAlign w:val="bottom"/>
          </w:tcPr>
          <w:p w14:paraId="192DFA7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Competition Reforms</w:t>
            </w:r>
          </w:p>
        </w:tc>
        <w:tc>
          <w:tcPr>
            <w:tcW w:w="964" w:type="dxa"/>
            <w:tcBorders>
              <w:top w:val="nil"/>
              <w:left w:val="nil"/>
              <w:bottom w:val="nil"/>
              <w:right w:val="nil"/>
              <w:tl2br w:val="nil"/>
              <w:tr2bl w:val="nil"/>
            </w:tcBorders>
            <w:noWrap/>
            <w:tcMar>
              <w:left w:w="40" w:type="dxa"/>
              <w:right w:w="40" w:type="dxa"/>
            </w:tcMar>
            <w:vAlign w:val="bottom"/>
          </w:tcPr>
          <w:p w14:paraId="192DFA74"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7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7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7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78" w14:textId="77777777" w:rsidR="00E03107" w:rsidRDefault="00E03107">
            <w:pPr>
              <w:spacing w:after="0" w:line="240" w:lineRule="auto"/>
              <w:jc w:val="right"/>
              <w:rPr>
                <w:rFonts w:ascii="Arial" w:eastAsia="Arial" w:hAnsi="Arial" w:cs="Arial"/>
                <w:color w:val="000000"/>
                <w:sz w:val="15"/>
              </w:rPr>
            </w:pPr>
          </w:p>
        </w:tc>
      </w:tr>
      <w:tr w:rsidR="00E03107" w14:paraId="192DFA80"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7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(c)</w:t>
            </w:r>
          </w:p>
        </w:tc>
        <w:tc>
          <w:tcPr>
            <w:tcW w:w="964" w:type="dxa"/>
            <w:tcBorders>
              <w:top w:val="nil"/>
              <w:left w:val="nil"/>
              <w:bottom w:val="nil"/>
              <w:right w:val="nil"/>
              <w:tl2br w:val="nil"/>
              <w:tr2bl w:val="nil"/>
            </w:tcBorders>
            <w:noWrap/>
            <w:tcMar>
              <w:left w:w="0" w:type="dxa"/>
              <w:right w:w="0" w:type="dxa"/>
            </w:tcMar>
            <w:vAlign w:val="bottom"/>
          </w:tcPr>
          <w:p w14:paraId="192DFA7B"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A88"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 w:type="dxa"/>
              <w:right w:w="40" w:type="dxa"/>
            </w:tcMar>
            <w:vAlign w:val="center"/>
          </w:tcPr>
          <w:p w14:paraId="192DFA8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Finance Portfolio - additional </w:t>
            </w:r>
          </w:p>
          <w:p w14:paraId="192DFA8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resourcing </w:t>
            </w:r>
          </w:p>
        </w:tc>
        <w:tc>
          <w:tcPr>
            <w:tcW w:w="964" w:type="dxa"/>
            <w:tcBorders>
              <w:top w:val="nil"/>
              <w:left w:val="nil"/>
              <w:bottom w:val="nil"/>
              <w:right w:val="nil"/>
              <w:tl2br w:val="nil"/>
              <w:tr2bl w:val="nil"/>
            </w:tcBorders>
            <w:tcMar>
              <w:left w:w="40" w:type="dxa"/>
              <w:right w:w="40" w:type="dxa"/>
            </w:tcMar>
            <w:vAlign w:val="bottom"/>
          </w:tcPr>
          <w:p w14:paraId="192DFA83"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2.1, 2.3, 3.1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8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8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8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87" w14:textId="77777777" w:rsidR="00E03107" w:rsidRDefault="00E03107">
            <w:pPr>
              <w:spacing w:after="0" w:line="240" w:lineRule="auto"/>
              <w:jc w:val="right"/>
              <w:rPr>
                <w:rFonts w:ascii="Arial" w:eastAsia="Arial" w:hAnsi="Arial" w:cs="Arial"/>
                <w:color w:val="000000"/>
                <w:sz w:val="15"/>
              </w:rPr>
            </w:pPr>
          </w:p>
        </w:tc>
      </w:tr>
      <w:tr w:rsidR="00E03107" w14:paraId="192DFA8F"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8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(d)</w:t>
            </w:r>
          </w:p>
        </w:tc>
        <w:tc>
          <w:tcPr>
            <w:tcW w:w="964" w:type="dxa"/>
            <w:tcBorders>
              <w:top w:val="nil"/>
              <w:left w:val="nil"/>
              <w:bottom w:val="nil"/>
              <w:right w:val="nil"/>
              <w:tl2br w:val="nil"/>
              <w:tr2bl w:val="nil"/>
            </w:tcBorders>
            <w:noWrap/>
            <w:tcMar>
              <w:left w:w="0" w:type="dxa"/>
              <w:right w:w="0" w:type="dxa"/>
            </w:tcMar>
            <w:vAlign w:val="bottom"/>
          </w:tcPr>
          <w:p w14:paraId="192DFA8A"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11,895</w:t>
            </w:r>
          </w:p>
        </w:tc>
        <w:tc>
          <w:tcPr>
            <w:tcW w:w="1005" w:type="dxa"/>
            <w:tcBorders>
              <w:top w:val="nil"/>
              <w:left w:val="nil"/>
              <w:bottom w:val="nil"/>
              <w:right w:val="nil"/>
              <w:tl2br w:val="nil"/>
              <w:tr2bl w:val="nil"/>
            </w:tcBorders>
            <w:noWrap/>
            <w:tcMar>
              <w:left w:w="40" w:type="dxa"/>
              <w:right w:w="85" w:type="dxa"/>
            </w:tcMar>
            <w:vAlign w:val="bottom"/>
          </w:tcPr>
          <w:p w14:paraId="192DFA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21,750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9,418</w:t>
            </w:r>
          </w:p>
        </w:tc>
        <w:tc>
          <w:tcPr>
            <w:tcW w:w="1005" w:type="dxa"/>
            <w:tcBorders>
              <w:top w:val="nil"/>
              <w:left w:val="nil"/>
              <w:bottom w:val="nil"/>
              <w:right w:val="nil"/>
              <w:tl2br w:val="nil"/>
              <w:tr2bl w:val="nil"/>
            </w:tcBorders>
            <w:noWrap/>
            <w:tcMar>
              <w:left w:w="40" w:type="dxa"/>
              <w:right w:w="85" w:type="dxa"/>
            </w:tcMar>
            <w:vAlign w:val="bottom"/>
          </w:tcPr>
          <w:p w14:paraId="192DFA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A96"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78" w:type="dxa"/>
            <w:tcBorders>
              <w:top w:val="nil"/>
              <w:left w:val="nil"/>
              <w:bottom w:val="nil"/>
              <w:right w:val="nil"/>
              <w:tl2br w:val="nil"/>
              <w:tr2bl w:val="nil"/>
            </w:tcBorders>
            <w:tcMar>
              <w:left w:w="40" w:type="dxa"/>
              <w:right w:w="40" w:type="dxa"/>
            </w:tcMar>
            <w:vAlign w:val="bottom"/>
          </w:tcPr>
          <w:p w14:paraId="61EBA5DA" w14:textId="77777777" w:rsidR="000759E1"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Further Reducing Spending on </w:t>
            </w:r>
          </w:p>
          <w:p w14:paraId="37246FA7" w14:textId="77777777" w:rsidR="000759E1"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Consultants, Contractors and Labour </w:t>
            </w:r>
          </w:p>
          <w:p w14:paraId="192DFA90" w14:textId="2846973B"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Hire, and Non‑wage Expenses</w:t>
            </w:r>
          </w:p>
        </w:tc>
        <w:tc>
          <w:tcPr>
            <w:tcW w:w="964" w:type="dxa"/>
            <w:tcBorders>
              <w:top w:val="nil"/>
              <w:left w:val="nil"/>
              <w:bottom w:val="nil"/>
              <w:right w:val="nil"/>
              <w:tl2br w:val="nil"/>
              <w:tr2bl w:val="nil"/>
            </w:tcBorders>
            <w:noWrap/>
            <w:tcMar>
              <w:left w:w="40" w:type="dxa"/>
              <w:right w:w="40" w:type="dxa"/>
            </w:tcMar>
            <w:vAlign w:val="bottom"/>
          </w:tcPr>
          <w:p w14:paraId="192DFA91"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9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93"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9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95" w14:textId="77777777" w:rsidR="00E03107" w:rsidRDefault="00E03107">
            <w:pPr>
              <w:spacing w:after="0" w:line="240" w:lineRule="auto"/>
              <w:jc w:val="right"/>
              <w:rPr>
                <w:rFonts w:ascii="Arial" w:eastAsia="Arial" w:hAnsi="Arial" w:cs="Arial"/>
                <w:color w:val="000000"/>
                <w:sz w:val="15"/>
              </w:rPr>
            </w:pPr>
          </w:p>
        </w:tc>
      </w:tr>
      <w:tr w:rsidR="00E03107" w14:paraId="192DFA9D"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9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(e)</w:t>
            </w:r>
          </w:p>
        </w:tc>
        <w:tc>
          <w:tcPr>
            <w:tcW w:w="964" w:type="dxa"/>
            <w:tcBorders>
              <w:top w:val="nil"/>
              <w:left w:val="nil"/>
              <w:bottom w:val="nil"/>
              <w:right w:val="nil"/>
              <w:tl2br w:val="nil"/>
              <w:tr2bl w:val="nil"/>
            </w:tcBorders>
            <w:noWrap/>
            <w:tcMar>
              <w:left w:w="0" w:type="dxa"/>
              <w:right w:w="0" w:type="dxa"/>
            </w:tcMar>
            <w:vAlign w:val="bottom"/>
          </w:tcPr>
          <w:p w14:paraId="192DFA98"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DFA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(4,925)</w:t>
            </w:r>
          </w:p>
        </w:tc>
        <w:tc>
          <w:tcPr>
            <w:tcW w:w="1005" w:type="dxa"/>
            <w:tcBorders>
              <w:top w:val="nil"/>
              <w:left w:val="nil"/>
              <w:bottom w:val="nil"/>
              <w:right w:val="nil"/>
              <w:tl2br w:val="nil"/>
              <w:tr2bl w:val="nil"/>
            </w:tcBorders>
            <w:noWrap/>
            <w:tcMar>
              <w:left w:w="40" w:type="dxa"/>
              <w:right w:w="40" w:type="dxa"/>
            </w:tcMar>
            <w:vAlign w:val="bottom"/>
          </w:tcPr>
          <w:p w14:paraId="192DFA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(12,431)</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DFA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(11,949)</w:t>
            </w:r>
          </w:p>
        </w:tc>
        <w:tc>
          <w:tcPr>
            <w:tcW w:w="1005" w:type="dxa"/>
            <w:tcBorders>
              <w:top w:val="nil"/>
              <w:left w:val="nil"/>
              <w:bottom w:val="nil"/>
              <w:right w:val="nil"/>
              <w:tl2br w:val="nil"/>
              <w:tr2bl w:val="nil"/>
            </w:tcBorders>
            <w:noWrap/>
            <w:tcMar>
              <w:left w:w="40" w:type="dxa"/>
              <w:right w:w="40" w:type="dxa"/>
            </w:tcMar>
            <w:vAlign w:val="bottom"/>
          </w:tcPr>
          <w:p w14:paraId="192DFA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(11,769)</w:t>
            </w:r>
          </w:p>
        </w:tc>
      </w:tr>
      <w:tr w:rsidR="00E03107" w14:paraId="192DFAA4"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 w:type="dxa"/>
              <w:right w:w="40" w:type="dxa"/>
            </w:tcMar>
            <w:vAlign w:val="bottom"/>
          </w:tcPr>
          <w:p w14:paraId="192DFA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Health Protection</w:t>
            </w:r>
          </w:p>
        </w:tc>
        <w:tc>
          <w:tcPr>
            <w:tcW w:w="964" w:type="dxa"/>
            <w:tcBorders>
              <w:top w:val="nil"/>
              <w:left w:val="nil"/>
              <w:bottom w:val="nil"/>
              <w:right w:val="nil"/>
              <w:tl2br w:val="nil"/>
              <w:tr2bl w:val="nil"/>
            </w:tcBorders>
            <w:noWrap/>
            <w:tcMar>
              <w:left w:w="40" w:type="dxa"/>
              <w:right w:w="40" w:type="dxa"/>
            </w:tcMar>
            <w:vAlign w:val="bottom"/>
          </w:tcPr>
          <w:p w14:paraId="192DFA9F"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A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A1"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A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A3" w14:textId="77777777" w:rsidR="00E03107" w:rsidRDefault="00E03107">
            <w:pPr>
              <w:spacing w:after="0" w:line="240" w:lineRule="auto"/>
              <w:jc w:val="right"/>
              <w:rPr>
                <w:rFonts w:ascii="Arial" w:eastAsia="Arial" w:hAnsi="Arial" w:cs="Arial"/>
                <w:color w:val="000000"/>
                <w:sz w:val="15"/>
              </w:rPr>
            </w:pPr>
          </w:p>
        </w:tc>
      </w:tr>
      <w:tr w:rsidR="00E03107" w14:paraId="192DFAAB"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A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(f)</w:t>
            </w:r>
          </w:p>
        </w:tc>
        <w:tc>
          <w:tcPr>
            <w:tcW w:w="964" w:type="dxa"/>
            <w:tcBorders>
              <w:top w:val="nil"/>
              <w:left w:val="nil"/>
              <w:bottom w:val="nil"/>
              <w:right w:val="nil"/>
              <w:tl2br w:val="nil"/>
              <w:tr2bl w:val="nil"/>
            </w:tcBorders>
            <w:noWrap/>
            <w:tcMar>
              <w:left w:w="0" w:type="dxa"/>
              <w:right w:w="0" w:type="dxa"/>
            </w:tcMar>
            <w:vAlign w:val="bottom"/>
          </w:tcPr>
          <w:p w14:paraId="192DFAA6"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AB2"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 w:type="dxa"/>
              <w:right w:w="40" w:type="dxa"/>
            </w:tcMar>
            <w:vAlign w:val="bottom"/>
          </w:tcPr>
          <w:p w14:paraId="192DFA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Home Affairs Portfolio – additional resourcing</w:t>
            </w:r>
          </w:p>
        </w:tc>
        <w:tc>
          <w:tcPr>
            <w:tcW w:w="964" w:type="dxa"/>
            <w:tcBorders>
              <w:top w:val="nil"/>
              <w:left w:val="nil"/>
              <w:bottom w:val="nil"/>
              <w:right w:val="nil"/>
              <w:tl2br w:val="nil"/>
              <w:tr2bl w:val="nil"/>
            </w:tcBorders>
            <w:noWrap/>
            <w:tcMar>
              <w:left w:w="40" w:type="dxa"/>
              <w:right w:w="40" w:type="dxa"/>
            </w:tcMar>
            <w:vAlign w:val="bottom"/>
          </w:tcPr>
          <w:p w14:paraId="192DFAAD"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A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AF"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B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B1" w14:textId="77777777" w:rsidR="00E03107" w:rsidRDefault="00E03107">
            <w:pPr>
              <w:spacing w:after="0" w:line="240" w:lineRule="auto"/>
              <w:jc w:val="right"/>
              <w:rPr>
                <w:rFonts w:ascii="Arial" w:eastAsia="Arial" w:hAnsi="Arial" w:cs="Arial"/>
                <w:color w:val="000000"/>
                <w:sz w:val="15"/>
              </w:rPr>
            </w:pPr>
          </w:p>
        </w:tc>
      </w:tr>
      <w:tr w:rsidR="00E03107" w14:paraId="192DFAB9"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B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(g)</w:t>
            </w:r>
          </w:p>
        </w:tc>
        <w:tc>
          <w:tcPr>
            <w:tcW w:w="964" w:type="dxa"/>
            <w:tcBorders>
              <w:top w:val="nil"/>
              <w:left w:val="nil"/>
              <w:bottom w:val="nil"/>
              <w:right w:val="nil"/>
              <w:tl2br w:val="nil"/>
              <w:tr2bl w:val="nil"/>
            </w:tcBorders>
            <w:noWrap/>
            <w:tcMar>
              <w:left w:w="0" w:type="dxa"/>
              <w:right w:w="0" w:type="dxa"/>
            </w:tcMar>
            <w:vAlign w:val="bottom"/>
          </w:tcPr>
          <w:p w14:paraId="192DFAB4"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A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A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E03107" w14:paraId="192DFAC0"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 w:type="dxa"/>
              <w:right w:w="40" w:type="dxa"/>
            </w:tcMar>
            <w:vAlign w:val="bottom"/>
          </w:tcPr>
          <w:p w14:paraId="192DFAB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Ngurra Cultural Precinct</w:t>
            </w:r>
          </w:p>
        </w:tc>
        <w:tc>
          <w:tcPr>
            <w:tcW w:w="964" w:type="dxa"/>
            <w:tcBorders>
              <w:top w:val="nil"/>
              <w:left w:val="nil"/>
              <w:bottom w:val="nil"/>
              <w:right w:val="nil"/>
              <w:tl2br w:val="nil"/>
              <w:tr2bl w:val="nil"/>
            </w:tcBorders>
            <w:noWrap/>
            <w:tcMar>
              <w:left w:w="40" w:type="dxa"/>
              <w:right w:w="40" w:type="dxa"/>
            </w:tcMar>
            <w:vAlign w:val="bottom"/>
          </w:tcPr>
          <w:p w14:paraId="192DFABB"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2.3</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B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BD"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B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BF" w14:textId="77777777" w:rsidR="00E03107" w:rsidRDefault="00E03107">
            <w:pPr>
              <w:spacing w:after="0" w:line="240" w:lineRule="auto"/>
              <w:jc w:val="right"/>
              <w:rPr>
                <w:rFonts w:ascii="Arial" w:eastAsia="Arial" w:hAnsi="Arial" w:cs="Arial"/>
                <w:color w:val="000000"/>
                <w:sz w:val="15"/>
              </w:rPr>
            </w:pPr>
          </w:p>
        </w:tc>
      </w:tr>
      <w:tr w:rsidR="00E03107" w14:paraId="192DFAC7"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C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(h)</w:t>
            </w:r>
          </w:p>
        </w:tc>
        <w:tc>
          <w:tcPr>
            <w:tcW w:w="964" w:type="dxa"/>
            <w:tcBorders>
              <w:top w:val="nil"/>
              <w:left w:val="nil"/>
              <w:bottom w:val="nil"/>
              <w:right w:val="nil"/>
              <w:tl2br w:val="nil"/>
              <w:tr2bl w:val="nil"/>
            </w:tcBorders>
            <w:noWrap/>
            <w:tcMar>
              <w:left w:w="0" w:type="dxa"/>
              <w:right w:w="0" w:type="dxa"/>
            </w:tcMar>
            <w:vAlign w:val="bottom"/>
          </w:tcPr>
          <w:p w14:paraId="192DFAC2"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222</w:t>
            </w:r>
          </w:p>
        </w:tc>
        <w:tc>
          <w:tcPr>
            <w:tcW w:w="1005" w:type="dxa"/>
            <w:tcBorders>
              <w:top w:val="nil"/>
              <w:left w:val="nil"/>
              <w:bottom w:val="nil"/>
              <w:right w:val="nil"/>
              <w:tl2br w:val="nil"/>
              <w:tr2bl w:val="nil"/>
            </w:tcBorders>
            <w:noWrap/>
            <w:tcMar>
              <w:left w:w="40" w:type="dxa"/>
              <w:right w:w="85" w:type="dxa"/>
            </w:tcMar>
            <w:vAlign w:val="bottom"/>
          </w:tcPr>
          <w:p w14:paraId="192DFA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ACE"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 w:type="dxa"/>
              <w:right w:w="40" w:type="dxa"/>
            </w:tcMar>
            <w:vAlign w:val="bottom"/>
          </w:tcPr>
          <w:p w14:paraId="192DFAC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Nuclear‑Powered Submarine Program – further program support</w:t>
            </w:r>
          </w:p>
        </w:tc>
        <w:tc>
          <w:tcPr>
            <w:tcW w:w="964" w:type="dxa"/>
            <w:tcBorders>
              <w:top w:val="nil"/>
              <w:left w:val="nil"/>
              <w:bottom w:val="nil"/>
              <w:right w:val="nil"/>
              <w:tl2br w:val="nil"/>
              <w:tr2bl w:val="nil"/>
            </w:tcBorders>
            <w:noWrap/>
            <w:tcMar>
              <w:left w:w="40" w:type="dxa"/>
              <w:right w:w="40" w:type="dxa"/>
            </w:tcMar>
            <w:vAlign w:val="bottom"/>
          </w:tcPr>
          <w:p w14:paraId="192DFAC9"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C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C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C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CD" w14:textId="77777777" w:rsidR="00E03107" w:rsidRDefault="00E03107">
            <w:pPr>
              <w:spacing w:after="0" w:line="240" w:lineRule="auto"/>
              <w:jc w:val="right"/>
              <w:rPr>
                <w:rFonts w:ascii="Arial" w:eastAsia="Arial" w:hAnsi="Arial" w:cs="Arial"/>
                <w:color w:val="000000"/>
                <w:sz w:val="15"/>
              </w:rPr>
            </w:pPr>
          </w:p>
        </w:tc>
      </w:tr>
      <w:tr w:rsidR="00E03107" w14:paraId="192DFAD5"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C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payments (i)</w:t>
            </w:r>
          </w:p>
        </w:tc>
        <w:tc>
          <w:tcPr>
            <w:tcW w:w="964" w:type="dxa"/>
            <w:tcBorders>
              <w:top w:val="nil"/>
              <w:left w:val="nil"/>
              <w:bottom w:val="nil"/>
              <w:right w:val="nil"/>
              <w:tl2br w:val="nil"/>
              <w:tr2bl w:val="nil"/>
            </w:tcBorders>
            <w:noWrap/>
            <w:tcMar>
              <w:left w:w="0" w:type="dxa"/>
              <w:right w:w="0" w:type="dxa"/>
            </w:tcMar>
            <w:vAlign w:val="bottom"/>
          </w:tcPr>
          <w:p w14:paraId="192DFAD0"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A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A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E03107" w14:paraId="192DFADC"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 w:type="dxa"/>
              <w:right w:w="40" w:type="dxa"/>
            </w:tcMar>
            <w:vAlign w:val="bottom"/>
          </w:tcPr>
          <w:p w14:paraId="192DFAD6" w14:textId="5C691460"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OECD Crypto Asset Reporting Framework and </w:t>
            </w:r>
            <w:r w:rsidR="00D80590">
              <w:rPr>
                <w:rFonts w:ascii="Arial" w:eastAsia="Arial" w:hAnsi="Arial" w:cs="Arial"/>
                <w:color w:val="000000"/>
                <w:sz w:val="15"/>
              </w:rPr>
              <w:t>d</w:t>
            </w:r>
            <w:r>
              <w:rPr>
                <w:rFonts w:ascii="Arial" w:eastAsia="Arial" w:hAnsi="Arial" w:cs="Arial"/>
                <w:color w:val="000000"/>
                <w:sz w:val="15"/>
              </w:rPr>
              <w:t xml:space="preserve">omestic </w:t>
            </w:r>
            <w:r w:rsidR="00D80590">
              <w:rPr>
                <w:rFonts w:ascii="Arial" w:eastAsia="Arial" w:hAnsi="Arial" w:cs="Arial"/>
                <w:color w:val="000000"/>
                <w:sz w:val="15"/>
              </w:rPr>
              <w:t>r</w:t>
            </w:r>
            <w:r>
              <w:rPr>
                <w:rFonts w:ascii="Arial" w:eastAsia="Arial" w:hAnsi="Arial" w:cs="Arial"/>
                <w:color w:val="000000"/>
                <w:sz w:val="15"/>
              </w:rPr>
              <w:t>eporting</w:t>
            </w:r>
          </w:p>
        </w:tc>
        <w:tc>
          <w:tcPr>
            <w:tcW w:w="964" w:type="dxa"/>
            <w:tcBorders>
              <w:top w:val="nil"/>
              <w:left w:val="nil"/>
              <w:bottom w:val="nil"/>
              <w:right w:val="nil"/>
              <w:tl2br w:val="nil"/>
              <w:tr2bl w:val="nil"/>
            </w:tcBorders>
            <w:noWrap/>
            <w:tcMar>
              <w:left w:w="40" w:type="dxa"/>
              <w:right w:w="40" w:type="dxa"/>
            </w:tcMar>
            <w:vAlign w:val="bottom"/>
          </w:tcPr>
          <w:p w14:paraId="192DFAD7"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D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D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D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DB" w14:textId="77777777" w:rsidR="00E03107" w:rsidRDefault="00E03107">
            <w:pPr>
              <w:spacing w:after="0" w:line="240" w:lineRule="auto"/>
              <w:jc w:val="right"/>
              <w:rPr>
                <w:rFonts w:ascii="Arial" w:eastAsia="Arial" w:hAnsi="Arial" w:cs="Arial"/>
                <w:color w:val="000000"/>
                <w:sz w:val="15"/>
              </w:rPr>
            </w:pPr>
          </w:p>
        </w:tc>
      </w:tr>
      <w:tr w:rsidR="00E03107" w14:paraId="192DFAE3"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(j)</w:t>
            </w:r>
          </w:p>
        </w:tc>
        <w:tc>
          <w:tcPr>
            <w:tcW w:w="964" w:type="dxa"/>
            <w:tcBorders>
              <w:top w:val="nil"/>
              <w:left w:val="nil"/>
              <w:bottom w:val="nil"/>
              <w:right w:val="nil"/>
              <w:tl2br w:val="nil"/>
              <w:tr2bl w:val="nil"/>
            </w:tcBorders>
            <w:noWrap/>
            <w:tcMar>
              <w:left w:w="0" w:type="dxa"/>
              <w:right w:w="0" w:type="dxa"/>
            </w:tcMar>
            <w:vAlign w:val="bottom"/>
          </w:tcPr>
          <w:p w14:paraId="192DFADE"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w:t>
            </w:r>
          </w:p>
        </w:tc>
        <w:tc>
          <w:tcPr>
            <w:tcW w:w="1005" w:type="dxa"/>
            <w:tcBorders>
              <w:top w:val="nil"/>
              <w:left w:val="nil"/>
              <w:bottom w:val="nil"/>
              <w:right w:val="nil"/>
              <w:tl2br w:val="nil"/>
              <w:tr2bl w:val="nil"/>
            </w:tcBorders>
            <w:noWrap/>
            <w:tcMar>
              <w:left w:w="40" w:type="dxa"/>
              <w:right w:w="85" w:type="dxa"/>
            </w:tcMar>
            <w:vAlign w:val="bottom"/>
          </w:tcPr>
          <w:p w14:paraId="192DFA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w:t>
            </w:r>
          </w:p>
        </w:tc>
        <w:tc>
          <w:tcPr>
            <w:tcW w:w="1005" w:type="dxa"/>
            <w:tcBorders>
              <w:top w:val="nil"/>
              <w:left w:val="nil"/>
              <w:bottom w:val="nil"/>
              <w:right w:val="nil"/>
              <w:tl2br w:val="nil"/>
              <w:tr2bl w:val="nil"/>
            </w:tcBorders>
            <w:noWrap/>
            <w:tcMar>
              <w:left w:w="40" w:type="dxa"/>
              <w:right w:w="85" w:type="dxa"/>
            </w:tcMar>
            <w:vAlign w:val="bottom"/>
          </w:tcPr>
          <w:p w14:paraId="192DFA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w:t>
            </w:r>
          </w:p>
        </w:tc>
      </w:tr>
      <w:tr w:rsidR="00E03107" w14:paraId="192DFAEA"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 w:type="dxa"/>
              <w:right w:w="40" w:type="dxa"/>
            </w:tcMar>
            <w:vAlign w:val="bottom"/>
          </w:tcPr>
          <w:p w14:paraId="192DFAE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Supporting Australia’s Heavy Industry Transformation</w:t>
            </w:r>
          </w:p>
        </w:tc>
        <w:tc>
          <w:tcPr>
            <w:tcW w:w="964" w:type="dxa"/>
            <w:tcBorders>
              <w:top w:val="nil"/>
              <w:left w:val="nil"/>
              <w:bottom w:val="nil"/>
              <w:right w:val="nil"/>
              <w:tl2br w:val="nil"/>
              <w:tr2bl w:val="nil"/>
            </w:tcBorders>
            <w:noWrap/>
            <w:tcMar>
              <w:left w:w="40" w:type="dxa"/>
              <w:right w:w="40" w:type="dxa"/>
            </w:tcMar>
            <w:vAlign w:val="bottom"/>
          </w:tcPr>
          <w:p w14:paraId="192DFAE5"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E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E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E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E9" w14:textId="77777777" w:rsidR="00E03107" w:rsidRDefault="00E03107">
            <w:pPr>
              <w:spacing w:after="0" w:line="240" w:lineRule="auto"/>
              <w:jc w:val="right"/>
              <w:rPr>
                <w:rFonts w:ascii="Arial" w:eastAsia="Arial" w:hAnsi="Arial" w:cs="Arial"/>
                <w:color w:val="000000"/>
                <w:sz w:val="15"/>
              </w:rPr>
            </w:pPr>
          </w:p>
        </w:tc>
      </w:tr>
      <w:tr w:rsidR="00E03107" w14:paraId="192DFAF1"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AE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(k)</w:t>
            </w:r>
          </w:p>
        </w:tc>
        <w:tc>
          <w:tcPr>
            <w:tcW w:w="964" w:type="dxa"/>
            <w:tcBorders>
              <w:top w:val="nil"/>
              <w:left w:val="nil"/>
              <w:bottom w:val="nil"/>
              <w:right w:val="nil"/>
              <w:tl2br w:val="nil"/>
              <w:tr2bl w:val="nil"/>
            </w:tcBorders>
            <w:noWrap/>
            <w:tcMar>
              <w:left w:w="0" w:type="dxa"/>
              <w:right w:w="0" w:type="dxa"/>
            </w:tcMar>
            <w:vAlign w:val="center"/>
          </w:tcPr>
          <w:p w14:paraId="192DFAEC" w14:textId="77777777" w:rsidR="00E03107" w:rsidRDefault="00E03107" w:rsidP="00B77341">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1,392</w:t>
            </w:r>
          </w:p>
        </w:tc>
        <w:tc>
          <w:tcPr>
            <w:tcW w:w="1005" w:type="dxa"/>
            <w:tcBorders>
              <w:top w:val="nil"/>
              <w:left w:val="nil"/>
              <w:bottom w:val="nil"/>
              <w:right w:val="nil"/>
              <w:tl2br w:val="nil"/>
              <w:tr2bl w:val="nil"/>
            </w:tcBorders>
            <w:noWrap/>
            <w:tcMar>
              <w:left w:w="40" w:type="dxa"/>
              <w:right w:w="85" w:type="dxa"/>
            </w:tcMar>
            <w:vAlign w:val="bottom"/>
          </w:tcPr>
          <w:p w14:paraId="192DFA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A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AF8"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 w:type="dxa"/>
              <w:right w:w="40" w:type="dxa"/>
            </w:tcMar>
            <w:vAlign w:val="bottom"/>
          </w:tcPr>
          <w:p w14:paraId="192DFAF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964" w:type="dxa"/>
            <w:tcBorders>
              <w:top w:val="nil"/>
              <w:left w:val="nil"/>
              <w:bottom w:val="nil"/>
              <w:right w:val="nil"/>
              <w:tl2br w:val="nil"/>
              <w:tr2bl w:val="nil"/>
            </w:tcBorders>
            <w:noWrap/>
            <w:tcMar>
              <w:left w:w="0" w:type="dxa"/>
              <w:right w:w="0" w:type="dxa"/>
            </w:tcMar>
            <w:vAlign w:val="center"/>
          </w:tcPr>
          <w:p w14:paraId="192DFAF3" w14:textId="77777777" w:rsidR="00E03107" w:rsidRDefault="00E03107" w:rsidP="00B77341">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F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28,197</w:t>
            </w:r>
          </w:p>
        </w:tc>
        <w:tc>
          <w:tcPr>
            <w:tcW w:w="1005" w:type="dxa"/>
            <w:tcBorders>
              <w:top w:val="nil"/>
              <w:left w:val="nil"/>
              <w:bottom w:val="nil"/>
              <w:right w:val="nil"/>
              <w:tl2br w:val="nil"/>
              <w:tr2bl w:val="nil"/>
            </w:tcBorders>
            <w:noWrap/>
            <w:tcMar>
              <w:left w:w="40" w:type="dxa"/>
              <w:right w:w="85" w:type="dxa"/>
            </w:tcMar>
            <w:vAlign w:val="bottom"/>
          </w:tcPr>
          <w:p w14:paraId="192DFAF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31,234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A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7,094</w:t>
            </w:r>
          </w:p>
        </w:tc>
        <w:tc>
          <w:tcPr>
            <w:tcW w:w="1005" w:type="dxa"/>
            <w:tcBorders>
              <w:top w:val="nil"/>
              <w:left w:val="nil"/>
              <w:bottom w:val="nil"/>
              <w:right w:val="nil"/>
              <w:tl2br w:val="nil"/>
              <w:tr2bl w:val="nil"/>
            </w:tcBorders>
            <w:noWrap/>
            <w:tcMar>
              <w:left w:w="40" w:type="dxa"/>
              <w:right w:w="40" w:type="dxa"/>
            </w:tcMar>
            <w:vAlign w:val="bottom"/>
          </w:tcPr>
          <w:p w14:paraId="192DFAF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(2,030)</w:t>
            </w:r>
          </w:p>
        </w:tc>
      </w:tr>
      <w:tr w:rsidR="00E03107" w14:paraId="192DFAFF" w14:textId="77777777" w:rsidTr="00931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tcMar>
              <w:left w:w="40" w:type="dxa"/>
              <w:right w:w="40" w:type="dxa"/>
            </w:tcMar>
            <w:vAlign w:val="bottom"/>
          </w:tcPr>
          <w:p w14:paraId="192DFAF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payment measures</w:t>
            </w:r>
          </w:p>
        </w:tc>
        <w:tc>
          <w:tcPr>
            <w:tcW w:w="964" w:type="dxa"/>
            <w:tcBorders>
              <w:top w:val="nil"/>
              <w:left w:val="nil"/>
              <w:bottom w:val="nil"/>
              <w:right w:val="nil"/>
              <w:tl2br w:val="nil"/>
              <w:tr2bl w:val="nil"/>
            </w:tcBorders>
            <w:noWrap/>
            <w:tcMar>
              <w:left w:w="0" w:type="dxa"/>
              <w:right w:w="0" w:type="dxa"/>
            </w:tcMar>
            <w:vAlign w:val="bottom"/>
          </w:tcPr>
          <w:p w14:paraId="192DFAFA"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F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F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AFD"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AFE" w14:textId="77777777" w:rsidR="00E03107" w:rsidRDefault="00E03107">
            <w:pPr>
              <w:spacing w:after="0" w:line="240" w:lineRule="auto"/>
              <w:jc w:val="right"/>
              <w:rPr>
                <w:rFonts w:ascii="Arial" w:eastAsia="Arial" w:hAnsi="Arial" w:cs="Arial"/>
                <w:color w:val="000000"/>
                <w:sz w:val="15"/>
              </w:rPr>
            </w:pPr>
          </w:p>
        </w:tc>
      </w:tr>
      <w:tr w:rsidR="00E03107" w14:paraId="192DFB06" w14:textId="77777777" w:rsidTr="00931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B0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w:t>
            </w:r>
          </w:p>
        </w:tc>
        <w:tc>
          <w:tcPr>
            <w:tcW w:w="964" w:type="dxa"/>
            <w:tcBorders>
              <w:top w:val="nil"/>
              <w:left w:val="nil"/>
              <w:bottom w:val="nil"/>
              <w:right w:val="nil"/>
              <w:tl2br w:val="nil"/>
              <w:tr2bl w:val="nil"/>
            </w:tcBorders>
            <w:noWrap/>
            <w:tcMar>
              <w:left w:w="0" w:type="dxa"/>
              <w:right w:w="0" w:type="dxa"/>
            </w:tcMar>
            <w:vAlign w:val="bottom"/>
          </w:tcPr>
          <w:p w14:paraId="192DFB0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B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B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B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B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E03107" w14:paraId="192DFB0D" w14:textId="77777777" w:rsidTr="00931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220" w:type="dxa"/>
              <w:right w:w="40" w:type="dxa"/>
            </w:tcMar>
            <w:vAlign w:val="bottom"/>
          </w:tcPr>
          <w:p w14:paraId="192DFB0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w:t>
            </w:r>
          </w:p>
        </w:tc>
        <w:tc>
          <w:tcPr>
            <w:tcW w:w="964" w:type="dxa"/>
            <w:tcBorders>
              <w:top w:val="nil"/>
              <w:left w:val="nil"/>
              <w:bottom w:val="nil"/>
              <w:right w:val="nil"/>
              <w:tl2br w:val="nil"/>
              <w:tr2bl w:val="nil"/>
            </w:tcBorders>
            <w:noWrap/>
            <w:tcMar>
              <w:left w:w="0" w:type="dxa"/>
              <w:right w:w="0" w:type="dxa"/>
            </w:tcMar>
            <w:vAlign w:val="bottom"/>
          </w:tcPr>
          <w:p w14:paraId="192DFB0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B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28,197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B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31,234</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B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7,094</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B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(2,030)</w:t>
            </w:r>
          </w:p>
        </w:tc>
      </w:tr>
      <w:tr w:rsidR="00E03107" w14:paraId="192DFB14" w14:textId="77777777" w:rsidTr="009311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single" w:sz="4" w:space="0" w:color="000000"/>
              <w:right w:val="nil"/>
              <w:tl2br w:val="nil"/>
              <w:tr2bl w:val="nil"/>
            </w:tcBorders>
            <w:noWrap/>
            <w:tcMar>
              <w:left w:w="40" w:type="dxa"/>
              <w:right w:w="40" w:type="dxa"/>
            </w:tcMar>
            <w:vAlign w:val="bottom"/>
          </w:tcPr>
          <w:p w14:paraId="192DFB0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964" w:type="dxa"/>
            <w:tcBorders>
              <w:top w:val="nil"/>
              <w:left w:val="nil"/>
              <w:bottom w:val="single" w:sz="4" w:space="0" w:color="000000"/>
              <w:right w:val="nil"/>
              <w:tl2br w:val="nil"/>
              <w:tr2bl w:val="nil"/>
            </w:tcBorders>
            <w:noWrap/>
            <w:tcMar>
              <w:left w:w="0" w:type="dxa"/>
              <w:right w:w="0" w:type="dxa"/>
            </w:tcMar>
            <w:vAlign w:val="bottom"/>
          </w:tcPr>
          <w:p w14:paraId="192DFB0F"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B1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28,197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B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31,234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B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7,094</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B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(2,030)</w:t>
            </w:r>
          </w:p>
        </w:tc>
      </w:tr>
    </w:tbl>
    <w:p w14:paraId="192DFB15" w14:textId="77777777" w:rsidR="00EA6CD8" w:rsidRDefault="006B01B9">
      <w:pPr>
        <w:keepLines w:val="0"/>
        <w:spacing w:after="160" w:line="259" w:lineRule="auto"/>
        <w:rPr>
          <w:rFonts w:ascii="Arial" w:hAnsi="Arial"/>
          <w:color w:val="000000"/>
          <w:sz w:val="16"/>
        </w:rPr>
      </w:pPr>
      <w:r>
        <w:rPr>
          <w:rFonts w:ascii="Arial" w:hAnsi="Arial"/>
          <w:color w:val="000000"/>
          <w:sz w:val="16"/>
        </w:rPr>
        <w:br w:type="page"/>
      </w:r>
    </w:p>
    <w:p w14:paraId="192DFB16" w14:textId="77777777" w:rsidR="00915C0F" w:rsidRPr="00915C0F" w:rsidRDefault="006B01B9" w:rsidP="004E6979">
      <w:pPr>
        <w:pStyle w:val="TableHeading"/>
        <w:spacing w:after="240"/>
      </w:pPr>
      <w:r w:rsidRPr="00C94504">
        <w:t xml:space="preserve">Table 1.2: Department of Finance 2025­26 Measures since the Budget </w:t>
      </w:r>
      <w:r>
        <w:t>(continued)</w:t>
      </w:r>
    </w:p>
    <w:p w14:paraId="192DFB17" w14:textId="77777777" w:rsidR="00EA6CD8" w:rsidRPr="00F14863" w:rsidRDefault="006B01B9" w:rsidP="00F14863">
      <w:pPr>
        <w:spacing w:after="0" w:line="240" w:lineRule="auto"/>
        <w:rPr>
          <w:rFonts w:ascii="Arial" w:hAnsi="Arial" w:cs="Arial"/>
          <w:sz w:val="15"/>
          <w:szCs w:val="15"/>
        </w:rPr>
      </w:pPr>
      <w:r w:rsidRPr="00F14863">
        <w:rPr>
          <w:rFonts w:ascii="Arial" w:hAnsi="Arial" w:cs="Arial"/>
          <w:sz w:val="15"/>
          <w:szCs w:val="15"/>
        </w:rPr>
        <w:t>Prepared on a Government Financial Statistics (Underlying Cash) basis. Figures displayed as a negative (-) represent a decrease in funds and a positive (+) represent an increase in funds.</w:t>
      </w:r>
    </w:p>
    <w:p w14:paraId="192DFB18" w14:textId="77777777"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The lead entity for the measure titled A Rapidly Transforming Energy System is the Department of Climate Change, Energy, the Environment and Water. The full measure description and package details appear in the 2025-26 MYEFO under the Climate Change, Energy, the Environment and Water portfolio.</w:t>
      </w:r>
    </w:p>
    <w:p w14:paraId="192DFB19" w14:textId="77777777"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The measure titled Artificial Intelligence Plan for the Australian Public Service – implementation is Cross Portfolio. The full measure description and package details appear in the 2025-26 MYEFO under Cross Portfolio.</w:t>
      </w:r>
    </w:p>
    <w:p w14:paraId="192DFB1A" w14:textId="77777777" w:rsidR="003D4444"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The lead entity for the measure titled Competition Reforms is the Department of Treasury. Department of Finance will partially meet the cost of this measure within existing resources. The full measure description and package details appear in the 2025-26 MYEFO under the Treasury Portfolio.</w:t>
      </w:r>
    </w:p>
    <w:p w14:paraId="192DFB1B" w14:textId="77777777"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Partial funding in the measure will be reflected in the 2026-27 Budget.</w:t>
      </w:r>
    </w:p>
    <w:p w14:paraId="192DFB1C" w14:textId="77777777"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The measure titled Further Reducing Spending on Consultants, Contractors and Labour Hire, and Non</w:t>
      </w:r>
      <w:r w:rsidRPr="00F14863">
        <w:rPr>
          <w:rFonts w:ascii="Cambria Math" w:hAnsi="Cambria Math" w:cs="Cambria Math"/>
          <w:sz w:val="15"/>
          <w:szCs w:val="15"/>
        </w:rPr>
        <w:t>‑</w:t>
      </w:r>
      <w:r w:rsidRPr="00F14863">
        <w:rPr>
          <w:rFonts w:ascii="Arial" w:hAnsi="Arial" w:cs="Arial"/>
          <w:sz w:val="15"/>
          <w:szCs w:val="15"/>
        </w:rPr>
        <w:t xml:space="preserve">wage Expenses is Cross Portfolio. The full measure description and package details appear in the 2025-26 MYEFO under Cross Portfolio. This Measure relates to an election commitment /savings identified in the 2025 Explanatory Memorandum to the </w:t>
      </w:r>
      <w:r w:rsidRPr="00F14863">
        <w:rPr>
          <w:rFonts w:ascii="Arial" w:hAnsi="Arial" w:cs="Arial"/>
          <w:i/>
          <w:iCs/>
          <w:sz w:val="15"/>
          <w:szCs w:val="15"/>
        </w:rPr>
        <w:t>Appropriation Act (No. 1)</w:t>
      </w:r>
      <w:r w:rsidRPr="00F14863">
        <w:rPr>
          <w:rFonts w:ascii="Arial" w:hAnsi="Arial" w:cs="Arial"/>
          <w:sz w:val="15"/>
          <w:szCs w:val="15"/>
        </w:rPr>
        <w:t xml:space="preserve"> </w:t>
      </w:r>
      <w:r w:rsidRPr="00F14863">
        <w:rPr>
          <w:rFonts w:ascii="Arial" w:hAnsi="Arial" w:cs="Arial"/>
          <w:i/>
          <w:iCs/>
          <w:sz w:val="15"/>
          <w:szCs w:val="15"/>
        </w:rPr>
        <w:t>2025-26</w:t>
      </w:r>
      <w:r w:rsidRPr="00F14863">
        <w:rPr>
          <w:rFonts w:ascii="Arial" w:hAnsi="Arial" w:cs="Arial"/>
          <w:sz w:val="15"/>
          <w:szCs w:val="15"/>
        </w:rPr>
        <w:t xml:space="preserve"> and </w:t>
      </w:r>
      <w:r w:rsidRPr="00F14863">
        <w:rPr>
          <w:rFonts w:ascii="Arial" w:hAnsi="Arial" w:cs="Arial"/>
          <w:i/>
          <w:iCs/>
          <w:sz w:val="15"/>
          <w:szCs w:val="15"/>
        </w:rPr>
        <w:t>Appropriation Act (No. 2) 2025-26</w:t>
      </w:r>
      <w:r w:rsidRPr="00F14863">
        <w:rPr>
          <w:rFonts w:ascii="Arial" w:hAnsi="Arial" w:cs="Arial"/>
          <w:sz w:val="15"/>
          <w:szCs w:val="15"/>
        </w:rPr>
        <w:t>.</w:t>
      </w:r>
    </w:p>
    <w:p w14:paraId="192DFB1D" w14:textId="77777777"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The lead entity for the measure titled Health Protection is the Department of Health, Disability and Ageing. The full measure description and package details appear in the 2025-26 MYEFO under the Health, Disability and Ageing portfolio.</w:t>
      </w:r>
    </w:p>
    <w:p w14:paraId="192DFB1E" w14:textId="77777777"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This 2025-26 MYEFO measure is not for publication (nfp). The full measure description and the reason the financial impact is nfp appear in the 2025-26 MYEFO under the Home Affairs Portfolio.</w:t>
      </w:r>
    </w:p>
    <w:p w14:paraId="192DFB1F" w14:textId="77777777"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The lead entity for the measure titled Ngurra Cultural Precinct is the Department of Prime Minister and Cabinet. The full measure description and package details appear in the 2025-26 MYEFO under the Prime Minister and Cabinet portfolio.</w:t>
      </w:r>
      <w:r w:rsidRPr="00F14863">
        <w:rPr>
          <w:rFonts w:ascii="Arial" w:hAnsi="Arial" w:cs="Arial"/>
          <w:sz w:val="15"/>
          <w:szCs w:val="15"/>
        </w:rPr>
        <w:tab/>
      </w:r>
    </w:p>
    <w:p w14:paraId="192DFB20" w14:textId="77777777"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This 2025-26 MYEFO measure is not for publication</w:t>
      </w:r>
      <w:r>
        <w:rPr>
          <w:rFonts w:ascii="Arial" w:hAnsi="Arial" w:cs="Arial"/>
          <w:sz w:val="15"/>
          <w:szCs w:val="15"/>
        </w:rPr>
        <w:t xml:space="preserve"> (nfp)</w:t>
      </w:r>
      <w:r w:rsidRPr="00F14863">
        <w:rPr>
          <w:rFonts w:ascii="Arial" w:hAnsi="Arial" w:cs="Arial"/>
          <w:sz w:val="15"/>
          <w:szCs w:val="15"/>
        </w:rPr>
        <w:t>. The full measure description and the reason the financial impact is nfp for the Nuclear</w:t>
      </w:r>
      <w:r w:rsidRPr="00F14863">
        <w:rPr>
          <w:rFonts w:ascii="Cambria Math" w:hAnsi="Cambria Math" w:cs="Cambria Math"/>
          <w:sz w:val="15"/>
          <w:szCs w:val="15"/>
        </w:rPr>
        <w:t>‑</w:t>
      </w:r>
      <w:r w:rsidRPr="00F14863">
        <w:rPr>
          <w:rFonts w:ascii="Arial" w:hAnsi="Arial" w:cs="Arial"/>
          <w:sz w:val="15"/>
          <w:szCs w:val="15"/>
        </w:rPr>
        <w:t>Powered Submarine Program – further program support appears in the 2025-26 MYEFO under the Defence Portfolio.</w:t>
      </w:r>
    </w:p>
    <w:p w14:paraId="192DFB21" w14:textId="248BBACD" w:rsidR="00EA6CD8"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 xml:space="preserve">The lead entity for the measure titled OECD Crypto Asset Reporting Framework and </w:t>
      </w:r>
      <w:r w:rsidR="00B86F8F">
        <w:rPr>
          <w:rFonts w:ascii="Arial" w:hAnsi="Arial" w:cs="Arial"/>
          <w:sz w:val="15"/>
          <w:szCs w:val="15"/>
        </w:rPr>
        <w:t>d</w:t>
      </w:r>
      <w:r w:rsidRPr="00F14863">
        <w:rPr>
          <w:rFonts w:ascii="Arial" w:hAnsi="Arial" w:cs="Arial"/>
          <w:sz w:val="15"/>
          <w:szCs w:val="15"/>
        </w:rPr>
        <w:t xml:space="preserve">omestic </w:t>
      </w:r>
      <w:r w:rsidR="00B86F8F">
        <w:rPr>
          <w:rFonts w:ascii="Arial" w:hAnsi="Arial" w:cs="Arial"/>
          <w:sz w:val="15"/>
          <w:szCs w:val="15"/>
        </w:rPr>
        <w:t>r</w:t>
      </w:r>
      <w:r w:rsidRPr="00F14863">
        <w:rPr>
          <w:rFonts w:ascii="Arial" w:hAnsi="Arial" w:cs="Arial"/>
          <w:sz w:val="15"/>
          <w:szCs w:val="15"/>
        </w:rPr>
        <w:t>eporting is the Department of Treasury. The full measure description and package details appear in the 2025-26 MYEFO under the Treasury portfolio.</w:t>
      </w:r>
    </w:p>
    <w:p w14:paraId="192DFB22" w14:textId="77777777" w:rsidR="00F14863" w:rsidRPr="00F14863" w:rsidRDefault="006B01B9" w:rsidP="00F14863">
      <w:pPr>
        <w:pStyle w:val="ListParagraph"/>
        <w:numPr>
          <w:ilvl w:val="0"/>
          <w:numId w:val="7"/>
        </w:numPr>
        <w:ind w:left="284" w:hanging="284"/>
        <w:rPr>
          <w:rFonts w:ascii="Arial" w:hAnsi="Arial" w:cs="Arial"/>
          <w:sz w:val="15"/>
          <w:szCs w:val="15"/>
        </w:rPr>
      </w:pPr>
      <w:r w:rsidRPr="00F14863">
        <w:rPr>
          <w:rFonts w:ascii="Arial" w:hAnsi="Arial" w:cs="Arial"/>
          <w:sz w:val="15"/>
          <w:szCs w:val="15"/>
        </w:rPr>
        <w:t>The lead entity for the measure titled Supporting Australia’s Heavy Industry Transformation is the Department of Industry, Science and Resources. The full measure description and package details appear in the 2025-26 MYEFO under the Industry, Science and Resources portfolio.</w:t>
      </w:r>
    </w:p>
    <w:p w14:paraId="192DFB23" w14:textId="77777777" w:rsidR="0044000F" w:rsidRPr="00672D96" w:rsidRDefault="006B01B9" w:rsidP="00EA6CD8">
      <w:pPr>
        <w:keepLines w:val="0"/>
        <w:spacing w:line="240" w:lineRule="auto"/>
        <w:rPr>
          <w:rFonts w:ascii="Arial" w:hAnsi="Arial"/>
          <w:color w:val="000000"/>
          <w:sz w:val="16"/>
        </w:rPr>
      </w:pPr>
      <w:r w:rsidRPr="00EA6CD8">
        <w:rPr>
          <w:rFonts w:ascii="Arial" w:hAnsi="Arial"/>
          <w:color w:val="000000"/>
          <w:sz w:val="16"/>
        </w:rPr>
        <w:tab/>
      </w:r>
      <w:r w:rsidRPr="00EA6CD8">
        <w:rPr>
          <w:rFonts w:ascii="Arial" w:hAnsi="Arial"/>
          <w:color w:val="000000"/>
          <w:sz w:val="16"/>
        </w:rPr>
        <w:tab/>
      </w:r>
      <w:r w:rsidRPr="00EA6CD8">
        <w:rPr>
          <w:rFonts w:ascii="Arial" w:hAnsi="Arial"/>
          <w:color w:val="000000"/>
          <w:sz w:val="16"/>
        </w:rPr>
        <w:tab/>
      </w:r>
    </w:p>
    <w:p w14:paraId="192DFB24" w14:textId="77777777" w:rsidR="008D31DA" w:rsidRPr="004009E6" w:rsidRDefault="006B01B9" w:rsidP="008D31DA">
      <w:pPr>
        <w:pStyle w:val="Heading3"/>
        <w:pageBreakBefore/>
        <w:rPr>
          <w:rFonts w:ascii="Arial Bold" w:hAnsi="Arial Bold"/>
          <w:b w:val="0"/>
          <w:smallCaps w:val="0"/>
          <w:sz w:val="22"/>
          <w:szCs w:val="22"/>
        </w:rPr>
      </w:pPr>
      <w:bookmarkStart w:id="98" w:name="RG_MARKER_2042"/>
      <w:bookmarkStart w:id="99" w:name="RG_MARKER_1657"/>
      <w:r w:rsidRPr="004009E6">
        <w:rPr>
          <w:rFonts w:ascii="Arial Bold" w:hAnsi="Arial Bold"/>
          <w:b w:val="0"/>
          <w:smallCaps w:val="0"/>
          <w:sz w:val="22"/>
          <w:szCs w:val="22"/>
        </w:rPr>
        <w:t>1.4</w:t>
      </w:r>
      <w:bookmarkEnd w:id="98"/>
      <w:bookmarkEnd w:id="99"/>
      <w:r w:rsidRPr="004009E6">
        <w:rPr>
          <w:rFonts w:ascii="Arial Bold" w:hAnsi="Arial Bold"/>
          <w:b w:val="0"/>
          <w:smallCaps w:val="0"/>
          <w:sz w:val="22"/>
          <w:szCs w:val="22"/>
        </w:rPr>
        <w:tab/>
        <w:t>Additional estimates, resourcing and variations to outcomes</w:t>
      </w:r>
    </w:p>
    <w:p w14:paraId="192DFB25" w14:textId="77777777" w:rsidR="008D31DA" w:rsidRPr="00580908" w:rsidRDefault="006B01B9" w:rsidP="008D31DA">
      <w:pPr>
        <w:rPr>
          <w:szCs w:val="19"/>
        </w:rPr>
      </w:pPr>
      <w:r w:rsidRPr="00580908">
        <w:rPr>
          <w:szCs w:val="19"/>
        </w:rPr>
        <w:t>The following tables detail the changes to the resourcing for the Department of Finance at Additional Estimates, by outcome. Table 1.3 details the Additional Estimates resulting from new measures and other variations since the 2025­26 Budget in</w:t>
      </w:r>
      <w:r w:rsidRPr="00580908">
        <w:rPr>
          <w:i/>
          <w:szCs w:val="19"/>
        </w:rPr>
        <w:t xml:space="preserve"> </w:t>
      </w:r>
      <w:r w:rsidRPr="00580908">
        <w:rPr>
          <w:szCs w:val="19"/>
        </w:rPr>
        <w:t>Appropriation Bills No. 3 and No. 4.</w:t>
      </w:r>
    </w:p>
    <w:p w14:paraId="192DFB26" w14:textId="77777777" w:rsidR="008D31DA" w:rsidRDefault="006B01B9" w:rsidP="008D31DA">
      <w:pPr>
        <w:pStyle w:val="TableHeading"/>
      </w:pPr>
      <w:r w:rsidRPr="008D31DA">
        <w:t>Table 1.3: Additional estimates and other variations to outcomes since</w:t>
      </w:r>
      <w:r>
        <w:t xml:space="preserve"> the</w:t>
      </w:r>
      <w:r w:rsidRPr="008D31DA">
        <w:t xml:space="preserve"> </w:t>
      </w:r>
      <w:r w:rsidR="00430071">
        <w:t>2025­26</w:t>
      </w:r>
      <w:r>
        <w:t xml:space="preserve"> </w:t>
      </w:r>
      <w:r w:rsidRPr="008D31DA">
        <w:t>Budget</w:t>
      </w:r>
    </w:p>
    <w:tbl>
      <w:tblPr>
        <w:tblStyle w:val="CDMRange1"/>
        <w:tblW w:w="7762" w:type="dxa"/>
        <w:tblLayout w:type="fixed"/>
        <w:tblLook w:val="0600" w:firstRow="0" w:lastRow="0" w:firstColumn="0" w:lastColumn="0" w:noHBand="1" w:noVBand="1"/>
        <w:tblCaption w:val="AGENCY_T1.3_PAGE01"/>
      </w:tblPr>
      <w:tblGrid>
        <w:gridCol w:w="2778"/>
        <w:gridCol w:w="964"/>
        <w:gridCol w:w="1005"/>
        <w:gridCol w:w="1005"/>
        <w:gridCol w:w="1005"/>
        <w:gridCol w:w="1005"/>
      </w:tblGrid>
      <w:tr w:rsidR="00E03107" w14:paraId="192DFB31" w14:textId="77777777" w:rsidTr="00B77341">
        <w:trPr>
          <w:trHeight w:hRule="exact" w:val="360"/>
        </w:trPr>
        <w:tc>
          <w:tcPr>
            <w:tcW w:w="2778" w:type="dxa"/>
            <w:tcBorders>
              <w:top w:val="single" w:sz="4" w:space="0" w:color="000000"/>
              <w:left w:val="nil"/>
              <w:bottom w:val="nil"/>
              <w:right w:val="nil"/>
              <w:tl2br w:val="nil"/>
              <w:tr2bl w:val="nil"/>
            </w:tcBorders>
            <w:noWrap/>
            <w:tcMar>
              <w:left w:w="0" w:type="dxa"/>
              <w:right w:w="0" w:type="dxa"/>
            </w:tcMar>
            <w:vAlign w:val="bottom"/>
          </w:tcPr>
          <w:p w14:paraId="192DFB27" w14:textId="77777777" w:rsidR="00E03107" w:rsidRDefault="00E03107">
            <w:pPr>
              <w:spacing w:after="0" w:line="240" w:lineRule="auto"/>
              <w:rPr>
                <w:rFonts w:ascii="Arial" w:eastAsia="Arial" w:hAnsi="Arial" w:cs="Arial"/>
                <w:color w:val="000000"/>
                <w:sz w:val="15"/>
              </w:rPr>
            </w:pPr>
          </w:p>
        </w:tc>
        <w:tc>
          <w:tcPr>
            <w:tcW w:w="964" w:type="dxa"/>
            <w:tcBorders>
              <w:top w:val="single" w:sz="4" w:space="0" w:color="000000"/>
              <w:left w:val="nil"/>
              <w:bottom w:val="single" w:sz="4" w:space="0" w:color="000000"/>
              <w:right w:val="nil"/>
              <w:tl2br w:val="nil"/>
              <w:tr2bl w:val="nil"/>
            </w:tcBorders>
            <w:tcMar>
              <w:left w:w="40" w:type="dxa"/>
              <w:right w:w="40" w:type="dxa"/>
            </w:tcMar>
            <w:vAlign w:val="bottom"/>
          </w:tcPr>
          <w:p w14:paraId="192DFB28"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DFB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B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B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DFB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B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DFB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B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DFB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B38"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 w:type="dxa"/>
              <w:right w:w="40" w:type="dxa"/>
            </w:tcMar>
            <w:vAlign w:val="bottom"/>
          </w:tcPr>
          <w:p w14:paraId="192DFB3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w:t>
            </w:r>
          </w:p>
        </w:tc>
        <w:tc>
          <w:tcPr>
            <w:tcW w:w="964" w:type="dxa"/>
            <w:tcBorders>
              <w:top w:val="single" w:sz="4" w:space="0" w:color="000000"/>
              <w:left w:val="nil"/>
              <w:bottom w:val="nil"/>
              <w:right w:val="nil"/>
              <w:tl2br w:val="nil"/>
              <w:tr2bl w:val="nil"/>
            </w:tcBorders>
            <w:noWrap/>
            <w:tcMar>
              <w:left w:w="0" w:type="dxa"/>
              <w:right w:w="0" w:type="dxa"/>
            </w:tcMar>
            <w:vAlign w:val="bottom"/>
          </w:tcPr>
          <w:p w14:paraId="192DFB33" w14:textId="77777777" w:rsidR="00E03107" w:rsidRDefault="00E03107">
            <w:pPr>
              <w:spacing w:after="0" w:line="240" w:lineRule="auto"/>
              <w:jc w:val="center"/>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B34"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B35"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B36"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B37" w14:textId="77777777" w:rsidR="00E03107" w:rsidRDefault="00E03107">
            <w:pPr>
              <w:spacing w:after="0" w:line="240" w:lineRule="auto"/>
              <w:jc w:val="right"/>
              <w:rPr>
                <w:rFonts w:ascii="Arial" w:eastAsia="Arial" w:hAnsi="Arial" w:cs="Arial"/>
                <w:color w:val="000000"/>
                <w:sz w:val="15"/>
              </w:rPr>
            </w:pPr>
          </w:p>
        </w:tc>
      </w:tr>
      <w:tr w:rsidR="00E03107" w14:paraId="192DFB3F"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tcMar>
              <w:left w:w="40" w:type="dxa"/>
              <w:right w:w="40" w:type="dxa"/>
            </w:tcMar>
            <w:vAlign w:val="bottom"/>
          </w:tcPr>
          <w:p w14:paraId="192DFB3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Departmental </w:t>
            </w:r>
          </w:p>
        </w:tc>
        <w:tc>
          <w:tcPr>
            <w:tcW w:w="964" w:type="dxa"/>
            <w:tcBorders>
              <w:top w:val="nil"/>
              <w:left w:val="nil"/>
              <w:bottom w:val="nil"/>
              <w:right w:val="nil"/>
              <w:tl2br w:val="nil"/>
              <w:tr2bl w:val="nil"/>
            </w:tcBorders>
            <w:noWrap/>
            <w:tcMar>
              <w:left w:w="0" w:type="dxa"/>
              <w:right w:w="0" w:type="dxa"/>
            </w:tcMar>
            <w:vAlign w:val="bottom"/>
          </w:tcPr>
          <w:p w14:paraId="192DFB3A"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3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3C"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3D"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3E" w14:textId="77777777" w:rsidR="00E03107" w:rsidRDefault="00E03107">
            <w:pPr>
              <w:spacing w:after="0" w:line="240" w:lineRule="auto"/>
              <w:jc w:val="right"/>
              <w:rPr>
                <w:rFonts w:ascii="Arial" w:eastAsia="Arial" w:hAnsi="Arial" w:cs="Arial"/>
                <w:b/>
                <w:color w:val="000000"/>
                <w:sz w:val="15"/>
              </w:rPr>
            </w:pPr>
          </w:p>
        </w:tc>
      </w:tr>
      <w:tr w:rsidR="00E03107" w14:paraId="192DFB46"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B4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964" w:type="dxa"/>
            <w:tcBorders>
              <w:top w:val="nil"/>
              <w:left w:val="nil"/>
              <w:bottom w:val="nil"/>
              <w:right w:val="nil"/>
              <w:tl2br w:val="nil"/>
              <w:tr2bl w:val="nil"/>
            </w:tcBorders>
            <w:noWrap/>
            <w:tcMar>
              <w:left w:w="0" w:type="dxa"/>
              <w:right w:w="0" w:type="dxa"/>
            </w:tcMar>
            <w:vAlign w:val="center"/>
          </w:tcPr>
          <w:p w14:paraId="192DFB41" w14:textId="77777777" w:rsidR="00E03107" w:rsidRDefault="00E03107" w:rsidP="00B77341">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4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43"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44"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45" w14:textId="77777777" w:rsidR="00E03107" w:rsidRDefault="00E03107">
            <w:pPr>
              <w:spacing w:after="0" w:line="240" w:lineRule="auto"/>
              <w:jc w:val="right"/>
              <w:rPr>
                <w:rFonts w:ascii="Arial" w:eastAsia="Arial" w:hAnsi="Arial" w:cs="Arial"/>
                <w:b/>
                <w:color w:val="000000"/>
                <w:sz w:val="15"/>
              </w:rPr>
            </w:pPr>
          </w:p>
        </w:tc>
      </w:tr>
      <w:tr w:rsidR="00E03107" w14:paraId="192DFB4D"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B4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B48"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B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B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B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204</w:t>
            </w:r>
          </w:p>
        </w:tc>
        <w:tc>
          <w:tcPr>
            <w:tcW w:w="1005" w:type="dxa"/>
            <w:tcBorders>
              <w:top w:val="nil"/>
              <w:left w:val="nil"/>
              <w:bottom w:val="nil"/>
              <w:right w:val="nil"/>
              <w:tl2br w:val="nil"/>
              <w:tr2bl w:val="nil"/>
            </w:tcBorders>
            <w:noWrap/>
            <w:tcMar>
              <w:left w:w="40" w:type="dxa"/>
              <w:right w:w="85" w:type="dxa"/>
            </w:tcMar>
            <w:vAlign w:val="bottom"/>
          </w:tcPr>
          <w:p w14:paraId="192DFB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r>
      <w:tr w:rsidR="00E03107" w14:paraId="192DFB54"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B4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B4F"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B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B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B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B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B5C"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8" w:type="dxa"/>
            <w:tcBorders>
              <w:top w:val="nil"/>
              <w:left w:val="nil"/>
              <w:bottom w:val="nil"/>
              <w:right w:val="nil"/>
              <w:tl2br w:val="nil"/>
              <w:tr2bl w:val="nil"/>
            </w:tcBorders>
            <w:tcMar>
              <w:left w:w="40" w:type="dxa"/>
              <w:right w:w="40" w:type="dxa"/>
            </w:tcMar>
            <w:vAlign w:val="bottom"/>
          </w:tcPr>
          <w:p w14:paraId="192DFB5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DFB5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(departmental)</w:t>
            </w:r>
          </w:p>
        </w:tc>
        <w:tc>
          <w:tcPr>
            <w:tcW w:w="964" w:type="dxa"/>
            <w:tcBorders>
              <w:top w:val="nil"/>
              <w:left w:val="nil"/>
              <w:bottom w:val="nil"/>
              <w:right w:val="nil"/>
              <w:tl2br w:val="nil"/>
              <w:tr2bl w:val="nil"/>
            </w:tcBorders>
            <w:noWrap/>
            <w:tcMar>
              <w:left w:w="0" w:type="dxa"/>
              <w:right w:w="0" w:type="dxa"/>
            </w:tcMar>
            <w:vAlign w:val="bottom"/>
          </w:tcPr>
          <w:p w14:paraId="192DFB57"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B5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B5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B5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B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r>
      <w:tr w:rsidR="00E03107" w14:paraId="192DFB64"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8" w:type="dxa"/>
            <w:tcBorders>
              <w:top w:val="nil"/>
              <w:left w:val="nil"/>
              <w:bottom w:val="single" w:sz="4" w:space="0" w:color="000000"/>
              <w:right w:val="nil"/>
              <w:tl2br w:val="nil"/>
              <w:tr2bl w:val="nil"/>
            </w:tcBorders>
            <w:tcMar>
              <w:left w:w="40" w:type="dxa"/>
              <w:right w:w="40" w:type="dxa"/>
            </w:tcMar>
            <w:vAlign w:val="bottom"/>
          </w:tcPr>
          <w:p w14:paraId="192DFB5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net impact on appropriations</w:t>
            </w:r>
          </w:p>
          <w:p w14:paraId="192DFB5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for Outcome 1</w:t>
            </w:r>
          </w:p>
        </w:tc>
        <w:tc>
          <w:tcPr>
            <w:tcW w:w="964" w:type="dxa"/>
            <w:tcBorders>
              <w:top w:val="nil"/>
              <w:left w:val="nil"/>
              <w:bottom w:val="single" w:sz="4" w:space="0" w:color="000000"/>
              <w:right w:val="nil"/>
              <w:tl2br w:val="nil"/>
              <w:tr2bl w:val="nil"/>
            </w:tcBorders>
            <w:noWrap/>
            <w:tcMar>
              <w:left w:w="0" w:type="dxa"/>
              <w:right w:w="0" w:type="dxa"/>
            </w:tcMar>
            <w:vAlign w:val="bottom"/>
          </w:tcPr>
          <w:p w14:paraId="192DFB5F"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B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B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B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B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r>
      <w:tr w:rsidR="00E03107" w14:paraId="192DFB6B"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single" w:sz="4" w:space="0" w:color="000000"/>
              <w:left w:val="nil"/>
              <w:bottom w:val="nil"/>
              <w:right w:val="nil"/>
              <w:tl2br w:val="nil"/>
              <w:tr2bl w:val="nil"/>
            </w:tcBorders>
            <w:noWrap/>
            <w:tcMar>
              <w:left w:w="40" w:type="dxa"/>
              <w:right w:w="40" w:type="dxa"/>
            </w:tcMar>
            <w:vAlign w:val="bottom"/>
          </w:tcPr>
          <w:p w14:paraId="192DFB6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2</w:t>
            </w:r>
          </w:p>
        </w:tc>
        <w:tc>
          <w:tcPr>
            <w:tcW w:w="964" w:type="dxa"/>
            <w:tcBorders>
              <w:top w:val="single" w:sz="4" w:space="0" w:color="000000"/>
              <w:left w:val="nil"/>
              <w:bottom w:val="nil"/>
              <w:right w:val="nil"/>
              <w:tl2br w:val="nil"/>
              <w:tr2bl w:val="nil"/>
            </w:tcBorders>
            <w:noWrap/>
            <w:tcMar>
              <w:left w:w="0" w:type="dxa"/>
              <w:right w:w="0" w:type="dxa"/>
            </w:tcMar>
            <w:vAlign w:val="bottom"/>
          </w:tcPr>
          <w:p w14:paraId="192DFB66" w14:textId="77777777" w:rsidR="00E03107" w:rsidRDefault="00E03107" w:rsidP="00B07D6F">
            <w:pPr>
              <w:spacing w:after="0" w:line="240" w:lineRule="auto"/>
              <w:jc w:val="center"/>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B67"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B68"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B69"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B6A" w14:textId="77777777" w:rsidR="00E03107" w:rsidRDefault="00E03107">
            <w:pPr>
              <w:spacing w:after="0" w:line="240" w:lineRule="auto"/>
              <w:jc w:val="right"/>
              <w:rPr>
                <w:rFonts w:ascii="Arial" w:eastAsia="Arial" w:hAnsi="Arial" w:cs="Arial"/>
                <w:color w:val="000000"/>
                <w:sz w:val="15"/>
              </w:rPr>
            </w:pPr>
          </w:p>
        </w:tc>
      </w:tr>
      <w:tr w:rsidR="00E03107" w14:paraId="192DFB72"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 w:type="dxa"/>
              <w:right w:w="40" w:type="dxa"/>
            </w:tcMar>
            <w:vAlign w:val="bottom"/>
          </w:tcPr>
          <w:p w14:paraId="192DFB6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Administered </w:t>
            </w:r>
          </w:p>
        </w:tc>
        <w:tc>
          <w:tcPr>
            <w:tcW w:w="964" w:type="dxa"/>
            <w:tcBorders>
              <w:top w:val="nil"/>
              <w:left w:val="nil"/>
              <w:bottom w:val="nil"/>
              <w:right w:val="nil"/>
              <w:tl2br w:val="nil"/>
              <w:tr2bl w:val="nil"/>
            </w:tcBorders>
            <w:noWrap/>
            <w:tcMar>
              <w:left w:w="0" w:type="dxa"/>
              <w:right w:w="0" w:type="dxa"/>
            </w:tcMar>
            <w:vAlign w:val="bottom"/>
          </w:tcPr>
          <w:p w14:paraId="192DFB6D" w14:textId="77777777" w:rsidR="00E03107" w:rsidRDefault="00E03107" w:rsidP="00B07D6F">
            <w:pPr>
              <w:spacing w:after="0" w:line="240" w:lineRule="auto"/>
              <w:jc w:val="center"/>
              <w:rPr>
                <w:rFonts w:ascii="Arial" w:eastAsia="Arial" w:hAnsi="Arial" w:cs="Arial"/>
                <w:b/>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6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6F"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7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71" w14:textId="77777777" w:rsidR="00E03107" w:rsidRDefault="00E03107">
            <w:pPr>
              <w:spacing w:after="0" w:line="240" w:lineRule="auto"/>
              <w:jc w:val="right"/>
              <w:rPr>
                <w:rFonts w:ascii="Arial" w:eastAsia="Arial" w:hAnsi="Arial" w:cs="Arial"/>
                <w:color w:val="000000"/>
                <w:sz w:val="15"/>
              </w:rPr>
            </w:pPr>
          </w:p>
        </w:tc>
      </w:tr>
      <w:tr w:rsidR="00E03107" w14:paraId="192DFB79"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220" w:type="dxa"/>
              <w:right w:w="40" w:type="dxa"/>
            </w:tcMar>
            <w:vAlign w:val="bottom"/>
          </w:tcPr>
          <w:p w14:paraId="192DFB7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964" w:type="dxa"/>
            <w:tcBorders>
              <w:top w:val="nil"/>
              <w:left w:val="nil"/>
              <w:bottom w:val="nil"/>
              <w:right w:val="nil"/>
              <w:tl2br w:val="nil"/>
              <w:tr2bl w:val="nil"/>
            </w:tcBorders>
            <w:noWrap/>
            <w:tcMar>
              <w:left w:w="0" w:type="dxa"/>
              <w:right w:w="0" w:type="dxa"/>
            </w:tcMar>
            <w:vAlign w:val="bottom"/>
          </w:tcPr>
          <w:p w14:paraId="192DFB74"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7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7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7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78" w14:textId="77777777" w:rsidR="00E03107" w:rsidRDefault="00E03107">
            <w:pPr>
              <w:spacing w:after="0" w:line="240" w:lineRule="auto"/>
              <w:jc w:val="right"/>
              <w:rPr>
                <w:rFonts w:ascii="Arial" w:eastAsia="Arial" w:hAnsi="Arial" w:cs="Arial"/>
                <w:color w:val="000000"/>
                <w:sz w:val="15"/>
              </w:rPr>
            </w:pPr>
          </w:p>
        </w:tc>
      </w:tr>
      <w:tr w:rsidR="00E03107" w14:paraId="192DFB80"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0" w:type="dxa"/>
              <w:right w:w="40" w:type="dxa"/>
            </w:tcMar>
            <w:vAlign w:val="bottom"/>
          </w:tcPr>
          <w:p w14:paraId="192DFB7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Nuclear‑Powered Submarine Program – further program support</w:t>
            </w:r>
          </w:p>
        </w:tc>
        <w:tc>
          <w:tcPr>
            <w:tcW w:w="964" w:type="dxa"/>
            <w:tcBorders>
              <w:top w:val="nil"/>
              <w:left w:val="nil"/>
              <w:bottom w:val="nil"/>
              <w:right w:val="nil"/>
              <w:tl2br w:val="nil"/>
              <w:tr2bl w:val="nil"/>
            </w:tcBorders>
            <w:noWrap/>
            <w:tcMar>
              <w:left w:w="40" w:type="dxa"/>
              <w:right w:w="40" w:type="dxa"/>
            </w:tcMar>
            <w:vAlign w:val="bottom"/>
          </w:tcPr>
          <w:p w14:paraId="192DFB7B"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B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B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B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B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E03107" w14:paraId="192DFB87"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B8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Movement of Funds</w:t>
            </w:r>
          </w:p>
        </w:tc>
        <w:tc>
          <w:tcPr>
            <w:tcW w:w="964" w:type="dxa"/>
            <w:tcBorders>
              <w:top w:val="nil"/>
              <w:left w:val="nil"/>
              <w:bottom w:val="nil"/>
              <w:right w:val="nil"/>
              <w:tl2br w:val="nil"/>
              <w:tr2bl w:val="nil"/>
            </w:tcBorders>
            <w:noWrap/>
            <w:tcMar>
              <w:left w:w="0" w:type="dxa"/>
              <w:right w:w="0" w:type="dxa"/>
            </w:tcMar>
            <w:vAlign w:val="bottom"/>
          </w:tcPr>
          <w:p w14:paraId="192DFB82"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83"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8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8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86" w14:textId="77777777" w:rsidR="00E03107" w:rsidRDefault="00E03107">
            <w:pPr>
              <w:spacing w:after="0" w:line="240" w:lineRule="auto"/>
              <w:jc w:val="right"/>
              <w:rPr>
                <w:rFonts w:ascii="Arial" w:eastAsia="Arial" w:hAnsi="Arial" w:cs="Arial"/>
                <w:color w:val="000000"/>
                <w:sz w:val="15"/>
              </w:rPr>
            </w:pPr>
          </w:p>
        </w:tc>
      </w:tr>
      <w:tr w:rsidR="00E03107" w14:paraId="192DFB8E"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B8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B89"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B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B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126,200</w:t>
            </w:r>
          </w:p>
        </w:tc>
        <w:tc>
          <w:tcPr>
            <w:tcW w:w="1005" w:type="dxa"/>
            <w:tcBorders>
              <w:top w:val="nil"/>
              <w:left w:val="nil"/>
              <w:bottom w:val="nil"/>
              <w:right w:val="nil"/>
              <w:tl2br w:val="nil"/>
              <w:tr2bl w:val="nil"/>
            </w:tcBorders>
            <w:noWrap/>
            <w:tcMar>
              <w:left w:w="40" w:type="dxa"/>
              <w:right w:w="85" w:type="dxa"/>
            </w:tcMar>
            <w:vAlign w:val="bottom"/>
          </w:tcPr>
          <w:p w14:paraId="192DFB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445,600</w:t>
            </w:r>
          </w:p>
        </w:tc>
        <w:tc>
          <w:tcPr>
            <w:tcW w:w="1005" w:type="dxa"/>
            <w:tcBorders>
              <w:top w:val="nil"/>
              <w:left w:val="nil"/>
              <w:bottom w:val="nil"/>
              <w:right w:val="nil"/>
              <w:tl2br w:val="nil"/>
              <w:tr2bl w:val="nil"/>
            </w:tcBorders>
            <w:noWrap/>
            <w:tcMar>
              <w:left w:w="40" w:type="dxa"/>
              <w:right w:w="85" w:type="dxa"/>
            </w:tcMar>
            <w:vAlign w:val="bottom"/>
          </w:tcPr>
          <w:p w14:paraId="192DFB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287,400</w:t>
            </w:r>
          </w:p>
        </w:tc>
      </w:tr>
      <w:tr w:rsidR="00E03107" w14:paraId="192DFB95"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B8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B90"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DFB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(354,572)</w:t>
            </w:r>
          </w:p>
        </w:tc>
        <w:tc>
          <w:tcPr>
            <w:tcW w:w="1005" w:type="dxa"/>
            <w:tcBorders>
              <w:top w:val="nil"/>
              <w:left w:val="nil"/>
              <w:bottom w:val="nil"/>
              <w:right w:val="nil"/>
              <w:tl2br w:val="nil"/>
              <w:tr2bl w:val="nil"/>
            </w:tcBorders>
            <w:noWrap/>
            <w:tcMar>
              <w:left w:w="40" w:type="dxa"/>
              <w:right w:w="85" w:type="dxa"/>
            </w:tcMar>
            <w:vAlign w:val="bottom"/>
          </w:tcPr>
          <w:p w14:paraId="192DFB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B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B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B9C"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B9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964" w:type="dxa"/>
            <w:tcBorders>
              <w:top w:val="nil"/>
              <w:left w:val="nil"/>
              <w:bottom w:val="nil"/>
              <w:right w:val="nil"/>
              <w:tl2br w:val="nil"/>
              <w:tr2bl w:val="nil"/>
            </w:tcBorders>
            <w:noWrap/>
            <w:tcMar>
              <w:left w:w="0" w:type="dxa"/>
              <w:right w:w="0" w:type="dxa"/>
            </w:tcMar>
            <w:vAlign w:val="bottom"/>
          </w:tcPr>
          <w:p w14:paraId="192DFB97"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9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9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9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9B" w14:textId="77777777" w:rsidR="00E03107" w:rsidRDefault="00E03107">
            <w:pPr>
              <w:spacing w:after="0" w:line="240" w:lineRule="auto"/>
              <w:jc w:val="right"/>
              <w:rPr>
                <w:rFonts w:ascii="Arial" w:eastAsia="Arial" w:hAnsi="Arial" w:cs="Arial"/>
                <w:color w:val="000000"/>
                <w:sz w:val="15"/>
              </w:rPr>
            </w:pPr>
          </w:p>
        </w:tc>
      </w:tr>
      <w:tr w:rsidR="00E03107" w14:paraId="192DFBA3"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B9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B9E"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B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B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w:t>
            </w:r>
          </w:p>
        </w:tc>
        <w:tc>
          <w:tcPr>
            <w:tcW w:w="1005" w:type="dxa"/>
            <w:tcBorders>
              <w:top w:val="nil"/>
              <w:left w:val="nil"/>
              <w:bottom w:val="nil"/>
              <w:right w:val="nil"/>
              <w:tl2br w:val="nil"/>
              <w:tr2bl w:val="nil"/>
            </w:tcBorders>
            <w:noWrap/>
            <w:tcMar>
              <w:left w:w="40" w:type="dxa"/>
              <w:right w:w="85" w:type="dxa"/>
            </w:tcMar>
            <w:vAlign w:val="bottom"/>
          </w:tcPr>
          <w:p w14:paraId="192DFB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w:t>
            </w:r>
          </w:p>
        </w:tc>
        <w:tc>
          <w:tcPr>
            <w:tcW w:w="1005" w:type="dxa"/>
            <w:tcBorders>
              <w:top w:val="nil"/>
              <w:left w:val="nil"/>
              <w:bottom w:val="nil"/>
              <w:right w:val="nil"/>
              <w:tl2br w:val="nil"/>
              <w:tr2bl w:val="nil"/>
            </w:tcBorders>
            <w:noWrap/>
            <w:tcMar>
              <w:left w:w="40" w:type="dxa"/>
              <w:right w:w="85" w:type="dxa"/>
            </w:tcMar>
            <w:vAlign w:val="bottom"/>
          </w:tcPr>
          <w:p w14:paraId="192DFB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w:t>
            </w:r>
          </w:p>
        </w:tc>
      </w:tr>
      <w:tr w:rsidR="00E03107" w14:paraId="192DFBAA"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BA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Variations</w:t>
            </w:r>
          </w:p>
        </w:tc>
        <w:tc>
          <w:tcPr>
            <w:tcW w:w="964" w:type="dxa"/>
            <w:tcBorders>
              <w:top w:val="nil"/>
              <w:left w:val="nil"/>
              <w:bottom w:val="nil"/>
              <w:right w:val="nil"/>
              <w:tl2br w:val="nil"/>
              <w:tr2bl w:val="nil"/>
            </w:tcBorders>
            <w:noWrap/>
            <w:tcMar>
              <w:left w:w="0" w:type="dxa"/>
              <w:right w:w="0" w:type="dxa"/>
            </w:tcMar>
            <w:vAlign w:val="bottom"/>
          </w:tcPr>
          <w:p w14:paraId="192DFBA5"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A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A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A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A9" w14:textId="77777777" w:rsidR="00E03107" w:rsidRDefault="00E03107">
            <w:pPr>
              <w:spacing w:after="0" w:line="240" w:lineRule="auto"/>
              <w:jc w:val="right"/>
              <w:rPr>
                <w:rFonts w:ascii="Arial" w:eastAsia="Arial" w:hAnsi="Arial" w:cs="Arial"/>
                <w:color w:val="000000"/>
                <w:sz w:val="15"/>
              </w:rPr>
            </w:pPr>
          </w:p>
        </w:tc>
      </w:tr>
      <w:tr w:rsidR="00E03107" w14:paraId="192DFBB1"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BA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BAC"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2.8</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DFB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(409)</w:t>
            </w:r>
          </w:p>
        </w:tc>
        <w:tc>
          <w:tcPr>
            <w:tcW w:w="1005" w:type="dxa"/>
            <w:tcBorders>
              <w:top w:val="nil"/>
              <w:left w:val="nil"/>
              <w:bottom w:val="nil"/>
              <w:right w:val="nil"/>
              <w:tl2br w:val="nil"/>
              <w:tr2bl w:val="nil"/>
            </w:tcBorders>
            <w:noWrap/>
            <w:tcMar>
              <w:left w:w="40" w:type="dxa"/>
              <w:right w:w="40" w:type="dxa"/>
            </w:tcMar>
            <w:vAlign w:val="bottom"/>
          </w:tcPr>
          <w:p w14:paraId="192DFB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(412)</w:t>
            </w:r>
          </w:p>
        </w:tc>
        <w:tc>
          <w:tcPr>
            <w:tcW w:w="1005" w:type="dxa"/>
            <w:tcBorders>
              <w:top w:val="nil"/>
              <w:left w:val="nil"/>
              <w:bottom w:val="nil"/>
              <w:right w:val="nil"/>
              <w:tl2br w:val="nil"/>
              <w:tr2bl w:val="nil"/>
            </w:tcBorders>
            <w:noWrap/>
            <w:tcMar>
              <w:left w:w="40" w:type="dxa"/>
              <w:right w:w="40" w:type="dxa"/>
            </w:tcMar>
            <w:vAlign w:val="bottom"/>
          </w:tcPr>
          <w:p w14:paraId="192DFB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(412)</w:t>
            </w:r>
          </w:p>
        </w:tc>
        <w:tc>
          <w:tcPr>
            <w:tcW w:w="1005" w:type="dxa"/>
            <w:tcBorders>
              <w:top w:val="nil"/>
              <w:left w:val="nil"/>
              <w:bottom w:val="nil"/>
              <w:right w:val="nil"/>
              <w:tl2br w:val="nil"/>
              <w:tr2bl w:val="nil"/>
            </w:tcBorders>
            <w:noWrap/>
            <w:tcMar>
              <w:left w:w="40" w:type="dxa"/>
              <w:right w:w="40" w:type="dxa"/>
            </w:tcMar>
            <w:vAlign w:val="bottom"/>
          </w:tcPr>
          <w:p w14:paraId="192DFB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(412)</w:t>
            </w:r>
          </w:p>
        </w:tc>
      </w:tr>
      <w:tr w:rsidR="00E03107" w14:paraId="192DFBB8"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220" w:type="dxa"/>
              <w:right w:w="40" w:type="dxa"/>
            </w:tcMar>
            <w:vAlign w:val="bottom"/>
          </w:tcPr>
          <w:p w14:paraId="192DFBB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Special appropriations </w:t>
            </w:r>
          </w:p>
        </w:tc>
        <w:tc>
          <w:tcPr>
            <w:tcW w:w="964" w:type="dxa"/>
            <w:tcBorders>
              <w:top w:val="nil"/>
              <w:left w:val="nil"/>
              <w:bottom w:val="nil"/>
              <w:right w:val="nil"/>
              <w:tl2br w:val="nil"/>
              <w:tr2bl w:val="nil"/>
            </w:tcBorders>
            <w:noWrap/>
            <w:tcMar>
              <w:left w:w="0" w:type="dxa"/>
              <w:right w:w="0" w:type="dxa"/>
            </w:tcMar>
            <w:vAlign w:val="bottom"/>
          </w:tcPr>
          <w:p w14:paraId="192DFBB3"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B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B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B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B7" w14:textId="77777777" w:rsidR="00E03107" w:rsidRDefault="00E03107">
            <w:pPr>
              <w:spacing w:after="0" w:line="240" w:lineRule="auto"/>
              <w:jc w:val="right"/>
              <w:rPr>
                <w:rFonts w:ascii="Arial" w:eastAsia="Arial" w:hAnsi="Arial" w:cs="Arial"/>
                <w:color w:val="000000"/>
                <w:sz w:val="15"/>
              </w:rPr>
            </w:pPr>
          </w:p>
        </w:tc>
      </w:tr>
      <w:tr w:rsidR="00E03107" w14:paraId="192DFBBF"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BB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Variations</w:t>
            </w:r>
          </w:p>
        </w:tc>
        <w:tc>
          <w:tcPr>
            <w:tcW w:w="964" w:type="dxa"/>
            <w:tcBorders>
              <w:top w:val="nil"/>
              <w:left w:val="nil"/>
              <w:bottom w:val="nil"/>
              <w:right w:val="nil"/>
              <w:tl2br w:val="nil"/>
              <w:tr2bl w:val="nil"/>
            </w:tcBorders>
            <w:noWrap/>
            <w:tcMar>
              <w:left w:w="0" w:type="dxa"/>
              <w:right w:w="0" w:type="dxa"/>
            </w:tcMar>
            <w:vAlign w:val="bottom"/>
          </w:tcPr>
          <w:p w14:paraId="192DFBBA"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BB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B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BD"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BBE" w14:textId="77777777" w:rsidR="00E03107" w:rsidRDefault="00E03107">
            <w:pPr>
              <w:spacing w:after="0" w:line="240" w:lineRule="auto"/>
              <w:jc w:val="right"/>
              <w:rPr>
                <w:rFonts w:ascii="Arial" w:eastAsia="Arial" w:hAnsi="Arial" w:cs="Arial"/>
                <w:color w:val="000000"/>
                <w:sz w:val="15"/>
              </w:rPr>
            </w:pPr>
          </w:p>
        </w:tc>
      </w:tr>
      <w:tr w:rsidR="00E03107" w14:paraId="192DFBC6"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BC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BC1"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2.8</w:t>
            </w:r>
          </w:p>
        </w:tc>
        <w:tc>
          <w:tcPr>
            <w:tcW w:w="100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92DFB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(79)</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B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B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B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(90)</w:t>
            </w:r>
          </w:p>
        </w:tc>
      </w:tr>
      <w:tr w:rsidR="00E03107" w14:paraId="192DFBCE"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8" w:type="dxa"/>
            <w:tcBorders>
              <w:top w:val="nil"/>
              <w:left w:val="nil"/>
              <w:bottom w:val="single" w:sz="4" w:space="0" w:color="000000"/>
              <w:right w:val="nil"/>
              <w:tl2br w:val="nil"/>
              <w:tr2bl w:val="nil"/>
            </w:tcBorders>
            <w:tcMar>
              <w:left w:w="40" w:type="dxa"/>
              <w:right w:w="40" w:type="dxa"/>
            </w:tcMar>
            <w:vAlign w:val="bottom"/>
          </w:tcPr>
          <w:p w14:paraId="192DFBC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DFBC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2 (administered)</w:t>
            </w:r>
          </w:p>
        </w:tc>
        <w:tc>
          <w:tcPr>
            <w:tcW w:w="964" w:type="dxa"/>
            <w:tcBorders>
              <w:top w:val="nil"/>
              <w:left w:val="nil"/>
              <w:bottom w:val="single" w:sz="4" w:space="0" w:color="000000"/>
              <w:right w:val="nil"/>
              <w:tl2br w:val="nil"/>
              <w:tr2bl w:val="nil"/>
            </w:tcBorders>
            <w:noWrap/>
            <w:tcMar>
              <w:left w:w="0" w:type="dxa"/>
              <w:right w:w="0" w:type="dxa"/>
            </w:tcMar>
            <w:vAlign w:val="bottom"/>
          </w:tcPr>
          <w:p w14:paraId="192DFBC9" w14:textId="77777777" w:rsidR="00E03107" w:rsidRDefault="00E03107">
            <w:pPr>
              <w:spacing w:after="0" w:line="240" w:lineRule="auto"/>
              <w:jc w:val="center"/>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DFB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(355,060)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B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125,708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B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445,104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B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286,899</w:t>
            </w:r>
          </w:p>
        </w:tc>
      </w:tr>
    </w:tbl>
    <w:p w14:paraId="192DFBCF" w14:textId="77777777" w:rsidR="00E146BB" w:rsidRPr="00B07E09" w:rsidRDefault="006B01B9" w:rsidP="009F353F">
      <w:pPr>
        <w:spacing w:after="0" w:line="240" w:lineRule="auto"/>
        <w:contextualSpacing/>
        <w:rPr>
          <w:rFonts w:ascii="Arial" w:hAnsi="Arial"/>
          <w:b/>
          <w:bCs/>
          <w:noProof/>
          <w:color w:val="000000"/>
          <w:sz w:val="15"/>
          <w:szCs w:val="15"/>
        </w:rPr>
      </w:pPr>
      <w:r w:rsidRPr="00B07E09">
        <w:rPr>
          <w:rFonts w:ascii="Arial" w:hAnsi="Arial" w:cs="Arial"/>
          <w:color w:val="000000"/>
          <w:sz w:val="15"/>
          <w:szCs w:val="15"/>
        </w:rPr>
        <w:t>Table continues on next page</w:t>
      </w:r>
    </w:p>
    <w:p w14:paraId="192DFBD0" w14:textId="77777777" w:rsidR="00E146BB" w:rsidRPr="00E146BB" w:rsidRDefault="00E146BB" w:rsidP="00E146BB">
      <w:pPr>
        <w:rPr>
          <w:lang w:val="x-none"/>
        </w:rPr>
      </w:pPr>
    </w:p>
    <w:p w14:paraId="192DFBD1" w14:textId="77777777" w:rsidR="0049482F" w:rsidRDefault="006B01B9">
      <w:pPr>
        <w:rPr>
          <w:rFonts w:ascii="Arial" w:hAnsi="Arial" w:cs="Arial"/>
          <w:b/>
          <w:sz w:val="20"/>
          <w:lang w:val="x-none"/>
        </w:rPr>
      </w:pPr>
      <w:r>
        <w:rPr>
          <w:sz w:val="20"/>
        </w:rPr>
        <w:br w:type="page"/>
      </w:r>
    </w:p>
    <w:p w14:paraId="192DFBD2" w14:textId="77777777" w:rsidR="00121998" w:rsidRDefault="006B01B9" w:rsidP="00121998">
      <w:pPr>
        <w:pStyle w:val="TableHeading"/>
      </w:pPr>
      <w:r w:rsidRPr="008D31DA">
        <w:t>Table 1.3: Additional estimates and other variations to outcomes since</w:t>
      </w:r>
      <w:r>
        <w:t xml:space="preserve"> the</w:t>
      </w:r>
      <w:r w:rsidRPr="008D31DA">
        <w:t xml:space="preserve"> </w:t>
      </w:r>
      <w:r>
        <w:t xml:space="preserve">2025­26 </w:t>
      </w:r>
      <w:r w:rsidRPr="008D31DA">
        <w:t>Budget</w:t>
      </w:r>
      <w:r>
        <w:t xml:space="preserve"> (continued)</w:t>
      </w:r>
    </w:p>
    <w:tbl>
      <w:tblPr>
        <w:tblStyle w:val="CDMRange2"/>
        <w:tblW w:w="7762" w:type="dxa"/>
        <w:tblLayout w:type="fixed"/>
        <w:tblLook w:val="0600" w:firstRow="0" w:lastRow="0" w:firstColumn="0" w:lastColumn="0" w:noHBand="1" w:noVBand="1"/>
        <w:tblCaption w:val="AGENCY_T1.3_PAGE02"/>
      </w:tblPr>
      <w:tblGrid>
        <w:gridCol w:w="2778"/>
        <w:gridCol w:w="964"/>
        <w:gridCol w:w="1005"/>
        <w:gridCol w:w="1005"/>
        <w:gridCol w:w="1005"/>
        <w:gridCol w:w="1005"/>
      </w:tblGrid>
      <w:tr w:rsidR="00E03107" w14:paraId="192DFBDD" w14:textId="77777777" w:rsidTr="00B77341">
        <w:trPr>
          <w:trHeight w:hRule="exact" w:val="360"/>
        </w:trPr>
        <w:tc>
          <w:tcPr>
            <w:tcW w:w="2778" w:type="dxa"/>
            <w:tcBorders>
              <w:top w:val="single" w:sz="4" w:space="0" w:color="000000"/>
              <w:left w:val="nil"/>
              <w:bottom w:val="nil"/>
              <w:right w:val="nil"/>
              <w:tl2br w:val="nil"/>
              <w:tr2bl w:val="nil"/>
            </w:tcBorders>
            <w:noWrap/>
            <w:tcMar>
              <w:left w:w="0" w:type="dxa"/>
              <w:right w:w="0" w:type="dxa"/>
            </w:tcMar>
            <w:vAlign w:val="bottom"/>
          </w:tcPr>
          <w:p w14:paraId="192DFBD3" w14:textId="77777777" w:rsidR="00E03107" w:rsidRDefault="00E03107">
            <w:pPr>
              <w:spacing w:after="0" w:line="240" w:lineRule="auto"/>
              <w:rPr>
                <w:rFonts w:ascii="Arial" w:eastAsia="Arial" w:hAnsi="Arial" w:cs="Arial"/>
                <w:color w:val="000000"/>
                <w:sz w:val="15"/>
              </w:rPr>
            </w:pPr>
          </w:p>
        </w:tc>
        <w:tc>
          <w:tcPr>
            <w:tcW w:w="964" w:type="dxa"/>
            <w:tcBorders>
              <w:top w:val="single" w:sz="4" w:space="0" w:color="000000"/>
              <w:left w:val="nil"/>
              <w:bottom w:val="single" w:sz="4" w:space="0" w:color="000000"/>
              <w:right w:val="nil"/>
              <w:tl2br w:val="nil"/>
              <w:tr2bl w:val="nil"/>
            </w:tcBorders>
            <w:tcMar>
              <w:left w:w="40" w:type="dxa"/>
              <w:right w:w="40" w:type="dxa"/>
            </w:tcMar>
            <w:vAlign w:val="bottom"/>
          </w:tcPr>
          <w:p w14:paraId="192DFBD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DFB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B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B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DFB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B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DFB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B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DFB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BE4"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 w:type="dxa"/>
              <w:right w:w="40" w:type="dxa"/>
            </w:tcMar>
            <w:vAlign w:val="bottom"/>
          </w:tcPr>
          <w:p w14:paraId="192DFBD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2</w:t>
            </w:r>
          </w:p>
        </w:tc>
        <w:tc>
          <w:tcPr>
            <w:tcW w:w="964" w:type="dxa"/>
            <w:tcBorders>
              <w:top w:val="single" w:sz="4" w:space="0" w:color="000000"/>
              <w:left w:val="nil"/>
              <w:bottom w:val="nil"/>
              <w:right w:val="nil"/>
              <w:tl2br w:val="nil"/>
              <w:tr2bl w:val="nil"/>
            </w:tcBorders>
            <w:noWrap/>
            <w:tcMar>
              <w:left w:w="0" w:type="dxa"/>
              <w:right w:w="0" w:type="dxa"/>
            </w:tcMar>
            <w:vAlign w:val="center"/>
          </w:tcPr>
          <w:p w14:paraId="192DFBDF" w14:textId="77777777" w:rsidR="00E03107" w:rsidRDefault="00E03107">
            <w:pPr>
              <w:spacing w:after="0" w:line="240" w:lineRule="auto"/>
              <w:jc w:val="center"/>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BE0"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BE1"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BE2"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BE3" w14:textId="77777777" w:rsidR="00E03107" w:rsidRDefault="00E03107">
            <w:pPr>
              <w:spacing w:after="0" w:line="240" w:lineRule="auto"/>
              <w:jc w:val="right"/>
              <w:rPr>
                <w:rFonts w:ascii="Arial" w:eastAsia="Arial" w:hAnsi="Arial" w:cs="Arial"/>
                <w:color w:val="000000"/>
                <w:sz w:val="15"/>
              </w:rPr>
            </w:pPr>
          </w:p>
        </w:tc>
      </w:tr>
      <w:tr w:rsidR="00E03107" w14:paraId="192DFBEB"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tcMar>
              <w:left w:w="40" w:type="dxa"/>
              <w:right w:w="40" w:type="dxa"/>
            </w:tcMar>
            <w:vAlign w:val="bottom"/>
          </w:tcPr>
          <w:p w14:paraId="192DFBE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Departmental </w:t>
            </w:r>
          </w:p>
        </w:tc>
        <w:tc>
          <w:tcPr>
            <w:tcW w:w="964" w:type="dxa"/>
            <w:tcBorders>
              <w:top w:val="nil"/>
              <w:left w:val="nil"/>
              <w:bottom w:val="nil"/>
              <w:right w:val="nil"/>
              <w:tl2br w:val="nil"/>
              <w:tr2bl w:val="nil"/>
            </w:tcBorders>
            <w:noWrap/>
            <w:tcMar>
              <w:left w:w="0" w:type="dxa"/>
              <w:right w:w="0" w:type="dxa"/>
            </w:tcMar>
            <w:vAlign w:val="center"/>
          </w:tcPr>
          <w:p w14:paraId="192DFBE6"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BE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BE8"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BE9"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BEA" w14:textId="77777777" w:rsidR="00E03107" w:rsidRDefault="00E03107">
            <w:pPr>
              <w:spacing w:after="0" w:line="240" w:lineRule="auto"/>
              <w:jc w:val="right"/>
              <w:rPr>
                <w:rFonts w:ascii="Arial" w:eastAsia="Arial" w:hAnsi="Arial" w:cs="Arial"/>
                <w:b/>
                <w:color w:val="000000"/>
                <w:sz w:val="15"/>
              </w:rPr>
            </w:pPr>
          </w:p>
        </w:tc>
      </w:tr>
      <w:tr w:rsidR="00E03107" w14:paraId="192DFBF2"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220" w:type="dxa"/>
              <w:right w:w="40" w:type="dxa"/>
            </w:tcMar>
            <w:vAlign w:val="center"/>
          </w:tcPr>
          <w:p w14:paraId="192DFBE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964" w:type="dxa"/>
            <w:tcBorders>
              <w:top w:val="nil"/>
              <w:left w:val="nil"/>
              <w:bottom w:val="nil"/>
              <w:right w:val="nil"/>
              <w:tl2br w:val="nil"/>
              <w:tr2bl w:val="nil"/>
            </w:tcBorders>
            <w:noWrap/>
            <w:tcMar>
              <w:left w:w="0" w:type="dxa"/>
              <w:right w:w="0" w:type="dxa"/>
            </w:tcMar>
            <w:vAlign w:val="center"/>
          </w:tcPr>
          <w:p w14:paraId="192DFBED" w14:textId="77777777" w:rsidR="00E03107" w:rsidRDefault="00E03107" w:rsidP="00B77341">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BE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BEF"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BF0"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BF1" w14:textId="77777777" w:rsidR="00E03107" w:rsidRDefault="00E03107">
            <w:pPr>
              <w:spacing w:after="0" w:line="240" w:lineRule="auto"/>
              <w:jc w:val="right"/>
              <w:rPr>
                <w:rFonts w:ascii="Arial" w:eastAsia="Arial" w:hAnsi="Arial" w:cs="Arial"/>
                <w:b/>
                <w:color w:val="000000"/>
                <w:sz w:val="15"/>
              </w:rPr>
            </w:pPr>
          </w:p>
        </w:tc>
      </w:tr>
      <w:tr w:rsidR="00E03107" w14:paraId="192DFBF9"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0" w:type="dxa"/>
              <w:right w:w="40" w:type="dxa"/>
            </w:tcMar>
            <w:vAlign w:val="bottom"/>
          </w:tcPr>
          <w:p w14:paraId="192DFB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 Rapidly Transforming Energy System</w:t>
            </w:r>
          </w:p>
        </w:tc>
        <w:tc>
          <w:tcPr>
            <w:tcW w:w="964" w:type="dxa"/>
            <w:tcBorders>
              <w:top w:val="nil"/>
              <w:left w:val="nil"/>
              <w:bottom w:val="nil"/>
              <w:right w:val="nil"/>
              <w:tl2br w:val="nil"/>
              <w:tr2bl w:val="nil"/>
            </w:tcBorders>
            <w:noWrap/>
            <w:tcMar>
              <w:left w:w="40" w:type="dxa"/>
              <w:right w:w="40" w:type="dxa"/>
            </w:tcMar>
            <w:vAlign w:val="bottom"/>
          </w:tcPr>
          <w:p w14:paraId="192DFBF4"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B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B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1,051</w:t>
            </w:r>
          </w:p>
        </w:tc>
        <w:tc>
          <w:tcPr>
            <w:tcW w:w="1005" w:type="dxa"/>
            <w:tcBorders>
              <w:top w:val="nil"/>
              <w:left w:val="nil"/>
              <w:bottom w:val="nil"/>
              <w:right w:val="nil"/>
              <w:tl2br w:val="nil"/>
              <w:tr2bl w:val="nil"/>
            </w:tcBorders>
            <w:noWrap/>
            <w:tcMar>
              <w:left w:w="40" w:type="dxa"/>
              <w:right w:w="85" w:type="dxa"/>
            </w:tcMar>
            <w:vAlign w:val="bottom"/>
          </w:tcPr>
          <w:p w14:paraId="192DFB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1,062</w:t>
            </w:r>
          </w:p>
        </w:tc>
        <w:tc>
          <w:tcPr>
            <w:tcW w:w="1005" w:type="dxa"/>
            <w:tcBorders>
              <w:top w:val="nil"/>
              <w:left w:val="nil"/>
              <w:bottom w:val="nil"/>
              <w:right w:val="nil"/>
              <w:tl2br w:val="nil"/>
              <w:tr2bl w:val="nil"/>
            </w:tcBorders>
            <w:noWrap/>
            <w:tcMar>
              <w:left w:w="40" w:type="dxa"/>
              <w:right w:w="85" w:type="dxa"/>
            </w:tcMar>
            <w:vAlign w:val="bottom"/>
          </w:tcPr>
          <w:p w14:paraId="192DFB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1,076</w:t>
            </w:r>
          </w:p>
        </w:tc>
      </w:tr>
      <w:tr w:rsidR="00E03107" w14:paraId="192DFC00"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0" w:type="dxa"/>
              <w:right w:w="40" w:type="dxa"/>
            </w:tcMar>
            <w:vAlign w:val="bottom"/>
          </w:tcPr>
          <w:p w14:paraId="192DFB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Finance Portfolio - Additional Resourcing </w:t>
            </w:r>
          </w:p>
        </w:tc>
        <w:tc>
          <w:tcPr>
            <w:tcW w:w="964" w:type="dxa"/>
            <w:tcBorders>
              <w:top w:val="nil"/>
              <w:left w:val="nil"/>
              <w:bottom w:val="nil"/>
              <w:right w:val="nil"/>
              <w:tl2br w:val="nil"/>
              <w:tr2bl w:val="nil"/>
            </w:tcBorders>
            <w:noWrap/>
            <w:tcMar>
              <w:left w:w="40" w:type="dxa"/>
              <w:right w:w="40" w:type="dxa"/>
            </w:tcMar>
            <w:vAlign w:val="bottom"/>
          </w:tcPr>
          <w:p w14:paraId="192DFBFB"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B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10,101</w:t>
            </w:r>
          </w:p>
        </w:tc>
        <w:tc>
          <w:tcPr>
            <w:tcW w:w="1005" w:type="dxa"/>
            <w:tcBorders>
              <w:top w:val="nil"/>
              <w:left w:val="nil"/>
              <w:bottom w:val="nil"/>
              <w:right w:val="nil"/>
              <w:tl2br w:val="nil"/>
              <w:tr2bl w:val="nil"/>
            </w:tcBorders>
            <w:noWrap/>
            <w:tcMar>
              <w:left w:w="40" w:type="dxa"/>
              <w:right w:w="85" w:type="dxa"/>
            </w:tcMar>
            <w:vAlign w:val="bottom"/>
          </w:tcPr>
          <w:p w14:paraId="192DFB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16,045</w:t>
            </w:r>
          </w:p>
        </w:tc>
        <w:tc>
          <w:tcPr>
            <w:tcW w:w="1005" w:type="dxa"/>
            <w:tcBorders>
              <w:top w:val="nil"/>
              <w:left w:val="nil"/>
              <w:bottom w:val="nil"/>
              <w:right w:val="nil"/>
              <w:tl2br w:val="nil"/>
              <w:tr2bl w:val="nil"/>
            </w:tcBorders>
            <w:noWrap/>
            <w:tcMar>
              <w:left w:w="40" w:type="dxa"/>
              <w:right w:w="85" w:type="dxa"/>
            </w:tcMar>
            <w:vAlign w:val="bottom"/>
          </w:tcPr>
          <w:p w14:paraId="192DFB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9,418</w:t>
            </w:r>
          </w:p>
        </w:tc>
        <w:tc>
          <w:tcPr>
            <w:tcW w:w="1005" w:type="dxa"/>
            <w:tcBorders>
              <w:top w:val="nil"/>
              <w:left w:val="nil"/>
              <w:bottom w:val="nil"/>
              <w:right w:val="nil"/>
              <w:tl2br w:val="nil"/>
              <w:tr2bl w:val="nil"/>
            </w:tcBorders>
            <w:noWrap/>
            <w:tcMar>
              <w:left w:w="40" w:type="dxa"/>
              <w:right w:w="85" w:type="dxa"/>
            </w:tcMar>
            <w:vAlign w:val="bottom"/>
          </w:tcPr>
          <w:p w14:paraId="192DFB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07"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2778" w:type="dxa"/>
            <w:tcBorders>
              <w:top w:val="nil"/>
              <w:left w:val="nil"/>
              <w:bottom w:val="nil"/>
              <w:right w:val="nil"/>
              <w:tl2br w:val="nil"/>
              <w:tr2bl w:val="nil"/>
            </w:tcBorders>
            <w:tcMar>
              <w:left w:w="400" w:type="dxa"/>
              <w:right w:w="40" w:type="dxa"/>
            </w:tcMar>
            <w:vAlign w:val="bottom"/>
          </w:tcPr>
          <w:p w14:paraId="192DFC0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Health Protection</w:t>
            </w:r>
          </w:p>
        </w:tc>
        <w:tc>
          <w:tcPr>
            <w:tcW w:w="964" w:type="dxa"/>
            <w:tcBorders>
              <w:top w:val="nil"/>
              <w:left w:val="nil"/>
              <w:bottom w:val="nil"/>
              <w:right w:val="nil"/>
              <w:tl2br w:val="nil"/>
              <w:tr2bl w:val="nil"/>
            </w:tcBorders>
            <w:noWrap/>
            <w:tcMar>
              <w:left w:w="40" w:type="dxa"/>
              <w:right w:w="40" w:type="dxa"/>
            </w:tcMar>
            <w:vAlign w:val="bottom"/>
          </w:tcPr>
          <w:p w14:paraId="192DFC02"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w:t>
            </w:r>
          </w:p>
        </w:tc>
        <w:tc>
          <w:tcPr>
            <w:tcW w:w="1005" w:type="dxa"/>
            <w:tcBorders>
              <w:top w:val="nil"/>
              <w:left w:val="nil"/>
              <w:bottom w:val="nil"/>
              <w:right w:val="nil"/>
              <w:tl2br w:val="nil"/>
              <w:tr2bl w:val="nil"/>
            </w:tcBorders>
            <w:noWrap/>
            <w:tcMar>
              <w:left w:w="40" w:type="dxa"/>
              <w:right w:w="85" w:type="dxa"/>
            </w:tcMar>
            <w:vAlign w:val="bottom"/>
          </w:tcPr>
          <w:p w14:paraId="192DFC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0E"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0" w:type="dxa"/>
              <w:right w:w="40" w:type="dxa"/>
            </w:tcMar>
            <w:vAlign w:val="bottom"/>
          </w:tcPr>
          <w:p w14:paraId="192DFC0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Home Affairs Portfolio – additional resourcing</w:t>
            </w:r>
          </w:p>
        </w:tc>
        <w:tc>
          <w:tcPr>
            <w:tcW w:w="964" w:type="dxa"/>
            <w:tcBorders>
              <w:top w:val="nil"/>
              <w:left w:val="nil"/>
              <w:bottom w:val="nil"/>
              <w:right w:val="nil"/>
              <w:tl2br w:val="nil"/>
              <w:tr2bl w:val="nil"/>
            </w:tcBorders>
            <w:noWrap/>
            <w:tcMar>
              <w:left w:w="40" w:type="dxa"/>
              <w:right w:w="40" w:type="dxa"/>
            </w:tcMar>
            <w:vAlign w:val="bottom"/>
          </w:tcPr>
          <w:p w14:paraId="192DFC09"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C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C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05" w:type="dxa"/>
            <w:tcBorders>
              <w:top w:val="nil"/>
              <w:left w:val="nil"/>
              <w:bottom w:val="nil"/>
              <w:right w:val="nil"/>
              <w:tl2br w:val="nil"/>
              <w:tr2bl w:val="nil"/>
            </w:tcBorders>
            <w:noWrap/>
            <w:tcMar>
              <w:left w:w="40" w:type="dxa"/>
              <w:right w:w="85" w:type="dxa"/>
            </w:tcMar>
            <w:vAlign w:val="bottom"/>
          </w:tcPr>
          <w:p w14:paraId="192DFC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E03107" w14:paraId="192DFC15"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2778" w:type="dxa"/>
            <w:tcBorders>
              <w:top w:val="nil"/>
              <w:left w:val="nil"/>
              <w:bottom w:val="nil"/>
              <w:right w:val="nil"/>
              <w:tl2br w:val="nil"/>
              <w:tr2bl w:val="nil"/>
            </w:tcBorders>
            <w:tcMar>
              <w:left w:w="400" w:type="dxa"/>
              <w:right w:w="40" w:type="dxa"/>
            </w:tcMar>
            <w:vAlign w:val="bottom"/>
          </w:tcPr>
          <w:p w14:paraId="192DFC0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Ngurra Cultural Precinct</w:t>
            </w:r>
          </w:p>
        </w:tc>
        <w:tc>
          <w:tcPr>
            <w:tcW w:w="964" w:type="dxa"/>
            <w:tcBorders>
              <w:top w:val="nil"/>
              <w:left w:val="nil"/>
              <w:bottom w:val="nil"/>
              <w:right w:val="nil"/>
              <w:tl2br w:val="nil"/>
              <w:tr2bl w:val="nil"/>
            </w:tcBorders>
            <w:noWrap/>
            <w:tcMar>
              <w:left w:w="40" w:type="dxa"/>
              <w:right w:w="40" w:type="dxa"/>
            </w:tcMar>
            <w:vAlign w:val="bottom"/>
          </w:tcPr>
          <w:p w14:paraId="192DFC10"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222</w:t>
            </w:r>
          </w:p>
        </w:tc>
        <w:tc>
          <w:tcPr>
            <w:tcW w:w="1005" w:type="dxa"/>
            <w:tcBorders>
              <w:top w:val="nil"/>
              <w:left w:val="nil"/>
              <w:bottom w:val="nil"/>
              <w:right w:val="nil"/>
              <w:tl2br w:val="nil"/>
              <w:tr2bl w:val="nil"/>
            </w:tcBorders>
            <w:noWrap/>
            <w:tcMar>
              <w:left w:w="40" w:type="dxa"/>
              <w:right w:w="85" w:type="dxa"/>
            </w:tcMar>
            <w:vAlign w:val="bottom"/>
          </w:tcPr>
          <w:p w14:paraId="192DFC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1C"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0" w:type="dxa"/>
              <w:right w:w="40" w:type="dxa"/>
            </w:tcMar>
            <w:vAlign w:val="bottom"/>
          </w:tcPr>
          <w:p w14:paraId="192DFC16" w14:textId="4CD92D07" w:rsidR="00E03107" w:rsidRPr="007F7C90" w:rsidRDefault="006B01B9">
            <w:pPr>
              <w:spacing w:after="0" w:line="240" w:lineRule="auto"/>
              <w:rPr>
                <w:rFonts w:ascii="Arial" w:eastAsia="Arial" w:hAnsi="Arial" w:cs="Arial"/>
                <w:color w:val="000000"/>
                <w:sz w:val="15"/>
                <w:szCs w:val="15"/>
              </w:rPr>
            </w:pPr>
            <w:r w:rsidRPr="007F7C90">
              <w:rPr>
                <w:rFonts w:ascii="Arial" w:eastAsia="Arial" w:hAnsi="Arial" w:cs="Arial"/>
                <w:color w:val="000000"/>
                <w:sz w:val="15"/>
                <w:szCs w:val="15"/>
              </w:rPr>
              <w:t xml:space="preserve">OECD Crypto Asset Reporting Framework and </w:t>
            </w:r>
            <w:r w:rsidR="00B86F8F">
              <w:rPr>
                <w:rFonts w:ascii="Arial" w:eastAsia="Arial" w:hAnsi="Arial" w:cs="Arial"/>
                <w:color w:val="000000"/>
                <w:sz w:val="15"/>
                <w:szCs w:val="15"/>
              </w:rPr>
              <w:t>d</w:t>
            </w:r>
            <w:r w:rsidRPr="007F7C90">
              <w:rPr>
                <w:rFonts w:ascii="Arial" w:eastAsia="Arial" w:hAnsi="Arial" w:cs="Arial"/>
                <w:color w:val="000000"/>
                <w:sz w:val="15"/>
                <w:szCs w:val="15"/>
              </w:rPr>
              <w:t xml:space="preserve">omestic </w:t>
            </w:r>
            <w:r w:rsidR="00B86F8F">
              <w:rPr>
                <w:rFonts w:ascii="Arial" w:eastAsia="Arial" w:hAnsi="Arial" w:cs="Arial"/>
                <w:color w:val="000000"/>
                <w:sz w:val="15"/>
                <w:szCs w:val="15"/>
              </w:rPr>
              <w:t>r</w:t>
            </w:r>
            <w:r w:rsidRPr="007F7C90">
              <w:rPr>
                <w:rFonts w:ascii="Arial" w:eastAsia="Arial" w:hAnsi="Arial" w:cs="Arial"/>
                <w:color w:val="000000"/>
                <w:sz w:val="15"/>
                <w:szCs w:val="15"/>
              </w:rPr>
              <w:t>eporting</w:t>
            </w:r>
          </w:p>
        </w:tc>
        <w:tc>
          <w:tcPr>
            <w:tcW w:w="964" w:type="dxa"/>
            <w:tcBorders>
              <w:top w:val="nil"/>
              <w:left w:val="nil"/>
              <w:bottom w:val="nil"/>
              <w:right w:val="nil"/>
              <w:tl2br w:val="nil"/>
              <w:tr2bl w:val="nil"/>
            </w:tcBorders>
            <w:noWrap/>
            <w:tcMar>
              <w:left w:w="40" w:type="dxa"/>
              <w:right w:w="40" w:type="dxa"/>
            </w:tcMar>
            <w:vAlign w:val="bottom"/>
          </w:tcPr>
          <w:p w14:paraId="192DFC17"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w:t>
            </w:r>
          </w:p>
        </w:tc>
        <w:tc>
          <w:tcPr>
            <w:tcW w:w="1005" w:type="dxa"/>
            <w:tcBorders>
              <w:top w:val="nil"/>
              <w:left w:val="nil"/>
              <w:bottom w:val="nil"/>
              <w:right w:val="nil"/>
              <w:tl2br w:val="nil"/>
              <w:tr2bl w:val="nil"/>
            </w:tcBorders>
            <w:noWrap/>
            <w:tcMar>
              <w:left w:w="40" w:type="dxa"/>
              <w:right w:w="85" w:type="dxa"/>
            </w:tcMar>
            <w:vAlign w:val="bottom"/>
          </w:tcPr>
          <w:p w14:paraId="192DFC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w:t>
            </w:r>
          </w:p>
        </w:tc>
        <w:tc>
          <w:tcPr>
            <w:tcW w:w="1005" w:type="dxa"/>
            <w:tcBorders>
              <w:top w:val="nil"/>
              <w:left w:val="nil"/>
              <w:bottom w:val="nil"/>
              <w:right w:val="nil"/>
              <w:tl2br w:val="nil"/>
              <w:tr2bl w:val="nil"/>
            </w:tcBorders>
            <w:noWrap/>
            <w:tcMar>
              <w:left w:w="40" w:type="dxa"/>
              <w:right w:w="85" w:type="dxa"/>
            </w:tcMar>
            <w:vAlign w:val="bottom"/>
          </w:tcPr>
          <w:p w14:paraId="192DFC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w:t>
            </w:r>
          </w:p>
        </w:tc>
        <w:tc>
          <w:tcPr>
            <w:tcW w:w="1005" w:type="dxa"/>
            <w:tcBorders>
              <w:top w:val="nil"/>
              <w:left w:val="nil"/>
              <w:bottom w:val="nil"/>
              <w:right w:val="nil"/>
              <w:tl2br w:val="nil"/>
              <w:tr2bl w:val="nil"/>
            </w:tcBorders>
            <w:noWrap/>
            <w:tcMar>
              <w:left w:w="40" w:type="dxa"/>
              <w:right w:w="85" w:type="dxa"/>
            </w:tcMar>
            <w:vAlign w:val="bottom"/>
          </w:tcPr>
          <w:p w14:paraId="192DFC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w:t>
            </w:r>
          </w:p>
        </w:tc>
      </w:tr>
      <w:tr w:rsidR="00E03107" w14:paraId="192DFC23"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0" w:type="dxa"/>
              <w:right w:w="40" w:type="dxa"/>
            </w:tcMar>
            <w:vAlign w:val="bottom"/>
          </w:tcPr>
          <w:p w14:paraId="192DFC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Supporting Australia’s Heavy Industry Transformation</w:t>
            </w:r>
          </w:p>
        </w:tc>
        <w:tc>
          <w:tcPr>
            <w:tcW w:w="964" w:type="dxa"/>
            <w:tcBorders>
              <w:top w:val="nil"/>
              <w:left w:val="nil"/>
              <w:bottom w:val="nil"/>
              <w:right w:val="nil"/>
              <w:tl2br w:val="nil"/>
              <w:tr2bl w:val="nil"/>
            </w:tcBorders>
            <w:noWrap/>
            <w:tcMar>
              <w:left w:w="40" w:type="dxa"/>
              <w:right w:w="40" w:type="dxa"/>
            </w:tcMar>
            <w:vAlign w:val="bottom"/>
          </w:tcPr>
          <w:p w14:paraId="192DFC1E"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1,392</w:t>
            </w:r>
          </w:p>
        </w:tc>
        <w:tc>
          <w:tcPr>
            <w:tcW w:w="1005" w:type="dxa"/>
            <w:tcBorders>
              <w:top w:val="nil"/>
              <w:left w:val="nil"/>
              <w:bottom w:val="nil"/>
              <w:right w:val="nil"/>
              <w:tl2br w:val="nil"/>
              <w:tr2bl w:val="nil"/>
            </w:tcBorders>
            <w:noWrap/>
            <w:tcMar>
              <w:left w:w="40" w:type="dxa"/>
              <w:right w:w="85" w:type="dxa"/>
            </w:tcMar>
            <w:vAlign w:val="bottom"/>
          </w:tcPr>
          <w:p w14:paraId="192DFC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2A"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78" w:type="dxa"/>
            <w:tcBorders>
              <w:top w:val="nil"/>
              <w:left w:val="nil"/>
              <w:bottom w:val="nil"/>
              <w:right w:val="nil"/>
              <w:tl2br w:val="nil"/>
              <w:tr2bl w:val="nil"/>
            </w:tcBorders>
            <w:tcMar>
              <w:left w:w="400" w:type="dxa"/>
              <w:right w:w="40" w:type="dxa"/>
            </w:tcMar>
            <w:vAlign w:val="bottom"/>
          </w:tcPr>
          <w:p w14:paraId="192DFC2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Artificial Intelligence Plan for the Australian Public Service – implementation</w:t>
            </w:r>
          </w:p>
        </w:tc>
        <w:tc>
          <w:tcPr>
            <w:tcW w:w="964" w:type="dxa"/>
            <w:tcBorders>
              <w:top w:val="nil"/>
              <w:left w:val="nil"/>
              <w:bottom w:val="nil"/>
              <w:right w:val="nil"/>
              <w:tl2br w:val="nil"/>
              <w:tr2bl w:val="nil"/>
            </w:tcBorders>
            <w:noWrap/>
            <w:tcMar>
              <w:left w:w="40" w:type="dxa"/>
              <w:right w:w="40" w:type="dxa"/>
            </w:tcMar>
            <w:vAlign w:val="bottom"/>
          </w:tcPr>
          <w:p w14:paraId="192DFC25" w14:textId="69CEDB00"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r w:rsidR="00B07D6F">
              <w:rPr>
                <w:rFonts w:ascii="Arial" w:eastAsia="Arial" w:hAnsi="Arial" w:cs="Arial"/>
                <w:color w:val="000000"/>
                <w:sz w:val="15"/>
              </w:rPr>
              <w:t>,</w:t>
            </w:r>
            <w:r w:rsidR="00234C0B">
              <w:rPr>
                <w:rFonts w:ascii="Arial" w:eastAsia="Arial" w:hAnsi="Arial" w:cs="Arial"/>
                <w:color w:val="000000"/>
                <w:sz w:val="15"/>
              </w:rPr>
              <w:t xml:space="preserve"> </w:t>
            </w:r>
            <w:r w:rsidR="00B07D6F">
              <w:rPr>
                <w:rFonts w:ascii="Arial" w:eastAsia="Arial" w:hAnsi="Arial" w:cs="Arial"/>
                <w:color w:val="000000"/>
                <w:sz w:val="15"/>
              </w:rPr>
              <w:t>2.6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19,478</w:t>
            </w:r>
          </w:p>
        </w:tc>
        <w:tc>
          <w:tcPr>
            <w:tcW w:w="1005" w:type="dxa"/>
            <w:tcBorders>
              <w:top w:val="nil"/>
              <w:left w:val="nil"/>
              <w:bottom w:val="nil"/>
              <w:right w:val="nil"/>
              <w:tl2br w:val="nil"/>
              <w:tr2bl w:val="nil"/>
            </w:tcBorders>
            <w:noWrap/>
            <w:tcMar>
              <w:left w:w="40" w:type="dxa"/>
              <w:right w:w="85" w:type="dxa"/>
            </w:tcMar>
            <w:vAlign w:val="bottom"/>
          </w:tcPr>
          <w:p w14:paraId="192DFC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20,652</w:t>
            </w:r>
          </w:p>
        </w:tc>
        <w:tc>
          <w:tcPr>
            <w:tcW w:w="1005" w:type="dxa"/>
            <w:tcBorders>
              <w:top w:val="nil"/>
              <w:left w:val="nil"/>
              <w:bottom w:val="nil"/>
              <w:right w:val="nil"/>
              <w:tl2br w:val="nil"/>
              <w:tr2bl w:val="nil"/>
            </w:tcBorders>
            <w:noWrap/>
            <w:tcMar>
              <w:left w:w="40" w:type="dxa"/>
              <w:right w:w="85" w:type="dxa"/>
            </w:tcMar>
            <w:vAlign w:val="bottom"/>
          </w:tcPr>
          <w:p w14:paraId="192DFC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8,428</w:t>
            </w:r>
          </w:p>
        </w:tc>
        <w:tc>
          <w:tcPr>
            <w:tcW w:w="1005" w:type="dxa"/>
            <w:tcBorders>
              <w:top w:val="nil"/>
              <w:left w:val="nil"/>
              <w:bottom w:val="nil"/>
              <w:right w:val="nil"/>
              <w:tl2br w:val="nil"/>
              <w:tr2bl w:val="nil"/>
            </w:tcBorders>
            <w:noWrap/>
            <w:tcMar>
              <w:left w:w="40" w:type="dxa"/>
              <w:right w:w="85" w:type="dxa"/>
            </w:tcMar>
            <w:vAlign w:val="bottom"/>
          </w:tcPr>
          <w:p w14:paraId="192DFC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8,528</w:t>
            </w:r>
          </w:p>
        </w:tc>
      </w:tr>
      <w:tr w:rsidR="00E03107" w14:paraId="192DFC31"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78" w:type="dxa"/>
            <w:tcBorders>
              <w:top w:val="nil"/>
              <w:left w:val="nil"/>
              <w:bottom w:val="nil"/>
              <w:right w:val="nil"/>
              <w:tl2br w:val="nil"/>
              <w:tr2bl w:val="nil"/>
            </w:tcBorders>
            <w:tcMar>
              <w:left w:w="400" w:type="dxa"/>
              <w:right w:w="40" w:type="dxa"/>
            </w:tcMar>
            <w:vAlign w:val="bottom"/>
          </w:tcPr>
          <w:p w14:paraId="192DFC2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Further Reducing Spending on Consultants, Contractors and Labour Hire, and Non‑wage Expenses</w:t>
            </w:r>
          </w:p>
        </w:tc>
        <w:tc>
          <w:tcPr>
            <w:tcW w:w="964" w:type="dxa"/>
            <w:tcBorders>
              <w:top w:val="nil"/>
              <w:left w:val="nil"/>
              <w:bottom w:val="nil"/>
              <w:right w:val="nil"/>
              <w:tl2br w:val="nil"/>
              <w:tr2bl w:val="nil"/>
            </w:tcBorders>
            <w:noWrap/>
            <w:tcMar>
              <w:left w:w="40" w:type="dxa"/>
              <w:right w:w="40" w:type="dxa"/>
            </w:tcMar>
            <w:vAlign w:val="bottom"/>
          </w:tcPr>
          <w:p w14:paraId="192DFC2C"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DFC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(4,925)</w:t>
            </w:r>
          </w:p>
        </w:tc>
        <w:tc>
          <w:tcPr>
            <w:tcW w:w="1005" w:type="dxa"/>
            <w:tcBorders>
              <w:top w:val="nil"/>
              <w:left w:val="nil"/>
              <w:bottom w:val="nil"/>
              <w:right w:val="nil"/>
              <w:tl2br w:val="nil"/>
              <w:tr2bl w:val="nil"/>
            </w:tcBorders>
            <w:noWrap/>
            <w:tcMar>
              <w:left w:w="40" w:type="dxa"/>
              <w:right w:w="40" w:type="dxa"/>
            </w:tcMar>
            <w:vAlign w:val="bottom"/>
          </w:tcPr>
          <w:p w14:paraId="192DFC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(12,431)</w:t>
            </w:r>
          </w:p>
        </w:tc>
        <w:tc>
          <w:tcPr>
            <w:tcW w:w="1005" w:type="dxa"/>
            <w:tcBorders>
              <w:top w:val="nil"/>
              <w:left w:val="nil"/>
              <w:bottom w:val="nil"/>
              <w:right w:val="nil"/>
              <w:tl2br w:val="nil"/>
              <w:tr2bl w:val="nil"/>
            </w:tcBorders>
            <w:noWrap/>
            <w:tcMar>
              <w:left w:w="40" w:type="dxa"/>
              <w:right w:w="40" w:type="dxa"/>
            </w:tcMar>
            <w:vAlign w:val="bottom"/>
          </w:tcPr>
          <w:p w14:paraId="192DFC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(11,949)</w:t>
            </w:r>
          </w:p>
        </w:tc>
        <w:tc>
          <w:tcPr>
            <w:tcW w:w="1005" w:type="dxa"/>
            <w:tcBorders>
              <w:top w:val="nil"/>
              <w:left w:val="nil"/>
              <w:bottom w:val="nil"/>
              <w:right w:val="nil"/>
              <w:tl2br w:val="nil"/>
              <w:tr2bl w:val="nil"/>
            </w:tcBorders>
            <w:noWrap/>
            <w:tcMar>
              <w:left w:w="40" w:type="dxa"/>
              <w:right w:w="40" w:type="dxa"/>
            </w:tcMar>
            <w:vAlign w:val="bottom"/>
          </w:tcPr>
          <w:p w14:paraId="192DFC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(11,769)</w:t>
            </w:r>
          </w:p>
        </w:tc>
      </w:tr>
      <w:tr w:rsidR="00E03107" w14:paraId="192DFC38"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C3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Movement of Funds</w:t>
            </w:r>
          </w:p>
        </w:tc>
        <w:tc>
          <w:tcPr>
            <w:tcW w:w="964" w:type="dxa"/>
            <w:tcBorders>
              <w:top w:val="nil"/>
              <w:left w:val="nil"/>
              <w:bottom w:val="nil"/>
              <w:right w:val="nil"/>
              <w:tl2br w:val="nil"/>
              <w:tr2bl w:val="nil"/>
            </w:tcBorders>
            <w:noWrap/>
            <w:tcMar>
              <w:left w:w="0" w:type="dxa"/>
              <w:right w:w="0" w:type="dxa"/>
            </w:tcMar>
            <w:vAlign w:val="bottom"/>
          </w:tcPr>
          <w:p w14:paraId="192DFC33"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3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35"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36"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37" w14:textId="77777777" w:rsidR="00E03107" w:rsidRDefault="00E03107">
            <w:pPr>
              <w:spacing w:after="0" w:line="240" w:lineRule="auto"/>
              <w:jc w:val="right"/>
              <w:rPr>
                <w:rFonts w:ascii="Arial" w:eastAsia="Arial" w:hAnsi="Arial" w:cs="Arial"/>
                <w:b/>
                <w:color w:val="000000"/>
                <w:sz w:val="15"/>
              </w:rPr>
            </w:pPr>
          </w:p>
        </w:tc>
      </w:tr>
      <w:tr w:rsidR="00E03107" w14:paraId="192DFC3F"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3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C3A"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1,388</w:t>
            </w:r>
          </w:p>
        </w:tc>
        <w:tc>
          <w:tcPr>
            <w:tcW w:w="1005" w:type="dxa"/>
            <w:tcBorders>
              <w:top w:val="nil"/>
              <w:left w:val="nil"/>
              <w:bottom w:val="nil"/>
              <w:right w:val="nil"/>
              <w:tl2br w:val="nil"/>
              <w:tr2bl w:val="nil"/>
            </w:tcBorders>
            <w:noWrap/>
            <w:tcMar>
              <w:left w:w="40" w:type="dxa"/>
              <w:right w:w="85" w:type="dxa"/>
            </w:tcMar>
            <w:vAlign w:val="bottom"/>
          </w:tcPr>
          <w:p w14:paraId="192DFC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46"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C4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964" w:type="dxa"/>
            <w:tcBorders>
              <w:top w:val="nil"/>
              <w:left w:val="nil"/>
              <w:bottom w:val="nil"/>
              <w:right w:val="nil"/>
              <w:tl2br w:val="nil"/>
              <w:tr2bl w:val="nil"/>
            </w:tcBorders>
            <w:noWrap/>
            <w:tcMar>
              <w:left w:w="0" w:type="dxa"/>
              <w:right w:w="0" w:type="dxa"/>
            </w:tcMar>
            <w:vAlign w:val="bottom"/>
          </w:tcPr>
          <w:p w14:paraId="192DFC41"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4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43"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44"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45" w14:textId="77777777" w:rsidR="00E03107" w:rsidRDefault="00E03107">
            <w:pPr>
              <w:spacing w:after="0" w:line="240" w:lineRule="auto"/>
              <w:jc w:val="right"/>
              <w:rPr>
                <w:rFonts w:ascii="Arial" w:eastAsia="Arial" w:hAnsi="Arial" w:cs="Arial"/>
                <w:b/>
                <w:color w:val="000000"/>
                <w:sz w:val="15"/>
              </w:rPr>
            </w:pPr>
          </w:p>
        </w:tc>
      </w:tr>
      <w:tr w:rsidR="00E03107" w14:paraId="192DFC4D"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4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C48"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236</w:t>
            </w:r>
          </w:p>
        </w:tc>
        <w:tc>
          <w:tcPr>
            <w:tcW w:w="1005" w:type="dxa"/>
            <w:tcBorders>
              <w:top w:val="nil"/>
              <w:left w:val="nil"/>
              <w:bottom w:val="nil"/>
              <w:right w:val="nil"/>
              <w:tl2br w:val="nil"/>
              <w:tr2bl w:val="nil"/>
            </w:tcBorders>
            <w:noWrap/>
            <w:tcMar>
              <w:left w:w="40" w:type="dxa"/>
              <w:right w:w="85" w:type="dxa"/>
            </w:tcMar>
            <w:vAlign w:val="bottom"/>
          </w:tcPr>
          <w:p w14:paraId="192DFC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w:t>
            </w:r>
          </w:p>
        </w:tc>
      </w:tr>
      <w:tr w:rsidR="00E03107" w14:paraId="192DFC54"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4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C4F"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40" w:type="dxa"/>
            </w:tcMar>
            <w:vAlign w:val="bottom"/>
          </w:tcPr>
          <w:p w14:paraId="192DFC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(120)</w:t>
            </w:r>
          </w:p>
        </w:tc>
        <w:tc>
          <w:tcPr>
            <w:tcW w:w="1005" w:type="dxa"/>
            <w:tcBorders>
              <w:top w:val="nil"/>
              <w:left w:val="nil"/>
              <w:bottom w:val="nil"/>
              <w:right w:val="nil"/>
              <w:tl2br w:val="nil"/>
              <w:tr2bl w:val="nil"/>
            </w:tcBorders>
            <w:noWrap/>
            <w:tcMar>
              <w:left w:w="40" w:type="dxa"/>
              <w:right w:w="85" w:type="dxa"/>
            </w:tcMar>
            <w:vAlign w:val="bottom"/>
          </w:tcPr>
          <w:p w14:paraId="192DFC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5B"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C5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Variations</w:t>
            </w:r>
          </w:p>
        </w:tc>
        <w:tc>
          <w:tcPr>
            <w:tcW w:w="964" w:type="dxa"/>
            <w:tcBorders>
              <w:top w:val="nil"/>
              <w:left w:val="nil"/>
              <w:bottom w:val="nil"/>
              <w:right w:val="nil"/>
              <w:tl2br w:val="nil"/>
              <w:tr2bl w:val="nil"/>
            </w:tcBorders>
            <w:noWrap/>
            <w:tcMar>
              <w:left w:w="0" w:type="dxa"/>
              <w:right w:w="0" w:type="dxa"/>
            </w:tcMar>
            <w:vAlign w:val="bottom"/>
          </w:tcPr>
          <w:p w14:paraId="192DFC56" w14:textId="77777777" w:rsidR="00E03107" w:rsidRDefault="00E03107" w:rsidP="00B07D6F">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5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5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5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5A" w14:textId="77777777" w:rsidR="00E03107" w:rsidRDefault="00E03107">
            <w:pPr>
              <w:spacing w:after="0" w:line="240" w:lineRule="auto"/>
              <w:jc w:val="right"/>
              <w:rPr>
                <w:rFonts w:ascii="Arial" w:eastAsia="Arial" w:hAnsi="Arial" w:cs="Arial"/>
                <w:color w:val="000000"/>
                <w:sz w:val="15"/>
              </w:rPr>
            </w:pPr>
          </w:p>
        </w:tc>
      </w:tr>
      <w:tr w:rsidR="00E03107" w14:paraId="192DFC62"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5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C5D"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458,816</w:t>
            </w:r>
          </w:p>
        </w:tc>
        <w:tc>
          <w:tcPr>
            <w:tcW w:w="1005" w:type="dxa"/>
            <w:tcBorders>
              <w:top w:val="nil"/>
              <w:left w:val="nil"/>
              <w:bottom w:val="nil"/>
              <w:right w:val="nil"/>
              <w:tl2br w:val="nil"/>
              <w:tr2bl w:val="nil"/>
            </w:tcBorders>
            <w:noWrap/>
            <w:tcMar>
              <w:left w:w="40" w:type="dxa"/>
              <w:right w:w="85" w:type="dxa"/>
            </w:tcMar>
            <w:vAlign w:val="bottom"/>
          </w:tcPr>
          <w:p w14:paraId="192DFC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69" w14:textId="77777777" w:rsidTr="00B07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6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C64" w14:textId="77777777" w:rsidR="00E03107" w:rsidRDefault="006B01B9" w:rsidP="00B07D6F">
            <w:pPr>
              <w:spacing w:after="0" w:line="240" w:lineRule="auto"/>
              <w:jc w:val="center"/>
              <w:rPr>
                <w:rFonts w:ascii="Arial" w:eastAsia="Arial" w:hAnsi="Arial" w:cs="Arial"/>
                <w:color w:val="000000"/>
                <w:sz w:val="15"/>
              </w:rPr>
            </w:pPr>
            <w:r>
              <w:rPr>
                <w:rFonts w:ascii="Arial" w:eastAsia="Arial" w:hAnsi="Arial" w:cs="Arial"/>
                <w:color w:val="000000"/>
                <w:sz w:val="15"/>
              </w:rPr>
              <w:t>2.1</w:t>
            </w:r>
          </w:p>
        </w:tc>
        <w:tc>
          <w:tcPr>
            <w:tcW w:w="1005"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92DFC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(5,771)</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C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C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(3,930)</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C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(8,788)</w:t>
            </w:r>
          </w:p>
        </w:tc>
      </w:tr>
      <w:tr w:rsidR="00E03107" w14:paraId="192DFC71"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8" w:type="dxa"/>
            <w:tcBorders>
              <w:top w:val="nil"/>
              <w:left w:val="nil"/>
              <w:bottom w:val="nil"/>
              <w:right w:val="nil"/>
              <w:tl2br w:val="nil"/>
              <w:tr2bl w:val="nil"/>
            </w:tcBorders>
            <w:tcMar>
              <w:left w:w="40" w:type="dxa"/>
              <w:right w:w="40" w:type="dxa"/>
            </w:tcMar>
            <w:vAlign w:val="bottom"/>
          </w:tcPr>
          <w:p w14:paraId="192DFC6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DFC6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2 (departmental)</w:t>
            </w:r>
          </w:p>
        </w:tc>
        <w:tc>
          <w:tcPr>
            <w:tcW w:w="964" w:type="dxa"/>
            <w:tcBorders>
              <w:top w:val="nil"/>
              <w:left w:val="nil"/>
              <w:bottom w:val="nil"/>
              <w:right w:val="nil"/>
              <w:tl2br w:val="nil"/>
              <w:tr2bl w:val="nil"/>
            </w:tcBorders>
            <w:noWrap/>
            <w:tcMar>
              <w:left w:w="0" w:type="dxa"/>
              <w:right w:w="0" w:type="dxa"/>
            </w:tcMar>
            <w:vAlign w:val="center"/>
          </w:tcPr>
          <w:p w14:paraId="192DFC6C" w14:textId="77777777" w:rsidR="00E03107" w:rsidRDefault="00E03107" w:rsidP="00B77341">
            <w:pPr>
              <w:spacing w:after="0" w:line="240" w:lineRule="auto"/>
              <w:jc w:val="center"/>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C6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22,020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C6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484,225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C6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3,400</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C7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(10,697)</w:t>
            </w:r>
          </w:p>
        </w:tc>
      </w:tr>
      <w:tr w:rsidR="00E03107" w14:paraId="192DFC79" w14:textId="77777777" w:rsidTr="00B773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8" w:type="dxa"/>
            <w:tcBorders>
              <w:top w:val="nil"/>
              <w:left w:val="nil"/>
              <w:bottom w:val="single" w:sz="4" w:space="0" w:color="000000"/>
              <w:right w:val="nil"/>
              <w:tl2br w:val="nil"/>
              <w:tr2bl w:val="nil"/>
            </w:tcBorders>
            <w:tcMar>
              <w:left w:w="40" w:type="dxa"/>
              <w:right w:w="40" w:type="dxa"/>
            </w:tcMar>
            <w:vAlign w:val="bottom"/>
          </w:tcPr>
          <w:p w14:paraId="192DFC7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net impact on appropriations</w:t>
            </w:r>
          </w:p>
          <w:p w14:paraId="192DFC7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for Outcome 2</w:t>
            </w:r>
          </w:p>
        </w:tc>
        <w:tc>
          <w:tcPr>
            <w:tcW w:w="964" w:type="dxa"/>
            <w:tcBorders>
              <w:top w:val="nil"/>
              <w:left w:val="nil"/>
              <w:bottom w:val="single" w:sz="4" w:space="0" w:color="000000"/>
              <w:right w:val="nil"/>
              <w:tl2br w:val="nil"/>
              <w:tr2bl w:val="nil"/>
            </w:tcBorders>
            <w:noWrap/>
            <w:tcMar>
              <w:left w:w="0" w:type="dxa"/>
              <w:right w:w="0" w:type="dxa"/>
            </w:tcMar>
            <w:vAlign w:val="center"/>
          </w:tcPr>
          <w:p w14:paraId="192DFC74" w14:textId="77777777" w:rsidR="00E03107" w:rsidRDefault="00E03107" w:rsidP="00B77341">
            <w:pPr>
              <w:spacing w:after="0" w:line="240" w:lineRule="auto"/>
              <w:jc w:val="center"/>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DFC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(333,040)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C7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609,933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C7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448,504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C7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276,202</w:t>
            </w:r>
          </w:p>
        </w:tc>
      </w:tr>
    </w:tbl>
    <w:p w14:paraId="192DFC7A" w14:textId="77777777" w:rsidR="00E146BB" w:rsidRPr="00B07E09" w:rsidRDefault="006B01B9" w:rsidP="00B07E09">
      <w:pPr>
        <w:spacing w:after="0" w:line="240" w:lineRule="auto"/>
        <w:contextualSpacing/>
        <w:rPr>
          <w:rFonts w:ascii="Arial" w:hAnsi="Arial"/>
          <w:b/>
          <w:bCs/>
          <w:noProof/>
          <w:color w:val="000000"/>
          <w:sz w:val="15"/>
          <w:szCs w:val="15"/>
        </w:rPr>
      </w:pPr>
      <w:r w:rsidRPr="00B07E09">
        <w:rPr>
          <w:rFonts w:ascii="Arial" w:hAnsi="Arial" w:cs="Arial"/>
          <w:color w:val="000000"/>
          <w:sz w:val="15"/>
          <w:szCs w:val="15"/>
        </w:rPr>
        <w:t>Table continues on next page</w:t>
      </w:r>
    </w:p>
    <w:p w14:paraId="192DFC7B" w14:textId="77777777" w:rsidR="00E146BB" w:rsidRPr="00121998" w:rsidRDefault="00E146BB" w:rsidP="00121998"/>
    <w:p w14:paraId="192DFC7C" w14:textId="77777777" w:rsidR="006D712D" w:rsidRDefault="006B01B9">
      <w:pPr>
        <w:rPr>
          <w:rFonts w:ascii="Arial" w:hAnsi="Arial" w:cs="Arial"/>
          <w:b/>
          <w:sz w:val="20"/>
          <w:lang w:val="x-none"/>
        </w:rPr>
      </w:pPr>
      <w:r>
        <w:rPr>
          <w:sz w:val="20"/>
        </w:rPr>
        <w:br w:type="page"/>
      </w:r>
    </w:p>
    <w:p w14:paraId="192DFC7D" w14:textId="77777777" w:rsidR="00121998" w:rsidRDefault="006B01B9" w:rsidP="00121998">
      <w:pPr>
        <w:pStyle w:val="TableHeading"/>
      </w:pPr>
      <w:r w:rsidRPr="008D31DA">
        <w:t>Table 1.3: Additional estimates and other variations to outcomes since</w:t>
      </w:r>
      <w:r>
        <w:t xml:space="preserve"> the</w:t>
      </w:r>
      <w:r w:rsidRPr="008D31DA">
        <w:t xml:space="preserve"> </w:t>
      </w:r>
      <w:r>
        <w:t xml:space="preserve">2025­26 </w:t>
      </w:r>
      <w:r w:rsidRPr="008D31DA">
        <w:t>Budget</w:t>
      </w:r>
      <w:r>
        <w:t xml:space="preserve"> (continued)</w:t>
      </w:r>
    </w:p>
    <w:tbl>
      <w:tblPr>
        <w:tblStyle w:val="CDMRange1"/>
        <w:tblW w:w="7762" w:type="dxa"/>
        <w:tblLayout w:type="fixed"/>
        <w:tblLook w:val="0600" w:firstRow="0" w:lastRow="0" w:firstColumn="0" w:lastColumn="0" w:noHBand="1" w:noVBand="1"/>
        <w:tblCaption w:val="AGENCY_T1.3_PAGE03"/>
      </w:tblPr>
      <w:tblGrid>
        <w:gridCol w:w="2778"/>
        <w:gridCol w:w="964"/>
        <w:gridCol w:w="1005"/>
        <w:gridCol w:w="1005"/>
        <w:gridCol w:w="1005"/>
        <w:gridCol w:w="1005"/>
      </w:tblGrid>
      <w:tr w:rsidR="00E03107" w14:paraId="192DFC88" w14:textId="77777777" w:rsidTr="003335FB">
        <w:trPr>
          <w:trHeight w:hRule="exact" w:val="360"/>
        </w:trPr>
        <w:tc>
          <w:tcPr>
            <w:tcW w:w="2778" w:type="dxa"/>
            <w:tcBorders>
              <w:top w:val="single" w:sz="4" w:space="0" w:color="000000"/>
              <w:left w:val="nil"/>
              <w:bottom w:val="nil"/>
              <w:right w:val="nil"/>
              <w:tl2br w:val="nil"/>
              <w:tr2bl w:val="nil"/>
            </w:tcBorders>
            <w:noWrap/>
            <w:tcMar>
              <w:left w:w="0" w:type="dxa"/>
              <w:right w:w="0" w:type="dxa"/>
            </w:tcMar>
            <w:vAlign w:val="bottom"/>
          </w:tcPr>
          <w:p w14:paraId="192DFC7E" w14:textId="77777777" w:rsidR="00E03107" w:rsidRDefault="00E03107">
            <w:pPr>
              <w:spacing w:after="0" w:line="240" w:lineRule="auto"/>
              <w:rPr>
                <w:rFonts w:ascii="Arial" w:eastAsia="Arial" w:hAnsi="Arial" w:cs="Arial"/>
                <w:color w:val="000000"/>
                <w:sz w:val="15"/>
              </w:rPr>
            </w:pPr>
          </w:p>
        </w:tc>
        <w:tc>
          <w:tcPr>
            <w:tcW w:w="964" w:type="dxa"/>
            <w:tcBorders>
              <w:top w:val="single" w:sz="4" w:space="0" w:color="000000"/>
              <w:left w:val="nil"/>
              <w:bottom w:val="single" w:sz="4" w:space="0" w:color="000000"/>
              <w:right w:val="nil"/>
              <w:tl2br w:val="nil"/>
              <w:tr2bl w:val="nil"/>
            </w:tcBorders>
            <w:tcMar>
              <w:left w:w="40" w:type="dxa"/>
              <w:right w:w="40" w:type="dxa"/>
            </w:tcMar>
            <w:vAlign w:val="bottom"/>
          </w:tcPr>
          <w:p w14:paraId="192DFC7F"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DFC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C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C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DFC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C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DFC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DFC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DFC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C8F"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 w:type="dxa"/>
              <w:right w:w="40" w:type="dxa"/>
            </w:tcMar>
            <w:vAlign w:val="bottom"/>
          </w:tcPr>
          <w:p w14:paraId="192DFC8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3</w:t>
            </w:r>
          </w:p>
        </w:tc>
        <w:tc>
          <w:tcPr>
            <w:tcW w:w="964" w:type="dxa"/>
            <w:tcBorders>
              <w:top w:val="single" w:sz="4" w:space="0" w:color="000000"/>
              <w:left w:val="nil"/>
              <w:bottom w:val="nil"/>
              <w:right w:val="nil"/>
              <w:tl2br w:val="nil"/>
              <w:tr2bl w:val="nil"/>
            </w:tcBorders>
            <w:noWrap/>
            <w:tcMar>
              <w:left w:w="0" w:type="dxa"/>
              <w:right w:w="0" w:type="dxa"/>
            </w:tcMar>
            <w:vAlign w:val="center"/>
          </w:tcPr>
          <w:p w14:paraId="192DFC8A" w14:textId="77777777" w:rsidR="00E03107" w:rsidRDefault="00E03107">
            <w:pPr>
              <w:spacing w:after="0" w:line="240" w:lineRule="auto"/>
              <w:jc w:val="center"/>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C8B"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C8C"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C8D"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C8E" w14:textId="77777777" w:rsidR="00E03107" w:rsidRDefault="00E03107">
            <w:pPr>
              <w:spacing w:after="0" w:line="240" w:lineRule="auto"/>
              <w:jc w:val="right"/>
              <w:rPr>
                <w:rFonts w:ascii="Arial" w:eastAsia="Arial" w:hAnsi="Arial" w:cs="Arial"/>
                <w:color w:val="000000"/>
                <w:sz w:val="15"/>
              </w:rPr>
            </w:pPr>
          </w:p>
        </w:tc>
      </w:tr>
      <w:tr w:rsidR="00E03107" w14:paraId="192DFC96"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 w:type="dxa"/>
              <w:right w:w="40" w:type="dxa"/>
            </w:tcMar>
            <w:vAlign w:val="bottom"/>
          </w:tcPr>
          <w:p w14:paraId="192DFC9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Administered </w:t>
            </w:r>
          </w:p>
        </w:tc>
        <w:tc>
          <w:tcPr>
            <w:tcW w:w="964" w:type="dxa"/>
            <w:tcBorders>
              <w:top w:val="nil"/>
              <w:left w:val="nil"/>
              <w:bottom w:val="nil"/>
              <w:right w:val="nil"/>
              <w:tl2br w:val="nil"/>
              <w:tr2bl w:val="nil"/>
            </w:tcBorders>
            <w:noWrap/>
            <w:tcMar>
              <w:left w:w="0" w:type="dxa"/>
              <w:right w:w="0" w:type="dxa"/>
            </w:tcMar>
            <w:vAlign w:val="center"/>
          </w:tcPr>
          <w:p w14:paraId="192DFC91" w14:textId="77777777" w:rsidR="00E03107" w:rsidRDefault="00E03107">
            <w:pPr>
              <w:spacing w:after="0" w:line="240" w:lineRule="auto"/>
              <w:jc w:val="center"/>
              <w:rPr>
                <w:rFonts w:ascii="Arial" w:eastAsia="Arial" w:hAnsi="Arial" w:cs="Arial"/>
                <w:b/>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C9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C93"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C9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C95" w14:textId="77777777" w:rsidR="00E03107" w:rsidRDefault="00E03107">
            <w:pPr>
              <w:spacing w:after="0" w:line="240" w:lineRule="auto"/>
              <w:jc w:val="right"/>
              <w:rPr>
                <w:rFonts w:ascii="Arial" w:eastAsia="Arial" w:hAnsi="Arial" w:cs="Arial"/>
                <w:color w:val="000000"/>
                <w:sz w:val="15"/>
              </w:rPr>
            </w:pPr>
          </w:p>
        </w:tc>
      </w:tr>
      <w:tr w:rsidR="00E03107" w14:paraId="192DFC9D"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C9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Movement of Funds</w:t>
            </w:r>
          </w:p>
        </w:tc>
        <w:tc>
          <w:tcPr>
            <w:tcW w:w="964" w:type="dxa"/>
            <w:tcBorders>
              <w:top w:val="nil"/>
              <w:left w:val="nil"/>
              <w:bottom w:val="nil"/>
              <w:right w:val="nil"/>
              <w:tl2br w:val="nil"/>
              <w:tr2bl w:val="nil"/>
            </w:tcBorders>
            <w:noWrap/>
            <w:tcMar>
              <w:left w:w="0" w:type="dxa"/>
              <w:right w:w="0" w:type="dxa"/>
            </w:tcMar>
            <w:vAlign w:val="bottom"/>
          </w:tcPr>
          <w:p w14:paraId="192DFC98"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9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9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9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9C" w14:textId="77777777" w:rsidR="00E03107" w:rsidRDefault="00E03107">
            <w:pPr>
              <w:spacing w:after="0" w:line="240" w:lineRule="auto"/>
              <w:jc w:val="right"/>
              <w:rPr>
                <w:rFonts w:ascii="Arial" w:eastAsia="Arial" w:hAnsi="Arial" w:cs="Arial"/>
                <w:color w:val="000000"/>
                <w:sz w:val="15"/>
              </w:rPr>
            </w:pPr>
          </w:p>
        </w:tc>
      </w:tr>
      <w:tr w:rsidR="00E03107" w14:paraId="192DFCA4"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C9F"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DFC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(590)</w:t>
            </w:r>
          </w:p>
        </w:tc>
        <w:tc>
          <w:tcPr>
            <w:tcW w:w="1005" w:type="dxa"/>
            <w:tcBorders>
              <w:top w:val="nil"/>
              <w:left w:val="nil"/>
              <w:bottom w:val="nil"/>
              <w:right w:val="nil"/>
              <w:tl2br w:val="nil"/>
              <w:tr2bl w:val="nil"/>
            </w:tcBorders>
            <w:noWrap/>
            <w:tcMar>
              <w:left w:w="40" w:type="dxa"/>
              <w:right w:w="40" w:type="dxa"/>
            </w:tcMar>
            <w:vAlign w:val="bottom"/>
          </w:tcPr>
          <w:p w14:paraId="192DFC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(590)</w:t>
            </w:r>
          </w:p>
        </w:tc>
        <w:tc>
          <w:tcPr>
            <w:tcW w:w="1005" w:type="dxa"/>
            <w:tcBorders>
              <w:top w:val="nil"/>
              <w:left w:val="nil"/>
              <w:bottom w:val="nil"/>
              <w:right w:val="nil"/>
              <w:tl2br w:val="nil"/>
              <w:tr2bl w:val="nil"/>
            </w:tcBorders>
            <w:noWrap/>
            <w:tcMar>
              <w:left w:w="40" w:type="dxa"/>
              <w:right w:w="85" w:type="dxa"/>
            </w:tcMar>
            <w:vAlign w:val="bottom"/>
          </w:tcPr>
          <w:p w14:paraId="192DFC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AB"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CA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964" w:type="dxa"/>
            <w:tcBorders>
              <w:top w:val="nil"/>
              <w:left w:val="nil"/>
              <w:bottom w:val="nil"/>
              <w:right w:val="nil"/>
              <w:tl2br w:val="nil"/>
              <w:tr2bl w:val="nil"/>
            </w:tcBorders>
            <w:noWrap/>
            <w:tcMar>
              <w:left w:w="0" w:type="dxa"/>
              <w:right w:w="0" w:type="dxa"/>
            </w:tcMar>
            <w:vAlign w:val="bottom"/>
          </w:tcPr>
          <w:p w14:paraId="192DFCA6"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A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A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A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AA" w14:textId="77777777" w:rsidR="00E03107" w:rsidRDefault="00E03107">
            <w:pPr>
              <w:spacing w:after="0" w:line="240" w:lineRule="auto"/>
              <w:jc w:val="right"/>
              <w:rPr>
                <w:rFonts w:ascii="Arial" w:eastAsia="Arial" w:hAnsi="Arial" w:cs="Arial"/>
                <w:color w:val="000000"/>
                <w:sz w:val="15"/>
              </w:rPr>
            </w:pPr>
          </w:p>
        </w:tc>
      </w:tr>
      <w:tr w:rsidR="00E03107" w14:paraId="192DFCB2"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CAD"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1,470</w:t>
            </w:r>
          </w:p>
        </w:tc>
        <w:tc>
          <w:tcPr>
            <w:tcW w:w="1005" w:type="dxa"/>
            <w:tcBorders>
              <w:top w:val="nil"/>
              <w:left w:val="nil"/>
              <w:bottom w:val="nil"/>
              <w:right w:val="nil"/>
              <w:tl2br w:val="nil"/>
              <w:tr2bl w:val="nil"/>
            </w:tcBorders>
            <w:noWrap/>
            <w:tcMar>
              <w:left w:w="40" w:type="dxa"/>
              <w:right w:w="85" w:type="dxa"/>
            </w:tcMar>
            <w:vAlign w:val="bottom"/>
          </w:tcPr>
          <w:p w14:paraId="192DFC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1,415</w:t>
            </w:r>
          </w:p>
        </w:tc>
      </w:tr>
      <w:tr w:rsidR="00E03107" w14:paraId="192DFCB9"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CB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Variations</w:t>
            </w:r>
          </w:p>
        </w:tc>
        <w:tc>
          <w:tcPr>
            <w:tcW w:w="964" w:type="dxa"/>
            <w:tcBorders>
              <w:top w:val="nil"/>
              <w:left w:val="nil"/>
              <w:bottom w:val="nil"/>
              <w:right w:val="nil"/>
              <w:tl2br w:val="nil"/>
              <w:tr2bl w:val="nil"/>
            </w:tcBorders>
            <w:noWrap/>
            <w:tcMar>
              <w:left w:w="0" w:type="dxa"/>
              <w:right w:w="0" w:type="dxa"/>
            </w:tcMar>
            <w:vAlign w:val="bottom"/>
          </w:tcPr>
          <w:p w14:paraId="192DFCB4"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B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B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B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B8" w14:textId="77777777" w:rsidR="00E03107" w:rsidRDefault="00E03107">
            <w:pPr>
              <w:spacing w:after="0" w:line="240" w:lineRule="auto"/>
              <w:jc w:val="right"/>
              <w:rPr>
                <w:rFonts w:ascii="Arial" w:eastAsia="Arial" w:hAnsi="Arial" w:cs="Arial"/>
                <w:color w:val="000000"/>
                <w:sz w:val="15"/>
              </w:rPr>
            </w:pPr>
          </w:p>
        </w:tc>
      </w:tr>
      <w:tr w:rsidR="00E03107" w14:paraId="192DFCC0"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B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CBB"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13,677</w:t>
            </w:r>
          </w:p>
        </w:tc>
        <w:tc>
          <w:tcPr>
            <w:tcW w:w="1005" w:type="dxa"/>
            <w:tcBorders>
              <w:top w:val="nil"/>
              <w:left w:val="nil"/>
              <w:bottom w:val="nil"/>
              <w:right w:val="nil"/>
              <w:tl2br w:val="nil"/>
              <w:tr2bl w:val="nil"/>
            </w:tcBorders>
            <w:noWrap/>
            <w:tcMar>
              <w:left w:w="40" w:type="dxa"/>
              <w:right w:w="85" w:type="dxa"/>
            </w:tcMar>
            <w:vAlign w:val="bottom"/>
          </w:tcPr>
          <w:p w14:paraId="192DFC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C7"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220" w:type="dxa"/>
              <w:right w:w="40" w:type="dxa"/>
            </w:tcMar>
            <w:vAlign w:val="bottom"/>
          </w:tcPr>
          <w:p w14:paraId="192DFCC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Special appropriations </w:t>
            </w:r>
          </w:p>
        </w:tc>
        <w:tc>
          <w:tcPr>
            <w:tcW w:w="964" w:type="dxa"/>
            <w:tcBorders>
              <w:top w:val="nil"/>
              <w:left w:val="nil"/>
              <w:bottom w:val="nil"/>
              <w:right w:val="nil"/>
              <w:tl2br w:val="nil"/>
              <w:tr2bl w:val="nil"/>
            </w:tcBorders>
            <w:noWrap/>
            <w:tcMar>
              <w:left w:w="0" w:type="dxa"/>
              <w:right w:w="0" w:type="dxa"/>
            </w:tcMar>
            <w:vAlign w:val="bottom"/>
          </w:tcPr>
          <w:p w14:paraId="192DFCC2"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C3"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C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C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C6" w14:textId="77777777" w:rsidR="00E03107" w:rsidRDefault="00E03107">
            <w:pPr>
              <w:spacing w:after="0" w:line="240" w:lineRule="auto"/>
              <w:jc w:val="right"/>
              <w:rPr>
                <w:rFonts w:ascii="Arial" w:eastAsia="Arial" w:hAnsi="Arial" w:cs="Arial"/>
                <w:color w:val="000000"/>
                <w:sz w:val="15"/>
              </w:rPr>
            </w:pPr>
          </w:p>
        </w:tc>
      </w:tr>
      <w:tr w:rsidR="00E03107" w14:paraId="192DFCCE"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CC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Variations</w:t>
            </w:r>
          </w:p>
        </w:tc>
        <w:tc>
          <w:tcPr>
            <w:tcW w:w="964" w:type="dxa"/>
            <w:tcBorders>
              <w:top w:val="nil"/>
              <w:left w:val="nil"/>
              <w:bottom w:val="nil"/>
              <w:right w:val="nil"/>
              <w:tl2br w:val="nil"/>
              <w:tr2bl w:val="nil"/>
            </w:tcBorders>
            <w:noWrap/>
            <w:tcMar>
              <w:left w:w="0" w:type="dxa"/>
              <w:right w:w="0" w:type="dxa"/>
            </w:tcMar>
            <w:vAlign w:val="bottom"/>
          </w:tcPr>
          <w:p w14:paraId="192DFCC9"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C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C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C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CD" w14:textId="77777777" w:rsidR="00E03107" w:rsidRDefault="00E03107">
            <w:pPr>
              <w:spacing w:after="0" w:line="240" w:lineRule="auto"/>
              <w:jc w:val="right"/>
              <w:rPr>
                <w:rFonts w:ascii="Arial" w:eastAsia="Arial" w:hAnsi="Arial" w:cs="Arial"/>
                <w:color w:val="000000"/>
                <w:sz w:val="15"/>
              </w:rPr>
            </w:pPr>
          </w:p>
        </w:tc>
      </w:tr>
      <w:tr w:rsidR="00E03107" w14:paraId="192DFCD5"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CC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CD0"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37,460</w:t>
            </w:r>
          </w:p>
        </w:tc>
        <w:tc>
          <w:tcPr>
            <w:tcW w:w="1005" w:type="dxa"/>
            <w:tcBorders>
              <w:top w:val="nil"/>
              <w:left w:val="nil"/>
              <w:bottom w:val="nil"/>
              <w:right w:val="nil"/>
              <w:tl2br w:val="nil"/>
              <w:tr2bl w:val="nil"/>
            </w:tcBorders>
            <w:noWrap/>
            <w:tcMar>
              <w:left w:w="40" w:type="dxa"/>
              <w:right w:w="85" w:type="dxa"/>
            </w:tcMar>
            <w:vAlign w:val="bottom"/>
          </w:tcPr>
          <w:p w14:paraId="192DFC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CDD"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8" w:type="dxa"/>
            <w:tcBorders>
              <w:top w:val="nil"/>
              <w:left w:val="nil"/>
              <w:bottom w:val="nil"/>
              <w:right w:val="nil"/>
              <w:tl2br w:val="nil"/>
              <w:tr2bl w:val="nil"/>
            </w:tcBorders>
            <w:tcMar>
              <w:left w:w="40" w:type="dxa"/>
              <w:right w:w="40" w:type="dxa"/>
            </w:tcMar>
            <w:vAlign w:val="bottom"/>
          </w:tcPr>
          <w:p w14:paraId="192DFCD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DFCD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3 (administered)</w:t>
            </w:r>
          </w:p>
        </w:tc>
        <w:tc>
          <w:tcPr>
            <w:tcW w:w="964" w:type="dxa"/>
            <w:tcBorders>
              <w:top w:val="nil"/>
              <w:left w:val="nil"/>
              <w:bottom w:val="nil"/>
              <w:right w:val="nil"/>
              <w:tl2br w:val="nil"/>
              <w:tr2bl w:val="nil"/>
            </w:tcBorders>
            <w:noWrap/>
            <w:tcMar>
              <w:left w:w="0" w:type="dxa"/>
              <w:right w:w="0" w:type="dxa"/>
            </w:tcMar>
            <w:vAlign w:val="bottom"/>
          </w:tcPr>
          <w:p w14:paraId="192DFCD8" w14:textId="77777777" w:rsidR="00E03107" w:rsidRDefault="00E03107">
            <w:pPr>
              <w:spacing w:after="0" w:line="240" w:lineRule="auto"/>
              <w:jc w:val="center"/>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CD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50,547</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DFCD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C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1,470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C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1,415</w:t>
            </w:r>
          </w:p>
        </w:tc>
      </w:tr>
      <w:tr w:rsidR="00E03107" w14:paraId="192DFCE4"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 w:type="dxa"/>
              <w:right w:w="40" w:type="dxa"/>
            </w:tcMar>
            <w:vAlign w:val="bottom"/>
          </w:tcPr>
          <w:p w14:paraId="192DFCD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3</w:t>
            </w:r>
          </w:p>
        </w:tc>
        <w:tc>
          <w:tcPr>
            <w:tcW w:w="964" w:type="dxa"/>
            <w:tcBorders>
              <w:top w:val="nil"/>
              <w:left w:val="nil"/>
              <w:bottom w:val="nil"/>
              <w:right w:val="nil"/>
              <w:tl2br w:val="nil"/>
              <w:tr2bl w:val="nil"/>
            </w:tcBorders>
            <w:noWrap/>
            <w:tcMar>
              <w:left w:w="0" w:type="dxa"/>
              <w:right w:w="0" w:type="dxa"/>
            </w:tcMar>
            <w:vAlign w:val="bottom"/>
          </w:tcPr>
          <w:p w14:paraId="192DFCDF" w14:textId="77777777" w:rsidR="00E03107" w:rsidRDefault="00E03107">
            <w:pPr>
              <w:spacing w:after="0" w:line="240" w:lineRule="auto"/>
              <w:jc w:val="center"/>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CE0"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CE1"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CE2"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CE3" w14:textId="77777777" w:rsidR="00E03107" w:rsidRDefault="00E03107">
            <w:pPr>
              <w:spacing w:after="0" w:line="240" w:lineRule="auto"/>
              <w:jc w:val="right"/>
              <w:rPr>
                <w:rFonts w:ascii="Arial" w:eastAsia="Arial" w:hAnsi="Arial" w:cs="Arial"/>
                <w:color w:val="000000"/>
                <w:sz w:val="15"/>
              </w:rPr>
            </w:pPr>
          </w:p>
        </w:tc>
      </w:tr>
      <w:tr w:rsidR="00E03107" w14:paraId="192DFCEB"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tcMar>
              <w:left w:w="40" w:type="dxa"/>
              <w:right w:w="40" w:type="dxa"/>
            </w:tcMar>
            <w:vAlign w:val="bottom"/>
          </w:tcPr>
          <w:p w14:paraId="192DFCE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Departmental </w:t>
            </w:r>
          </w:p>
        </w:tc>
        <w:tc>
          <w:tcPr>
            <w:tcW w:w="964" w:type="dxa"/>
            <w:tcBorders>
              <w:top w:val="nil"/>
              <w:left w:val="nil"/>
              <w:bottom w:val="nil"/>
              <w:right w:val="nil"/>
              <w:tl2br w:val="nil"/>
              <w:tr2bl w:val="nil"/>
            </w:tcBorders>
            <w:noWrap/>
            <w:tcMar>
              <w:left w:w="0" w:type="dxa"/>
              <w:right w:w="0" w:type="dxa"/>
            </w:tcMar>
            <w:vAlign w:val="bottom"/>
          </w:tcPr>
          <w:p w14:paraId="192DFCE6"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E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E8"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E9"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EA" w14:textId="77777777" w:rsidR="00E03107" w:rsidRDefault="00E03107">
            <w:pPr>
              <w:spacing w:after="0" w:line="240" w:lineRule="auto"/>
              <w:jc w:val="right"/>
              <w:rPr>
                <w:rFonts w:ascii="Arial" w:eastAsia="Arial" w:hAnsi="Arial" w:cs="Arial"/>
                <w:b/>
                <w:color w:val="000000"/>
                <w:sz w:val="15"/>
              </w:rPr>
            </w:pPr>
          </w:p>
        </w:tc>
      </w:tr>
      <w:tr w:rsidR="00E03107" w14:paraId="192DFCF2"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220" w:type="dxa"/>
              <w:right w:w="40" w:type="dxa"/>
            </w:tcMar>
            <w:vAlign w:val="bottom"/>
          </w:tcPr>
          <w:p w14:paraId="192DFCE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964" w:type="dxa"/>
            <w:tcBorders>
              <w:top w:val="nil"/>
              <w:left w:val="nil"/>
              <w:bottom w:val="nil"/>
              <w:right w:val="nil"/>
              <w:tl2br w:val="nil"/>
              <w:tr2bl w:val="nil"/>
            </w:tcBorders>
            <w:noWrap/>
            <w:tcMar>
              <w:left w:w="0" w:type="dxa"/>
              <w:right w:w="0" w:type="dxa"/>
            </w:tcMar>
            <w:vAlign w:val="bottom"/>
          </w:tcPr>
          <w:p w14:paraId="192DFCED"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E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EF"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F0"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F1" w14:textId="77777777" w:rsidR="00E03107" w:rsidRDefault="00E03107">
            <w:pPr>
              <w:spacing w:after="0" w:line="240" w:lineRule="auto"/>
              <w:jc w:val="right"/>
              <w:rPr>
                <w:rFonts w:ascii="Arial" w:eastAsia="Arial" w:hAnsi="Arial" w:cs="Arial"/>
                <w:b/>
                <w:color w:val="000000"/>
                <w:sz w:val="15"/>
              </w:rPr>
            </w:pPr>
          </w:p>
        </w:tc>
      </w:tr>
      <w:tr w:rsidR="00E03107" w14:paraId="192DFCF9"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78" w:type="dxa"/>
            <w:tcBorders>
              <w:top w:val="nil"/>
              <w:left w:val="nil"/>
              <w:bottom w:val="nil"/>
              <w:right w:val="nil"/>
              <w:tl2br w:val="nil"/>
              <w:tr2bl w:val="nil"/>
            </w:tcBorders>
            <w:tcMar>
              <w:left w:w="400" w:type="dxa"/>
              <w:right w:w="40" w:type="dxa"/>
            </w:tcMar>
            <w:vAlign w:val="bottom"/>
          </w:tcPr>
          <w:p w14:paraId="192DFC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Finance Portfolio - Additional Resourcing </w:t>
            </w:r>
          </w:p>
        </w:tc>
        <w:tc>
          <w:tcPr>
            <w:tcW w:w="964" w:type="dxa"/>
            <w:tcBorders>
              <w:top w:val="nil"/>
              <w:left w:val="nil"/>
              <w:bottom w:val="nil"/>
              <w:right w:val="nil"/>
              <w:tl2br w:val="nil"/>
              <w:tr2bl w:val="nil"/>
            </w:tcBorders>
            <w:noWrap/>
            <w:tcMar>
              <w:left w:w="40" w:type="dxa"/>
              <w:right w:w="40" w:type="dxa"/>
            </w:tcMar>
            <w:vAlign w:val="bottom"/>
          </w:tcPr>
          <w:p w14:paraId="192DFCF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C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1,794</w:t>
            </w:r>
          </w:p>
        </w:tc>
        <w:tc>
          <w:tcPr>
            <w:tcW w:w="1005" w:type="dxa"/>
            <w:tcBorders>
              <w:top w:val="nil"/>
              <w:left w:val="nil"/>
              <w:bottom w:val="nil"/>
              <w:right w:val="nil"/>
              <w:tl2br w:val="nil"/>
              <w:tr2bl w:val="nil"/>
            </w:tcBorders>
            <w:noWrap/>
            <w:tcMar>
              <w:left w:w="40" w:type="dxa"/>
              <w:right w:w="85" w:type="dxa"/>
            </w:tcMar>
            <w:vAlign w:val="bottom"/>
          </w:tcPr>
          <w:p w14:paraId="192DFC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5,705</w:t>
            </w:r>
          </w:p>
        </w:tc>
        <w:tc>
          <w:tcPr>
            <w:tcW w:w="1005" w:type="dxa"/>
            <w:tcBorders>
              <w:top w:val="nil"/>
              <w:left w:val="nil"/>
              <w:bottom w:val="nil"/>
              <w:right w:val="nil"/>
              <w:tl2br w:val="nil"/>
              <w:tr2bl w:val="nil"/>
            </w:tcBorders>
            <w:noWrap/>
            <w:tcMar>
              <w:left w:w="40" w:type="dxa"/>
              <w:right w:w="85" w:type="dxa"/>
            </w:tcMar>
            <w:vAlign w:val="bottom"/>
          </w:tcPr>
          <w:p w14:paraId="192DFC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C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00"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CF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Movement of Funds</w:t>
            </w:r>
          </w:p>
        </w:tc>
        <w:tc>
          <w:tcPr>
            <w:tcW w:w="964" w:type="dxa"/>
            <w:tcBorders>
              <w:top w:val="nil"/>
              <w:left w:val="nil"/>
              <w:bottom w:val="nil"/>
              <w:right w:val="nil"/>
              <w:tl2br w:val="nil"/>
              <w:tr2bl w:val="nil"/>
            </w:tcBorders>
            <w:noWrap/>
            <w:tcMar>
              <w:left w:w="0" w:type="dxa"/>
              <w:right w:w="0" w:type="dxa"/>
            </w:tcMar>
            <w:vAlign w:val="bottom"/>
          </w:tcPr>
          <w:p w14:paraId="192DFCFB"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CF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FD"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F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CFF" w14:textId="77777777" w:rsidR="00E03107" w:rsidRDefault="00E03107">
            <w:pPr>
              <w:spacing w:after="0" w:line="240" w:lineRule="auto"/>
              <w:jc w:val="right"/>
              <w:rPr>
                <w:rFonts w:ascii="Arial" w:eastAsia="Arial" w:hAnsi="Arial" w:cs="Arial"/>
                <w:color w:val="000000"/>
                <w:sz w:val="15"/>
              </w:rPr>
            </w:pPr>
          </w:p>
        </w:tc>
      </w:tr>
      <w:tr w:rsidR="00E03107" w14:paraId="192DFD07"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D0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D02"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D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1,364</w:t>
            </w:r>
          </w:p>
        </w:tc>
        <w:tc>
          <w:tcPr>
            <w:tcW w:w="1005" w:type="dxa"/>
            <w:tcBorders>
              <w:top w:val="nil"/>
              <w:left w:val="nil"/>
              <w:bottom w:val="nil"/>
              <w:right w:val="nil"/>
              <w:tl2br w:val="nil"/>
              <w:tr2bl w:val="nil"/>
            </w:tcBorders>
            <w:noWrap/>
            <w:tcMar>
              <w:left w:w="40" w:type="dxa"/>
              <w:right w:w="85" w:type="dxa"/>
            </w:tcMar>
            <w:vAlign w:val="bottom"/>
          </w:tcPr>
          <w:p w14:paraId="192DFD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05" w:type="dxa"/>
            <w:tcBorders>
              <w:top w:val="nil"/>
              <w:left w:val="nil"/>
              <w:bottom w:val="nil"/>
              <w:right w:val="nil"/>
              <w:tl2br w:val="nil"/>
              <w:tr2bl w:val="nil"/>
            </w:tcBorders>
            <w:noWrap/>
            <w:tcMar>
              <w:left w:w="40" w:type="dxa"/>
              <w:right w:w="85" w:type="dxa"/>
            </w:tcMar>
            <w:vAlign w:val="bottom"/>
          </w:tcPr>
          <w:p w14:paraId="192DFD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D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0E"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78" w:type="dxa"/>
            <w:tcBorders>
              <w:top w:val="nil"/>
              <w:left w:val="nil"/>
              <w:bottom w:val="nil"/>
              <w:right w:val="nil"/>
              <w:tl2br w:val="nil"/>
              <w:tr2bl w:val="nil"/>
            </w:tcBorders>
            <w:noWrap/>
            <w:tcMar>
              <w:left w:w="400" w:type="dxa"/>
              <w:right w:w="40" w:type="dxa"/>
            </w:tcMar>
            <w:vAlign w:val="bottom"/>
          </w:tcPr>
          <w:p w14:paraId="192DFD0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964" w:type="dxa"/>
            <w:tcBorders>
              <w:top w:val="nil"/>
              <w:left w:val="nil"/>
              <w:bottom w:val="nil"/>
              <w:right w:val="nil"/>
              <w:tl2br w:val="nil"/>
              <w:tr2bl w:val="nil"/>
            </w:tcBorders>
            <w:noWrap/>
            <w:tcMar>
              <w:left w:w="0" w:type="dxa"/>
              <w:right w:w="0" w:type="dxa"/>
            </w:tcMar>
            <w:vAlign w:val="bottom"/>
          </w:tcPr>
          <w:p w14:paraId="192DFD09"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D0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D0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D0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D0D" w14:textId="77777777" w:rsidR="00E03107" w:rsidRDefault="00E03107">
            <w:pPr>
              <w:spacing w:after="0" w:line="240" w:lineRule="auto"/>
              <w:jc w:val="right"/>
              <w:rPr>
                <w:rFonts w:ascii="Arial" w:eastAsia="Arial" w:hAnsi="Arial" w:cs="Arial"/>
                <w:color w:val="000000"/>
                <w:sz w:val="15"/>
              </w:rPr>
            </w:pPr>
          </w:p>
        </w:tc>
      </w:tr>
      <w:tr w:rsidR="00E03107" w14:paraId="192DFD15"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D0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64" w:type="dxa"/>
            <w:tcBorders>
              <w:top w:val="nil"/>
              <w:left w:val="nil"/>
              <w:bottom w:val="nil"/>
              <w:right w:val="nil"/>
              <w:tl2br w:val="nil"/>
              <w:tr2bl w:val="nil"/>
            </w:tcBorders>
            <w:noWrap/>
            <w:tcMar>
              <w:left w:w="40" w:type="dxa"/>
              <w:right w:w="40" w:type="dxa"/>
            </w:tcMar>
            <w:vAlign w:val="bottom"/>
          </w:tcPr>
          <w:p w14:paraId="192DFD10"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D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D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DFD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w:t>
            </w:r>
          </w:p>
        </w:tc>
        <w:tc>
          <w:tcPr>
            <w:tcW w:w="1005" w:type="dxa"/>
            <w:tcBorders>
              <w:top w:val="nil"/>
              <w:left w:val="nil"/>
              <w:bottom w:val="nil"/>
              <w:right w:val="nil"/>
              <w:tl2br w:val="nil"/>
              <w:tr2bl w:val="nil"/>
            </w:tcBorders>
            <w:noWrap/>
            <w:tcMar>
              <w:left w:w="40" w:type="dxa"/>
              <w:right w:w="85" w:type="dxa"/>
            </w:tcMar>
            <w:vAlign w:val="bottom"/>
          </w:tcPr>
          <w:p w14:paraId="192DFD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w:t>
            </w:r>
          </w:p>
        </w:tc>
      </w:tr>
      <w:tr w:rsidR="00E03107" w14:paraId="192DFD1C"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8" w:type="dxa"/>
            <w:tcBorders>
              <w:top w:val="nil"/>
              <w:left w:val="nil"/>
              <w:bottom w:val="nil"/>
              <w:right w:val="nil"/>
              <w:tl2br w:val="nil"/>
              <w:tr2bl w:val="nil"/>
            </w:tcBorders>
            <w:noWrap/>
            <w:tcMar>
              <w:left w:w="400" w:type="dxa"/>
              <w:right w:w="40" w:type="dxa"/>
            </w:tcMar>
            <w:vAlign w:val="bottom"/>
          </w:tcPr>
          <w:p w14:paraId="192DFD1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964" w:type="dxa"/>
            <w:tcBorders>
              <w:top w:val="nil"/>
              <w:left w:val="nil"/>
              <w:bottom w:val="nil"/>
              <w:right w:val="nil"/>
              <w:tl2br w:val="nil"/>
              <w:tr2bl w:val="nil"/>
            </w:tcBorders>
            <w:noWrap/>
            <w:tcMar>
              <w:left w:w="40" w:type="dxa"/>
              <w:right w:w="40" w:type="dxa"/>
            </w:tcMar>
            <w:vAlign w:val="bottom"/>
          </w:tcPr>
          <w:p w14:paraId="192DFD17"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D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DFD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D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D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24"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8" w:type="dxa"/>
            <w:tcBorders>
              <w:top w:val="nil"/>
              <w:left w:val="nil"/>
              <w:bottom w:val="nil"/>
              <w:right w:val="nil"/>
              <w:tl2br w:val="nil"/>
              <w:tr2bl w:val="nil"/>
            </w:tcBorders>
            <w:tcMar>
              <w:left w:w="40" w:type="dxa"/>
              <w:right w:w="40" w:type="dxa"/>
            </w:tcMar>
            <w:vAlign w:val="bottom"/>
          </w:tcPr>
          <w:p w14:paraId="192DFD1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DFD1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3 (departmental)</w:t>
            </w:r>
          </w:p>
        </w:tc>
        <w:tc>
          <w:tcPr>
            <w:tcW w:w="964" w:type="dxa"/>
            <w:tcBorders>
              <w:top w:val="nil"/>
              <w:left w:val="nil"/>
              <w:bottom w:val="nil"/>
              <w:right w:val="nil"/>
              <w:tl2br w:val="nil"/>
              <w:tr2bl w:val="nil"/>
            </w:tcBorders>
            <w:noWrap/>
            <w:tcMar>
              <w:left w:w="0" w:type="dxa"/>
              <w:right w:w="0" w:type="dxa"/>
            </w:tcMar>
            <w:vAlign w:val="bottom"/>
          </w:tcPr>
          <w:p w14:paraId="192DFD1F" w14:textId="77777777" w:rsidR="00E03107" w:rsidRDefault="00E03107">
            <w:pPr>
              <w:spacing w:after="0" w:line="240" w:lineRule="auto"/>
              <w:jc w:val="center"/>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3,158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2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8,182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2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w:t>
            </w:r>
          </w:p>
        </w:tc>
      </w:tr>
      <w:tr w:rsidR="00E03107" w14:paraId="192DFD2C" w14:textId="77777777" w:rsidTr="00333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78" w:type="dxa"/>
            <w:tcBorders>
              <w:top w:val="nil"/>
              <w:left w:val="nil"/>
              <w:bottom w:val="single" w:sz="4" w:space="0" w:color="000000"/>
              <w:right w:val="nil"/>
              <w:tl2br w:val="nil"/>
              <w:tr2bl w:val="nil"/>
            </w:tcBorders>
            <w:tcMar>
              <w:left w:w="40" w:type="dxa"/>
              <w:right w:w="40" w:type="dxa"/>
            </w:tcMar>
            <w:vAlign w:val="bottom"/>
          </w:tcPr>
          <w:p w14:paraId="192DFD2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net impact on appropriations</w:t>
            </w:r>
          </w:p>
          <w:p w14:paraId="192DFD2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for Outcome 3</w:t>
            </w:r>
          </w:p>
        </w:tc>
        <w:tc>
          <w:tcPr>
            <w:tcW w:w="964" w:type="dxa"/>
            <w:tcBorders>
              <w:top w:val="nil"/>
              <w:left w:val="nil"/>
              <w:bottom w:val="single" w:sz="4" w:space="0" w:color="000000"/>
              <w:right w:val="nil"/>
              <w:tl2br w:val="nil"/>
              <w:tr2bl w:val="nil"/>
            </w:tcBorders>
            <w:noWrap/>
            <w:tcMar>
              <w:left w:w="0" w:type="dxa"/>
              <w:right w:w="0" w:type="dxa"/>
            </w:tcMar>
            <w:vAlign w:val="bottom"/>
          </w:tcPr>
          <w:p w14:paraId="192DFD27" w14:textId="77777777" w:rsidR="00E03107" w:rsidRDefault="00E03107">
            <w:pPr>
              <w:spacing w:after="0" w:line="240" w:lineRule="auto"/>
              <w:jc w:val="center"/>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53,705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7,592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1,516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1,439</w:t>
            </w:r>
          </w:p>
        </w:tc>
      </w:tr>
    </w:tbl>
    <w:p w14:paraId="192DFD2D" w14:textId="77777777" w:rsidR="00E146BB" w:rsidRPr="00E3439C" w:rsidRDefault="006B01B9" w:rsidP="00B07E09">
      <w:pPr>
        <w:spacing w:after="0" w:line="240" w:lineRule="auto"/>
        <w:contextualSpacing/>
        <w:rPr>
          <w:rFonts w:ascii="Arial" w:hAnsi="Arial" w:cs="Arial"/>
          <w:color w:val="000000"/>
          <w:sz w:val="15"/>
          <w:szCs w:val="15"/>
        </w:rPr>
      </w:pPr>
      <w:r w:rsidRPr="00E3439C">
        <w:rPr>
          <w:rFonts w:ascii="Arial" w:hAnsi="Arial" w:cs="Arial"/>
          <w:color w:val="000000"/>
          <w:sz w:val="15"/>
          <w:szCs w:val="15"/>
        </w:rPr>
        <w:t>Prepared on a resourcing (i.e. appropriations available) basis.</w:t>
      </w:r>
    </w:p>
    <w:p w14:paraId="192DFD2E" w14:textId="77777777" w:rsidR="008606DA" w:rsidRDefault="008606DA">
      <w:pPr>
        <w:rPr>
          <w:color w:val="0000FF" w:themeColor="hyperlink"/>
          <w:u w:val="single"/>
        </w:rPr>
      </w:pPr>
    </w:p>
    <w:p w14:paraId="192DFD2F" w14:textId="77777777" w:rsidR="00705DE6" w:rsidRPr="00A67761" w:rsidRDefault="006B01B9" w:rsidP="00705DE6">
      <w:pPr>
        <w:pStyle w:val="Heading3"/>
        <w:pageBreakBefore/>
        <w:rPr>
          <w:rFonts w:ascii="Arial Bold" w:hAnsi="Arial Bold"/>
          <w:b w:val="0"/>
          <w:smallCaps w:val="0"/>
          <w:sz w:val="22"/>
          <w:szCs w:val="22"/>
        </w:rPr>
      </w:pPr>
      <w:bookmarkStart w:id="100" w:name="RG_MARKER_2022"/>
      <w:bookmarkStart w:id="101" w:name="RG_MARKER_1655"/>
      <w:r w:rsidRPr="00A67761">
        <w:rPr>
          <w:rFonts w:ascii="Arial Bold" w:hAnsi="Arial Bold"/>
          <w:b w:val="0"/>
          <w:smallCaps w:val="0"/>
          <w:sz w:val="22"/>
          <w:szCs w:val="22"/>
        </w:rPr>
        <w:t>1.5</w:t>
      </w:r>
      <w:bookmarkEnd w:id="100"/>
      <w:bookmarkEnd w:id="101"/>
      <w:r w:rsidRPr="00A67761">
        <w:rPr>
          <w:rFonts w:ascii="Arial Bold" w:hAnsi="Arial Bold"/>
          <w:b w:val="0"/>
          <w:smallCaps w:val="0"/>
          <w:sz w:val="22"/>
          <w:szCs w:val="22"/>
        </w:rPr>
        <w:tab/>
        <w:t>Breakdown of additional estimates by appropriation bill</w:t>
      </w:r>
    </w:p>
    <w:p w14:paraId="192DFD30" w14:textId="77777777" w:rsidR="005D6335" w:rsidRPr="000F77D6" w:rsidRDefault="006B01B9" w:rsidP="005F46B5">
      <w:pPr>
        <w:rPr>
          <w:szCs w:val="19"/>
        </w:rPr>
      </w:pPr>
      <w:bookmarkStart w:id="102" w:name="_Hlk42183250"/>
      <w:r w:rsidRPr="000F77D6">
        <w:rPr>
          <w:szCs w:val="19"/>
        </w:rPr>
        <w:t xml:space="preserve">The following tables detail the Additional Estimates sought for the Department of Finance through Appropriation </w:t>
      </w:r>
      <w:bookmarkStart w:id="103" w:name="_Hlk145935383"/>
      <w:r w:rsidRPr="000F77D6">
        <w:rPr>
          <w:szCs w:val="19"/>
        </w:rPr>
        <w:t>Bills No. 3 and No. 4.</w:t>
      </w:r>
    </w:p>
    <w:p w14:paraId="192DFD31" w14:textId="77777777" w:rsidR="005D6335" w:rsidRPr="00A67761" w:rsidRDefault="006B01B9" w:rsidP="000A492B">
      <w:pPr>
        <w:pStyle w:val="TableHeading"/>
        <w:spacing w:after="0"/>
      </w:pPr>
      <w:bookmarkStart w:id="104" w:name="_Toc23563429"/>
      <w:bookmarkStart w:id="105" w:name="_Toc23560135"/>
      <w:bookmarkStart w:id="106" w:name="_Toc23559380"/>
      <w:bookmarkStart w:id="107" w:name="_Toc23559346"/>
      <w:bookmarkStart w:id="108" w:name="_Toc491773288"/>
      <w:bookmarkStart w:id="109" w:name="_Toc491771713"/>
      <w:bookmarkEnd w:id="102"/>
      <w:bookmarkEnd w:id="103"/>
      <w:r w:rsidRPr="00A67761">
        <w:t xml:space="preserve">Table 1.4: Appropriation Bill (No. 3) </w:t>
      </w:r>
      <w:bookmarkEnd w:id="104"/>
      <w:bookmarkEnd w:id="105"/>
      <w:bookmarkEnd w:id="106"/>
      <w:bookmarkEnd w:id="107"/>
      <w:bookmarkEnd w:id="108"/>
      <w:bookmarkEnd w:id="109"/>
      <w:r w:rsidRPr="00A67761">
        <w:t>2025­26</w:t>
      </w:r>
    </w:p>
    <w:tbl>
      <w:tblPr>
        <w:tblStyle w:val="CDMRange1"/>
        <w:tblW w:w="7755" w:type="dxa"/>
        <w:tblLayout w:type="fixed"/>
        <w:tblLook w:val="0600" w:firstRow="0" w:lastRow="0" w:firstColumn="0" w:lastColumn="0" w:noHBand="1" w:noVBand="1"/>
        <w:tblCaption w:val="AGENCY_T1.4_PAGE01"/>
      </w:tblPr>
      <w:tblGrid>
        <w:gridCol w:w="2730"/>
        <w:gridCol w:w="1005"/>
        <w:gridCol w:w="1005"/>
        <w:gridCol w:w="1005"/>
        <w:gridCol w:w="1005"/>
        <w:gridCol w:w="1005"/>
      </w:tblGrid>
      <w:tr w:rsidR="00E03107" w14:paraId="192DFD40" w14:textId="77777777">
        <w:trPr>
          <w:trHeight w:hRule="exact" w:val="540"/>
        </w:trPr>
        <w:tc>
          <w:tcPr>
            <w:tcW w:w="2730" w:type="dxa"/>
            <w:tcBorders>
              <w:top w:val="single" w:sz="4" w:space="0" w:color="000000"/>
              <w:left w:val="nil"/>
              <w:bottom w:val="nil"/>
              <w:right w:val="nil"/>
              <w:tl2br w:val="nil"/>
              <w:tr2bl w:val="nil"/>
            </w:tcBorders>
            <w:noWrap/>
            <w:tcMar>
              <w:left w:w="0" w:type="dxa"/>
              <w:right w:w="0" w:type="dxa"/>
            </w:tcMar>
            <w:vAlign w:val="center"/>
          </w:tcPr>
          <w:p w14:paraId="192DFD3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3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DFD3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DFD3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D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DFD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D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DFD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D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 Estimates</w:t>
            </w:r>
          </w:p>
          <w:p w14:paraId="192DFD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D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Reduced Estimates</w:t>
            </w:r>
          </w:p>
          <w:p w14:paraId="192DFD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D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2730" w:type="dxa"/>
            <w:tcBorders>
              <w:top w:val="nil"/>
              <w:left w:val="nil"/>
              <w:bottom w:val="nil"/>
              <w:right w:val="nil"/>
              <w:tl2br w:val="nil"/>
              <w:tr2bl w:val="nil"/>
            </w:tcBorders>
            <w:noWrap/>
            <w:tcMar>
              <w:left w:w="40" w:type="dxa"/>
              <w:right w:w="85" w:type="dxa"/>
            </w:tcMar>
            <w:vAlign w:val="center"/>
          </w:tcPr>
          <w:p w14:paraId="192DFD4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 items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D4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D4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D4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D4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D46" w14:textId="77777777" w:rsidR="00E03107" w:rsidRDefault="00E03107">
            <w:pPr>
              <w:spacing w:after="0" w:line="240" w:lineRule="auto"/>
              <w:rPr>
                <w:rFonts w:ascii="Arial" w:eastAsia="Arial" w:hAnsi="Arial" w:cs="Arial"/>
                <w:color w:val="000000"/>
                <w:sz w:val="15"/>
              </w:rPr>
            </w:pPr>
          </w:p>
        </w:tc>
      </w:tr>
      <w:tr w:rsidR="00E03107" w14:paraId="192DFD4E" w14:textId="77777777" w:rsidTr="00F20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60"/>
        </w:trPr>
        <w:tc>
          <w:tcPr>
            <w:tcW w:w="2730" w:type="dxa"/>
            <w:tcBorders>
              <w:top w:val="nil"/>
              <w:left w:val="nil"/>
              <w:bottom w:val="nil"/>
              <w:right w:val="nil"/>
              <w:tl2br w:val="nil"/>
              <w:tr2bl w:val="nil"/>
            </w:tcBorders>
            <w:tcMar>
              <w:left w:w="220" w:type="dxa"/>
              <w:right w:w="40" w:type="dxa"/>
            </w:tcMar>
            <w:vAlign w:val="bottom"/>
          </w:tcPr>
          <w:p w14:paraId="192DFD4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1 - Support sustainable Australian Government finances through providing high quality policy advice and operational support to the government and Commonwealth entities to maintain effective and efficient use of public resources</w:t>
            </w:r>
          </w:p>
        </w:tc>
        <w:tc>
          <w:tcPr>
            <w:tcW w:w="1005" w:type="dxa"/>
            <w:tcBorders>
              <w:top w:val="nil"/>
              <w:left w:val="nil"/>
              <w:bottom w:val="nil"/>
              <w:right w:val="nil"/>
              <w:tl2br w:val="nil"/>
              <w:tr2bl w:val="nil"/>
            </w:tcBorders>
            <w:noWrap/>
            <w:tcMar>
              <w:left w:w="40" w:type="dxa"/>
              <w:right w:w="85" w:type="dxa"/>
            </w:tcMar>
            <w:vAlign w:val="center"/>
          </w:tcPr>
          <w:p w14:paraId="192DFD49"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center"/>
          </w:tcPr>
          <w:p w14:paraId="192DFD4A"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center"/>
          </w:tcPr>
          <w:p w14:paraId="192DFD4B"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center"/>
          </w:tcPr>
          <w:p w14:paraId="192DFD4C"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center"/>
          </w:tcPr>
          <w:p w14:paraId="192DFD4D"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55" w14:textId="77777777" w:rsidTr="00F20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0"/>
        </w:trPr>
        <w:tc>
          <w:tcPr>
            <w:tcW w:w="2730" w:type="dxa"/>
            <w:tcBorders>
              <w:top w:val="nil"/>
              <w:left w:val="nil"/>
              <w:bottom w:val="nil"/>
              <w:right w:val="nil"/>
              <w:tl2br w:val="nil"/>
              <w:tr2bl w:val="nil"/>
            </w:tcBorders>
            <w:tcMar>
              <w:left w:w="220" w:type="dxa"/>
              <w:right w:w="40" w:type="dxa"/>
            </w:tcMar>
            <w:vAlign w:val="bottom"/>
          </w:tcPr>
          <w:p w14:paraId="192DFD4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2 - Support an efficient and high-performing public sector through providing leadership to Commonwealth entities in ongoing improvements to public sector governance, including through systems, frameworks, policy advice, service delivery, and managing, acquiring and divesting government investments</w:t>
            </w:r>
          </w:p>
        </w:tc>
        <w:tc>
          <w:tcPr>
            <w:tcW w:w="1005" w:type="dxa"/>
            <w:tcBorders>
              <w:top w:val="nil"/>
              <w:left w:val="nil"/>
              <w:bottom w:val="nil"/>
              <w:right w:val="nil"/>
              <w:tl2br w:val="nil"/>
              <w:tr2bl w:val="nil"/>
            </w:tcBorders>
            <w:noWrap/>
            <w:tcMar>
              <w:left w:w="40" w:type="dxa"/>
              <w:right w:w="85" w:type="dxa"/>
            </w:tcMar>
            <w:vAlign w:val="center"/>
          </w:tcPr>
          <w:p w14:paraId="192DFD50"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10,832</w:t>
            </w:r>
          </w:p>
        </w:tc>
        <w:tc>
          <w:tcPr>
            <w:tcW w:w="1005" w:type="dxa"/>
            <w:tcBorders>
              <w:top w:val="nil"/>
              <w:left w:val="nil"/>
              <w:bottom w:val="nil"/>
              <w:right w:val="nil"/>
              <w:tl2br w:val="nil"/>
              <w:tr2bl w:val="nil"/>
            </w:tcBorders>
            <w:noWrap/>
            <w:tcMar>
              <w:left w:w="40" w:type="dxa"/>
              <w:right w:w="85" w:type="dxa"/>
            </w:tcMar>
            <w:vAlign w:val="center"/>
          </w:tcPr>
          <w:p w14:paraId="192DFD51"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10,703</w:t>
            </w:r>
          </w:p>
        </w:tc>
        <w:tc>
          <w:tcPr>
            <w:tcW w:w="1005" w:type="dxa"/>
            <w:tcBorders>
              <w:top w:val="nil"/>
              <w:left w:val="nil"/>
              <w:bottom w:val="nil"/>
              <w:right w:val="nil"/>
              <w:tl2br w:val="nil"/>
              <w:tr2bl w:val="nil"/>
            </w:tcBorders>
            <w:noWrap/>
            <w:tcMar>
              <w:left w:w="40" w:type="dxa"/>
              <w:right w:w="85" w:type="dxa"/>
            </w:tcMar>
            <w:vAlign w:val="center"/>
          </w:tcPr>
          <w:p w14:paraId="192DFD52"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10,703</w:t>
            </w:r>
          </w:p>
        </w:tc>
        <w:tc>
          <w:tcPr>
            <w:tcW w:w="1005" w:type="dxa"/>
            <w:tcBorders>
              <w:top w:val="nil"/>
              <w:left w:val="nil"/>
              <w:bottom w:val="nil"/>
              <w:right w:val="nil"/>
              <w:tl2br w:val="nil"/>
              <w:tr2bl w:val="nil"/>
            </w:tcBorders>
            <w:shd w:val="clear" w:color="FFFFFF" w:fill="E6E6E6"/>
            <w:noWrap/>
            <w:tcMar>
              <w:left w:w="40" w:type="dxa"/>
              <w:right w:w="85" w:type="dxa"/>
            </w:tcMar>
            <w:vAlign w:val="center"/>
          </w:tcPr>
          <w:p w14:paraId="192DFD53"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center"/>
          </w:tcPr>
          <w:p w14:paraId="192DFD54"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5C" w14:textId="77777777" w:rsidTr="00F207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60"/>
        </w:trPr>
        <w:tc>
          <w:tcPr>
            <w:tcW w:w="2730" w:type="dxa"/>
            <w:tcBorders>
              <w:top w:val="nil"/>
              <w:left w:val="nil"/>
              <w:bottom w:val="nil"/>
              <w:right w:val="nil"/>
              <w:tl2br w:val="nil"/>
              <w:tr2bl w:val="nil"/>
            </w:tcBorders>
            <w:tcMar>
              <w:left w:w="220" w:type="dxa"/>
              <w:right w:w="40" w:type="dxa"/>
            </w:tcMar>
            <w:vAlign w:val="bottom"/>
          </w:tcPr>
          <w:p w14:paraId="192DFD5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3 - Support for Parliamentarians and others as required by the Australian Government through the delivery of, and advice on, work expenses and allowances, entitlements and targeted programs (a) (b)</w:t>
            </w:r>
          </w:p>
        </w:tc>
        <w:tc>
          <w:tcPr>
            <w:tcW w:w="1005" w:type="dxa"/>
            <w:tcBorders>
              <w:top w:val="nil"/>
              <w:left w:val="nil"/>
              <w:bottom w:val="single" w:sz="4" w:space="0" w:color="000000"/>
              <w:right w:val="nil"/>
              <w:tl2br w:val="nil"/>
              <w:tr2bl w:val="nil"/>
            </w:tcBorders>
            <w:noWrap/>
            <w:tcMar>
              <w:left w:w="40" w:type="dxa"/>
              <w:right w:w="85" w:type="dxa"/>
            </w:tcMar>
            <w:vAlign w:val="center"/>
          </w:tcPr>
          <w:p w14:paraId="192DFD57"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429,628</w:t>
            </w:r>
          </w:p>
        </w:tc>
        <w:tc>
          <w:tcPr>
            <w:tcW w:w="1005" w:type="dxa"/>
            <w:tcBorders>
              <w:top w:val="nil"/>
              <w:left w:val="nil"/>
              <w:bottom w:val="single" w:sz="4" w:space="0" w:color="000000"/>
              <w:right w:val="nil"/>
              <w:tl2br w:val="nil"/>
              <w:tr2bl w:val="nil"/>
            </w:tcBorders>
            <w:noWrap/>
            <w:tcMar>
              <w:left w:w="40" w:type="dxa"/>
              <w:right w:w="85" w:type="dxa"/>
            </w:tcMar>
            <w:vAlign w:val="center"/>
          </w:tcPr>
          <w:p w14:paraId="192DFD58"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398,638</w:t>
            </w:r>
          </w:p>
        </w:tc>
        <w:tc>
          <w:tcPr>
            <w:tcW w:w="1005" w:type="dxa"/>
            <w:tcBorders>
              <w:top w:val="nil"/>
              <w:left w:val="nil"/>
              <w:bottom w:val="single" w:sz="4" w:space="0" w:color="000000"/>
              <w:right w:val="nil"/>
              <w:tl2br w:val="nil"/>
              <w:tr2bl w:val="nil"/>
            </w:tcBorders>
            <w:noWrap/>
            <w:tcMar>
              <w:left w:w="40" w:type="dxa"/>
              <w:right w:w="85" w:type="dxa"/>
            </w:tcMar>
            <w:vAlign w:val="center"/>
          </w:tcPr>
          <w:p w14:paraId="192DFD59"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413,960</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DFD5A"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15,322</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DFD5B" w14:textId="77777777" w:rsidR="00E03107" w:rsidRDefault="006B01B9" w:rsidP="00F207FF">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noWrap/>
            <w:tcMar>
              <w:left w:w="40" w:type="dxa"/>
              <w:right w:w="85" w:type="dxa"/>
            </w:tcMar>
            <w:vAlign w:val="bottom"/>
          </w:tcPr>
          <w:p w14:paraId="192DFD5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administered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440,460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409,341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424,663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15,322</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DFD64" w14:textId="77777777" w:rsidR="00BA370C" w:rsidRPr="00CA0453" w:rsidRDefault="006B01B9">
      <w:pPr>
        <w:spacing w:after="160" w:line="259" w:lineRule="auto"/>
        <w:rPr>
          <w:rFonts w:ascii="Arial" w:hAnsi="Arial" w:cs="Arial"/>
          <w:b/>
          <w:bCs/>
          <w:sz w:val="15"/>
          <w:szCs w:val="15"/>
        </w:rPr>
      </w:pPr>
      <w:r w:rsidRPr="00CA0453">
        <w:rPr>
          <w:rFonts w:ascii="Arial" w:hAnsi="Arial" w:cs="Arial"/>
          <w:sz w:val="15"/>
          <w:szCs w:val="15"/>
        </w:rPr>
        <w:t>Table continues on next page</w:t>
      </w:r>
      <w:r w:rsidRPr="00CA0453">
        <w:rPr>
          <w:rFonts w:ascii="Arial" w:hAnsi="Arial" w:cs="Arial"/>
          <w:sz w:val="15"/>
          <w:szCs w:val="15"/>
        </w:rPr>
        <w:br w:type="page"/>
      </w:r>
    </w:p>
    <w:p w14:paraId="192DFD65" w14:textId="77777777" w:rsidR="00BA370C" w:rsidRPr="00A67761" w:rsidRDefault="006B01B9" w:rsidP="00BA370C">
      <w:pPr>
        <w:pStyle w:val="TableHeading"/>
        <w:spacing w:after="0"/>
      </w:pPr>
      <w:r w:rsidRPr="00A67761">
        <w:t>Table 1.4: Appropriation Bill (No. 3) 2025­26</w:t>
      </w:r>
      <w:r>
        <w:t xml:space="preserve"> (continued)</w:t>
      </w:r>
    </w:p>
    <w:tbl>
      <w:tblPr>
        <w:tblStyle w:val="CDMRange2"/>
        <w:tblW w:w="7755" w:type="dxa"/>
        <w:tblLayout w:type="fixed"/>
        <w:tblLook w:val="0600" w:firstRow="0" w:lastRow="0" w:firstColumn="0" w:lastColumn="0" w:noHBand="1" w:noVBand="1"/>
        <w:tblCaption w:val="AGENCY_T1.4_PAGE02"/>
      </w:tblPr>
      <w:tblGrid>
        <w:gridCol w:w="2730"/>
        <w:gridCol w:w="1005"/>
        <w:gridCol w:w="1005"/>
        <w:gridCol w:w="1005"/>
        <w:gridCol w:w="1005"/>
        <w:gridCol w:w="1005"/>
      </w:tblGrid>
      <w:tr w:rsidR="00E03107" w14:paraId="192DFD74" w14:textId="77777777">
        <w:trPr>
          <w:trHeight w:hRule="exact" w:val="540"/>
        </w:trPr>
        <w:tc>
          <w:tcPr>
            <w:tcW w:w="2730" w:type="dxa"/>
            <w:tcBorders>
              <w:top w:val="single" w:sz="4" w:space="0" w:color="000000"/>
              <w:left w:val="nil"/>
              <w:bottom w:val="nil"/>
              <w:right w:val="nil"/>
              <w:tl2br w:val="nil"/>
              <w:tr2bl w:val="nil"/>
            </w:tcBorders>
            <w:noWrap/>
            <w:tcMar>
              <w:left w:w="0" w:type="dxa"/>
              <w:right w:w="0" w:type="dxa"/>
            </w:tcMar>
            <w:vAlign w:val="bottom"/>
          </w:tcPr>
          <w:p w14:paraId="192DFD6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6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DFD6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DFD6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D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DFD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D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DFD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D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 Estimates</w:t>
            </w:r>
          </w:p>
          <w:p w14:paraId="192DFD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D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Reduced Estimates</w:t>
            </w:r>
          </w:p>
          <w:p w14:paraId="192DFD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D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2730" w:type="dxa"/>
            <w:tcBorders>
              <w:top w:val="nil"/>
              <w:left w:val="nil"/>
              <w:bottom w:val="nil"/>
              <w:right w:val="nil"/>
              <w:tl2br w:val="nil"/>
              <w:tr2bl w:val="nil"/>
            </w:tcBorders>
            <w:noWrap/>
            <w:tcMar>
              <w:left w:w="40" w:type="dxa"/>
              <w:right w:w="85" w:type="dxa"/>
            </w:tcMar>
            <w:vAlign w:val="bottom"/>
          </w:tcPr>
          <w:p w14:paraId="192DFD7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 programs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D7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D7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D7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D7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D7A" w14:textId="77777777" w:rsidR="00E03107" w:rsidRDefault="00E03107">
            <w:pPr>
              <w:spacing w:after="0" w:line="240" w:lineRule="auto"/>
              <w:rPr>
                <w:rFonts w:ascii="Arial" w:eastAsia="Arial" w:hAnsi="Arial" w:cs="Arial"/>
                <w:color w:val="000000"/>
                <w:sz w:val="15"/>
              </w:rPr>
            </w:pPr>
          </w:p>
        </w:tc>
      </w:tr>
      <w:tr w:rsidR="00E03107" w14:paraId="192DFD82" w14:textId="77777777" w:rsidTr="00063E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40"/>
        </w:trPr>
        <w:tc>
          <w:tcPr>
            <w:tcW w:w="2730" w:type="dxa"/>
            <w:tcBorders>
              <w:top w:val="nil"/>
              <w:left w:val="nil"/>
              <w:bottom w:val="nil"/>
              <w:right w:val="nil"/>
              <w:tl2br w:val="nil"/>
              <w:tr2bl w:val="nil"/>
            </w:tcBorders>
            <w:tcMar>
              <w:left w:w="220" w:type="dxa"/>
              <w:right w:w="40" w:type="dxa"/>
            </w:tcMar>
            <w:vAlign w:val="bottom"/>
          </w:tcPr>
          <w:p w14:paraId="192DFD7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1 - Support sustainable Australian Government finances through providing high quality policy advice and operational support to the government and Commonwealth entities to maintain effective and efficient use of public resources</w:t>
            </w:r>
          </w:p>
        </w:tc>
        <w:tc>
          <w:tcPr>
            <w:tcW w:w="1005" w:type="dxa"/>
            <w:tcBorders>
              <w:top w:val="nil"/>
              <w:left w:val="nil"/>
              <w:bottom w:val="nil"/>
              <w:right w:val="nil"/>
              <w:tl2br w:val="nil"/>
              <w:tr2bl w:val="nil"/>
            </w:tcBorders>
            <w:noWrap/>
            <w:tcMar>
              <w:left w:w="40" w:type="dxa"/>
              <w:right w:w="85" w:type="dxa"/>
            </w:tcMar>
            <w:vAlign w:val="center"/>
          </w:tcPr>
          <w:p w14:paraId="192DFD7D"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99,247</w:t>
            </w:r>
          </w:p>
        </w:tc>
        <w:tc>
          <w:tcPr>
            <w:tcW w:w="1005" w:type="dxa"/>
            <w:tcBorders>
              <w:top w:val="nil"/>
              <w:left w:val="nil"/>
              <w:bottom w:val="nil"/>
              <w:right w:val="nil"/>
              <w:tl2br w:val="nil"/>
              <w:tr2bl w:val="nil"/>
            </w:tcBorders>
            <w:noWrap/>
            <w:tcMar>
              <w:left w:w="40" w:type="dxa"/>
              <w:right w:w="85" w:type="dxa"/>
            </w:tcMar>
            <w:vAlign w:val="center"/>
          </w:tcPr>
          <w:p w14:paraId="192DFD7E"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98,712</w:t>
            </w:r>
          </w:p>
        </w:tc>
        <w:tc>
          <w:tcPr>
            <w:tcW w:w="1005" w:type="dxa"/>
            <w:tcBorders>
              <w:top w:val="nil"/>
              <w:left w:val="nil"/>
              <w:bottom w:val="nil"/>
              <w:right w:val="nil"/>
              <w:tl2br w:val="nil"/>
              <w:tr2bl w:val="nil"/>
            </w:tcBorders>
            <w:noWrap/>
            <w:tcMar>
              <w:left w:w="40" w:type="dxa"/>
              <w:right w:w="85" w:type="dxa"/>
            </w:tcMar>
            <w:vAlign w:val="center"/>
          </w:tcPr>
          <w:p w14:paraId="192DFD7F"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98,712</w:t>
            </w:r>
          </w:p>
        </w:tc>
        <w:tc>
          <w:tcPr>
            <w:tcW w:w="1005" w:type="dxa"/>
            <w:tcBorders>
              <w:top w:val="nil"/>
              <w:left w:val="nil"/>
              <w:bottom w:val="nil"/>
              <w:right w:val="nil"/>
              <w:tl2br w:val="nil"/>
              <w:tr2bl w:val="nil"/>
            </w:tcBorders>
            <w:shd w:val="clear" w:color="FFFFFF" w:fill="E6E6E6"/>
            <w:noWrap/>
            <w:tcMar>
              <w:left w:w="40" w:type="dxa"/>
              <w:right w:w="85" w:type="dxa"/>
            </w:tcMar>
            <w:vAlign w:val="center"/>
          </w:tcPr>
          <w:p w14:paraId="192DFD80"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center"/>
          </w:tcPr>
          <w:p w14:paraId="192DFD81"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89" w14:textId="77777777" w:rsidTr="00063E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0"/>
        </w:trPr>
        <w:tc>
          <w:tcPr>
            <w:tcW w:w="2730" w:type="dxa"/>
            <w:tcBorders>
              <w:top w:val="nil"/>
              <w:left w:val="nil"/>
              <w:bottom w:val="nil"/>
              <w:right w:val="nil"/>
              <w:tl2br w:val="nil"/>
              <w:tr2bl w:val="nil"/>
            </w:tcBorders>
            <w:tcMar>
              <w:left w:w="220" w:type="dxa"/>
              <w:right w:w="40" w:type="dxa"/>
            </w:tcMar>
            <w:vAlign w:val="bottom"/>
          </w:tcPr>
          <w:p w14:paraId="192DFD8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2 - Support an efficient and high-performing public sector through providing leadership to Commonwealth entities in ongoing improvements to public sector governance, including through systems, frameworks, policy advice, service delivery, and managing, acquiring and divesting government investments (a) (c)</w:t>
            </w:r>
          </w:p>
        </w:tc>
        <w:tc>
          <w:tcPr>
            <w:tcW w:w="1005" w:type="dxa"/>
            <w:tcBorders>
              <w:top w:val="nil"/>
              <w:left w:val="nil"/>
              <w:bottom w:val="nil"/>
              <w:right w:val="nil"/>
              <w:tl2br w:val="nil"/>
              <w:tr2bl w:val="nil"/>
            </w:tcBorders>
            <w:noWrap/>
            <w:tcMar>
              <w:left w:w="40" w:type="dxa"/>
              <w:right w:w="85" w:type="dxa"/>
            </w:tcMar>
            <w:vAlign w:val="center"/>
          </w:tcPr>
          <w:p w14:paraId="192DFD84"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393,176</w:t>
            </w:r>
          </w:p>
        </w:tc>
        <w:tc>
          <w:tcPr>
            <w:tcW w:w="1005" w:type="dxa"/>
            <w:tcBorders>
              <w:top w:val="nil"/>
              <w:left w:val="nil"/>
              <w:bottom w:val="nil"/>
              <w:right w:val="nil"/>
              <w:tl2br w:val="nil"/>
              <w:tr2bl w:val="nil"/>
            </w:tcBorders>
            <w:noWrap/>
            <w:tcMar>
              <w:left w:w="40" w:type="dxa"/>
              <w:right w:w="85" w:type="dxa"/>
            </w:tcMar>
            <w:vAlign w:val="center"/>
          </w:tcPr>
          <w:p w14:paraId="192DFD85"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431,701</w:t>
            </w:r>
          </w:p>
        </w:tc>
        <w:tc>
          <w:tcPr>
            <w:tcW w:w="1005" w:type="dxa"/>
            <w:tcBorders>
              <w:top w:val="nil"/>
              <w:left w:val="nil"/>
              <w:bottom w:val="nil"/>
              <w:right w:val="nil"/>
              <w:tl2br w:val="nil"/>
              <w:tr2bl w:val="nil"/>
            </w:tcBorders>
            <w:noWrap/>
            <w:tcMar>
              <w:left w:w="40" w:type="dxa"/>
              <w:right w:w="85" w:type="dxa"/>
            </w:tcMar>
            <w:vAlign w:val="center"/>
          </w:tcPr>
          <w:p w14:paraId="192DFD86"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466,815</w:t>
            </w:r>
          </w:p>
        </w:tc>
        <w:tc>
          <w:tcPr>
            <w:tcW w:w="1005" w:type="dxa"/>
            <w:tcBorders>
              <w:top w:val="nil"/>
              <w:left w:val="nil"/>
              <w:bottom w:val="nil"/>
              <w:right w:val="nil"/>
              <w:tl2br w:val="nil"/>
              <w:tr2bl w:val="nil"/>
            </w:tcBorders>
            <w:shd w:val="clear" w:color="FFFFFF" w:fill="E6E6E6"/>
            <w:noWrap/>
            <w:tcMar>
              <w:left w:w="40" w:type="dxa"/>
              <w:right w:w="85" w:type="dxa"/>
            </w:tcMar>
            <w:vAlign w:val="center"/>
          </w:tcPr>
          <w:p w14:paraId="192DFD87"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35,114</w:t>
            </w:r>
          </w:p>
        </w:tc>
        <w:tc>
          <w:tcPr>
            <w:tcW w:w="1005" w:type="dxa"/>
            <w:tcBorders>
              <w:top w:val="nil"/>
              <w:left w:val="nil"/>
              <w:bottom w:val="nil"/>
              <w:right w:val="nil"/>
              <w:tl2br w:val="nil"/>
              <w:tr2bl w:val="nil"/>
            </w:tcBorders>
            <w:shd w:val="clear" w:color="FFFFFF" w:fill="E6E6E6"/>
            <w:noWrap/>
            <w:tcMar>
              <w:left w:w="40" w:type="dxa"/>
              <w:right w:w="85" w:type="dxa"/>
            </w:tcMar>
            <w:vAlign w:val="center"/>
          </w:tcPr>
          <w:p w14:paraId="192DFD88"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90" w14:textId="77777777" w:rsidTr="00063E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60"/>
        </w:trPr>
        <w:tc>
          <w:tcPr>
            <w:tcW w:w="2730" w:type="dxa"/>
            <w:tcBorders>
              <w:top w:val="nil"/>
              <w:left w:val="nil"/>
              <w:bottom w:val="nil"/>
              <w:right w:val="nil"/>
              <w:tl2br w:val="nil"/>
              <w:tr2bl w:val="nil"/>
            </w:tcBorders>
            <w:tcMar>
              <w:left w:w="220" w:type="dxa"/>
              <w:right w:w="40" w:type="dxa"/>
            </w:tcMar>
            <w:vAlign w:val="bottom"/>
          </w:tcPr>
          <w:p w14:paraId="192DFD8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3 - Support for Parliamentarians and others as required by the Australian Government through the delivery of, and advice on, work expenses and allowances, entitlements and targeted programs</w:t>
            </w:r>
          </w:p>
        </w:tc>
        <w:tc>
          <w:tcPr>
            <w:tcW w:w="1005" w:type="dxa"/>
            <w:tcBorders>
              <w:top w:val="nil"/>
              <w:left w:val="nil"/>
              <w:bottom w:val="single" w:sz="4" w:space="0" w:color="000000"/>
              <w:right w:val="nil"/>
              <w:tl2br w:val="nil"/>
              <w:tr2bl w:val="nil"/>
            </w:tcBorders>
            <w:noWrap/>
            <w:tcMar>
              <w:left w:w="40" w:type="dxa"/>
              <w:right w:w="85" w:type="dxa"/>
            </w:tcMar>
            <w:vAlign w:val="center"/>
          </w:tcPr>
          <w:p w14:paraId="192DFD8B"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26,591</w:t>
            </w:r>
          </w:p>
        </w:tc>
        <w:tc>
          <w:tcPr>
            <w:tcW w:w="1005" w:type="dxa"/>
            <w:tcBorders>
              <w:top w:val="nil"/>
              <w:left w:val="nil"/>
              <w:bottom w:val="single" w:sz="4" w:space="0" w:color="000000"/>
              <w:right w:val="nil"/>
              <w:tl2br w:val="nil"/>
              <w:tr2bl w:val="nil"/>
            </w:tcBorders>
            <w:noWrap/>
            <w:tcMar>
              <w:left w:w="40" w:type="dxa"/>
              <w:right w:w="85" w:type="dxa"/>
            </w:tcMar>
            <w:vAlign w:val="center"/>
          </w:tcPr>
          <w:p w14:paraId="192DFD8C"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23,276</w:t>
            </w:r>
          </w:p>
        </w:tc>
        <w:tc>
          <w:tcPr>
            <w:tcW w:w="1005" w:type="dxa"/>
            <w:tcBorders>
              <w:top w:val="nil"/>
              <w:left w:val="nil"/>
              <w:bottom w:val="single" w:sz="4" w:space="0" w:color="000000"/>
              <w:right w:val="nil"/>
              <w:tl2br w:val="nil"/>
              <w:tr2bl w:val="nil"/>
            </w:tcBorders>
            <w:noWrap/>
            <w:tcMar>
              <w:left w:w="40" w:type="dxa"/>
              <w:right w:w="85" w:type="dxa"/>
            </w:tcMar>
            <w:vAlign w:val="center"/>
          </w:tcPr>
          <w:p w14:paraId="192DFD8D"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29,370</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DFD8E"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6,094</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DFD8F" w14:textId="77777777" w:rsidR="00E03107" w:rsidRDefault="006B01B9" w:rsidP="00063EA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92DFD9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departmental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9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519,014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553,689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9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594,897</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9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41,208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9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DF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single" w:sz="4" w:space="0" w:color="000000"/>
              <w:right w:val="nil"/>
              <w:tl2br w:val="nil"/>
              <w:tr2bl w:val="nil"/>
            </w:tcBorders>
            <w:tcMar>
              <w:left w:w="40" w:type="dxa"/>
              <w:right w:w="40" w:type="dxa"/>
            </w:tcMar>
            <w:vAlign w:val="bottom"/>
          </w:tcPr>
          <w:p w14:paraId="192DFD9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administered and departmental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9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959,474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9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963,030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9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1,019,560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9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56,530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9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DFD9F" w14:textId="77777777" w:rsidR="003C3B88" w:rsidRDefault="006B01B9" w:rsidP="0025356F">
      <w:pPr>
        <w:pStyle w:val="ListParagraph"/>
        <w:numPr>
          <w:ilvl w:val="0"/>
          <w:numId w:val="8"/>
        </w:numPr>
        <w:spacing w:after="0" w:line="240" w:lineRule="auto"/>
        <w:ind w:left="284" w:hanging="284"/>
        <w:rPr>
          <w:rFonts w:ascii="Arial" w:hAnsi="Arial" w:cs="Arial"/>
          <w:sz w:val="15"/>
          <w:szCs w:val="15"/>
        </w:rPr>
      </w:pPr>
      <w:r w:rsidRPr="003C3B88">
        <w:rPr>
          <w:rFonts w:ascii="Arial" w:hAnsi="Arial" w:cs="Arial"/>
          <w:sz w:val="15"/>
          <w:szCs w:val="15"/>
        </w:rPr>
        <w:t xml:space="preserve">Departmental and Administered Capital Budgets are appropriated through </w:t>
      </w:r>
      <w:r w:rsidRPr="00B77ED2">
        <w:rPr>
          <w:rFonts w:ascii="Arial" w:hAnsi="Arial" w:cs="Arial"/>
          <w:i/>
          <w:iCs/>
          <w:sz w:val="15"/>
          <w:szCs w:val="15"/>
        </w:rPr>
        <w:t>Appropriation Acts (No.1 and 3)</w:t>
      </w:r>
      <w:r w:rsidRPr="003C3B88">
        <w:rPr>
          <w:rFonts w:ascii="Arial" w:hAnsi="Arial" w:cs="Arial"/>
          <w:sz w:val="15"/>
          <w:szCs w:val="15"/>
        </w:rPr>
        <w:t>. They form part of ordinary annual services and are not separately identified in the Appropriation Acts.</w:t>
      </w:r>
      <w:r>
        <w:rPr>
          <w:rFonts w:ascii="Arial" w:hAnsi="Arial" w:cs="Arial"/>
          <w:sz w:val="15"/>
          <w:szCs w:val="15"/>
        </w:rPr>
        <w:t xml:space="preserve"> </w:t>
      </w:r>
      <w:r w:rsidRPr="008A4B38">
        <w:rPr>
          <w:rFonts w:ascii="Arial" w:hAnsi="Arial" w:cs="Arial"/>
          <w:sz w:val="15"/>
          <w:szCs w:val="15"/>
        </w:rPr>
        <w:t>Includes measures published in the Explanatory Memorandum to the Appropriation Bills (No. 1) 2025</w:t>
      </w:r>
      <w:r>
        <w:rPr>
          <w:rFonts w:ascii="Arial" w:hAnsi="Arial" w:cs="Arial"/>
          <w:sz w:val="15"/>
          <w:szCs w:val="15"/>
        </w:rPr>
        <w:t xml:space="preserve">-26 </w:t>
      </w:r>
      <w:r w:rsidRPr="008A4B38">
        <w:rPr>
          <w:rFonts w:ascii="Arial" w:hAnsi="Arial" w:cs="Arial"/>
          <w:sz w:val="15"/>
          <w:szCs w:val="15"/>
        </w:rPr>
        <w:t>and Appropriation Bills (No. 2) 2025</w:t>
      </w:r>
      <w:r>
        <w:rPr>
          <w:rFonts w:ascii="Arial" w:hAnsi="Arial" w:cs="Arial"/>
          <w:sz w:val="15"/>
          <w:szCs w:val="15"/>
        </w:rPr>
        <w:t>-26.</w:t>
      </w:r>
    </w:p>
    <w:p w14:paraId="192DFDA0" w14:textId="77777777" w:rsidR="003C3B88" w:rsidRDefault="006B01B9" w:rsidP="0025356F">
      <w:pPr>
        <w:pStyle w:val="ListParagraph"/>
        <w:numPr>
          <w:ilvl w:val="0"/>
          <w:numId w:val="8"/>
        </w:numPr>
        <w:spacing w:after="0" w:line="240" w:lineRule="auto"/>
        <w:ind w:left="284" w:hanging="284"/>
        <w:rPr>
          <w:rFonts w:ascii="Arial" w:hAnsi="Arial" w:cs="Arial"/>
          <w:sz w:val="15"/>
          <w:szCs w:val="15"/>
        </w:rPr>
      </w:pPr>
      <w:r w:rsidRPr="003C3B88">
        <w:rPr>
          <w:rFonts w:ascii="Arial" w:hAnsi="Arial" w:cs="Arial"/>
          <w:sz w:val="15"/>
          <w:szCs w:val="15"/>
        </w:rPr>
        <w:t xml:space="preserve">Difference in Administered items Outcome 3 2025-26 Budget and Additional Estimates </w:t>
      </w:r>
      <w:r>
        <w:rPr>
          <w:rFonts w:ascii="Arial" w:hAnsi="Arial" w:cs="Arial"/>
          <w:sz w:val="15"/>
          <w:szCs w:val="15"/>
        </w:rPr>
        <w:t>between</w:t>
      </w:r>
      <w:r w:rsidRPr="003C3B88">
        <w:rPr>
          <w:rFonts w:ascii="Arial" w:hAnsi="Arial" w:cs="Arial"/>
          <w:sz w:val="15"/>
          <w:szCs w:val="15"/>
        </w:rPr>
        <w:t xml:space="preserve"> Table 1.1 and Table 1.4 of $1.6m due to section 51 withholding relating to reclassification of funding from Operating to Capital.</w:t>
      </w:r>
    </w:p>
    <w:p w14:paraId="192DFDA1" w14:textId="77777777" w:rsidR="003C3B88" w:rsidRDefault="006B01B9" w:rsidP="0025356F">
      <w:pPr>
        <w:pStyle w:val="ListParagraph"/>
        <w:numPr>
          <w:ilvl w:val="0"/>
          <w:numId w:val="8"/>
        </w:numPr>
        <w:spacing w:after="0" w:line="240" w:lineRule="auto"/>
        <w:ind w:left="284" w:hanging="284"/>
        <w:rPr>
          <w:rFonts w:ascii="Arial" w:hAnsi="Arial" w:cs="Arial"/>
          <w:sz w:val="15"/>
          <w:szCs w:val="15"/>
        </w:rPr>
      </w:pPr>
      <w:r w:rsidRPr="003C3B88">
        <w:rPr>
          <w:rFonts w:ascii="Arial" w:hAnsi="Arial" w:cs="Arial"/>
          <w:sz w:val="15"/>
          <w:szCs w:val="15"/>
        </w:rPr>
        <w:t xml:space="preserve">Difference in Departmental programs Outcome 2 2025-26 Budget and Additional Estimates </w:t>
      </w:r>
      <w:r>
        <w:rPr>
          <w:rFonts w:ascii="Arial" w:hAnsi="Arial" w:cs="Arial"/>
          <w:sz w:val="15"/>
          <w:szCs w:val="15"/>
        </w:rPr>
        <w:t>between</w:t>
      </w:r>
      <w:r w:rsidRPr="003C3B88">
        <w:rPr>
          <w:rFonts w:ascii="Arial" w:hAnsi="Arial" w:cs="Arial"/>
          <w:sz w:val="15"/>
          <w:szCs w:val="15"/>
        </w:rPr>
        <w:t xml:space="preserve"> Table 1.1 and Table 1.4 of $14.4m due to the following:</w:t>
      </w:r>
    </w:p>
    <w:p w14:paraId="192DFDA2" w14:textId="77777777" w:rsidR="003C3B88" w:rsidRPr="003C3B88" w:rsidRDefault="006B01B9" w:rsidP="00C94155">
      <w:pPr>
        <w:pStyle w:val="ListParagraph"/>
        <w:numPr>
          <w:ilvl w:val="2"/>
          <w:numId w:val="9"/>
        </w:numPr>
        <w:spacing w:after="0" w:line="240" w:lineRule="auto"/>
        <w:ind w:left="709" w:hanging="284"/>
        <w:rPr>
          <w:rFonts w:ascii="Arial" w:hAnsi="Arial" w:cs="Arial"/>
          <w:sz w:val="15"/>
          <w:szCs w:val="15"/>
        </w:rPr>
      </w:pPr>
      <w:r w:rsidRPr="003C3B88">
        <w:rPr>
          <w:rFonts w:ascii="Arial" w:hAnsi="Arial" w:cs="Arial"/>
          <w:sz w:val="15"/>
          <w:szCs w:val="15"/>
        </w:rPr>
        <w:t>$8.1m section 51 quarantined appropriations;</w:t>
      </w:r>
    </w:p>
    <w:p w14:paraId="192DFDA3" w14:textId="77777777" w:rsidR="003C3B88" w:rsidRDefault="006B01B9" w:rsidP="00C94155">
      <w:pPr>
        <w:pStyle w:val="ListParagraph"/>
        <w:numPr>
          <w:ilvl w:val="2"/>
          <w:numId w:val="9"/>
        </w:numPr>
        <w:spacing w:after="0" w:line="240" w:lineRule="auto"/>
        <w:ind w:left="709" w:hanging="284"/>
        <w:rPr>
          <w:rFonts w:ascii="Arial" w:hAnsi="Arial" w:cs="Arial"/>
          <w:sz w:val="15"/>
          <w:szCs w:val="15"/>
        </w:rPr>
      </w:pPr>
      <w:r w:rsidRPr="003C3B88">
        <w:rPr>
          <w:rFonts w:ascii="Arial" w:hAnsi="Arial" w:cs="Arial"/>
          <w:sz w:val="15"/>
          <w:szCs w:val="15"/>
        </w:rPr>
        <w:t>$4.9m Whole of Australian Government savings measure; and</w:t>
      </w:r>
      <w:r>
        <w:rPr>
          <w:rFonts w:ascii="Arial" w:hAnsi="Arial" w:cs="Arial"/>
          <w:sz w:val="15"/>
          <w:szCs w:val="15"/>
        </w:rPr>
        <w:t xml:space="preserve"> </w:t>
      </w:r>
    </w:p>
    <w:p w14:paraId="192DFDA4" w14:textId="77777777" w:rsidR="00721A06" w:rsidRPr="003C3B88" w:rsidRDefault="006B01B9" w:rsidP="00C94155">
      <w:pPr>
        <w:pStyle w:val="ListParagraph"/>
        <w:numPr>
          <w:ilvl w:val="2"/>
          <w:numId w:val="9"/>
        </w:numPr>
        <w:spacing w:after="0" w:line="240" w:lineRule="auto"/>
        <w:ind w:left="709" w:hanging="284"/>
        <w:rPr>
          <w:rFonts w:ascii="Arial" w:hAnsi="Arial" w:cs="Arial"/>
          <w:sz w:val="15"/>
          <w:szCs w:val="15"/>
        </w:rPr>
      </w:pPr>
      <w:r w:rsidRPr="003C3B88">
        <w:rPr>
          <w:rFonts w:ascii="Arial" w:hAnsi="Arial" w:cs="Arial"/>
          <w:sz w:val="15"/>
          <w:szCs w:val="15"/>
        </w:rPr>
        <w:t xml:space="preserve">$1.4m section 51 withholding relating to reclassification from Operating to capital. </w:t>
      </w:r>
      <w:r w:rsidRPr="003C3B88">
        <w:rPr>
          <w:sz w:val="15"/>
          <w:szCs w:val="15"/>
        </w:rPr>
        <w:tab/>
      </w:r>
      <w:r w:rsidRPr="003C3B88">
        <w:rPr>
          <w:sz w:val="15"/>
          <w:szCs w:val="15"/>
        </w:rPr>
        <w:tab/>
      </w:r>
      <w:r w:rsidRPr="003C3B88">
        <w:rPr>
          <w:sz w:val="15"/>
          <w:szCs w:val="15"/>
        </w:rPr>
        <w:tab/>
      </w:r>
      <w:r w:rsidRPr="003C3B88">
        <w:rPr>
          <w:sz w:val="15"/>
          <w:szCs w:val="15"/>
        </w:rPr>
        <w:br w:type="page"/>
      </w:r>
    </w:p>
    <w:p w14:paraId="192DFDA5" w14:textId="77777777" w:rsidR="00D44692" w:rsidRDefault="006B01B9" w:rsidP="002D6EA8">
      <w:pPr>
        <w:pStyle w:val="TableHeading"/>
        <w:spacing w:after="0"/>
      </w:pPr>
      <w:r w:rsidRPr="00627085">
        <w:t xml:space="preserve">Table 1.5: Appropriation Bill (No. 4) 2025­26 </w:t>
      </w:r>
    </w:p>
    <w:tbl>
      <w:tblPr>
        <w:tblStyle w:val="CDMRange1"/>
        <w:tblW w:w="7710" w:type="dxa"/>
        <w:tblLayout w:type="fixed"/>
        <w:tblLook w:val="0600" w:firstRow="0" w:lastRow="0" w:firstColumn="0" w:lastColumn="0" w:noHBand="1" w:noVBand="1"/>
        <w:tblCaption w:val="AGENCY_T1.5_PAGE01"/>
      </w:tblPr>
      <w:tblGrid>
        <w:gridCol w:w="2685"/>
        <w:gridCol w:w="1005"/>
        <w:gridCol w:w="1005"/>
        <w:gridCol w:w="1005"/>
        <w:gridCol w:w="1005"/>
        <w:gridCol w:w="1005"/>
      </w:tblGrid>
      <w:tr w:rsidR="00E03107" w14:paraId="192DFDB4" w14:textId="77777777">
        <w:trPr>
          <w:trHeight w:hRule="exact" w:val="540"/>
        </w:trPr>
        <w:tc>
          <w:tcPr>
            <w:tcW w:w="2685" w:type="dxa"/>
            <w:tcBorders>
              <w:top w:val="single" w:sz="4" w:space="0" w:color="000000"/>
              <w:left w:val="nil"/>
              <w:bottom w:val="nil"/>
              <w:right w:val="nil"/>
              <w:tl2br w:val="nil"/>
              <w:tr2bl w:val="nil"/>
            </w:tcBorders>
            <w:noWrap/>
            <w:tcMar>
              <w:left w:w="0" w:type="dxa"/>
              <w:right w:w="0" w:type="dxa"/>
            </w:tcMar>
            <w:vAlign w:val="bottom"/>
          </w:tcPr>
          <w:p w14:paraId="192DFDA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A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DFDA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DFDA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D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DFD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D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D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DFD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D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 Estimates</w:t>
            </w:r>
          </w:p>
          <w:p w14:paraId="192DFD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D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Reduced Estimates</w:t>
            </w:r>
          </w:p>
          <w:p w14:paraId="192DFD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D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685" w:type="dxa"/>
            <w:tcBorders>
              <w:top w:val="nil"/>
              <w:left w:val="nil"/>
              <w:bottom w:val="nil"/>
              <w:right w:val="nil"/>
              <w:tl2br w:val="nil"/>
              <w:tr2bl w:val="nil"/>
            </w:tcBorders>
            <w:noWrap/>
            <w:tcMar>
              <w:left w:w="40" w:type="dxa"/>
              <w:right w:w="85" w:type="dxa"/>
            </w:tcMar>
            <w:vAlign w:val="bottom"/>
          </w:tcPr>
          <w:p w14:paraId="192DFDB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Non-operating</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DB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DB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DB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DB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DBA" w14:textId="77777777" w:rsidR="00E03107" w:rsidRDefault="00E03107">
            <w:pPr>
              <w:spacing w:after="0" w:line="240" w:lineRule="auto"/>
              <w:rPr>
                <w:rFonts w:ascii="Arial" w:eastAsia="Arial" w:hAnsi="Arial" w:cs="Arial"/>
                <w:color w:val="000000"/>
                <w:sz w:val="15"/>
              </w:rPr>
            </w:pPr>
          </w:p>
        </w:tc>
      </w:tr>
      <w:tr w:rsidR="00E03107" w14:paraId="192DFD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685" w:type="dxa"/>
            <w:tcBorders>
              <w:top w:val="nil"/>
              <w:left w:val="nil"/>
              <w:bottom w:val="nil"/>
              <w:right w:val="nil"/>
              <w:tl2br w:val="nil"/>
              <w:tr2bl w:val="nil"/>
            </w:tcBorders>
            <w:noWrap/>
            <w:tcMar>
              <w:left w:w="220" w:type="dxa"/>
              <w:right w:w="40" w:type="dxa"/>
            </w:tcMar>
            <w:vAlign w:val="bottom"/>
          </w:tcPr>
          <w:p w14:paraId="192DFDB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Equity injections (a)</w:t>
            </w:r>
          </w:p>
        </w:tc>
        <w:tc>
          <w:tcPr>
            <w:tcW w:w="1005" w:type="dxa"/>
            <w:tcBorders>
              <w:top w:val="nil"/>
              <w:left w:val="nil"/>
              <w:bottom w:val="nil"/>
              <w:right w:val="nil"/>
              <w:tl2br w:val="nil"/>
              <w:tr2bl w:val="nil"/>
            </w:tcBorders>
            <w:noWrap/>
            <w:tcMar>
              <w:left w:w="40" w:type="dxa"/>
              <w:right w:w="85" w:type="dxa"/>
            </w:tcMar>
            <w:vAlign w:val="bottom"/>
          </w:tcPr>
          <w:p w14:paraId="192DFD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769,067</w:t>
            </w:r>
          </w:p>
        </w:tc>
        <w:tc>
          <w:tcPr>
            <w:tcW w:w="1005" w:type="dxa"/>
            <w:tcBorders>
              <w:top w:val="nil"/>
              <w:left w:val="nil"/>
              <w:bottom w:val="nil"/>
              <w:right w:val="nil"/>
              <w:tl2br w:val="nil"/>
              <w:tr2bl w:val="nil"/>
            </w:tcBorders>
            <w:noWrap/>
            <w:tcMar>
              <w:left w:w="40" w:type="dxa"/>
              <w:right w:w="85" w:type="dxa"/>
            </w:tcMar>
            <w:vAlign w:val="bottom"/>
          </w:tcPr>
          <w:p w14:paraId="192DFD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276,385</w:t>
            </w:r>
          </w:p>
        </w:tc>
        <w:tc>
          <w:tcPr>
            <w:tcW w:w="1005" w:type="dxa"/>
            <w:tcBorders>
              <w:top w:val="nil"/>
              <w:left w:val="nil"/>
              <w:bottom w:val="nil"/>
              <w:right w:val="nil"/>
              <w:tl2br w:val="nil"/>
              <w:tr2bl w:val="nil"/>
            </w:tcBorders>
            <w:noWrap/>
            <w:tcMar>
              <w:left w:w="40" w:type="dxa"/>
              <w:right w:w="85" w:type="dxa"/>
            </w:tcMar>
            <w:vAlign w:val="bottom"/>
          </w:tcPr>
          <w:p w14:paraId="192DFD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276,385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D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D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685" w:type="dxa"/>
            <w:tcBorders>
              <w:top w:val="nil"/>
              <w:left w:val="nil"/>
              <w:bottom w:val="nil"/>
              <w:right w:val="nil"/>
              <w:tl2br w:val="nil"/>
              <w:tr2bl w:val="nil"/>
            </w:tcBorders>
            <w:tcMar>
              <w:left w:w="220" w:type="dxa"/>
              <w:right w:w="40" w:type="dxa"/>
            </w:tcMar>
            <w:vAlign w:val="bottom"/>
          </w:tcPr>
          <w:p w14:paraId="35143606" w14:textId="77777777" w:rsidR="00DA33A4"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Administered assets and </w:t>
            </w:r>
          </w:p>
          <w:p w14:paraId="192DFDC3" w14:textId="593082BB"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liabilities (b) (c)</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D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538,467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D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2,577,406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D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2,890,406</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D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313,000</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D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D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685" w:type="dxa"/>
            <w:tcBorders>
              <w:top w:val="nil"/>
              <w:left w:val="nil"/>
              <w:bottom w:val="nil"/>
              <w:right w:val="nil"/>
              <w:tl2br w:val="nil"/>
              <w:tr2bl w:val="nil"/>
            </w:tcBorders>
            <w:noWrap/>
            <w:tcMar>
              <w:left w:w="40" w:type="dxa"/>
              <w:right w:w="85" w:type="dxa"/>
            </w:tcMar>
            <w:vAlign w:val="bottom"/>
          </w:tcPr>
          <w:p w14:paraId="192DFDC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non-operating</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1,307,534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2,853,791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3,166,791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C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313,000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C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DFD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685" w:type="dxa"/>
            <w:tcBorders>
              <w:top w:val="nil"/>
              <w:left w:val="nil"/>
              <w:bottom w:val="single" w:sz="4" w:space="0" w:color="000000"/>
              <w:right w:val="nil"/>
              <w:tl2br w:val="nil"/>
              <w:tr2bl w:val="nil"/>
            </w:tcBorders>
            <w:noWrap/>
            <w:tcMar>
              <w:left w:w="40" w:type="dxa"/>
              <w:right w:w="85" w:type="dxa"/>
            </w:tcMar>
            <w:vAlign w:val="bottom"/>
          </w:tcPr>
          <w:p w14:paraId="192DFDD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services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D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1,307,534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2,853,791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D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3,166,791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D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313,000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DD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DFDD8" w14:textId="77777777" w:rsidR="00EF37C3" w:rsidRPr="00EF37C3" w:rsidRDefault="006B01B9" w:rsidP="006A7E1F">
      <w:pPr>
        <w:pStyle w:val="ListParagraph"/>
        <w:numPr>
          <w:ilvl w:val="0"/>
          <w:numId w:val="10"/>
        </w:numPr>
        <w:spacing w:after="0" w:line="240" w:lineRule="auto"/>
        <w:ind w:left="284" w:hanging="284"/>
        <w:rPr>
          <w:rFonts w:ascii="Arial" w:hAnsi="Arial" w:cs="Arial"/>
          <w:sz w:val="15"/>
          <w:szCs w:val="15"/>
        </w:rPr>
      </w:pPr>
      <w:r w:rsidRPr="00EF37C3">
        <w:rPr>
          <w:rFonts w:ascii="Arial" w:hAnsi="Arial" w:cs="Arial"/>
          <w:sz w:val="15"/>
          <w:szCs w:val="15"/>
        </w:rPr>
        <w:t xml:space="preserve">Difference in Equity injections appropriations 2025-26 Budget and Additional Estimates </w:t>
      </w:r>
      <w:r>
        <w:rPr>
          <w:rFonts w:ascii="Arial" w:hAnsi="Arial" w:cs="Arial"/>
          <w:sz w:val="15"/>
          <w:szCs w:val="15"/>
        </w:rPr>
        <w:t>between</w:t>
      </w:r>
      <w:r w:rsidRPr="00EF37C3">
        <w:rPr>
          <w:rFonts w:ascii="Arial" w:hAnsi="Arial" w:cs="Arial"/>
          <w:sz w:val="15"/>
          <w:szCs w:val="15"/>
        </w:rPr>
        <w:t xml:space="preserve"> Table 1.1 and Table 1.5 of $4.3m due to section 51 withholding relating to reclassification of funding from Equity to Operating.</w:t>
      </w:r>
    </w:p>
    <w:p w14:paraId="192DFDD9" w14:textId="77777777" w:rsidR="00EF37C3" w:rsidRDefault="006B01B9" w:rsidP="006A7E1F">
      <w:pPr>
        <w:pStyle w:val="ListParagraph"/>
        <w:numPr>
          <w:ilvl w:val="0"/>
          <w:numId w:val="10"/>
        </w:numPr>
        <w:spacing w:after="0" w:line="240" w:lineRule="auto"/>
        <w:ind w:left="284" w:hanging="284"/>
        <w:rPr>
          <w:rFonts w:ascii="Arial" w:hAnsi="Arial" w:cs="Arial"/>
          <w:sz w:val="15"/>
          <w:szCs w:val="15"/>
        </w:rPr>
      </w:pPr>
      <w:r w:rsidRPr="00EF37C3">
        <w:rPr>
          <w:rFonts w:ascii="Arial" w:hAnsi="Arial" w:cs="Arial"/>
          <w:sz w:val="15"/>
          <w:szCs w:val="15"/>
        </w:rPr>
        <w:t xml:space="preserve">Difference in Administered assets and liabilities 2024-25 Actual available appropriations </w:t>
      </w:r>
      <w:r>
        <w:rPr>
          <w:rFonts w:ascii="Arial" w:hAnsi="Arial" w:cs="Arial"/>
          <w:sz w:val="15"/>
          <w:szCs w:val="15"/>
        </w:rPr>
        <w:t>between</w:t>
      </w:r>
      <w:r w:rsidRPr="00EF37C3">
        <w:rPr>
          <w:rFonts w:ascii="Arial" w:hAnsi="Arial" w:cs="Arial"/>
          <w:sz w:val="15"/>
          <w:szCs w:val="15"/>
        </w:rPr>
        <w:t xml:space="preserve"> Table 1.1 and Table 1.5 of $503.1m due to section 51 withholding relating to movement of funds.</w:t>
      </w:r>
    </w:p>
    <w:p w14:paraId="192DFDDA" w14:textId="77777777" w:rsidR="003C3B88" w:rsidRPr="00EF37C3" w:rsidRDefault="006B01B9" w:rsidP="006A7E1F">
      <w:pPr>
        <w:pStyle w:val="ListParagraph"/>
        <w:numPr>
          <w:ilvl w:val="0"/>
          <w:numId w:val="10"/>
        </w:numPr>
        <w:spacing w:after="0" w:line="240" w:lineRule="auto"/>
        <w:ind w:left="284" w:hanging="284"/>
        <w:rPr>
          <w:rFonts w:ascii="Arial" w:hAnsi="Arial" w:cs="Arial"/>
          <w:sz w:val="15"/>
          <w:szCs w:val="15"/>
        </w:rPr>
      </w:pPr>
      <w:r w:rsidRPr="00EF37C3">
        <w:rPr>
          <w:rFonts w:ascii="Arial" w:hAnsi="Arial" w:cs="Arial"/>
          <w:sz w:val="15"/>
          <w:szCs w:val="15"/>
        </w:rPr>
        <w:t xml:space="preserve">Difference in Administered assets and liabilities appropriations 2025-26 Budget and Additional Estimates </w:t>
      </w:r>
      <w:r>
        <w:rPr>
          <w:rFonts w:ascii="Arial" w:hAnsi="Arial" w:cs="Arial"/>
          <w:sz w:val="15"/>
          <w:szCs w:val="15"/>
        </w:rPr>
        <w:t>between</w:t>
      </w:r>
      <w:r w:rsidRPr="00EF37C3">
        <w:rPr>
          <w:rFonts w:ascii="Arial" w:hAnsi="Arial" w:cs="Arial"/>
          <w:sz w:val="15"/>
          <w:szCs w:val="15"/>
        </w:rPr>
        <w:t xml:space="preserve"> Table 1.1 and Table 1.5 of $356.1m due to section 51 withholding relating to movement of funds.</w:t>
      </w:r>
      <w:r w:rsidRPr="00EF37C3">
        <w:rPr>
          <w:rFonts w:ascii="Arial" w:hAnsi="Arial" w:cs="Arial"/>
          <w:sz w:val="15"/>
          <w:szCs w:val="15"/>
        </w:rPr>
        <w:tab/>
      </w:r>
      <w:r w:rsidRPr="00EF37C3">
        <w:rPr>
          <w:rFonts w:ascii="Arial" w:hAnsi="Arial" w:cs="Arial"/>
          <w:sz w:val="15"/>
          <w:szCs w:val="15"/>
        </w:rPr>
        <w:tab/>
      </w:r>
      <w:r w:rsidRPr="00EF37C3">
        <w:rPr>
          <w:rFonts w:ascii="Arial" w:hAnsi="Arial" w:cs="Arial"/>
          <w:sz w:val="15"/>
          <w:szCs w:val="15"/>
        </w:rPr>
        <w:tab/>
      </w:r>
      <w:r w:rsidRPr="00EF37C3">
        <w:rPr>
          <w:rFonts w:ascii="Arial" w:hAnsi="Arial" w:cs="Arial"/>
          <w:sz w:val="15"/>
          <w:szCs w:val="15"/>
        </w:rPr>
        <w:tab/>
      </w:r>
      <w:r w:rsidRPr="00EF37C3">
        <w:rPr>
          <w:rFonts w:ascii="Arial" w:hAnsi="Arial" w:cs="Arial"/>
          <w:sz w:val="15"/>
          <w:szCs w:val="15"/>
        </w:rPr>
        <w:tab/>
      </w:r>
      <w:r w:rsidRPr="00EF37C3">
        <w:rPr>
          <w:rFonts w:ascii="Arial" w:hAnsi="Arial" w:cs="Arial"/>
          <w:sz w:val="15"/>
          <w:szCs w:val="15"/>
        </w:rPr>
        <w:tab/>
      </w:r>
      <w:r w:rsidRPr="00EF37C3">
        <w:rPr>
          <w:rFonts w:ascii="Arial" w:hAnsi="Arial" w:cs="Arial"/>
          <w:sz w:val="15"/>
          <w:szCs w:val="15"/>
        </w:rPr>
        <w:tab/>
      </w:r>
      <w:r w:rsidRPr="00EF37C3">
        <w:rPr>
          <w:rFonts w:ascii="Arial" w:hAnsi="Arial" w:cs="Arial"/>
          <w:sz w:val="15"/>
          <w:szCs w:val="15"/>
        </w:rPr>
        <w:tab/>
      </w:r>
      <w:r w:rsidRPr="00EF37C3">
        <w:rPr>
          <w:rFonts w:ascii="Arial" w:hAnsi="Arial" w:cs="Arial"/>
          <w:sz w:val="15"/>
          <w:szCs w:val="15"/>
        </w:rPr>
        <w:tab/>
      </w:r>
      <w:r w:rsidRPr="00EF37C3">
        <w:rPr>
          <w:rFonts w:ascii="Arial" w:hAnsi="Arial" w:cs="Arial"/>
          <w:sz w:val="15"/>
          <w:szCs w:val="15"/>
        </w:rPr>
        <w:tab/>
      </w:r>
    </w:p>
    <w:p w14:paraId="192DFDDB" w14:textId="77777777" w:rsidR="004404DD" w:rsidRPr="005E5181" w:rsidRDefault="006B01B9" w:rsidP="004404DD">
      <w:pPr>
        <w:pStyle w:val="Heading2"/>
        <w:pageBreakBefore/>
        <w:rPr>
          <w:b/>
          <w:sz w:val="26"/>
          <w:szCs w:val="26"/>
        </w:rPr>
      </w:pPr>
      <w:bookmarkStart w:id="110" w:name="RG_MARKER_1930"/>
      <w:bookmarkStart w:id="111" w:name="RG_MARKER_1696"/>
      <w:bookmarkStart w:id="112" w:name="RG_MARKER_1675"/>
      <w:bookmarkStart w:id="113" w:name="_Toc58516309"/>
      <w:bookmarkStart w:id="114" w:name="_Toc531095067"/>
      <w:r w:rsidRPr="005E5181">
        <w:rPr>
          <w:b/>
          <w:sz w:val="26"/>
          <w:szCs w:val="26"/>
        </w:rPr>
        <w:t xml:space="preserve">Section </w:t>
      </w:r>
      <w:bookmarkStart w:id="115" w:name="_Toc446237031_0"/>
      <w:bookmarkStart w:id="116" w:name="_Toc449255758_0"/>
      <w:bookmarkEnd w:id="110"/>
      <w:bookmarkEnd w:id="111"/>
      <w:bookmarkEnd w:id="112"/>
      <w:r w:rsidRPr="005E5181">
        <w:rPr>
          <w:b/>
          <w:sz w:val="26"/>
          <w:szCs w:val="26"/>
        </w:rPr>
        <w:t xml:space="preserve">2: </w:t>
      </w:r>
      <w:bookmarkEnd w:id="115"/>
      <w:bookmarkEnd w:id="116"/>
      <w:r w:rsidRPr="005E5181">
        <w:rPr>
          <w:b/>
          <w:sz w:val="26"/>
          <w:szCs w:val="26"/>
        </w:rPr>
        <w:t>Revisions to outcomes and planned performance</w:t>
      </w:r>
    </w:p>
    <w:p w14:paraId="192DFDDC" w14:textId="77777777" w:rsidR="00293F2E" w:rsidRPr="00883343" w:rsidRDefault="006B01B9" w:rsidP="00293F2E">
      <w:pPr>
        <w:pStyle w:val="Heading3"/>
        <w:ind w:left="708" w:hanging="708"/>
        <w:rPr>
          <w:rFonts w:ascii="Arial Bold" w:hAnsi="Arial Bold"/>
          <w:smallCaps w:val="0"/>
          <w:sz w:val="22"/>
          <w:szCs w:val="22"/>
        </w:rPr>
      </w:pPr>
      <w:r w:rsidRPr="00883343">
        <w:rPr>
          <w:rFonts w:ascii="Arial Bold" w:hAnsi="Arial Bold"/>
          <w:smallCaps w:val="0"/>
          <w:sz w:val="22"/>
          <w:szCs w:val="22"/>
        </w:rPr>
        <w:t>2.</w:t>
      </w:r>
      <w:r>
        <w:rPr>
          <w:rFonts w:ascii="Arial Bold" w:hAnsi="Arial Bold"/>
          <w:smallCaps w:val="0"/>
          <w:sz w:val="22"/>
          <w:szCs w:val="22"/>
        </w:rPr>
        <w:t>1</w:t>
      </w:r>
      <w:r w:rsidRPr="00883343">
        <w:rPr>
          <w:rFonts w:ascii="Arial Bold" w:hAnsi="Arial Bold"/>
          <w:smallCaps w:val="0"/>
          <w:sz w:val="22"/>
          <w:szCs w:val="22"/>
        </w:rPr>
        <w:tab/>
        <w:t>Changes to outcome and program structures</w:t>
      </w:r>
      <w:bookmarkEnd w:id="113"/>
      <w:bookmarkEnd w:id="114"/>
    </w:p>
    <w:p w14:paraId="192DFDDD" w14:textId="77777777" w:rsidR="00AE4381" w:rsidRPr="00AC269E" w:rsidRDefault="006B01B9" w:rsidP="00293F2E">
      <w:pPr>
        <w:rPr>
          <w:szCs w:val="19"/>
        </w:rPr>
      </w:pPr>
      <w:r w:rsidRPr="00AC269E">
        <w:rPr>
          <w:szCs w:val="19"/>
        </w:rPr>
        <w:t>There have been no changes to outcomes or programs since the 2025­26 Portfolio Budget Statements.</w:t>
      </w:r>
    </w:p>
    <w:p w14:paraId="192DFDDE" w14:textId="77777777" w:rsidR="003F68C3" w:rsidRDefault="003F68C3" w:rsidP="00293F2E"/>
    <w:p w14:paraId="192DFDDF" w14:textId="77777777" w:rsidR="00D61B9E" w:rsidRPr="00A175F3" w:rsidRDefault="006B01B9" w:rsidP="00D61B9E">
      <w:pPr>
        <w:keepNext/>
        <w:pageBreakBefore/>
        <w:tabs>
          <w:tab w:val="left" w:pos="709"/>
        </w:tabs>
        <w:spacing w:before="240" w:line="240" w:lineRule="auto"/>
        <w:outlineLvl w:val="2"/>
        <w:rPr>
          <w:rFonts w:ascii="Arial" w:hAnsi="Arial"/>
          <w:b/>
          <w:color w:val="000000" w:themeColor="text1"/>
          <w:sz w:val="22"/>
          <w:szCs w:val="22"/>
        </w:rPr>
      </w:pPr>
      <w:bookmarkStart w:id="117" w:name="RG_MARKER_1933"/>
      <w:bookmarkStart w:id="118" w:name="RG_MARKER_1676"/>
      <w:bookmarkStart w:id="119" w:name="RG_MARKER_1670"/>
      <w:r w:rsidRPr="00A175F3">
        <w:rPr>
          <w:rFonts w:ascii="Arial" w:hAnsi="Arial"/>
          <w:b/>
          <w:color w:val="000000" w:themeColor="text1"/>
          <w:sz w:val="22"/>
          <w:szCs w:val="22"/>
        </w:rPr>
        <w:t>2.2</w:t>
      </w:r>
      <w:bookmarkEnd w:id="117"/>
      <w:bookmarkEnd w:id="118"/>
      <w:bookmarkEnd w:id="119"/>
      <w:r w:rsidRPr="00A175F3">
        <w:rPr>
          <w:rFonts w:ascii="Arial" w:hAnsi="Arial"/>
          <w:b/>
          <w:color w:val="000000" w:themeColor="text1"/>
          <w:sz w:val="22"/>
          <w:szCs w:val="22"/>
        </w:rPr>
        <w:tab/>
        <w:t>Budgeted expenses and performance for Outcome 1</w:t>
      </w:r>
    </w:p>
    <w:tbl>
      <w:tblPr>
        <w:tblW w:w="4932"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9"/>
      </w:tblGrid>
      <w:tr w:rsidR="00E03107" w14:paraId="192DFDE1" w14:textId="77777777" w:rsidTr="00D61B9E">
        <w:tc>
          <w:tcPr>
            <w:tcW w:w="7819" w:type="dxa"/>
            <w:tcBorders>
              <w:top w:val="single" w:sz="2" w:space="0" w:color="auto"/>
              <w:left w:val="single" w:sz="2" w:space="0" w:color="auto"/>
              <w:bottom w:val="single" w:sz="2" w:space="0" w:color="auto"/>
              <w:right w:val="single" w:sz="2" w:space="0" w:color="auto"/>
            </w:tcBorders>
            <w:shd w:val="clear" w:color="auto" w:fill="E6E6E6"/>
            <w:hideMark/>
          </w:tcPr>
          <w:p w14:paraId="192DFDE0" w14:textId="77777777" w:rsidR="00D61B9E" w:rsidRPr="009D1F3B" w:rsidRDefault="006B01B9" w:rsidP="009D1F3B">
            <w:pPr>
              <w:pStyle w:val="TableColumnHeadingLeft"/>
              <w:rPr>
                <w:rFonts w:ascii="Arial Bold" w:hAnsi="Arial Bold"/>
              </w:rPr>
            </w:pPr>
            <w:r w:rsidRPr="009D1F3B">
              <w:t>Outcome 1: Support sustainable Australian Government finances through providing high-quality policy advice and operational support to the government and Commonwealth entities to maintain effective and efficient use of public resources.</w:t>
            </w:r>
          </w:p>
        </w:tc>
      </w:tr>
    </w:tbl>
    <w:p w14:paraId="192DFDE2" w14:textId="77777777" w:rsidR="00A06541" w:rsidRPr="00EB4E83" w:rsidRDefault="006B01B9" w:rsidP="00A06541">
      <w:pPr>
        <w:keepNext/>
        <w:keepLines w:val="0"/>
        <w:tabs>
          <w:tab w:val="left" w:pos="709"/>
        </w:tabs>
        <w:spacing w:before="120" w:after="120" w:line="240" w:lineRule="auto"/>
        <w:outlineLvl w:val="3"/>
        <w:rPr>
          <w:rFonts w:ascii="Arial" w:hAnsi="Arial"/>
          <w:bCs/>
          <w:i/>
          <w:iCs/>
          <w:sz w:val="20"/>
        </w:rPr>
      </w:pPr>
      <w:r w:rsidRPr="00EB4E83">
        <w:rPr>
          <w:rFonts w:ascii="Arial" w:hAnsi="Arial"/>
          <w:bCs/>
          <w:i/>
          <w:iCs/>
          <w:sz w:val="20"/>
          <w:lang w:val="x-none"/>
        </w:rPr>
        <w:t>Budgeted expenses</w:t>
      </w:r>
      <w:r w:rsidRPr="00EB4E83">
        <w:rPr>
          <w:rFonts w:ascii="Arial" w:hAnsi="Arial"/>
          <w:bCs/>
          <w:i/>
          <w:iCs/>
          <w:sz w:val="20"/>
        </w:rPr>
        <w:t xml:space="preserve"> for Outcome 1</w:t>
      </w:r>
    </w:p>
    <w:p w14:paraId="192DFDE3" w14:textId="77777777" w:rsidR="00A06541" w:rsidRPr="007805A9" w:rsidRDefault="006B01B9" w:rsidP="00386219">
      <w:pPr>
        <w:keepLines w:val="0"/>
        <w:rPr>
          <w:szCs w:val="19"/>
        </w:rPr>
      </w:pPr>
      <w:r w:rsidRPr="007805A9">
        <w:rPr>
          <w:szCs w:val="19"/>
        </w:rPr>
        <w:t>This table shows how much the entity intends to spend (on an accrual basis) on achieving the outcome, broken down by program, as well as by Administered and Departmental funding sources.</w:t>
      </w:r>
    </w:p>
    <w:p w14:paraId="192DFDE4" w14:textId="77777777" w:rsidR="00DC2CC8" w:rsidRPr="00A175F3" w:rsidRDefault="006B01B9" w:rsidP="00DC2CC8">
      <w:pPr>
        <w:keepNext/>
        <w:keepLines w:val="0"/>
        <w:spacing w:after="20" w:line="240" w:lineRule="auto"/>
        <w:rPr>
          <w:rFonts w:ascii="Arial" w:hAnsi="Arial" w:cs="Arial"/>
          <w:b/>
          <w:sz w:val="20"/>
        </w:rPr>
      </w:pPr>
      <w:r w:rsidRPr="00A175F3">
        <w:rPr>
          <w:rFonts w:ascii="Arial" w:hAnsi="Arial" w:cs="Arial"/>
          <w:b/>
          <w:sz w:val="20"/>
        </w:rPr>
        <w:t>Table 2.2.1: Budgeted expenses for Outcome 1</w:t>
      </w:r>
    </w:p>
    <w:tbl>
      <w:tblPr>
        <w:tblStyle w:val="CDMRange1"/>
        <w:tblW w:w="7755" w:type="dxa"/>
        <w:tblLayout w:type="fixed"/>
        <w:tblLook w:val="0600" w:firstRow="0" w:lastRow="0" w:firstColumn="0" w:lastColumn="0" w:noHBand="1" w:noVBand="1"/>
        <w:tblCaption w:val="AGENCY_T2.2.1_Page01"/>
      </w:tblPr>
      <w:tblGrid>
        <w:gridCol w:w="2730"/>
        <w:gridCol w:w="1005"/>
        <w:gridCol w:w="1005"/>
        <w:gridCol w:w="1005"/>
        <w:gridCol w:w="1005"/>
        <w:gridCol w:w="1005"/>
      </w:tblGrid>
      <w:tr w:rsidR="00E03107" w14:paraId="192DFDE6" w14:textId="77777777">
        <w:trPr>
          <w:trHeight w:hRule="exact" w:val="612"/>
        </w:trPr>
        <w:tc>
          <w:tcPr>
            <w:tcW w:w="7755" w:type="dxa"/>
            <w:gridSpan w:val="6"/>
            <w:tcBorders>
              <w:top w:val="single" w:sz="4" w:space="0" w:color="000000"/>
              <w:left w:val="nil"/>
              <w:bottom w:val="single" w:sz="4" w:space="0" w:color="000000"/>
              <w:right w:val="nil"/>
              <w:tl2br w:val="nil"/>
              <w:tr2bl w:val="nil"/>
            </w:tcBorders>
            <w:tcMar>
              <w:left w:w="101" w:type="dxa"/>
              <w:right w:w="101" w:type="dxa"/>
            </w:tcMar>
            <w:vAlign w:val="center"/>
          </w:tcPr>
          <w:p w14:paraId="192DFDE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 Support sustainable Australian Government finances through providing high-quality policy advice and operational support to the government and Commonwealth entities to maintain effective and efficient use of public resources</w:t>
            </w:r>
          </w:p>
        </w:tc>
      </w:tr>
      <w:tr w:rsidR="00E03107" w14:paraId="192DFDFF" w14:textId="77777777" w:rsidTr="00F92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DFDE7"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DFD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DFD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DFD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DFDEB" w14:textId="77777777" w:rsidR="00E03107" w:rsidRDefault="00E03107">
            <w:pPr>
              <w:spacing w:after="0" w:line="240" w:lineRule="auto"/>
              <w:jc w:val="right"/>
              <w:rPr>
                <w:rFonts w:ascii="Arial" w:eastAsia="Arial" w:hAnsi="Arial" w:cs="Arial"/>
                <w:color w:val="000000"/>
                <w:sz w:val="15"/>
              </w:rPr>
            </w:pPr>
          </w:p>
          <w:p w14:paraId="192DFD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DFD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D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DFD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DFD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DFD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DFD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DF3" w14:textId="77777777" w:rsidR="00E03107" w:rsidRDefault="00E03107">
            <w:pPr>
              <w:spacing w:after="0" w:line="240" w:lineRule="auto"/>
              <w:jc w:val="right"/>
              <w:rPr>
                <w:rFonts w:ascii="Arial" w:eastAsia="Arial" w:hAnsi="Arial" w:cs="Arial"/>
                <w:color w:val="000000"/>
                <w:sz w:val="15"/>
              </w:rPr>
            </w:pPr>
          </w:p>
          <w:p w14:paraId="192DFD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DFD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DFD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DFD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DF8" w14:textId="77777777" w:rsidR="00E03107" w:rsidRDefault="00E03107">
            <w:pPr>
              <w:spacing w:after="0" w:line="240" w:lineRule="auto"/>
              <w:jc w:val="right"/>
              <w:rPr>
                <w:rFonts w:ascii="Arial" w:eastAsia="Arial" w:hAnsi="Arial" w:cs="Arial"/>
                <w:color w:val="000000"/>
                <w:sz w:val="15"/>
              </w:rPr>
            </w:pPr>
          </w:p>
          <w:p w14:paraId="192DFD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DFD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DFD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DFD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DFD" w14:textId="77777777" w:rsidR="00E03107" w:rsidRDefault="00E03107">
            <w:pPr>
              <w:spacing w:after="0" w:line="240" w:lineRule="auto"/>
              <w:jc w:val="right"/>
              <w:rPr>
                <w:rFonts w:ascii="Arial" w:eastAsia="Arial" w:hAnsi="Arial" w:cs="Arial"/>
                <w:color w:val="000000"/>
                <w:sz w:val="15"/>
              </w:rPr>
            </w:pPr>
          </w:p>
          <w:p w14:paraId="192DFD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E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192DFE0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1.1: Budget and Financial Management</w:t>
            </w:r>
          </w:p>
        </w:tc>
      </w:tr>
      <w:tr w:rsidR="00E03107" w14:paraId="192DFE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101" w:type="dxa"/>
              <w:right w:w="146" w:type="dxa"/>
            </w:tcMar>
            <w:vAlign w:val="bottom"/>
          </w:tcPr>
          <w:p w14:paraId="192DFE0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03"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E04"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0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0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07" w14:textId="77777777" w:rsidR="00E03107" w:rsidRDefault="00E03107">
            <w:pPr>
              <w:spacing w:after="0" w:line="240" w:lineRule="auto"/>
              <w:rPr>
                <w:rFonts w:ascii="Arial" w:eastAsia="Arial" w:hAnsi="Arial" w:cs="Arial"/>
                <w:color w:val="000000"/>
                <w:sz w:val="15"/>
              </w:rPr>
            </w:pPr>
          </w:p>
        </w:tc>
      </w:tr>
      <w:tr w:rsidR="00E03107" w14:paraId="192DFE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DFE0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0" w:type="dxa"/>
              <w:right w:w="0" w:type="dxa"/>
            </w:tcMar>
            <w:vAlign w:val="center"/>
          </w:tcPr>
          <w:p w14:paraId="192DFE0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E0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E0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E0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E0E" w14:textId="77777777" w:rsidR="00E03107" w:rsidRDefault="00E03107">
            <w:pPr>
              <w:spacing w:after="0" w:line="240" w:lineRule="auto"/>
              <w:rPr>
                <w:rFonts w:ascii="Arial" w:eastAsia="Arial" w:hAnsi="Arial" w:cs="Arial"/>
                <w:color w:val="000000"/>
                <w:sz w:val="15"/>
              </w:rPr>
            </w:pPr>
          </w:p>
        </w:tc>
      </w:tr>
      <w:tr w:rsidR="00E03107" w14:paraId="192DFE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DFE1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Budget Advice</w:t>
            </w:r>
          </w:p>
        </w:tc>
        <w:tc>
          <w:tcPr>
            <w:tcW w:w="1005" w:type="dxa"/>
            <w:tcBorders>
              <w:top w:val="nil"/>
              <w:left w:val="nil"/>
              <w:bottom w:val="nil"/>
              <w:right w:val="nil"/>
              <w:tl2br w:val="nil"/>
              <w:tr2bl w:val="nil"/>
            </w:tcBorders>
            <w:noWrap/>
            <w:tcMar>
              <w:left w:w="101" w:type="dxa"/>
              <w:right w:w="146" w:type="dxa"/>
            </w:tcMar>
            <w:vAlign w:val="bottom"/>
          </w:tcPr>
          <w:p w14:paraId="192DFE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70,835</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DFE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71,196</w:t>
            </w:r>
          </w:p>
        </w:tc>
        <w:tc>
          <w:tcPr>
            <w:tcW w:w="1005" w:type="dxa"/>
            <w:tcBorders>
              <w:top w:val="nil"/>
              <w:left w:val="nil"/>
              <w:bottom w:val="nil"/>
              <w:right w:val="nil"/>
              <w:tl2br w:val="nil"/>
              <w:tr2bl w:val="nil"/>
            </w:tcBorders>
            <w:noWrap/>
            <w:tcMar>
              <w:left w:w="101" w:type="dxa"/>
              <w:right w:w="146" w:type="dxa"/>
            </w:tcMar>
            <w:vAlign w:val="bottom"/>
          </w:tcPr>
          <w:p w14:paraId="192DFE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73,135</w:t>
            </w:r>
          </w:p>
        </w:tc>
        <w:tc>
          <w:tcPr>
            <w:tcW w:w="1005" w:type="dxa"/>
            <w:tcBorders>
              <w:top w:val="nil"/>
              <w:left w:val="nil"/>
              <w:bottom w:val="nil"/>
              <w:right w:val="nil"/>
              <w:tl2br w:val="nil"/>
              <w:tr2bl w:val="nil"/>
            </w:tcBorders>
            <w:noWrap/>
            <w:tcMar>
              <w:left w:w="101" w:type="dxa"/>
              <w:right w:w="146" w:type="dxa"/>
            </w:tcMar>
            <w:vAlign w:val="bottom"/>
          </w:tcPr>
          <w:p w14:paraId="192DFE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75,081</w:t>
            </w:r>
          </w:p>
        </w:tc>
        <w:tc>
          <w:tcPr>
            <w:tcW w:w="1005" w:type="dxa"/>
            <w:tcBorders>
              <w:top w:val="nil"/>
              <w:left w:val="nil"/>
              <w:bottom w:val="nil"/>
              <w:right w:val="nil"/>
              <w:tl2br w:val="nil"/>
              <w:tr2bl w:val="nil"/>
            </w:tcBorders>
            <w:noWrap/>
            <w:tcMar>
              <w:left w:w="101" w:type="dxa"/>
              <w:right w:w="146" w:type="dxa"/>
            </w:tcMar>
            <w:vAlign w:val="bottom"/>
          </w:tcPr>
          <w:p w14:paraId="192DFE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76,788</w:t>
            </w:r>
          </w:p>
        </w:tc>
      </w:tr>
      <w:tr w:rsidR="00E03107" w14:paraId="192DFE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DFE1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Financial Reporting</w:t>
            </w:r>
          </w:p>
        </w:tc>
        <w:tc>
          <w:tcPr>
            <w:tcW w:w="1005" w:type="dxa"/>
            <w:tcBorders>
              <w:top w:val="nil"/>
              <w:left w:val="nil"/>
              <w:bottom w:val="nil"/>
              <w:right w:val="nil"/>
              <w:tl2br w:val="nil"/>
              <w:tr2bl w:val="nil"/>
            </w:tcBorders>
            <w:noWrap/>
            <w:tcMar>
              <w:left w:w="101" w:type="dxa"/>
              <w:right w:w="146" w:type="dxa"/>
            </w:tcMar>
            <w:vAlign w:val="bottom"/>
          </w:tcPr>
          <w:p w14:paraId="192DFE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34,256</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DFE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35,248</w:t>
            </w:r>
          </w:p>
        </w:tc>
        <w:tc>
          <w:tcPr>
            <w:tcW w:w="1005" w:type="dxa"/>
            <w:tcBorders>
              <w:top w:val="nil"/>
              <w:left w:val="nil"/>
              <w:bottom w:val="nil"/>
              <w:right w:val="nil"/>
              <w:tl2br w:val="nil"/>
              <w:tr2bl w:val="nil"/>
            </w:tcBorders>
            <w:noWrap/>
            <w:tcMar>
              <w:left w:w="101" w:type="dxa"/>
              <w:right w:w="146" w:type="dxa"/>
            </w:tcMar>
            <w:vAlign w:val="bottom"/>
          </w:tcPr>
          <w:p w14:paraId="192DFE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36,168</w:t>
            </w:r>
          </w:p>
        </w:tc>
        <w:tc>
          <w:tcPr>
            <w:tcW w:w="1005" w:type="dxa"/>
            <w:tcBorders>
              <w:top w:val="nil"/>
              <w:left w:val="nil"/>
              <w:bottom w:val="nil"/>
              <w:right w:val="nil"/>
              <w:tl2br w:val="nil"/>
              <w:tr2bl w:val="nil"/>
            </w:tcBorders>
            <w:noWrap/>
            <w:tcMar>
              <w:left w:w="101" w:type="dxa"/>
              <w:right w:w="146" w:type="dxa"/>
            </w:tcMar>
            <w:vAlign w:val="bottom"/>
          </w:tcPr>
          <w:p w14:paraId="192DFE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36,952</w:t>
            </w:r>
          </w:p>
        </w:tc>
        <w:tc>
          <w:tcPr>
            <w:tcW w:w="1005" w:type="dxa"/>
            <w:tcBorders>
              <w:top w:val="nil"/>
              <w:left w:val="nil"/>
              <w:bottom w:val="nil"/>
              <w:right w:val="nil"/>
              <w:tl2br w:val="nil"/>
              <w:tr2bl w:val="nil"/>
            </w:tcBorders>
            <w:noWrap/>
            <w:tcMar>
              <w:left w:w="101" w:type="dxa"/>
              <w:right w:w="146" w:type="dxa"/>
            </w:tcMar>
            <w:vAlign w:val="bottom"/>
          </w:tcPr>
          <w:p w14:paraId="192DFE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37,669</w:t>
            </w:r>
          </w:p>
        </w:tc>
      </w:tr>
      <w:tr w:rsidR="00E03107" w14:paraId="192DFE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81" w:type="dxa"/>
              <w:right w:w="101" w:type="dxa"/>
            </w:tcMar>
            <w:vAlign w:val="bottom"/>
          </w:tcPr>
          <w:p w14:paraId="192DFE1E" w14:textId="50E9CC44"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w:t>
            </w:r>
            <w:r w:rsidR="007722E5">
              <w:rPr>
                <w:rFonts w:ascii="Arial" w:eastAsia="Arial" w:hAnsi="Arial" w:cs="Arial"/>
                <w:color w:val="000000"/>
                <w:sz w:val="15"/>
              </w:rPr>
              <w:t xml:space="preserve"> </w:t>
            </w:r>
            <w:r>
              <w:rPr>
                <w:rFonts w:ascii="Arial" w:eastAsia="Arial" w:hAnsi="Arial" w:cs="Arial"/>
                <w:color w:val="000000"/>
                <w:sz w:val="15"/>
              </w:rPr>
              <w:t xml:space="preserve">appropriation in the </w:t>
            </w:r>
            <w:r w:rsidR="00E96152">
              <w:rPr>
                <w:rFonts w:ascii="Arial" w:eastAsia="Arial" w:hAnsi="Arial" w:cs="Arial"/>
                <w:color w:val="000000"/>
                <w:sz w:val="15"/>
              </w:rPr>
              <w:br/>
            </w:r>
            <w:r>
              <w:rPr>
                <w:rFonts w:ascii="Arial" w:eastAsia="Arial" w:hAnsi="Arial" w:cs="Arial"/>
                <w:color w:val="000000"/>
                <w:sz w:val="15"/>
              </w:rPr>
              <w:t>Budget year (b)</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DFE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7,734</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DFE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14,674</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DFE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15,070</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DFE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15,357</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DFE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15,668</w:t>
            </w:r>
          </w:p>
        </w:tc>
      </w:tr>
      <w:tr w:rsidR="00E03107" w14:paraId="192DFE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101" w:type="dxa"/>
              <w:right w:w="146" w:type="dxa"/>
            </w:tcMar>
            <w:vAlign w:val="bottom"/>
          </w:tcPr>
          <w:p w14:paraId="192DFE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112,825</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DFE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121,118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124,373</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127,390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130,125</w:t>
            </w:r>
          </w:p>
        </w:tc>
      </w:tr>
      <w:tr w:rsidR="00E03107" w14:paraId="192DFE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101" w:type="dxa"/>
              <w:right w:w="101" w:type="dxa"/>
            </w:tcMar>
            <w:vAlign w:val="bottom"/>
          </w:tcPr>
          <w:p w14:paraId="192DFE2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112,825</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DFE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121,118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124,373</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127,390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3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130,125</w:t>
            </w:r>
          </w:p>
        </w:tc>
      </w:tr>
      <w:tr w:rsidR="00E03107" w14:paraId="192DFE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center"/>
          </w:tcPr>
          <w:p w14:paraId="192DFE3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 Totals by appropriation type</w:t>
            </w:r>
          </w:p>
        </w:tc>
      </w:tr>
      <w:tr w:rsidR="00E03107" w14:paraId="192DFE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101" w:type="dxa"/>
              <w:right w:w="146" w:type="dxa"/>
            </w:tcMar>
            <w:vAlign w:val="bottom"/>
          </w:tcPr>
          <w:p w14:paraId="192DFE3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36"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E37"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3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3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3A" w14:textId="77777777" w:rsidR="00E03107" w:rsidRDefault="00E03107">
            <w:pPr>
              <w:spacing w:after="0" w:line="240" w:lineRule="auto"/>
              <w:rPr>
                <w:rFonts w:ascii="Arial" w:eastAsia="Arial" w:hAnsi="Arial" w:cs="Arial"/>
                <w:color w:val="000000"/>
                <w:sz w:val="15"/>
              </w:rPr>
            </w:pPr>
          </w:p>
        </w:tc>
      </w:tr>
      <w:tr w:rsidR="00E03107" w14:paraId="192DFE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DFE3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101" w:type="dxa"/>
              <w:right w:w="146" w:type="dxa"/>
            </w:tcMar>
            <w:vAlign w:val="bottom"/>
          </w:tcPr>
          <w:p w14:paraId="192DFE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105,091</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DFE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106,444</w:t>
            </w:r>
          </w:p>
        </w:tc>
        <w:tc>
          <w:tcPr>
            <w:tcW w:w="1005" w:type="dxa"/>
            <w:tcBorders>
              <w:top w:val="nil"/>
              <w:left w:val="nil"/>
              <w:bottom w:val="nil"/>
              <w:right w:val="nil"/>
              <w:tl2br w:val="nil"/>
              <w:tr2bl w:val="nil"/>
            </w:tcBorders>
            <w:noWrap/>
            <w:tcMar>
              <w:left w:w="101" w:type="dxa"/>
              <w:right w:w="146" w:type="dxa"/>
            </w:tcMar>
            <w:vAlign w:val="bottom"/>
          </w:tcPr>
          <w:p w14:paraId="192DFE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109,303</w:t>
            </w:r>
          </w:p>
        </w:tc>
        <w:tc>
          <w:tcPr>
            <w:tcW w:w="1005" w:type="dxa"/>
            <w:tcBorders>
              <w:top w:val="nil"/>
              <w:left w:val="nil"/>
              <w:bottom w:val="nil"/>
              <w:right w:val="nil"/>
              <w:tl2br w:val="nil"/>
              <w:tr2bl w:val="nil"/>
            </w:tcBorders>
            <w:noWrap/>
            <w:tcMar>
              <w:left w:w="101" w:type="dxa"/>
              <w:right w:w="146" w:type="dxa"/>
            </w:tcMar>
            <w:vAlign w:val="bottom"/>
          </w:tcPr>
          <w:p w14:paraId="192DFE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112,033</w:t>
            </w:r>
          </w:p>
        </w:tc>
        <w:tc>
          <w:tcPr>
            <w:tcW w:w="1005" w:type="dxa"/>
            <w:tcBorders>
              <w:top w:val="nil"/>
              <w:left w:val="nil"/>
              <w:bottom w:val="nil"/>
              <w:right w:val="nil"/>
              <w:tl2br w:val="nil"/>
              <w:tr2bl w:val="nil"/>
            </w:tcBorders>
            <w:noWrap/>
            <w:tcMar>
              <w:left w:w="101" w:type="dxa"/>
              <w:right w:w="146" w:type="dxa"/>
            </w:tcMar>
            <w:vAlign w:val="bottom"/>
          </w:tcPr>
          <w:p w14:paraId="192DFE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114,457</w:t>
            </w:r>
          </w:p>
        </w:tc>
      </w:tr>
      <w:tr w:rsidR="00E03107" w14:paraId="192DFE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81" w:type="dxa"/>
              <w:right w:w="101" w:type="dxa"/>
            </w:tcMar>
            <w:vAlign w:val="bottom"/>
          </w:tcPr>
          <w:p w14:paraId="192DFE43" w14:textId="3B3F17A6"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Expenses not requiring appropriation in the </w:t>
            </w:r>
            <w:r w:rsidR="00E96152">
              <w:rPr>
                <w:rFonts w:ascii="Arial" w:eastAsia="Arial" w:hAnsi="Arial" w:cs="Arial"/>
                <w:color w:val="000000"/>
                <w:sz w:val="15"/>
              </w:rPr>
              <w:br/>
            </w:r>
            <w:r>
              <w:rPr>
                <w:rFonts w:ascii="Arial" w:eastAsia="Arial" w:hAnsi="Arial" w:cs="Arial"/>
                <w:color w:val="000000"/>
                <w:sz w:val="15"/>
              </w:rPr>
              <w:t>Budget year (b)</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DFE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7,734</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DFE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14,674</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DFE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15,070</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DFE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15,357</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DFE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15,668</w:t>
            </w:r>
          </w:p>
        </w:tc>
      </w:tr>
      <w:tr w:rsidR="00E03107" w14:paraId="192DFE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101" w:type="dxa"/>
              <w:right w:w="146" w:type="dxa"/>
            </w:tcMar>
            <w:vAlign w:val="bottom"/>
          </w:tcPr>
          <w:p w14:paraId="192DFE4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4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112,825</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DFE4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121,118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4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124,373</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4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127,390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4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130,125</w:t>
            </w:r>
          </w:p>
        </w:tc>
      </w:tr>
      <w:tr w:rsidR="00E03107" w14:paraId="192DFE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101" w:type="dxa"/>
              <w:right w:w="101" w:type="dxa"/>
            </w:tcMar>
            <w:vAlign w:val="bottom"/>
          </w:tcPr>
          <w:p w14:paraId="192DFE5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Outcome 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5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112,825</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DFE5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121,118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5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124,373</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5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127,390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5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130,125</w:t>
            </w:r>
          </w:p>
        </w:tc>
      </w:tr>
      <w:tr w:rsidR="00E03107" w14:paraId="192DFE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DFE58"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DFE59"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DFE5A"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E5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E5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E5D" w14:textId="77777777" w:rsidR="00E03107" w:rsidRDefault="00E03107">
            <w:pPr>
              <w:spacing w:after="0" w:line="240" w:lineRule="auto"/>
              <w:rPr>
                <w:rFonts w:ascii="Arial" w:eastAsia="Arial" w:hAnsi="Arial" w:cs="Arial"/>
                <w:color w:val="000000"/>
                <w:sz w:val="15"/>
              </w:rPr>
            </w:pPr>
          </w:p>
        </w:tc>
      </w:tr>
      <w:tr w:rsidR="00E03107" w14:paraId="192DFE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single" w:sz="4" w:space="0" w:color="000000"/>
              <w:left w:val="nil"/>
              <w:bottom w:val="nil"/>
              <w:right w:val="nil"/>
              <w:tl2br w:val="nil"/>
              <w:tr2bl w:val="nil"/>
            </w:tcBorders>
            <w:noWrap/>
            <w:tcMar>
              <w:left w:w="0" w:type="dxa"/>
              <w:right w:w="0" w:type="dxa"/>
            </w:tcMar>
            <w:vAlign w:val="bottom"/>
          </w:tcPr>
          <w:p w14:paraId="192DFE5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DFE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05" w:type="dxa"/>
            <w:tcBorders>
              <w:top w:val="nil"/>
              <w:left w:val="nil"/>
              <w:bottom w:val="nil"/>
              <w:right w:val="nil"/>
              <w:tl2br w:val="nil"/>
              <w:tr2bl w:val="nil"/>
            </w:tcBorders>
            <w:noWrap/>
            <w:tcMar>
              <w:left w:w="0" w:type="dxa"/>
              <w:right w:w="0" w:type="dxa"/>
            </w:tcMar>
            <w:vAlign w:val="bottom"/>
          </w:tcPr>
          <w:p w14:paraId="192DFE6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E6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E64" w14:textId="77777777" w:rsidR="00E03107" w:rsidRDefault="00E03107">
            <w:pPr>
              <w:spacing w:after="0" w:line="240" w:lineRule="auto"/>
              <w:rPr>
                <w:rFonts w:ascii="Arial" w:eastAsia="Arial" w:hAnsi="Arial" w:cs="Arial"/>
                <w:color w:val="000000"/>
                <w:sz w:val="15"/>
              </w:rPr>
            </w:pPr>
          </w:p>
        </w:tc>
      </w:tr>
      <w:tr w:rsidR="00E03107" w14:paraId="192DFE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noWrap/>
            <w:tcMar>
              <w:left w:w="101" w:type="dxa"/>
              <w:right w:w="146" w:type="dxa"/>
            </w:tcMar>
            <w:vAlign w:val="bottom"/>
          </w:tcPr>
          <w:p w14:paraId="192DFE6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DFE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433</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DFE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466</w:t>
            </w:r>
          </w:p>
        </w:tc>
        <w:tc>
          <w:tcPr>
            <w:tcW w:w="1005" w:type="dxa"/>
            <w:tcBorders>
              <w:top w:val="nil"/>
              <w:left w:val="nil"/>
              <w:bottom w:val="nil"/>
              <w:right w:val="nil"/>
              <w:tl2br w:val="nil"/>
              <w:tr2bl w:val="nil"/>
            </w:tcBorders>
            <w:noWrap/>
            <w:tcMar>
              <w:left w:w="0" w:type="dxa"/>
              <w:right w:w="0" w:type="dxa"/>
            </w:tcMar>
            <w:vAlign w:val="bottom"/>
          </w:tcPr>
          <w:p w14:paraId="192DFE6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E6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E6B" w14:textId="77777777" w:rsidR="00E03107" w:rsidRDefault="00E03107">
            <w:pPr>
              <w:spacing w:after="0" w:line="240" w:lineRule="auto"/>
              <w:rPr>
                <w:rFonts w:ascii="Arial" w:eastAsia="Arial" w:hAnsi="Arial" w:cs="Arial"/>
                <w:color w:val="000000"/>
                <w:sz w:val="15"/>
              </w:rPr>
            </w:pPr>
          </w:p>
        </w:tc>
      </w:tr>
    </w:tbl>
    <w:p w14:paraId="192DFE6D" w14:textId="00B2574F" w:rsidR="0014591B" w:rsidRPr="00484ECD" w:rsidRDefault="006B01B9" w:rsidP="00980089">
      <w:pPr>
        <w:keepLines w:val="0"/>
        <w:numPr>
          <w:ilvl w:val="0"/>
          <w:numId w:val="11"/>
        </w:numPr>
        <w:spacing w:after="0" w:line="240" w:lineRule="auto"/>
        <w:ind w:left="284" w:hanging="284"/>
        <w:contextualSpacing/>
        <w:rPr>
          <w:rFonts w:ascii="Arial" w:hAnsi="Arial" w:cs="Arial"/>
          <w:sz w:val="15"/>
          <w:szCs w:val="15"/>
        </w:rPr>
      </w:pPr>
      <w:r w:rsidRPr="00484ECD">
        <w:rPr>
          <w:rFonts w:ascii="Arial" w:hAnsi="Arial" w:cs="Arial"/>
          <w:sz w:val="15"/>
          <w:szCs w:val="15"/>
        </w:rPr>
        <w:t>Departmental appropriation combines ordinary annual services (</w:t>
      </w:r>
      <w:r w:rsidRPr="008A7486">
        <w:rPr>
          <w:rFonts w:ascii="Arial" w:hAnsi="Arial" w:cs="Arial"/>
          <w:i/>
          <w:iCs/>
          <w:sz w:val="15"/>
          <w:szCs w:val="15"/>
        </w:rPr>
        <w:t>Appropriation Act (No. 1)</w:t>
      </w:r>
      <w:r w:rsidRPr="00484ECD">
        <w:rPr>
          <w:rFonts w:ascii="Arial" w:hAnsi="Arial" w:cs="Arial"/>
          <w:sz w:val="15"/>
          <w:szCs w:val="15"/>
        </w:rPr>
        <w:t xml:space="preserve"> and Appropriation Bill (No.3)</w:t>
      </w:r>
      <w:r w:rsidR="008A72C7">
        <w:rPr>
          <w:rFonts w:ascii="Arial" w:hAnsi="Arial" w:cs="Arial"/>
          <w:sz w:val="15"/>
          <w:szCs w:val="15"/>
        </w:rPr>
        <w:t xml:space="preserve"> </w:t>
      </w:r>
      <w:r w:rsidRPr="00484ECD">
        <w:rPr>
          <w:rFonts w:ascii="Arial" w:hAnsi="Arial" w:cs="Arial"/>
          <w:sz w:val="15"/>
          <w:szCs w:val="15"/>
        </w:rPr>
        <w:t xml:space="preserve">and </w:t>
      </w:r>
      <w:r w:rsidRPr="008A7486">
        <w:rPr>
          <w:rFonts w:ascii="Arial" w:hAnsi="Arial" w:cs="Arial"/>
          <w:i/>
          <w:iCs/>
          <w:sz w:val="15"/>
          <w:szCs w:val="15"/>
        </w:rPr>
        <w:t xml:space="preserve">Supply Act (No. </w:t>
      </w:r>
      <w:r>
        <w:rPr>
          <w:rFonts w:ascii="Arial" w:hAnsi="Arial" w:cs="Arial"/>
          <w:i/>
          <w:iCs/>
          <w:sz w:val="15"/>
          <w:szCs w:val="15"/>
        </w:rPr>
        <w:t>1</w:t>
      </w:r>
      <w:r w:rsidRPr="008A7486">
        <w:rPr>
          <w:rFonts w:ascii="Arial" w:hAnsi="Arial" w:cs="Arial"/>
          <w:i/>
          <w:iCs/>
          <w:sz w:val="15"/>
          <w:szCs w:val="15"/>
        </w:rPr>
        <w:t>)</w:t>
      </w:r>
      <w:r w:rsidRPr="00484ECD">
        <w:rPr>
          <w:rFonts w:ascii="Arial" w:hAnsi="Arial" w:cs="Arial"/>
          <w:sz w:val="15"/>
          <w:szCs w:val="15"/>
        </w:rPr>
        <w:t>) and estimated receipts retained under section 74 of the PGPA Act.</w:t>
      </w:r>
    </w:p>
    <w:p w14:paraId="192DFE6E" w14:textId="77777777" w:rsidR="0014591B" w:rsidRPr="00484ECD" w:rsidRDefault="006B01B9" w:rsidP="00980089">
      <w:pPr>
        <w:keepLines w:val="0"/>
        <w:numPr>
          <w:ilvl w:val="0"/>
          <w:numId w:val="11"/>
        </w:numPr>
        <w:spacing w:after="0" w:line="240" w:lineRule="auto"/>
        <w:ind w:left="284" w:hanging="284"/>
        <w:contextualSpacing/>
        <w:rPr>
          <w:rFonts w:ascii="Arial" w:hAnsi="Arial" w:cs="Arial"/>
          <w:sz w:val="15"/>
          <w:szCs w:val="15"/>
        </w:rPr>
      </w:pPr>
      <w:r w:rsidRPr="00484ECD">
        <w:rPr>
          <w:rFonts w:ascii="Arial" w:hAnsi="Arial" w:cs="Arial"/>
          <w:sz w:val="15"/>
          <w:szCs w:val="15"/>
        </w:rPr>
        <w:t>Expenses not requiring appropriation in the Budget year is made up of depreciation expenses and amortisation expenses.</w:t>
      </w:r>
    </w:p>
    <w:p w14:paraId="192DFE6F" w14:textId="77777777" w:rsidR="00484ECD" w:rsidRPr="00484ECD" w:rsidRDefault="006B01B9" w:rsidP="00980089">
      <w:pPr>
        <w:keepLines w:val="0"/>
        <w:numPr>
          <w:ilvl w:val="0"/>
          <w:numId w:val="11"/>
        </w:numPr>
        <w:spacing w:after="0" w:line="240" w:lineRule="auto"/>
        <w:ind w:left="284" w:hanging="284"/>
        <w:contextualSpacing/>
        <w:rPr>
          <w:rFonts w:ascii="Arial" w:hAnsi="Arial" w:cs="Arial"/>
          <w:sz w:val="15"/>
          <w:szCs w:val="15"/>
        </w:rPr>
      </w:pPr>
      <w:r w:rsidRPr="00484ECD">
        <w:rPr>
          <w:rFonts w:ascii="Arial" w:hAnsi="Arial" w:cs="Arial"/>
          <w:sz w:val="15"/>
          <w:szCs w:val="15"/>
        </w:rPr>
        <w:t>Note: Departmental appropriation splits and totals are indicative estimates and may change in the course of the budget year as government priorities change.</w:t>
      </w:r>
    </w:p>
    <w:p w14:paraId="192DFE70" w14:textId="77777777" w:rsidR="00F941E2" w:rsidRPr="006D1812" w:rsidRDefault="006B01B9" w:rsidP="00F941E2">
      <w:pPr>
        <w:keepNext/>
        <w:keepLines w:val="0"/>
        <w:pageBreakBefore/>
        <w:spacing w:before="120" w:after="20" w:line="240" w:lineRule="auto"/>
        <w:rPr>
          <w:rFonts w:ascii="Arial" w:eastAsia="Calibri" w:hAnsi="Arial" w:cs="Arial"/>
          <w:b/>
          <w:lang w:val="en-US" w:eastAsia="en-US"/>
        </w:rPr>
      </w:pPr>
      <w:bookmarkStart w:id="120" w:name="RG_MARKER_1946"/>
      <w:bookmarkStart w:id="121" w:name="RG_MARKER_1674"/>
      <w:r w:rsidRPr="006D1812">
        <w:rPr>
          <w:rFonts w:ascii="Arial" w:eastAsia="Calibri" w:hAnsi="Arial" w:cs="Arial"/>
          <w:b/>
          <w:lang w:val="en-US" w:eastAsia="en-US"/>
        </w:rPr>
        <w:t>Table 2.2.2: Performance measure for Outcome 1</w:t>
      </w:r>
      <w:bookmarkEnd w:id="120"/>
      <w:bookmarkEnd w:id="121"/>
    </w:p>
    <w:p w14:paraId="192DFE71" w14:textId="77777777" w:rsidR="00F941E2" w:rsidRPr="006D1812" w:rsidRDefault="006B01B9" w:rsidP="00F941E2">
      <w:pPr>
        <w:keepLines w:val="0"/>
        <w:spacing w:before="240" w:line="240" w:lineRule="exact"/>
        <w:rPr>
          <w:szCs w:val="19"/>
        </w:rPr>
      </w:pPr>
      <w:r w:rsidRPr="006D1812">
        <w:rPr>
          <w:szCs w:val="19"/>
        </w:rPr>
        <w:t>Table 2.2.2 below details the performance measure for each program associated with Outcome 1. It is to be used by entities to describe the results they plan to achieve with the resources provided for new programs, or materially changed existing programs resulting from decisions made since the 2025­26 Budget.</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5"/>
      </w:tblGrid>
      <w:tr w:rsidR="00E03107" w14:paraId="192DFE73" w14:textId="77777777" w:rsidTr="00F941E2">
        <w:trPr>
          <w:trHeight w:val="569"/>
          <w:tblHeader/>
        </w:trPr>
        <w:tc>
          <w:tcPr>
            <w:tcW w:w="7818" w:type="dxa"/>
            <w:tcBorders>
              <w:top w:val="single" w:sz="4" w:space="0" w:color="auto"/>
              <w:left w:val="single" w:sz="4" w:space="0" w:color="auto"/>
              <w:bottom w:val="single" w:sz="4" w:space="0" w:color="auto"/>
              <w:right w:val="single" w:sz="4" w:space="0" w:color="auto"/>
            </w:tcBorders>
            <w:shd w:val="clear" w:color="auto" w:fill="F2F2F2"/>
            <w:hideMark/>
          </w:tcPr>
          <w:p w14:paraId="192DFE72" w14:textId="77777777" w:rsidR="00F941E2" w:rsidRPr="006D1812" w:rsidRDefault="006B01B9" w:rsidP="008B70CC">
            <w:pPr>
              <w:keepLines w:val="0"/>
              <w:spacing w:before="40" w:after="40" w:line="240" w:lineRule="auto"/>
              <w:rPr>
                <w:rFonts w:ascii="Arial" w:hAnsi="Arial" w:cs="Arial"/>
                <w:b/>
                <w:sz w:val="16"/>
                <w:szCs w:val="16"/>
              </w:rPr>
            </w:pPr>
            <w:r w:rsidRPr="006D1812">
              <w:rPr>
                <w:rFonts w:ascii="Arial" w:hAnsi="Arial" w:cs="Arial"/>
                <w:b/>
                <w:sz w:val="16"/>
                <w:szCs w:val="16"/>
              </w:rPr>
              <w:t xml:space="preserve">Outcome 1 – </w:t>
            </w:r>
            <w:r w:rsidRPr="006D1812">
              <w:rPr>
                <w:rFonts w:ascii="Arial" w:hAnsi="Arial" w:cs="Arial"/>
                <w:b/>
                <w:sz w:val="16"/>
                <w:szCs w:val="16"/>
                <w:lang w:val="x-none"/>
              </w:rPr>
              <w:t>Support sustainable Australian Government finances through providing high-quality policy advice and operational support to the government and Commonwealth entities to maintain effective and efficient use of public resources</w:t>
            </w:r>
          </w:p>
        </w:tc>
      </w:tr>
      <w:tr w:rsidR="00E03107" w14:paraId="192DFE76" w14:textId="77777777" w:rsidTr="00F575D1">
        <w:trPr>
          <w:trHeight w:val="813"/>
          <w:tblHeader/>
        </w:trPr>
        <w:tc>
          <w:tcPr>
            <w:tcW w:w="7818" w:type="dxa"/>
            <w:tcBorders>
              <w:top w:val="single" w:sz="4" w:space="0" w:color="auto"/>
              <w:left w:val="single" w:sz="4" w:space="0" w:color="auto"/>
              <w:bottom w:val="single" w:sz="4" w:space="0" w:color="auto"/>
              <w:right w:val="single" w:sz="4" w:space="0" w:color="auto"/>
            </w:tcBorders>
            <w:shd w:val="clear" w:color="auto" w:fill="F2F2F2"/>
            <w:hideMark/>
          </w:tcPr>
          <w:p w14:paraId="192DFE74" w14:textId="77777777" w:rsidR="00F941E2" w:rsidRPr="006D1812" w:rsidRDefault="006B01B9" w:rsidP="008B70CC">
            <w:pPr>
              <w:keepLines w:val="0"/>
              <w:spacing w:before="40" w:after="40" w:line="240" w:lineRule="auto"/>
              <w:rPr>
                <w:rFonts w:ascii="Arial" w:eastAsia="Arial" w:hAnsi="Arial" w:cs="Arial"/>
                <w:b/>
                <w:sz w:val="16"/>
                <w:szCs w:val="16"/>
              </w:rPr>
            </w:pPr>
            <w:r w:rsidRPr="006D1812">
              <w:rPr>
                <w:rFonts w:ascii="Arial" w:hAnsi="Arial" w:cs="Arial"/>
                <w:b/>
                <w:sz w:val="16"/>
                <w:szCs w:val="16"/>
              </w:rPr>
              <w:t>Program 1.1 – Budget and Financial Management</w:t>
            </w:r>
          </w:p>
          <w:p w14:paraId="192DFE75" w14:textId="77777777" w:rsidR="00F941E2" w:rsidRPr="006D1812" w:rsidRDefault="006B01B9" w:rsidP="008B70CC">
            <w:pPr>
              <w:keepLines w:val="0"/>
              <w:spacing w:before="40" w:after="40" w:line="240" w:lineRule="auto"/>
              <w:rPr>
                <w:rFonts w:ascii="Arial" w:hAnsi="Arial" w:cs="Arial"/>
                <w:sz w:val="16"/>
                <w:szCs w:val="16"/>
              </w:rPr>
            </w:pPr>
            <w:r w:rsidRPr="00EF02A7">
              <w:rPr>
                <w:rFonts w:ascii="Arial" w:hAnsi="Arial" w:cs="Arial"/>
                <w:sz w:val="16"/>
                <w:szCs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bl>
    <w:p w14:paraId="192DFE77" w14:textId="77777777" w:rsidR="00F941E2" w:rsidRPr="003440D3" w:rsidRDefault="00F941E2" w:rsidP="003440D3">
      <w:pPr>
        <w:spacing w:before="240" w:line="240" w:lineRule="auto"/>
        <w:rPr>
          <w:szCs w:val="19"/>
        </w:rPr>
      </w:pPr>
    </w:p>
    <w:p w14:paraId="192DFE78" w14:textId="63371FDE" w:rsidR="00D86095" w:rsidRPr="001B483A" w:rsidRDefault="006B01B9" w:rsidP="00CA0CF0">
      <w:pPr>
        <w:keepNext/>
        <w:pageBreakBefore/>
        <w:tabs>
          <w:tab w:val="left" w:pos="709"/>
        </w:tabs>
        <w:spacing w:before="240" w:line="240" w:lineRule="auto"/>
        <w:outlineLvl w:val="2"/>
        <w:rPr>
          <w:rFonts w:ascii="Arial" w:hAnsi="Arial"/>
          <w:b/>
          <w:sz w:val="22"/>
          <w:szCs w:val="22"/>
        </w:rPr>
      </w:pPr>
      <w:bookmarkStart w:id="122" w:name="RG_MARKER_1723"/>
      <w:bookmarkStart w:id="123" w:name="RG_MARKER_1669"/>
      <w:bookmarkStart w:id="124" w:name="RG_MARKER_1736"/>
      <w:r w:rsidRPr="001B483A">
        <w:rPr>
          <w:rFonts w:ascii="Arial" w:hAnsi="Arial"/>
          <w:b/>
          <w:sz w:val="22"/>
          <w:szCs w:val="22"/>
        </w:rPr>
        <w:t>2.</w:t>
      </w:r>
      <w:bookmarkEnd w:id="122"/>
      <w:bookmarkEnd w:id="123"/>
      <w:bookmarkEnd w:id="124"/>
      <w:r w:rsidR="002105D5">
        <w:rPr>
          <w:rFonts w:ascii="Arial" w:hAnsi="Arial"/>
          <w:b/>
          <w:sz w:val="22"/>
          <w:szCs w:val="22"/>
        </w:rPr>
        <w:t>3</w:t>
      </w:r>
      <w:r w:rsidRPr="001B483A">
        <w:rPr>
          <w:rFonts w:ascii="Arial" w:hAnsi="Arial"/>
          <w:b/>
          <w:sz w:val="22"/>
          <w:szCs w:val="22"/>
        </w:rPr>
        <w:tab/>
        <w:t>Budgeted expenses and performance for Outcome 2</w:t>
      </w:r>
    </w:p>
    <w:tbl>
      <w:tblPr>
        <w:tblW w:w="493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589"/>
      </w:tblGrid>
      <w:tr w:rsidR="00E03107" w14:paraId="192DFE7A" w14:textId="77777777" w:rsidTr="006B7FFB">
        <w:tc>
          <w:tcPr>
            <w:tcW w:w="7819" w:type="dxa"/>
            <w:shd w:val="clear" w:color="auto" w:fill="E6E6E6"/>
            <w:hideMark/>
          </w:tcPr>
          <w:p w14:paraId="192DFE79" w14:textId="77777777" w:rsidR="00FA58A3" w:rsidRPr="00E307E6" w:rsidRDefault="006B01B9" w:rsidP="0042667D">
            <w:pPr>
              <w:pStyle w:val="TableColumnHeadingLeft"/>
              <w:rPr>
                <w:rFonts w:ascii="Arial Bold" w:hAnsi="Arial Bold"/>
              </w:rPr>
            </w:pPr>
            <w:r w:rsidRPr="00E307E6">
              <w:t>Outcome 2 – Support an efficient and high-performing public sector through providing leadership to Commonwealth entities in ongoing improvements to public sector governance, including through systems, frameworks, policy advice, service delivery and managing, acquiring, and divesting government investments.</w:t>
            </w:r>
          </w:p>
        </w:tc>
      </w:tr>
    </w:tbl>
    <w:p w14:paraId="192DFE7B" w14:textId="77777777" w:rsidR="00051746" w:rsidRDefault="006B01B9" w:rsidP="00A66391">
      <w:pPr>
        <w:keepNext/>
        <w:keepLines w:val="0"/>
        <w:tabs>
          <w:tab w:val="left" w:pos="709"/>
        </w:tabs>
        <w:spacing w:before="120" w:after="120" w:line="240" w:lineRule="auto"/>
        <w:outlineLvl w:val="3"/>
        <w:rPr>
          <w:rFonts w:ascii="Arial" w:hAnsi="Arial"/>
          <w:b/>
          <w:sz w:val="20"/>
          <w:lang w:val="x-none"/>
        </w:rPr>
      </w:pPr>
      <w:r w:rsidRPr="000F32C3">
        <w:rPr>
          <w:rFonts w:ascii="Arial" w:hAnsi="Arial"/>
          <w:b/>
          <w:sz w:val="20"/>
          <w:lang w:val="x-none"/>
        </w:rPr>
        <w:t>Linked programs</w:t>
      </w:r>
    </w:p>
    <w:p w14:paraId="192DFE7C" w14:textId="77777777" w:rsidR="00583CFC" w:rsidRDefault="006B01B9" w:rsidP="00583CFC">
      <w:pPr>
        <w:keepLines w:val="0"/>
        <w:tabs>
          <w:tab w:val="left" w:pos="4930"/>
        </w:tabs>
        <w:rPr>
          <w:szCs w:val="19"/>
        </w:rPr>
      </w:pPr>
      <w:r>
        <w:rPr>
          <w:szCs w:val="19"/>
        </w:rPr>
        <w:t>Changes to Outcome 2 Linked Programs are detailed below. Refer to the Finance Portfolio Budget Statements 2025-26 for all remaining unchanged Linked Programs.</w:t>
      </w:r>
      <w:r>
        <w:rPr>
          <w:szCs w:val="19"/>
        </w:rPr>
        <w:tab/>
      </w:r>
    </w:p>
    <w:tbl>
      <w:tblPr>
        <w:tblStyle w:val="TableGrid"/>
        <w:tblW w:w="0" w:type="auto"/>
        <w:tblInd w:w="108" w:type="dxa"/>
        <w:tblLook w:val="04A0" w:firstRow="1" w:lastRow="0" w:firstColumn="1" w:lastColumn="0" w:noHBand="0" w:noVBand="1"/>
      </w:tblPr>
      <w:tblGrid>
        <w:gridCol w:w="7592"/>
      </w:tblGrid>
      <w:tr w:rsidR="00E03107" w14:paraId="192DFE7E" w14:textId="77777777" w:rsidTr="00F575D1">
        <w:tc>
          <w:tcPr>
            <w:tcW w:w="7819" w:type="dxa"/>
            <w:tcBorders>
              <w:bottom w:val="single" w:sz="2" w:space="0" w:color="auto"/>
            </w:tcBorders>
            <w:vAlign w:val="center"/>
          </w:tcPr>
          <w:p w14:paraId="192DFE7D" w14:textId="77777777" w:rsidR="00583CFC" w:rsidRPr="00307A33" w:rsidRDefault="006B01B9" w:rsidP="00583CFC">
            <w:pPr>
              <w:keepLines w:val="0"/>
              <w:tabs>
                <w:tab w:val="left" w:pos="4930"/>
              </w:tabs>
              <w:spacing w:before="120" w:after="120"/>
              <w:rPr>
                <w:rFonts w:cs="Arial"/>
                <w:b/>
                <w:szCs w:val="19"/>
              </w:rPr>
            </w:pPr>
            <w:r w:rsidRPr="00307A33">
              <w:rPr>
                <w:rFonts w:cs="Arial"/>
                <w:b/>
                <w:szCs w:val="19"/>
              </w:rPr>
              <w:t>Australian Public Service Commission</w:t>
            </w:r>
          </w:p>
        </w:tc>
      </w:tr>
      <w:tr w:rsidR="00E03107" w14:paraId="192DFE81" w14:textId="77777777" w:rsidTr="00F575D1">
        <w:tc>
          <w:tcPr>
            <w:tcW w:w="7819" w:type="dxa"/>
            <w:tcBorders>
              <w:top w:val="single" w:sz="2" w:space="0" w:color="auto"/>
            </w:tcBorders>
          </w:tcPr>
          <w:p w14:paraId="192DFE7F" w14:textId="77777777" w:rsidR="00583CFC" w:rsidRPr="00307A33" w:rsidRDefault="006B01B9" w:rsidP="00307A33">
            <w:pPr>
              <w:keepLines w:val="0"/>
              <w:tabs>
                <w:tab w:val="left" w:pos="4930"/>
              </w:tabs>
              <w:spacing w:before="120" w:after="120" w:line="240" w:lineRule="auto"/>
              <w:rPr>
                <w:rFonts w:cs="Arial"/>
                <w:b/>
                <w:bCs/>
                <w:szCs w:val="19"/>
              </w:rPr>
            </w:pPr>
            <w:r w:rsidRPr="00307A33">
              <w:rPr>
                <w:rFonts w:cs="Arial"/>
                <w:b/>
                <w:bCs/>
                <w:szCs w:val="19"/>
              </w:rPr>
              <w:t>Program</w:t>
            </w:r>
          </w:p>
          <w:p w14:paraId="192DFE80" w14:textId="77777777" w:rsidR="00583CFC" w:rsidRPr="00583CFC" w:rsidRDefault="006B01B9" w:rsidP="006B7FFB">
            <w:pPr>
              <w:pStyle w:val="ListParagraph"/>
              <w:numPr>
                <w:ilvl w:val="0"/>
                <w:numId w:val="12"/>
              </w:numPr>
              <w:tabs>
                <w:tab w:val="left" w:pos="4930"/>
              </w:tabs>
              <w:spacing w:before="120" w:after="120" w:line="240" w:lineRule="auto"/>
              <w:ind w:left="709"/>
              <w:rPr>
                <w:rFonts w:cs="Arial"/>
                <w:sz w:val="16"/>
                <w:szCs w:val="16"/>
              </w:rPr>
            </w:pPr>
            <w:r w:rsidRPr="00583CFC">
              <w:rPr>
                <w:rFonts w:cs="Arial"/>
                <w:sz w:val="19"/>
                <w:szCs w:val="19"/>
              </w:rPr>
              <w:t>Program 1.1 – Australian Public Service Commission</w:t>
            </w:r>
          </w:p>
        </w:tc>
      </w:tr>
      <w:tr w:rsidR="00E03107" w14:paraId="192DFE83" w14:textId="77777777" w:rsidTr="00F575D1">
        <w:tc>
          <w:tcPr>
            <w:tcW w:w="7819" w:type="dxa"/>
          </w:tcPr>
          <w:p w14:paraId="192DFE82" w14:textId="77777777" w:rsidR="00583CFC" w:rsidRPr="00307A33" w:rsidRDefault="006B01B9" w:rsidP="00583CFC">
            <w:pPr>
              <w:keepLines w:val="0"/>
              <w:tabs>
                <w:tab w:val="left" w:pos="4930"/>
              </w:tabs>
              <w:spacing w:before="120" w:after="120"/>
              <w:rPr>
                <w:rFonts w:cs="Arial"/>
                <w:b/>
                <w:bCs/>
                <w:szCs w:val="19"/>
              </w:rPr>
            </w:pPr>
            <w:r w:rsidRPr="00307A33">
              <w:rPr>
                <w:rFonts w:cs="Arial"/>
                <w:b/>
                <w:bCs/>
                <w:szCs w:val="19"/>
              </w:rPr>
              <w:t>Digital Transformation Agency</w:t>
            </w:r>
          </w:p>
        </w:tc>
      </w:tr>
      <w:tr w:rsidR="00E03107" w14:paraId="192DFE86" w14:textId="77777777" w:rsidTr="00F575D1">
        <w:tc>
          <w:tcPr>
            <w:tcW w:w="7819" w:type="dxa"/>
          </w:tcPr>
          <w:p w14:paraId="192DFE84" w14:textId="77777777" w:rsidR="00583CFC" w:rsidRPr="00307A33" w:rsidRDefault="006B01B9" w:rsidP="00307A33">
            <w:pPr>
              <w:keepLines w:val="0"/>
              <w:tabs>
                <w:tab w:val="left" w:pos="4930"/>
              </w:tabs>
              <w:spacing w:before="120" w:after="120" w:line="240" w:lineRule="auto"/>
              <w:rPr>
                <w:rFonts w:cs="Arial"/>
                <w:b/>
                <w:bCs/>
                <w:szCs w:val="19"/>
              </w:rPr>
            </w:pPr>
            <w:r w:rsidRPr="00307A33">
              <w:rPr>
                <w:rFonts w:cs="Arial"/>
                <w:b/>
                <w:bCs/>
                <w:szCs w:val="19"/>
              </w:rPr>
              <w:t>Program</w:t>
            </w:r>
          </w:p>
          <w:p w14:paraId="192DFE85" w14:textId="77777777" w:rsidR="00583CFC" w:rsidRPr="006B7FFB" w:rsidRDefault="006B01B9" w:rsidP="006B7FFB">
            <w:pPr>
              <w:pStyle w:val="ListParagraph"/>
              <w:numPr>
                <w:ilvl w:val="0"/>
                <w:numId w:val="12"/>
              </w:numPr>
              <w:tabs>
                <w:tab w:val="left" w:pos="4930"/>
              </w:tabs>
              <w:spacing w:before="120" w:after="120" w:line="240" w:lineRule="auto"/>
              <w:ind w:left="709"/>
              <w:rPr>
                <w:sz w:val="19"/>
                <w:szCs w:val="19"/>
              </w:rPr>
            </w:pPr>
            <w:r w:rsidRPr="006B7FFB">
              <w:rPr>
                <w:rFonts w:cs="Arial"/>
                <w:sz w:val="19"/>
                <w:szCs w:val="19"/>
              </w:rPr>
              <w:t>Program 1.1 – Digital Transformation Agency</w:t>
            </w:r>
          </w:p>
        </w:tc>
      </w:tr>
      <w:tr w:rsidR="00E03107" w14:paraId="192DFE8A" w14:textId="77777777" w:rsidTr="00F575D1">
        <w:tc>
          <w:tcPr>
            <w:tcW w:w="7819" w:type="dxa"/>
          </w:tcPr>
          <w:p w14:paraId="192DFE87" w14:textId="77777777" w:rsidR="00583CFC" w:rsidRPr="00307A33" w:rsidRDefault="006B01B9" w:rsidP="00583CFC">
            <w:pPr>
              <w:keepLines w:val="0"/>
              <w:tabs>
                <w:tab w:val="left" w:pos="4930"/>
              </w:tabs>
              <w:spacing w:before="120" w:after="120"/>
              <w:rPr>
                <w:b/>
                <w:bCs/>
                <w:szCs w:val="19"/>
              </w:rPr>
            </w:pPr>
            <w:r w:rsidRPr="00307A33">
              <w:rPr>
                <w:b/>
                <w:bCs/>
                <w:szCs w:val="19"/>
              </w:rPr>
              <w:t>Contribution to Outcome 2 made by linked programs</w:t>
            </w:r>
          </w:p>
          <w:p w14:paraId="192DFE88" w14:textId="77777777" w:rsidR="00583CFC" w:rsidRPr="00583CFC" w:rsidRDefault="006B01B9" w:rsidP="00583CFC">
            <w:pPr>
              <w:keepLines w:val="0"/>
              <w:tabs>
                <w:tab w:val="left" w:pos="4930"/>
              </w:tabs>
              <w:spacing w:before="120" w:after="120"/>
              <w:rPr>
                <w:szCs w:val="19"/>
              </w:rPr>
            </w:pPr>
            <w:r w:rsidRPr="00583CFC">
              <w:rPr>
                <w:szCs w:val="19"/>
              </w:rPr>
              <w:t xml:space="preserve">The Australian Public Service Commission </w:t>
            </w:r>
            <w:r w:rsidR="00A36B64">
              <w:rPr>
                <w:szCs w:val="19"/>
              </w:rPr>
              <w:t>collaborates with Finance in the delivery of the APS AI Plan through</w:t>
            </w:r>
            <w:r w:rsidRPr="00583CFC">
              <w:rPr>
                <w:szCs w:val="19"/>
              </w:rPr>
              <w:t xml:space="preserve"> the delivery of foundational AI capability building activities and a coordinated workforce planning initiative.</w:t>
            </w:r>
          </w:p>
          <w:p w14:paraId="192DFE89" w14:textId="77777777" w:rsidR="00583CFC" w:rsidRDefault="006B01B9" w:rsidP="00583CFC">
            <w:pPr>
              <w:keepLines w:val="0"/>
              <w:tabs>
                <w:tab w:val="left" w:pos="4930"/>
              </w:tabs>
              <w:spacing w:before="120" w:after="120"/>
              <w:rPr>
                <w:szCs w:val="19"/>
              </w:rPr>
            </w:pPr>
            <w:r w:rsidRPr="00583CFC">
              <w:rPr>
                <w:szCs w:val="19"/>
              </w:rPr>
              <w:t xml:space="preserve">The Digital Transformation Agency collaborates with Finance in the delivery of the APS AI Plan and provides expert advice on </w:t>
            </w:r>
            <w:r w:rsidR="00A36B64">
              <w:rPr>
                <w:szCs w:val="19"/>
              </w:rPr>
              <w:t>high</w:t>
            </w:r>
            <w:r>
              <w:rPr>
                <w:szCs w:val="19"/>
              </w:rPr>
              <w:t>-</w:t>
            </w:r>
            <w:r w:rsidR="00A36B64">
              <w:rPr>
                <w:szCs w:val="19"/>
              </w:rPr>
              <w:t xml:space="preserve">risk </w:t>
            </w:r>
            <w:r w:rsidRPr="00583CFC">
              <w:rPr>
                <w:szCs w:val="19"/>
              </w:rPr>
              <w:t>government AI use cases through the AI Review Committee.</w:t>
            </w:r>
          </w:p>
        </w:tc>
      </w:tr>
    </w:tbl>
    <w:p w14:paraId="192DFE8B" w14:textId="77777777" w:rsidR="00E77462" w:rsidRPr="0039008F" w:rsidRDefault="00E77462" w:rsidP="0039008F">
      <w:pPr>
        <w:keepNext/>
        <w:keepLines w:val="0"/>
        <w:tabs>
          <w:tab w:val="left" w:pos="709"/>
        </w:tabs>
        <w:spacing w:before="240" w:after="120" w:line="240" w:lineRule="auto"/>
        <w:outlineLvl w:val="3"/>
        <w:rPr>
          <w:rFonts w:ascii="Arial" w:hAnsi="Arial"/>
          <w:bCs/>
          <w:i/>
          <w:iCs/>
          <w:sz w:val="20"/>
        </w:rPr>
      </w:pPr>
    </w:p>
    <w:p w14:paraId="192DFE8C" w14:textId="77777777" w:rsidR="0032182B" w:rsidRPr="00D07473" w:rsidRDefault="006B01B9" w:rsidP="0032182B">
      <w:pPr>
        <w:pStyle w:val="TableHeading"/>
        <w:pageBreakBefore/>
        <w:spacing w:before="0"/>
        <w:rPr>
          <w:rFonts w:cs="Arial"/>
          <w:b w:val="0"/>
          <w:i/>
          <w:iCs/>
        </w:rPr>
      </w:pPr>
      <w:bookmarkStart w:id="125" w:name="RG_MARKER_1715"/>
      <w:r w:rsidRPr="00D07473">
        <w:rPr>
          <w:rFonts w:cs="Arial"/>
          <w:b w:val="0"/>
          <w:i/>
          <w:iCs/>
          <w:lang w:val="x-none"/>
        </w:rPr>
        <w:t>Budgeted expenses</w:t>
      </w:r>
      <w:bookmarkEnd w:id="125"/>
      <w:r w:rsidRPr="00D07473">
        <w:rPr>
          <w:rFonts w:cs="Arial"/>
          <w:b w:val="0"/>
          <w:i/>
          <w:iCs/>
        </w:rPr>
        <w:t xml:space="preserve"> for Outcome 2</w:t>
      </w:r>
    </w:p>
    <w:p w14:paraId="192DFE8D" w14:textId="77777777" w:rsidR="0032182B" w:rsidRPr="0032182B" w:rsidRDefault="006B01B9" w:rsidP="0032182B">
      <w:pPr>
        <w:pStyle w:val="TableHeading"/>
        <w:rPr>
          <w:rFonts w:ascii="Book Antiqua" w:hAnsi="Book Antiqua" w:cs="Arial"/>
          <w:b w:val="0"/>
          <w:bCs/>
          <w:szCs w:val="19"/>
        </w:rPr>
      </w:pPr>
      <w:r w:rsidRPr="0032182B">
        <w:rPr>
          <w:rFonts w:ascii="Book Antiqua" w:hAnsi="Book Antiqua" w:cs="Arial"/>
          <w:b w:val="0"/>
          <w:bCs/>
          <w:szCs w:val="19"/>
        </w:rPr>
        <w:t xml:space="preserve">This table shows how much the entity intends to spend (on an accrual basis) on achieving the outcome, broken down by program, as well as by Administered and Departmental funding sources. </w:t>
      </w:r>
    </w:p>
    <w:p w14:paraId="192DFE8E" w14:textId="77777777" w:rsidR="0032182B" w:rsidRDefault="0032182B" w:rsidP="003C17AD">
      <w:pPr>
        <w:pStyle w:val="TableHeading"/>
        <w:spacing w:before="0"/>
        <w:rPr>
          <w:rFonts w:cs="Arial"/>
        </w:rPr>
      </w:pPr>
    </w:p>
    <w:p w14:paraId="192DFE8F" w14:textId="77777777" w:rsidR="00870A72" w:rsidRDefault="006B01B9" w:rsidP="003C17AD">
      <w:pPr>
        <w:pStyle w:val="TableHeading"/>
        <w:spacing w:before="0"/>
        <w:rPr>
          <w:rFonts w:cs="Arial"/>
        </w:rPr>
      </w:pPr>
      <w:r>
        <w:rPr>
          <w:rFonts w:cs="Arial"/>
        </w:rPr>
        <w:t>Table 2.3.1: Budgeted expenses for Outcome 2</w:t>
      </w:r>
    </w:p>
    <w:tbl>
      <w:tblPr>
        <w:tblStyle w:val="CDMRange1"/>
        <w:tblW w:w="7755" w:type="dxa"/>
        <w:tblLayout w:type="fixed"/>
        <w:tblLook w:val="0600" w:firstRow="0" w:lastRow="0" w:firstColumn="0" w:lastColumn="0" w:noHBand="1" w:noVBand="1"/>
        <w:tblCaption w:val="AGENCY_T2.3.1_Page01"/>
      </w:tblPr>
      <w:tblGrid>
        <w:gridCol w:w="2730"/>
        <w:gridCol w:w="1005"/>
        <w:gridCol w:w="1005"/>
        <w:gridCol w:w="1005"/>
        <w:gridCol w:w="1005"/>
        <w:gridCol w:w="1005"/>
      </w:tblGrid>
      <w:tr w:rsidR="00E03107" w14:paraId="192DFE91" w14:textId="77777777">
        <w:trPr>
          <w:trHeight w:hRule="exact" w:val="818"/>
        </w:trPr>
        <w:tc>
          <w:tcPr>
            <w:tcW w:w="7755" w:type="dxa"/>
            <w:gridSpan w:val="6"/>
            <w:tcBorders>
              <w:top w:val="single" w:sz="4" w:space="0" w:color="000000"/>
              <w:left w:val="nil"/>
              <w:bottom w:val="single" w:sz="4" w:space="0" w:color="000000"/>
              <w:right w:val="nil"/>
              <w:tl2br w:val="nil"/>
              <w:tr2bl w:val="nil"/>
            </w:tcBorders>
            <w:tcMar>
              <w:left w:w="40" w:type="dxa"/>
              <w:right w:w="40" w:type="dxa"/>
            </w:tcMar>
            <w:vAlign w:val="center"/>
          </w:tcPr>
          <w:p w14:paraId="192DFE9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2: Support an efficient and high-performing public sector by providing leadership to Commonwealth entities through: ongoing improvements to public sector governance, including systems, frameworks, policy advice, and service delivery; and managing, acquiring and divesting government investments.</w:t>
            </w:r>
          </w:p>
        </w:tc>
      </w:tr>
      <w:tr w:rsidR="00E03107" w14:paraId="192DFEAA" w14:textId="77777777" w:rsidTr="00F92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DFE92"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E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DFE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DFE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DFE96" w14:textId="77777777" w:rsidR="00E03107" w:rsidRDefault="00E03107">
            <w:pPr>
              <w:spacing w:after="0" w:line="240" w:lineRule="auto"/>
              <w:jc w:val="right"/>
              <w:rPr>
                <w:rFonts w:ascii="Arial" w:eastAsia="Arial" w:hAnsi="Arial" w:cs="Arial"/>
                <w:color w:val="000000"/>
                <w:sz w:val="15"/>
              </w:rPr>
            </w:pPr>
          </w:p>
          <w:p w14:paraId="192DFE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DFE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DFE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DFE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E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DFE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DFE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E9E" w14:textId="77777777" w:rsidR="00E03107" w:rsidRDefault="00E03107">
            <w:pPr>
              <w:spacing w:after="0" w:line="240" w:lineRule="auto"/>
              <w:jc w:val="right"/>
              <w:rPr>
                <w:rFonts w:ascii="Arial" w:eastAsia="Arial" w:hAnsi="Arial" w:cs="Arial"/>
                <w:color w:val="000000"/>
                <w:sz w:val="15"/>
              </w:rPr>
            </w:pPr>
          </w:p>
          <w:p w14:paraId="192DFE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E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DFE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DFE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EA3" w14:textId="77777777" w:rsidR="00E03107" w:rsidRDefault="00E03107">
            <w:pPr>
              <w:spacing w:after="0" w:line="240" w:lineRule="auto"/>
              <w:jc w:val="right"/>
              <w:rPr>
                <w:rFonts w:ascii="Arial" w:eastAsia="Arial" w:hAnsi="Arial" w:cs="Arial"/>
                <w:color w:val="000000"/>
                <w:sz w:val="15"/>
              </w:rPr>
            </w:pPr>
          </w:p>
          <w:p w14:paraId="192DFE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DFE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DFE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DFE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DFEA8" w14:textId="77777777" w:rsidR="00E03107" w:rsidRDefault="00E03107">
            <w:pPr>
              <w:spacing w:after="0" w:line="240" w:lineRule="auto"/>
              <w:jc w:val="right"/>
              <w:rPr>
                <w:rFonts w:ascii="Arial" w:eastAsia="Arial" w:hAnsi="Arial" w:cs="Arial"/>
                <w:color w:val="000000"/>
                <w:sz w:val="15"/>
              </w:rPr>
            </w:pPr>
          </w:p>
          <w:p w14:paraId="192DFE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DFE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DFEA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2.1: Public Sector Governance</w:t>
            </w:r>
          </w:p>
        </w:tc>
      </w:tr>
      <w:tr w:rsidR="00E03107" w14:paraId="192DFE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DFEA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AE"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EAF"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B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B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EB2" w14:textId="77777777" w:rsidR="00E03107" w:rsidRDefault="00E03107">
            <w:pPr>
              <w:spacing w:after="0" w:line="240" w:lineRule="auto"/>
              <w:rPr>
                <w:rFonts w:ascii="Arial" w:eastAsia="Arial" w:hAnsi="Arial" w:cs="Arial"/>
                <w:color w:val="000000"/>
                <w:sz w:val="15"/>
              </w:rPr>
            </w:pPr>
          </w:p>
        </w:tc>
      </w:tr>
      <w:tr w:rsidR="00E03107" w14:paraId="192DFE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20" w:type="dxa"/>
              <w:right w:w="40" w:type="dxa"/>
            </w:tcMar>
            <w:vAlign w:val="bottom"/>
          </w:tcPr>
          <w:p w14:paraId="192DFEB4" w14:textId="20B49A6B"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Ordinary annual services  (Appropriation Act No. 1 and </w:t>
            </w:r>
            <w:r w:rsidR="003A0032">
              <w:rPr>
                <w:rFonts w:ascii="Arial" w:eastAsia="Arial" w:hAnsi="Arial" w:cs="Arial"/>
                <w:color w:val="000000"/>
                <w:sz w:val="15"/>
              </w:rPr>
              <w:br/>
            </w:r>
            <w:r>
              <w:rPr>
                <w:rFonts w:ascii="Arial" w:eastAsia="Arial" w:hAnsi="Arial" w:cs="Arial"/>
                <w:color w:val="000000"/>
                <w:sz w:val="15"/>
              </w:rPr>
              <w:t xml:space="preserve">Bill No. 3) </w:t>
            </w:r>
          </w:p>
        </w:tc>
        <w:tc>
          <w:tcPr>
            <w:tcW w:w="1005" w:type="dxa"/>
            <w:tcBorders>
              <w:top w:val="nil"/>
              <w:left w:val="nil"/>
              <w:bottom w:val="nil"/>
              <w:right w:val="nil"/>
              <w:tl2br w:val="nil"/>
              <w:tr2bl w:val="nil"/>
            </w:tcBorders>
            <w:noWrap/>
            <w:tcMar>
              <w:left w:w="0" w:type="dxa"/>
              <w:right w:w="0" w:type="dxa"/>
            </w:tcMar>
            <w:vAlign w:val="center"/>
          </w:tcPr>
          <w:p w14:paraId="192DFEB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EB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EB7"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EB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EB9" w14:textId="77777777" w:rsidR="00E03107" w:rsidRDefault="00E03107">
            <w:pPr>
              <w:spacing w:after="0" w:line="240" w:lineRule="auto"/>
              <w:rPr>
                <w:rFonts w:ascii="Arial" w:eastAsia="Arial" w:hAnsi="Arial" w:cs="Arial"/>
                <w:color w:val="000000"/>
                <w:sz w:val="15"/>
              </w:rPr>
            </w:pPr>
          </w:p>
        </w:tc>
      </w:tr>
      <w:tr w:rsidR="00E03107" w14:paraId="192DFE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EB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 in Aid - Australian Institute of Policy and Science</w:t>
            </w:r>
          </w:p>
        </w:tc>
        <w:tc>
          <w:tcPr>
            <w:tcW w:w="1005" w:type="dxa"/>
            <w:tcBorders>
              <w:top w:val="nil"/>
              <w:left w:val="nil"/>
              <w:bottom w:val="nil"/>
              <w:right w:val="nil"/>
              <w:tl2br w:val="nil"/>
              <w:tr2bl w:val="nil"/>
            </w:tcBorders>
            <w:noWrap/>
            <w:tcMar>
              <w:left w:w="40" w:type="dxa"/>
              <w:right w:w="85" w:type="dxa"/>
            </w:tcMar>
            <w:vAlign w:val="bottom"/>
          </w:tcPr>
          <w:p w14:paraId="192DFE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E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w:t>
            </w:r>
          </w:p>
        </w:tc>
        <w:tc>
          <w:tcPr>
            <w:tcW w:w="1005" w:type="dxa"/>
            <w:tcBorders>
              <w:top w:val="nil"/>
              <w:left w:val="nil"/>
              <w:bottom w:val="nil"/>
              <w:right w:val="nil"/>
              <w:tl2br w:val="nil"/>
              <w:tr2bl w:val="nil"/>
            </w:tcBorders>
            <w:noWrap/>
            <w:tcMar>
              <w:left w:w="40" w:type="dxa"/>
              <w:right w:w="85" w:type="dxa"/>
            </w:tcMar>
            <w:vAlign w:val="bottom"/>
          </w:tcPr>
          <w:p w14:paraId="192DFE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w:t>
            </w:r>
          </w:p>
        </w:tc>
        <w:tc>
          <w:tcPr>
            <w:tcW w:w="1005" w:type="dxa"/>
            <w:tcBorders>
              <w:top w:val="nil"/>
              <w:left w:val="nil"/>
              <w:bottom w:val="nil"/>
              <w:right w:val="nil"/>
              <w:tl2br w:val="nil"/>
              <w:tr2bl w:val="nil"/>
            </w:tcBorders>
            <w:noWrap/>
            <w:tcMar>
              <w:left w:w="40" w:type="dxa"/>
              <w:right w:w="85" w:type="dxa"/>
            </w:tcMar>
            <w:vAlign w:val="bottom"/>
          </w:tcPr>
          <w:p w14:paraId="192DFE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w:t>
            </w:r>
          </w:p>
        </w:tc>
        <w:tc>
          <w:tcPr>
            <w:tcW w:w="1005" w:type="dxa"/>
            <w:tcBorders>
              <w:top w:val="nil"/>
              <w:left w:val="nil"/>
              <w:bottom w:val="nil"/>
              <w:right w:val="nil"/>
              <w:tl2br w:val="nil"/>
              <w:tr2bl w:val="nil"/>
            </w:tcBorders>
            <w:noWrap/>
            <w:tcMar>
              <w:left w:w="40" w:type="dxa"/>
              <w:right w:w="85" w:type="dxa"/>
            </w:tcMar>
            <w:vAlign w:val="bottom"/>
          </w:tcPr>
          <w:p w14:paraId="192DFE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E03107" w14:paraId="192DFE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EC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 in Aid - Chifley Research Centre</w:t>
            </w:r>
          </w:p>
        </w:tc>
        <w:tc>
          <w:tcPr>
            <w:tcW w:w="1005" w:type="dxa"/>
            <w:tcBorders>
              <w:top w:val="nil"/>
              <w:left w:val="nil"/>
              <w:bottom w:val="nil"/>
              <w:right w:val="nil"/>
              <w:tl2br w:val="nil"/>
              <w:tr2bl w:val="nil"/>
            </w:tcBorders>
            <w:noWrap/>
            <w:tcMar>
              <w:left w:w="40" w:type="dxa"/>
              <w:right w:w="85" w:type="dxa"/>
            </w:tcMar>
            <w:vAlign w:val="bottom"/>
          </w:tcPr>
          <w:p w14:paraId="192DFE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E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294</w:t>
            </w:r>
          </w:p>
        </w:tc>
        <w:tc>
          <w:tcPr>
            <w:tcW w:w="1005" w:type="dxa"/>
            <w:tcBorders>
              <w:top w:val="nil"/>
              <w:left w:val="nil"/>
              <w:bottom w:val="nil"/>
              <w:right w:val="nil"/>
              <w:tl2br w:val="nil"/>
              <w:tr2bl w:val="nil"/>
            </w:tcBorders>
            <w:noWrap/>
            <w:tcMar>
              <w:left w:w="40" w:type="dxa"/>
              <w:right w:w="85" w:type="dxa"/>
            </w:tcMar>
            <w:vAlign w:val="bottom"/>
          </w:tcPr>
          <w:p w14:paraId="192DFE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302</w:t>
            </w:r>
          </w:p>
        </w:tc>
        <w:tc>
          <w:tcPr>
            <w:tcW w:w="1005" w:type="dxa"/>
            <w:tcBorders>
              <w:top w:val="nil"/>
              <w:left w:val="nil"/>
              <w:bottom w:val="nil"/>
              <w:right w:val="nil"/>
              <w:tl2br w:val="nil"/>
              <w:tr2bl w:val="nil"/>
            </w:tcBorders>
            <w:noWrap/>
            <w:tcMar>
              <w:left w:w="40" w:type="dxa"/>
              <w:right w:w="85" w:type="dxa"/>
            </w:tcMar>
            <w:vAlign w:val="bottom"/>
          </w:tcPr>
          <w:p w14:paraId="192DFE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05" w:type="dxa"/>
            <w:tcBorders>
              <w:top w:val="nil"/>
              <w:left w:val="nil"/>
              <w:bottom w:val="nil"/>
              <w:right w:val="nil"/>
              <w:tl2br w:val="nil"/>
              <w:tr2bl w:val="nil"/>
            </w:tcBorders>
            <w:noWrap/>
            <w:tcMar>
              <w:left w:w="40" w:type="dxa"/>
              <w:right w:w="85" w:type="dxa"/>
            </w:tcMar>
            <w:vAlign w:val="bottom"/>
          </w:tcPr>
          <w:p w14:paraId="192DFE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317</w:t>
            </w:r>
          </w:p>
        </w:tc>
      </w:tr>
      <w:tr w:rsidR="00E03107" w14:paraId="192DFE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DFEC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 in Aid - Green Institute</w:t>
            </w:r>
          </w:p>
        </w:tc>
        <w:tc>
          <w:tcPr>
            <w:tcW w:w="1005" w:type="dxa"/>
            <w:tcBorders>
              <w:top w:val="nil"/>
              <w:left w:val="nil"/>
              <w:bottom w:val="nil"/>
              <w:right w:val="nil"/>
              <w:tl2br w:val="nil"/>
              <w:tr2bl w:val="nil"/>
            </w:tcBorders>
            <w:noWrap/>
            <w:tcMar>
              <w:left w:w="40" w:type="dxa"/>
              <w:right w:w="85" w:type="dxa"/>
            </w:tcMar>
            <w:vAlign w:val="bottom"/>
          </w:tcPr>
          <w:p w14:paraId="192DFE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E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05" w:type="dxa"/>
            <w:tcBorders>
              <w:top w:val="nil"/>
              <w:left w:val="nil"/>
              <w:bottom w:val="nil"/>
              <w:right w:val="nil"/>
              <w:tl2br w:val="nil"/>
              <w:tr2bl w:val="nil"/>
            </w:tcBorders>
            <w:noWrap/>
            <w:tcMar>
              <w:left w:w="40" w:type="dxa"/>
              <w:right w:w="85" w:type="dxa"/>
            </w:tcMar>
            <w:vAlign w:val="bottom"/>
          </w:tcPr>
          <w:p w14:paraId="192DFE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w:t>
            </w:r>
          </w:p>
        </w:tc>
        <w:tc>
          <w:tcPr>
            <w:tcW w:w="1005" w:type="dxa"/>
            <w:tcBorders>
              <w:top w:val="nil"/>
              <w:left w:val="nil"/>
              <w:bottom w:val="nil"/>
              <w:right w:val="nil"/>
              <w:tl2br w:val="nil"/>
              <w:tr2bl w:val="nil"/>
            </w:tcBorders>
            <w:noWrap/>
            <w:tcMar>
              <w:left w:w="40" w:type="dxa"/>
              <w:right w:w="85" w:type="dxa"/>
            </w:tcMar>
            <w:vAlign w:val="bottom"/>
          </w:tcPr>
          <w:p w14:paraId="192DFE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w:t>
            </w:r>
          </w:p>
        </w:tc>
        <w:tc>
          <w:tcPr>
            <w:tcW w:w="1005" w:type="dxa"/>
            <w:tcBorders>
              <w:top w:val="nil"/>
              <w:left w:val="nil"/>
              <w:bottom w:val="nil"/>
              <w:right w:val="nil"/>
              <w:tl2br w:val="nil"/>
              <w:tr2bl w:val="nil"/>
            </w:tcBorders>
            <w:noWrap/>
            <w:tcMar>
              <w:left w:w="40" w:type="dxa"/>
              <w:right w:w="85" w:type="dxa"/>
            </w:tcMar>
            <w:vAlign w:val="bottom"/>
          </w:tcPr>
          <w:p w14:paraId="192DFE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w:t>
            </w:r>
          </w:p>
        </w:tc>
      </w:tr>
      <w:tr w:rsidR="00E03107" w14:paraId="192DFE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ED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 in Aid - Menzies Research Centre</w:t>
            </w:r>
          </w:p>
        </w:tc>
        <w:tc>
          <w:tcPr>
            <w:tcW w:w="1005" w:type="dxa"/>
            <w:tcBorders>
              <w:top w:val="nil"/>
              <w:left w:val="nil"/>
              <w:bottom w:val="nil"/>
              <w:right w:val="nil"/>
              <w:tl2br w:val="nil"/>
              <w:tr2bl w:val="nil"/>
            </w:tcBorders>
            <w:noWrap/>
            <w:tcMar>
              <w:left w:w="40" w:type="dxa"/>
              <w:right w:w="85" w:type="dxa"/>
            </w:tcMar>
            <w:vAlign w:val="bottom"/>
          </w:tcPr>
          <w:p w14:paraId="192DFE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E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294</w:t>
            </w:r>
          </w:p>
        </w:tc>
        <w:tc>
          <w:tcPr>
            <w:tcW w:w="1005" w:type="dxa"/>
            <w:tcBorders>
              <w:top w:val="nil"/>
              <w:left w:val="nil"/>
              <w:bottom w:val="nil"/>
              <w:right w:val="nil"/>
              <w:tl2br w:val="nil"/>
              <w:tr2bl w:val="nil"/>
            </w:tcBorders>
            <w:noWrap/>
            <w:tcMar>
              <w:left w:w="40" w:type="dxa"/>
              <w:right w:w="85" w:type="dxa"/>
            </w:tcMar>
            <w:vAlign w:val="bottom"/>
          </w:tcPr>
          <w:p w14:paraId="192DFE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301</w:t>
            </w:r>
          </w:p>
        </w:tc>
        <w:tc>
          <w:tcPr>
            <w:tcW w:w="1005" w:type="dxa"/>
            <w:tcBorders>
              <w:top w:val="nil"/>
              <w:left w:val="nil"/>
              <w:bottom w:val="nil"/>
              <w:right w:val="nil"/>
              <w:tl2br w:val="nil"/>
              <w:tr2bl w:val="nil"/>
            </w:tcBorders>
            <w:noWrap/>
            <w:tcMar>
              <w:left w:w="40" w:type="dxa"/>
              <w:right w:w="85" w:type="dxa"/>
            </w:tcMar>
            <w:vAlign w:val="bottom"/>
          </w:tcPr>
          <w:p w14:paraId="192DFE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309</w:t>
            </w:r>
          </w:p>
        </w:tc>
        <w:tc>
          <w:tcPr>
            <w:tcW w:w="1005" w:type="dxa"/>
            <w:tcBorders>
              <w:top w:val="nil"/>
              <w:left w:val="nil"/>
              <w:bottom w:val="nil"/>
              <w:right w:val="nil"/>
              <w:tl2br w:val="nil"/>
              <w:tr2bl w:val="nil"/>
            </w:tcBorders>
            <w:noWrap/>
            <w:tcMar>
              <w:left w:w="40" w:type="dxa"/>
              <w:right w:w="85" w:type="dxa"/>
            </w:tcMar>
            <w:vAlign w:val="bottom"/>
          </w:tcPr>
          <w:p w14:paraId="192DFE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316</w:t>
            </w:r>
          </w:p>
        </w:tc>
      </w:tr>
      <w:tr w:rsidR="00E03107" w14:paraId="192DFE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ED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 in Aid - Page Research Centre</w:t>
            </w:r>
          </w:p>
        </w:tc>
        <w:tc>
          <w:tcPr>
            <w:tcW w:w="1005" w:type="dxa"/>
            <w:tcBorders>
              <w:top w:val="nil"/>
              <w:left w:val="nil"/>
              <w:bottom w:val="nil"/>
              <w:right w:val="nil"/>
              <w:tl2br w:val="nil"/>
              <w:tr2bl w:val="nil"/>
            </w:tcBorders>
            <w:noWrap/>
            <w:tcMar>
              <w:left w:w="40" w:type="dxa"/>
              <w:right w:w="85" w:type="dxa"/>
            </w:tcMar>
            <w:vAlign w:val="bottom"/>
          </w:tcPr>
          <w:p w14:paraId="192DFE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E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w:t>
            </w:r>
          </w:p>
        </w:tc>
        <w:tc>
          <w:tcPr>
            <w:tcW w:w="1005" w:type="dxa"/>
            <w:tcBorders>
              <w:top w:val="nil"/>
              <w:left w:val="nil"/>
              <w:bottom w:val="nil"/>
              <w:right w:val="nil"/>
              <w:tl2br w:val="nil"/>
              <w:tr2bl w:val="nil"/>
            </w:tcBorders>
            <w:noWrap/>
            <w:tcMar>
              <w:left w:w="40" w:type="dxa"/>
              <w:right w:w="85" w:type="dxa"/>
            </w:tcMar>
            <w:vAlign w:val="bottom"/>
          </w:tcPr>
          <w:p w14:paraId="192DFE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w:t>
            </w:r>
          </w:p>
        </w:tc>
        <w:tc>
          <w:tcPr>
            <w:tcW w:w="1005" w:type="dxa"/>
            <w:tcBorders>
              <w:top w:val="nil"/>
              <w:left w:val="nil"/>
              <w:bottom w:val="nil"/>
              <w:right w:val="nil"/>
              <w:tl2br w:val="nil"/>
              <w:tr2bl w:val="nil"/>
            </w:tcBorders>
            <w:noWrap/>
            <w:tcMar>
              <w:left w:w="40" w:type="dxa"/>
              <w:right w:w="85" w:type="dxa"/>
            </w:tcMar>
            <w:vAlign w:val="bottom"/>
          </w:tcPr>
          <w:p w14:paraId="192DFE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w:t>
            </w:r>
          </w:p>
        </w:tc>
        <w:tc>
          <w:tcPr>
            <w:tcW w:w="1005" w:type="dxa"/>
            <w:tcBorders>
              <w:top w:val="nil"/>
              <w:left w:val="nil"/>
              <w:bottom w:val="nil"/>
              <w:right w:val="nil"/>
              <w:tl2br w:val="nil"/>
              <w:tr2bl w:val="nil"/>
            </w:tcBorders>
            <w:noWrap/>
            <w:tcMar>
              <w:left w:w="40" w:type="dxa"/>
              <w:right w:w="85" w:type="dxa"/>
            </w:tcMar>
            <w:vAlign w:val="bottom"/>
          </w:tcPr>
          <w:p w14:paraId="192DFE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153</w:t>
            </w:r>
          </w:p>
        </w:tc>
      </w:tr>
      <w:tr w:rsidR="00E03107" w14:paraId="192DFE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ED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 in Aid - Royal Humane Society of Australasia</w:t>
            </w:r>
          </w:p>
        </w:tc>
        <w:tc>
          <w:tcPr>
            <w:tcW w:w="1005" w:type="dxa"/>
            <w:tcBorders>
              <w:top w:val="nil"/>
              <w:left w:val="nil"/>
              <w:bottom w:val="nil"/>
              <w:right w:val="nil"/>
              <w:tl2br w:val="nil"/>
              <w:tr2bl w:val="nil"/>
            </w:tcBorders>
            <w:noWrap/>
            <w:tcMar>
              <w:left w:w="40" w:type="dxa"/>
              <w:right w:w="85" w:type="dxa"/>
            </w:tcMar>
            <w:vAlign w:val="bottom"/>
          </w:tcPr>
          <w:p w14:paraId="192DFE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E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w:t>
            </w:r>
          </w:p>
        </w:tc>
        <w:tc>
          <w:tcPr>
            <w:tcW w:w="1005" w:type="dxa"/>
            <w:tcBorders>
              <w:top w:val="nil"/>
              <w:left w:val="nil"/>
              <w:bottom w:val="nil"/>
              <w:right w:val="nil"/>
              <w:tl2br w:val="nil"/>
              <w:tr2bl w:val="nil"/>
            </w:tcBorders>
            <w:noWrap/>
            <w:tcMar>
              <w:left w:w="40" w:type="dxa"/>
              <w:right w:w="85" w:type="dxa"/>
            </w:tcMar>
            <w:vAlign w:val="bottom"/>
          </w:tcPr>
          <w:p w14:paraId="192DFE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w:t>
            </w:r>
          </w:p>
        </w:tc>
        <w:tc>
          <w:tcPr>
            <w:tcW w:w="1005" w:type="dxa"/>
            <w:tcBorders>
              <w:top w:val="nil"/>
              <w:left w:val="nil"/>
              <w:bottom w:val="nil"/>
              <w:right w:val="nil"/>
              <w:tl2br w:val="nil"/>
              <w:tr2bl w:val="nil"/>
            </w:tcBorders>
            <w:noWrap/>
            <w:tcMar>
              <w:left w:w="40" w:type="dxa"/>
              <w:right w:w="85" w:type="dxa"/>
            </w:tcMar>
            <w:vAlign w:val="bottom"/>
          </w:tcPr>
          <w:p w14:paraId="192DFE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w:t>
            </w:r>
          </w:p>
        </w:tc>
        <w:tc>
          <w:tcPr>
            <w:tcW w:w="1005" w:type="dxa"/>
            <w:tcBorders>
              <w:top w:val="nil"/>
              <w:left w:val="nil"/>
              <w:bottom w:val="nil"/>
              <w:right w:val="nil"/>
              <w:tl2br w:val="nil"/>
              <w:tr2bl w:val="nil"/>
            </w:tcBorders>
            <w:noWrap/>
            <w:tcMar>
              <w:left w:w="40" w:type="dxa"/>
              <w:right w:w="85" w:type="dxa"/>
            </w:tcMar>
            <w:vAlign w:val="bottom"/>
          </w:tcPr>
          <w:p w14:paraId="192DFE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w:t>
            </w:r>
          </w:p>
        </w:tc>
      </w:tr>
      <w:tr w:rsidR="00E03107" w14:paraId="192DFE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EE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 in Aid - RSPCA Australia Inc</w:t>
            </w:r>
          </w:p>
        </w:tc>
        <w:tc>
          <w:tcPr>
            <w:tcW w:w="1005" w:type="dxa"/>
            <w:tcBorders>
              <w:top w:val="nil"/>
              <w:left w:val="nil"/>
              <w:bottom w:val="nil"/>
              <w:right w:val="nil"/>
              <w:tl2br w:val="nil"/>
              <w:tr2bl w:val="nil"/>
            </w:tcBorders>
            <w:noWrap/>
            <w:tcMar>
              <w:left w:w="40" w:type="dxa"/>
              <w:right w:w="85" w:type="dxa"/>
            </w:tcMar>
            <w:vAlign w:val="bottom"/>
          </w:tcPr>
          <w:p w14:paraId="192DFE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E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w:t>
            </w:r>
          </w:p>
        </w:tc>
        <w:tc>
          <w:tcPr>
            <w:tcW w:w="1005" w:type="dxa"/>
            <w:tcBorders>
              <w:top w:val="nil"/>
              <w:left w:val="nil"/>
              <w:bottom w:val="nil"/>
              <w:right w:val="nil"/>
              <w:tl2br w:val="nil"/>
              <w:tr2bl w:val="nil"/>
            </w:tcBorders>
            <w:noWrap/>
            <w:tcMar>
              <w:left w:w="40" w:type="dxa"/>
              <w:right w:w="85" w:type="dxa"/>
            </w:tcMar>
            <w:vAlign w:val="bottom"/>
          </w:tcPr>
          <w:p w14:paraId="192DFE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w:t>
            </w:r>
          </w:p>
        </w:tc>
        <w:tc>
          <w:tcPr>
            <w:tcW w:w="1005" w:type="dxa"/>
            <w:tcBorders>
              <w:top w:val="nil"/>
              <w:left w:val="nil"/>
              <w:bottom w:val="nil"/>
              <w:right w:val="nil"/>
              <w:tl2br w:val="nil"/>
              <w:tr2bl w:val="nil"/>
            </w:tcBorders>
            <w:noWrap/>
            <w:tcMar>
              <w:left w:w="40" w:type="dxa"/>
              <w:right w:w="85" w:type="dxa"/>
            </w:tcMar>
            <w:vAlign w:val="bottom"/>
          </w:tcPr>
          <w:p w14:paraId="192DFE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w:t>
            </w:r>
          </w:p>
        </w:tc>
        <w:tc>
          <w:tcPr>
            <w:tcW w:w="1005" w:type="dxa"/>
            <w:tcBorders>
              <w:top w:val="nil"/>
              <w:left w:val="nil"/>
              <w:bottom w:val="nil"/>
              <w:right w:val="nil"/>
              <w:tl2br w:val="nil"/>
              <w:tr2bl w:val="nil"/>
            </w:tcBorders>
            <w:noWrap/>
            <w:tcMar>
              <w:left w:w="40" w:type="dxa"/>
              <w:right w:w="85" w:type="dxa"/>
            </w:tcMar>
            <w:vAlign w:val="bottom"/>
          </w:tcPr>
          <w:p w14:paraId="192DFE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E03107" w14:paraId="192DFE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DFEE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05" w:type="dxa"/>
            <w:tcBorders>
              <w:top w:val="nil"/>
              <w:left w:val="nil"/>
              <w:bottom w:val="nil"/>
              <w:right w:val="nil"/>
              <w:tl2br w:val="nil"/>
              <w:tr2bl w:val="nil"/>
            </w:tcBorders>
            <w:noWrap/>
            <w:tcMar>
              <w:left w:w="0" w:type="dxa"/>
              <w:right w:w="0" w:type="dxa"/>
            </w:tcMar>
            <w:vAlign w:val="bottom"/>
          </w:tcPr>
          <w:p w14:paraId="192DFEE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EE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EE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EF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EF1" w14:textId="77777777" w:rsidR="00E03107" w:rsidRDefault="00E03107">
            <w:pPr>
              <w:spacing w:after="0" w:line="240" w:lineRule="auto"/>
              <w:rPr>
                <w:rFonts w:ascii="Arial" w:eastAsia="Arial" w:hAnsi="Arial" w:cs="Arial"/>
                <w:color w:val="000000"/>
                <w:sz w:val="15"/>
              </w:rPr>
            </w:pPr>
          </w:p>
        </w:tc>
      </w:tr>
      <w:tr w:rsidR="00E03107" w14:paraId="192DFE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DFE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DHA Borrowings Special Account</w:t>
            </w:r>
          </w:p>
        </w:tc>
        <w:tc>
          <w:tcPr>
            <w:tcW w:w="1005" w:type="dxa"/>
            <w:tcBorders>
              <w:top w:val="nil"/>
              <w:left w:val="nil"/>
              <w:bottom w:val="nil"/>
              <w:right w:val="nil"/>
              <w:tl2br w:val="nil"/>
              <w:tr2bl w:val="nil"/>
            </w:tcBorders>
            <w:noWrap/>
            <w:tcMar>
              <w:left w:w="40" w:type="dxa"/>
              <w:right w:w="85" w:type="dxa"/>
            </w:tcMar>
            <w:vAlign w:val="bottom"/>
          </w:tcPr>
          <w:p w14:paraId="192DFE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E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164</w:t>
            </w:r>
          </w:p>
        </w:tc>
        <w:tc>
          <w:tcPr>
            <w:tcW w:w="1005" w:type="dxa"/>
            <w:tcBorders>
              <w:top w:val="nil"/>
              <w:left w:val="nil"/>
              <w:bottom w:val="nil"/>
              <w:right w:val="nil"/>
              <w:tl2br w:val="nil"/>
              <w:tr2bl w:val="nil"/>
            </w:tcBorders>
            <w:noWrap/>
            <w:tcMar>
              <w:left w:w="40" w:type="dxa"/>
              <w:right w:w="85" w:type="dxa"/>
            </w:tcMar>
            <w:vAlign w:val="bottom"/>
          </w:tcPr>
          <w:p w14:paraId="192DFE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w:t>
            </w:r>
          </w:p>
        </w:tc>
        <w:tc>
          <w:tcPr>
            <w:tcW w:w="1005" w:type="dxa"/>
            <w:tcBorders>
              <w:top w:val="nil"/>
              <w:left w:val="nil"/>
              <w:bottom w:val="nil"/>
              <w:right w:val="nil"/>
              <w:tl2br w:val="nil"/>
              <w:tr2bl w:val="nil"/>
            </w:tcBorders>
            <w:noWrap/>
            <w:tcMar>
              <w:left w:w="40" w:type="dxa"/>
              <w:right w:w="85" w:type="dxa"/>
            </w:tcMar>
            <w:vAlign w:val="bottom"/>
          </w:tcPr>
          <w:p w14:paraId="192DFE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213</w:t>
            </w:r>
          </w:p>
        </w:tc>
        <w:tc>
          <w:tcPr>
            <w:tcW w:w="1005" w:type="dxa"/>
            <w:tcBorders>
              <w:top w:val="nil"/>
              <w:left w:val="nil"/>
              <w:bottom w:val="nil"/>
              <w:right w:val="nil"/>
              <w:tl2br w:val="nil"/>
              <w:tr2bl w:val="nil"/>
            </w:tcBorders>
            <w:noWrap/>
            <w:tcMar>
              <w:left w:w="40" w:type="dxa"/>
              <w:right w:w="85" w:type="dxa"/>
            </w:tcMar>
            <w:vAlign w:val="bottom"/>
          </w:tcPr>
          <w:p w14:paraId="192DFE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238</w:t>
            </w:r>
          </w:p>
        </w:tc>
      </w:tr>
      <w:tr w:rsidR="00E03107" w14:paraId="192DFF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DFE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E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3,621</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E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E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E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E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DFF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DFF0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4,926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1,176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1,224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1,273</w:t>
            </w:r>
          </w:p>
        </w:tc>
      </w:tr>
      <w:tr w:rsidR="00E03107" w14:paraId="192DFF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 w:type="dxa"/>
              <w:right w:w="85" w:type="dxa"/>
            </w:tcMar>
            <w:vAlign w:val="bottom"/>
          </w:tcPr>
          <w:p w14:paraId="192DFF0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F09"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DFF0A"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F0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F0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DFF0D" w14:textId="77777777" w:rsidR="00E03107" w:rsidRDefault="00E03107">
            <w:pPr>
              <w:spacing w:after="0" w:line="240" w:lineRule="auto"/>
              <w:rPr>
                <w:rFonts w:ascii="Arial" w:eastAsia="Arial" w:hAnsi="Arial" w:cs="Arial"/>
                <w:color w:val="000000"/>
                <w:sz w:val="15"/>
              </w:rPr>
            </w:pPr>
          </w:p>
        </w:tc>
      </w:tr>
      <w:tr w:rsidR="00E03107" w14:paraId="192DFF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DFF0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0" w:type="dxa"/>
              <w:right w:w="0" w:type="dxa"/>
            </w:tcMar>
            <w:vAlign w:val="bottom"/>
          </w:tcPr>
          <w:p w14:paraId="192DFF1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F11"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F1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F1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F14" w14:textId="77777777" w:rsidR="00E03107" w:rsidRDefault="00E03107">
            <w:pPr>
              <w:spacing w:after="0" w:line="240" w:lineRule="auto"/>
              <w:rPr>
                <w:rFonts w:ascii="Arial" w:eastAsia="Arial" w:hAnsi="Arial" w:cs="Arial"/>
                <w:color w:val="000000"/>
                <w:sz w:val="15"/>
              </w:rPr>
            </w:pPr>
          </w:p>
        </w:tc>
      </w:tr>
      <w:tr w:rsidR="00E03107" w14:paraId="192DFF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DFF1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Financial Framework</w:t>
            </w:r>
          </w:p>
        </w:tc>
        <w:tc>
          <w:tcPr>
            <w:tcW w:w="1005" w:type="dxa"/>
            <w:tcBorders>
              <w:top w:val="nil"/>
              <w:left w:val="nil"/>
              <w:bottom w:val="nil"/>
              <w:right w:val="nil"/>
              <w:tl2br w:val="nil"/>
              <w:tr2bl w:val="nil"/>
            </w:tcBorders>
            <w:noWrap/>
            <w:tcMar>
              <w:left w:w="40" w:type="dxa"/>
              <w:right w:w="85" w:type="dxa"/>
            </w:tcMar>
            <w:vAlign w:val="bottom"/>
          </w:tcPr>
          <w:p w14:paraId="192DFF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37,709</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F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40,162</w:t>
            </w:r>
          </w:p>
        </w:tc>
        <w:tc>
          <w:tcPr>
            <w:tcW w:w="1005" w:type="dxa"/>
            <w:tcBorders>
              <w:top w:val="nil"/>
              <w:left w:val="nil"/>
              <w:bottom w:val="nil"/>
              <w:right w:val="nil"/>
              <w:tl2br w:val="nil"/>
              <w:tr2bl w:val="nil"/>
            </w:tcBorders>
            <w:noWrap/>
            <w:tcMar>
              <w:left w:w="40" w:type="dxa"/>
              <w:right w:w="85" w:type="dxa"/>
            </w:tcMar>
            <w:vAlign w:val="bottom"/>
          </w:tcPr>
          <w:p w14:paraId="192DFF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28,087</w:t>
            </w:r>
          </w:p>
        </w:tc>
        <w:tc>
          <w:tcPr>
            <w:tcW w:w="1005" w:type="dxa"/>
            <w:tcBorders>
              <w:top w:val="nil"/>
              <w:left w:val="nil"/>
              <w:bottom w:val="nil"/>
              <w:right w:val="nil"/>
              <w:tl2br w:val="nil"/>
              <w:tr2bl w:val="nil"/>
            </w:tcBorders>
            <w:noWrap/>
            <w:tcMar>
              <w:left w:w="40" w:type="dxa"/>
              <w:right w:w="85" w:type="dxa"/>
            </w:tcMar>
            <w:vAlign w:val="bottom"/>
          </w:tcPr>
          <w:p w14:paraId="192DFF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29,017</w:t>
            </w:r>
          </w:p>
        </w:tc>
        <w:tc>
          <w:tcPr>
            <w:tcW w:w="1005" w:type="dxa"/>
            <w:tcBorders>
              <w:top w:val="nil"/>
              <w:left w:val="nil"/>
              <w:bottom w:val="nil"/>
              <w:right w:val="nil"/>
              <w:tl2br w:val="nil"/>
              <w:tr2bl w:val="nil"/>
            </w:tcBorders>
            <w:noWrap/>
            <w:tcMar>
              <w:left w:w="40" w:type="dxa"/>
              <w:right w:w="85" w:type="dxa"/>
            </w:tcMar>
            <w:vAlign w:val="bottom"/>
          </w:tcPr>
          <w:p w14:paraId="192DFF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31,847</w:t>
            </w:r>
          </w:p>
        </w:tc>
      </w:tr>
      <w:tr w:rsidR="00E03107" w14:paraId="192DFF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F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Government Shareholder Oversight</w:t>
            </w:r>
          </w:p>
        </w:tc>
        <w:tc>
          <w:tcPr>
            <w:tcW w:w="1005" w:type="dxa"/>
            <w:tcBorders>
              <w:top w:val="nil"/>
              <w:left w:val="nil"/>
              <w:bottom w:val="nil"/>
              <w:right w:val="nil"/>
              <w:tl2br w:val="nil"/>
              <w:tr2bl w:val="nil"/>
            </w:tcBorders>
            <w:noWrap/>
            <w:tcMar>
              <w:left w:w="40" w:type="dxa"/>
              <w:right w:w="85" w:type="dxa"/>
            </w:tcMar>
            <w:vAlign w:val="bottom"/>
          </w:tcPr>
          <w:p w14:paraId="192DFF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23,207</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F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27,596</w:t>
            </w:r>
          </w:p>
        </w:tc>
        <w:tc>
          <w:tcPr>
            <w:tcW w:w="1005" w:type="dxa"/>
            <w:tcBorders>
              <w:top w:val="nil"/>
              <w:left w:val="nil"/>
              <w:bottom w:val="nil"/>
              <w:right w:val="nil"/>
              <w:tl2br w:val="nil"/>
              <w:tr2bl w:val="nil"/>
            </w:tcBorders>
            <w:noWrap/>
            <w:tcMar>
              <w:left w:w="40" w:type="dxa"/>
              <w:right w:w="85" w:type="dxa"/>
            </w:tcMar>
            <w:vAlign w:val="bottom"/>
          </w:tcPr>
          <w:p w14:paraId="192DFF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26,148</w:t>
            </w:r>
          </w:p>
        </w:tc>
        <w:tc>
          <w:tcPr>
            <w:tcW w:w="1005" w:type="dxa"/>
            <w:tcBorders>
              <w:top w:val="nil"/>
              <w:left w:val="nil"/>
              <w:bottom w:val="nil"/>
              <w:right w:val="nil"/>
              <w:tl2br w:val="nil"/>
              <w:tr2bl w:val="nil"/>
            </w:tcBorders>
            <w:noWrap/>
            <w:tcMar>
              <w:left w:w="40" w:type="dxa"/>
              <w:right w:w="85" w:type="dxa"/>
            </w:tcMar>
            <w:vAlign w:val="bottom"/>
          </w:tcPr>
          <w:p w14:paraId="192DFF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26,292</w:t>
            </w:r>
          </w:p>
        </w:tc>
        <w:tc>
          <w:tcPr>
            <w:tcW w:w="1005" w:type="dxa"/>
            <w:tcBorders>
              <w:top w:val="nil"/>
              <w:left w:val="nil"/>
              <w:bottom w:val="nil"/>
              <w:right w:val="nil"/>
              <w:tl2br w:val="nil"/>
              <w:tr2bl w:val="nil"/>
            </w:tcBorders>
            <w:noWrap/>
            <w:tcMar>
              <w:left w:w="40" w:type="dxa"/>
              <w:right w:w="85" w:type="dxa"/>
            </w:tcMar>
            <w:vAlign w:val="bottom"/>
          </w:tcPr>
          <w:p w14:paraId="192DFF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29,287</w:t>
            </w:r>
          </w:p>
        </w:tc>
      </w:tr>
      <w:tr w:rsidR="00E03107" w14:paraId="192DFF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DFF2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Financial Claims</w:t>
            </w:r>
          </w:p>
        </w:tc>
        <w:tc>
          <w:tcPr>
            <w:tcW w:w="1005" w:type="dxa"/>
            <w:tcBorders>
              <w:top w:val="nil"/>
              <w:left w:val="nil"/>
              <w:bottom w:val="nil"/>
              <w:right w:val="nil"/>
              <w:tl2br w:val="nil"/>
              <w:tr2bl w:val="nil"/>
            </w:tcBorders>
            <w:noWrap/>
            <w:tcMar>
              <w:left w:w="40" w:type="dxa"/>
              <w:right w:w="85" w:type="dxa"/>
            </w:tcMar>
            <w:vAlign w:val="bottom"/>
          </w:tcPr>
          <w:p w14:paraId="192DFF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2,143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F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3,280</w:t>
            </w:r>
          </w:p>
        </w:tc>
        <w:tc>
          <w:tcPr>
            <w:tcW w:w="1005" w:type="dxa"/>
            <w:tcBorders>
              <w:top w:val="nil"/>
              <w:left w:val="nil"/>
              <w:bottom w:val="nil"/>
              <w:right w:val="nil"/>
              <w:tl2br w:val="nil"/>
              <w:tr2bl w:val="nil"/>
            </w:tcBorders>
            <w:noWrap/>
            <w:tcMar>
              <w:left w:w="40" w:type="dxa"/>
              <w:right w:w="85" w:type="dxa"/>
            </w:tcMar>
            <w:vAlign w:val="bottom"/>
          </w:tcPr>
          <w:p w14:paraId="192DFF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3,102</w:t>
            </w:r>
          </w:p>
        </w:tc>
        <w:tc>
          <w:tcPr>
            <w:tcW w:w="1005" w:type="dxa"/>
            <w:tcBorders>
              <w:top w:val="nil"/>
              <w:left w:val="nil"/>
              <w:bottom w:val="nil"/>
              <w:right w:val="nil"/>
              <w:tl2br w:val="nil"/>
              <w:tr2bl w:val="nil"/>
            </w:tcBorders>
            <w:noWrap/>
            <w:tcMar>
              <w:left w:w="40" w:type="dxa"/>
              <w:right w:w="85" w:type="dxa"/>
            </w:tcMar>
            <w:vAlign w:val="bottom"/>
          </w:tcPr>
          <w:p w14:paraId="192DFF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3,649</w:t>
            </w:r>
          </w:p>
        </w:tc>
        <w:tc>
          <w:tcPr>
            <w:tcW w:w="1005" w:type="dxa"/>
            <w:tcBorders>
              <w:top w:val="nil"/>
              <w:left w:val="nil"/>
              <w:bottom w:val="nil"/>
              <w:right w:val="nil"/>
              <w:tl2br w:val="nil"/>
              <w:tr2bl w:val="nil"/>
            </w:tcBorders>
            <w:noWrap/>
            <w:tcMar>
              <w:left w:w="40" w:type="dxa"/>
              <w:right w:w="85" w:type="dxa"/>
            </w:tcMar>
            <w:vAlign w:val="bottom"/>
          </w:tcPr>
          <w:p w14:paraId="192DFF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3,786</w:t>
            </w:r>
          </w:p>
        </w:tc>
      </w:tr>
      <w:tr w:rsidR="00E03107" w14:paraId="192DFF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DFF2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Regulatory Reform</w:t>
            </w:r>
          </w:p>
        </w:tc>
        <w:tc>
          <w:tcPr>
            <w:tcW w:w="1005" w:type="dxa"/>
            <w:tcBorders>
              <w:top w:val="nil"/>
              <w:left w:val="nil"/>
              <w:bottom w:val="nil"/>
              <w:right w:val="nil"/>
              <w:tl2br w:val="nil"/>
              <w:tr2bl w:val="nil"/>
            </w:tcBorders>
            <w:noWrap/>
            <w:tcMar>
              <w:left w:w="40" w:type="dxa"/>
              <w:right w:w="85" w:type="dxa"/>
            </w:tcMar>
            <w:vAlign w:val="bottom"/>
          </w:tcPr>
          <w:p w14:paraId="192DFF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11,128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F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16,322</w:t>
            </w:r>
          </w:p>
        </w:tc>
        <w:tc>
          <w:tcPr>
            <w:tcW w:w="1005" w:type="dxa"/>
            <w:tcBorders>
              <w:top w:val="nil"/>
              <w:left w:val="nil"/>
              <w:bottom w:val="nil"/>
              <w:right w:val="nil"/>
              <w:tl2br w:val="nil"/>
              <w:tr2bl w:val="nil"/>
            </w:tcBorders>
            <w:noWrap/>
            <w:tcMar>
              <w:left w:w="40" w:type="dxa"/>
              <w:right w:w="85" w:type="dxa"/>
            </w:tcMar>
            <w:vAlign w:val="bottom"/>
          </w:tcPr>
          <w:p w14:paraId="192DFF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19,580</w:t>
            </w:r>
          </w:p>
        </w:tc>
        <w:tc>
          <w:tcPr>
            <w:tcW w:w="1005" w:type="dxa"/>
            <w:tcBorders>
              <w:top w:val="nil"/>
              <w:left w:val="nil"/>
              <w:bottom w:val="nil"/>
              <w:right w:val="nil"/>
              <w:tl2br w:val="nil"/>
              <w:tr2bl w:val="nil"/>
            </w:tcBorders>
            <w:noWrap/>
            <w:tcMar>
              <w:left w:w="40" w:type="dxa"/>
              <w:right w:w="85" w:type="dxa"/>
            </w:tcMar>
            <w:vAlign w:val="bottom"/>
          </w:tcPr>
          <w:p w14:paraId="192DFF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20,024</w:t>
            </w:r>
          </w:p>
        </w:tc>
        <w:tc>
          <w:tcPr>
            <w:tcW w:w="1005" w:type="dxa"/>
            <w:tcBorders>
              <w:top w:val="nil"/>
              <w:left w:val="nil"/>
              <w:bottom w:val="nil"/>
              <w:right w:val="nil"/>
              <w:tl2br w:val="nil"/>
              <w:tr2bl w:val="nil"/>
            </w:tcBorders>
            <w:noWrap/>
            <w:tcMar>
              <w:left w:w="40" w:type="dxa"/>
              <w:right w:w="85" w:type="dxa"/>
            </w:tcMar>
            <w:vAlign w:val="bottom"/>
          </w:tcPr>
          <w:p w14:paraId="192DFF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21,407</w:t>
            </w:r>
          </w:p>
        </w:tc>
      </w:tr>
      <w:tr w:rsidR="00E03107" w14:paraId="192DFF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DFF3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Digital and Data</w:t>
            </w:r>
          </w:p>
        </w:tc>
        <w:tc>
          <w:tcPr>
            <w:tcW w:w="1005" w:type="dxa"/>
            <w:tcBorders>
              <w:top w:val="nil"/>
              <w:left w:val="nil"/>
              <w:bottom w:val="nil"/>
              <w:right w:val="nil"/>
              <w:tl2br w:val="nil"/>
              <w:tr2bl w:val="nil"/>
            </w:tcBorders>
            <w:noWrap/>
            <w:tcMar>
              <w:left w:w="40" w:type="dxa"/>
              <w:right w:w="85" w:type="dxa"/>
            </w:tcMar>
            <w:vAlign w:val="bottom"/>
          </w:tcPr>
          <w:p w14:paraId="192DFF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F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16,753</w:t>
            </w:r>
          </w:p>
        </w:tc>
        <w:tc>
          <w:tcPr>
            <w:tcW w:w="1005" w:type="dxa"/>
            <w:tcBorders>
              <w:top w:val="nil"/>
              <w:left w:val="nil"/>
              <w:bottom w:val="nil"/>
              <w:right w:val="nil"/>
              <w:tl2br w:val="nil"/>
              <w:tr2bl w:val="nil"/>
            </w:tcBorders>
            <w:noWrap/>
            <w:tcMar>
              <w:left w:w="40" w:type="dxa"/>
              <w:right w:w="85" w:type="dxa"/>
            </w:tcMar>
            <w:vAlign w:val="bottom"/>
          </w:tcPr>
          <w:p w14:paraId="192DFF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2,385</w:t>
            </w:r>
          </w:p>
        </w:tc>
        <w:tc>
          <w:tcPr>
            <w:tcW w:w="1005" w:type="dxa"/>
            <w:tcBorders>
              <w:top w:val="nil"/>
              <w:left w:val="nil"/>
              <w:bottom w:val="nil"/>
              <w:right w:val="nil"/>
              <w:tl2br w:val="nil"/>
              <w:tr2bl w:val="nil"/>
            </w:tcBorders>
            <w:noWrap/>
            <w:tcMar>
              <w:left w:w="40" w:type="dxa"/>
              <w:right w:w="85" w:type="dxa"/>
            </w:tcMar>
            <w:vAlign w:val="bottom"/>
          </w:tcPr>
          <w:p w14:paraId="192DFF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2,471</w:t>
            </w:r>
          </w:p>
        </w:tc>
        <w:tc>
          <w:tcPr>
            <w:tcW w:w="1005" w:type="dxa"/>
            <w:tcBorders>
              <w:top w:val="nil"/>
              <w:left w:val="nil"/>
              <w:bottom w:val="nil"/>
              <w:right w:val="nil"/>
              <w:tl2br w:val="nil"/>
              <w:tr2bl w:val="nil"/>
            </w:tcBorders>
            <w:noWrap/>
            <w:tcMar>
              <w:left w:w="40" w:type="dxa"/>
              <w:right w:w="85" w:type="dxa"/>
            </w:tcMar>
            <w:vAlign w:val="bottom"/>
          </w:tcPr>
          <w:p w14:paraId="192DFF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3,547</w:t>
            </w:r>
          </w:p>
        </w:tc>
      </w:tr>
      <w:tr w:rsidR="00E03107" w14:paraId="192DFF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DFF3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2,982</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F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7,736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4,945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8,260</w:t>
            </w:r>
          </w:p>
        </w:tc>
      </w:tr>
      <w:tr w:rsidR="00E03107" w14:paraId="192DFF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DFF4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98,390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111,849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4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84,247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86,549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4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98,134</w:t>
            </w:r>
          </w:p>
        </w:tc>
      </w:tr>
      <w:tr w:rsidR="00E03107" w14:paraId="192DFF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DFF4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4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103,316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4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112,974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4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85,423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4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87,773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4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99,407</w:t>
            </w:r>
          </w:p>
        </w:tc>
      </w:tr>
    </w:tbl>
    <w:p w14:paraId="192DFF4E" w14:textId="77777777" w:rsidR="00B20909" w:rsidRPr="00A57C44" w:rsidRDefault="006B01B9" w:rsidP="00A57C44">
      <w:pPr>
        <w:spacing w:after="0" w:line="240" w:lineRule="auto"/>
        <w:contextualSpacing/>
        <w:rPr>
          <w:rFonts w:ascii="Arial" w:hAnsi="Arial" w:cs="Arial"/>
          <w:sz w:val="15"/>
          <w:szCs w:val="15"/>
        </w:rPr>
      </w:pPr>
      <w:r w:rsidRPr="00A57C44">
        <w:rPr>
          <w:rFonts w:ascii="Arial" w:hAnsi="Arial" w:cs="Arial"/>
          <w:sz w:val="15"/>
          <w:szCs w:val="15"/>
        </w:rPr>
        <w:t>Table continues on next page</w:t>
      </w:r>
    </w:p>
    <w:p w14:paraId="192DFF4F" w14:textId="77777777" w:rsidR="00870A72" w:rsidRDefault="006B01B9" w:rsidP="003C17AD">
      <w:pPr>
        <w:pStyle w:val="TableHeading"/>
        <w:pageBreakBefore/>
        <w:spacing w:before="0"/>
        <w:rPr>
          <w:bdr w:val="none" w:sz="0" w:space="0" w:color="auto" w:frame="1"/>
        </w:rPr>
      </w:pPr>
      <w:r>
        <w:rPr>
          <w:bdr w:val="none" w:sz="0" w:space="0" w:color="auto" w:frame="1"/>
        </w:rPr>
        <w:t>Table 2.3.1: Budgeted expenses for Outcome 2 (continued)</w:t>
      </w:r>
    </w:p>
    <w:tbl>
      <w:tblPr>
        <w:tblStyle w:val="CDMRange2"/>
        <w:tblW w:w="7755" w:type="dxa"/>
        <w:tblLayout w:type="fixed"/>
        <w:tblLook w:val="0600" w:firstRow="0" w:lastRow="0" w:firstColumn="0" w:lastColumn="0" w:noHBand="1" w:noVBand="1"/>
        <w:tblCaption w:val="AGENCY_T2.3.1_Page02"/>
      </w:tblPr>
      <w:tblGrid>
        <w:gridCol w:w="2730"/>
        <w:gridCol w:w="1005"/>
        <w:gridCol w:w="1005"/>
        <w:gridCol w:w="1005"/>
        <w:gridCol w:w="1005"/>
        <w:gridCol w:w="1005"/>
      </w:tblGrid>
      <w:tr w:rsidR="00E03107" w14:paraId="192DFF51" w14:textId="77777777">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DFF5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2.2: Data Scheme</w:t>
            </w:r>
          </w:p>
        </w:tc>
      </w:tr>
      <w:tr w:rsidR="00E03107" w14:paraId="192DFF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DFF5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53"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F54"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5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5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57" w14:textId="77777777" w:rsidR="00E03107" w:rsidRDefault="00E03107">
            <w:pPr>
              <w:spacing w:after="0" w:line="240" w:lineRule="auto"/>
              <w:rPr>
                <w:rFonts w:ascii="Arial" w:eastAsia="Arial" w:hAnsi="Arial" w:cs="Arial"/>
                <w:color w:val="000000"/>
                <w:sz w:val="15"/>
              </w:rPr>
            </w:pPr>
          </w:p>
        </w:tc>
      </w:tr>
      <w:tr w:rsidR="00E03107" w14:paraId="192DFF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DFF5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0" w:type="dxa"/>
              <w:right w:w="0" w:type="dxa"/>
            </w:tcMar>
            <w:vAlign w:val="center"/>
          </w:tcPr>
          <w:p w14:paraId="192DFF5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F5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5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5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5E" w14:textId="77777777" w:rsidR="00E03107" w:rsidRDefault="00E03107">
            <w:pPr>
              <w:spacing w:after="0" w:line="240" w:lineRule="auto"/>
              <w:rPr>
                <w:rFonts w:ascii="Arial" w:eastAsia="Arial" w:hAnsi="Arial" w:cs="Arial"/>
                <w:color w:val="000000"/>
                <w:sz w:val="15"/>
              </w:rPr>
            </w:pPr>
          </w:p>
        </w:tc>
      </w:tr>
      <w:tr w:rsidR="00E03107" w14:paraId="192DFF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F6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Office of the National Data Commissioner</w:t>
            </w:r>
          </w:p>
        </w:tc>
        <w:tc>
          <w:tcPr>
            <w:tcW w:w="1005" w:type="dxa"/>
            <w:tcBorders>
              <w:top w:val="nil"/>
              <w:left w:val="nil"/>
              <w:bottom w:val="nil"/>
              <w:right w:val="nil"/>
              <w:tl2br w:val="nil"/>
              <w:tr2bl w:val="nil"/>
            </w:tcBorders>
            <w:noWrap/>
            <w:tcMar>
              <w:left w:w="40" w:type="dxa"/>
              <w:right w:w="85" w:type="dxa"/>
            </w:tcMar>
            <w:vAlign w:val="bottom"/>
          </w:tcPr>
          <w:p w14:paraId="192DFF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13,934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F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13,030</w:t>
            </w:r>
          </w:p>
        </w:tc>
        <w:tc>
          <w:tcPr>
            <w:tcW w:w="1005" w:type="dxa"/>
            <w:tcBorders>
              <w:top w:val="nil"/>
              <w:left w:val="nil"/>
              <w:bottom w:val="nil"/>
              <w:right w:val="nil"/>
              <w:tl2br w:val="nil"/>
              <w:tr2bl w:val="nil"/>
            </w:tcBorders>
            <w:noWrap/>
            <w:tcMar>
              <w:left w:w="40" w:type="dxa"/>
              <w:right w:w="85" w:type="dxa"/>
            </w:tcMar>
            <w:vAlign w:val="bottom"/>
          </w:tcPr>
          <w:p w14:paraId="192DFF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12,136</w:t>
            </w:r>
          </w:p>
        </w:tc>
        <w:tc>
          <w:tcPr>
            <w:tcW w:w="1005" w:type="dxa"/>
            <w:tcBorders>
              <w:top w:val="nil"/>
              <w:left w:val="nil"/>
              <w:bottom w:val="nil"/>
              <w:right w:val="nil"/>
              <w:tl2br w:val="nil"/>
              <w:tr2bl w:val="nil"/>
            </w:tcBorders>
            <w:noWrap/>
            <w:tcMar>
              <w:left w:w="40" w:type="dxa"/>
              <w:right w:w="85" w:type="dxa"/>
            </w:tcMar>
            <w:vAlign w:val="bottom"/>
          </w:tcPr>
          <w:p w14:paraId="192DFF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12,472</w:t>
            </w:r>
          </w:p>
        </w:tc>
        <w:tc>
          <w:tcPr>
            <w:tcW w:w="1005" w:type="dxa"/>
            <w:tcBorders>
              <w:top w:val="nil"/>
              <w:left w:val="nil"/>
              <w:bottom w:val="nil"/>
              <w:right w:val="nil"/>
              <w:tl2br w:val="nil"/>
              <w:tr2bl w:val="nil"/>
            </w:tcBorders>
            <w:noWrap/>
            <w:tcMar>
              <w:left w:w="40" w:type="dxa"/>
              <w:right w:w="85" w:type="dxa"/>
            </w:tcMar>
            <w:vAlign w:val="bottom"/>
          </w:tcPr>
          <w:p w14:paraId="192DFF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13,263</w:t>
            </w:r>
          </w:p>
        </w:tc>
      </w:tr>
      <w:tr w:rsidR="00E03107" w14:paraId="192DFF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DFF6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1,476</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F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1,021</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549</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1,090</w:t>
            </w:r>
          </w:p>
        </w:tc>
      </w:tr>
      <w:tr w:rsidR="00E03107" w14:paraId="192DFF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DFF6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6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15,410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7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14,051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7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12,685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13,140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14,353</w:t>
            </w:r>
          </w:p>
        </w:tc>
      </w:tr>
      <w:tr w:rsidR="00E03107" w14:paraId="192DFF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DFF7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7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15,410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7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14,051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7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12,685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7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13,140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7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14,353</w:t>
            </w:r>
          </w:p>
        </w:tc>
      </w:tr>
      <w:tr w:rsidR="00E03107" w14:paraId="192DFF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DFF7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2.3: Property and Construction</w:t>
            </w:r>
          </w:p>
        </w:tc>
      </w:tr>
      <w:tr w:rsidR="00E03107" w14:paraId="192DFF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DFF7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7F"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F80"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8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8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83" w14:textId="77777777" w:rsidR="00E03107" w:rsidRDefault="00E03107">
            <w:pPr>
              <w:spacing w:after="0" w:line="240" w:lineRule="auto"/>
              <w:rPr>
                <w:rFonts w:ascii="Arial" w:eastAsia="Arial" w:hAnsi="Arial" w:cs="Arial"/>
                <w:color w:val="000000"/>
                <w:sz w:val="15"/>
              </w:rPr>
            </w:pPr>
          </w:p>
        </w:tc>
      </w:tr>
      <w:tr w:rsidR="00E03107" w14:paraId="192DFF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DFF8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05" w:type="dxa"/>
            <w:tcBorders>
              <w:top w:val="nil"/>
              <w:left w:val="nil"/>
              <w:bottom w:val="nil"/>
              <w:right w:val="nil"/>
              <w:tl2br w:val="nil"/>
              <w:tr2bl w:val="nil"/>
            </w:tcBorders>
            <w:noWrap/>
            <w:tcMar>
              <w:left w:w="0" w:type="dxa"/>
              <w:right w:w="0" w:type="dxa"/>
            </w:tcMar>
            <w:vAlign w:val="center"/>
          </w:tcPr>
          <w:p w14:paraId="192DFF8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F8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8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8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8A" w14:textId="77777777" w:rsidR="00E03107" w:rsidRDefault="00E03107">
            <w:pPr>
              <w:spacing w:after="0" w:line="240" w:lineRule="auto"/>
              <w:rPr>
                <w:rFonts w:ascii="Arial" w:eastAsia="Arial" w:hAnsi="Arial" w:cs="Arial"/>
                <w:color w:val="000000"/>
                <w:sz w:val="15"/>
              </w:rPr>
            </w:pPr>
          </w:p>
        </w:tc>
      </w:tr>
      <w:tr w:rsidR="00E03107" w14:paraId="192DFF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DFF8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Property Special Account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209,138</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F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244,182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236,757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268,748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281,581</w:t>
            </w:r>
          </w:p>
        </w:tc>
      </w:tr>
      <w:tr w:rsidR="00E03107" w14:paraId="192DFF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DFF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9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209,138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9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244,182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9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236,757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9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268,748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9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281,581</w:t>
            </w:r>
          </w:p>
        </w:tc>
      </w:tr>
      <w:tr w:rsidR="00E03107" w14:paraId="192DFF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DFF9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9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209,138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9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244,182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9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236,757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9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268,748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9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281,581</w:t>
            </w:r>
          </w:p>
        </w:tc>
      </w:tr>
      <w:tr w:rsidR="00E03107" w14:paraId="192DFF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DFFA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2.4: Insurance and Risk Management</w:t>
            </w:r>
          </w:p>
        </w:tc>
      </w:tr>
      <w:tr w:rsidR="00E03107" w14:paraId="192DFF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DFFA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A4"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FA5"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A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A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A8" w14:textId="77777777" w:rsidR="00E03107" w:rsidRDefault="00E03107">
            <w:pPr>
              <w:spacing w:after="0" w:line="240" w:lineRule="auto"/>
              <w:rPr>
                <w:rFonts w:ascii="Arial" w:eastAsia="Arial" w:hAnsi="Arial" w:cs="Arial"/>
                <w:color w:val="000000"/>
                <w:sz w:val="15"/>
              </w:rPr>
            </w:pPr>
          </w:p>
        </w:tc>
      </w:tr>
      <w:tr w:rsidR="00E03107" w14:paraId="192DF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DFFA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05" w:type="dxa"/>
            <w:tcBorders>
              <w:top w:val="nil"/>
              <w:left w:val="nil"/>
              <w:bottom w:val="nil"/>
              <w:right w:val="nil"/>
              <w:tl2br w:val="nil"/>
              <w:tr2bl w:val="nil"/>
            </w:tcBorders>
            <w:noWrap/>
            <w:tcMar>
              <w:left w:w="0" w:type="dxa"/>
              <w:right w:w="0" w:type="dxa"/>
            </w:tcMar>
            <w:vAlign w:val="center"/>
          </w:tcPr>
          <w:p w14:paraId="192DFFA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FA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A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A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AF" w14:textId="77777777" w:rsidR="00E03107" w:rsidRDefault="00E03107">
            <w:pPr>
              <w:spacing w:after="0" w:line="240" w:lineRule="auto"/>
              <w:rPr>
                <w:rFonts w:ascii="Arial" w:eastAsia="Arial" w:hAnsi="Arial" w:cs="Arial"/>
                <w:color w:val="000000"/>
                <w:sz w:val="15"/>
              </w:rPr>
            </w:pPr>
          </w:p>
        </w:tc>
      </w:tr>
      <w:tr w:rsidR="00E03107" w14:paraId="192DFF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DFFB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Comcover Special Account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877,145</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F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383,774</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422,317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453,650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477,645</w:t>
            </w:r>
          </w:p>
        </w:tc>
      </w:tr>
      <w:tr w:rsidR="00E03107" w14:paraId="192DFF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DFFB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B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877,145</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B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383,774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422,317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B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453,650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B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477,645</w:t>
            </w:r>
          </w:p>
        </w:tc>
      </w:tr>
      <w:tr w:rsidR="00E03107" w14:paraId="192DFF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DFFB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877,145</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383,774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422,317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453,650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477,645</w:t>
            </w:r>
          </w:p>
        </w:tc>
      </w:tr>
      <w:tr w:rsidR="00E03107" w14:paraId="192DF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DFFC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2.5: Procurement</w:t>
            </w:r>
          </w:p>
        </w:tc>
      </w:tr>
      <w:tr w:rsidR="00E03107" w14:paraId="192DFF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DFFC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C9"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DFFCA"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C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C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DFFCD" w14:textId="77777777" w:rsidR="00E03107" w:rsidRDefault="00E03107">
            <w:pPr>
              <w:spacing w:after="0" w:line="240" w:lineRule="auto"/>
              <w:rPr>
                <w:rFonts w:ascii="Arial" w:eastAsia="Arial" w:hAnsi="Arial" w:cs="Arial"/>
                <w:color w:val="000000"/>
                <w:sz w:val="15"/>
              </w:rPr>
            </w:pPr>
          </w:p>
        </w:tc>
      </w:tr>
      <w:tr w:rsidR="00E03107" w14:paraId="192DFF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DFFC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0" w:type="dxa"/>
              <w:right w:w="0" w:type="dxa"/>
            </w:tcMar>
            <w:vAlign w:val="center"/>
          </w:tcPr>
          <w:p w14:paraId="192DFFD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DFFD1"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D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D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DFFD4" w14:textId="77777777" w:rsidR="00E03107" w:rsidRDefault="00E03107">
            <w:pPr>
              <w:spacing w:after="0" w:line="240" w:lineRule="auto"/>
              <w:rPr>
                <w:rFonts w:ascii="Arial" w:eastAsia="Arial" w:hAnsi="Arial" w:cs="Arial"/>
                <w:color w:val="000000"/>
                <w:sz w:val="15"/>
              </w:rPr>
            </w:pPr>
          </w:p>
        </w:tc>
      </w:tr>
      <w:tr w:rsidR="00E03107" w14:paraId="192DFF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DFFD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Procurement Framework</w:t>
            </w:r>
          </w:p>
        </w:tc>
        <w:tc>
          <w:tcPr>
            <w:tcW w:w="1005" w:type="dxa"/>
            <w:tcBorders>
              <w:top w:val="nil"/>
              <w:left w:val="nil"/>
              <w:bottom w:val="nil"/>
              <w:right w:val="nil"/>
              <w:tl2br w:val="nil"/>
              <w:tr2bl w:val="nil"/>
            </w:tcBorders>
            <w:noWrap/>
            <w:tcMar>
              <w:left w:w="40" w:type="dxa"/>
              <w:right w:w="85" w:type="dxa"/>
            </w:tcMar>
            <w:vAlign w:val="bottom"/>
          </w:tcPr>
          <w:p w14:paraId="192DFF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12,974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F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7,342</w:t>
            </w:r>
          </w:p>
        </w:tc>
        <w:tc>
          <w:tcPr>
            <w:tcW w:w="1005" w:type="dxa"/>
            <w:tcBorders>
              <w:top w:val="nil"/>
              <w:left w:val="nil"/>
              <w:bottom w:val="nil"/>
              <w:right w:val="nil"/>
              <w:tl2br w:val="nil"/>
              <w:tr2bl w:val="nil"/>
            </w:tcBorders>
            <w:noWrap/>
            <w:tcMar>
              <w:left w:w="40" w:type="dxa"/>
              <w:right w:w="85" w:type="dxa"/>
            </w:tcMar>
            <w:vAlign w:val="bottom"/>
          </w:tcPr>
          <w:p w14:paraId="192DFF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6,586</w:t>
            </w:r>
          </w:p>
        </w:tc>
        <w:tc>
          <w:tcPr>
            <w:tcW w:w="1005" w:type="dxa"/>
            <w:tcBorders>
              <w:top w:val="nil"/>
              <w:left w:val="nil"/>
              <w:bottom w:val="nil"/>
              <w:right w:val="nil"/>
              <w:tl2br w:val="nil"/>
              <w:tr2bl w:val="nil"/>
            </w:tcBorders>
            <w:noWrap/>
            <w:tcMar>
              <w:left w:w="40" w:type="dxa"/>
              <w:right w:w="85" w:type="dxa"/>
            </w:tcMar>
            <w:vAlign w:val="bottom"/>
          </w:tcPr>
          <w:p w14:paraId="192DFF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6,888</w:t>
            </w:r>
          </w:p>
        </w:tc>
        <w:tc>
          <w:tcPr>
            <w:tcW w:w="1005" w:type="dxa"/>
            <w:tcBorders>
              <w:top w:val="nil"/>
              <w:left w:val="nil"/>
              <w:bottom w:val="nil"/>
              <w:right w:val="nil"/>
              <w:tl2br w:val="nil"/>
              <w:tr2bl w:val="nil"/>
            </w:tcBorders>
            <w:noWrap/>
            <w:tcMar>
              <w:left w:w="40" w:type="dxa"/>
              <w:right w:w="85" w:type="dxa"/>
            </w:tcMar>
            <w:vAlign w:val="bottom"/>
          </w:tcPr>
          <w:p w14:paraId="192DFF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7,676</w:t>
            </w:r>
          </w:p>
        </w:tc>
      </w:tr>
      <w:tr w:rsidR="00E03107" w14:paraId="192DFF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DFF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05" w:type="dxa"/>
            <w:tcBorders>
              <w:top w:val="nil"/>
              <w:left w:val="nil"/>
              <w:bottom w:val="nil"/>
              <w:right w:val="nil"/>
              <w:tl2br w:val="nil"/>
              <w:tr2bl w:val="nil"/>
            </w:tcBorders>
            <w:noWrap/>
            <w:tcMar>
              <w:left w:w="0" w:type="dxa"/>
              <w:right w:w="0" w:type="dxa"/>
            </w:tcMar>
            <w:vAlign w:val="bottom"/>
          </w:tcPr>
          <w:p w14:paraId="192DFFD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DFFDF"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FE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FE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DFFE2" w14:textId="77777777" w:rsidR="00E03107" w:rsidRDefault="00E03107">
            <w:pPr>
              <w:spacing w:after="0" w:line="240" w:lineRule="auto"/>
              <w:rPr>
                <w:rFonts w:ascii="Arial" w:eastAsia="Arial" w:hAnsi="Arial" w:cs="Arial"/>
                <w:color w:val="000000"/>
                <w:sz w:val="15"/>
              </w:rPr>
            </w:pPr>
          </w:p>
        </w:tc>
      </w:tr>
      <w:tr w:rsidR="00E03107" w14:paraId="192DFF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DFFE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Coordinated Procurement Contracting Special Account</w:t>
            </w:r>
          </w:p>
        </w:tc>
        <w:tc>
          <w:tcPr>
            <w:tcW w:w="1005" w:type="dxa"/>
            <w:tcBorders>
              <w:top w:val="nil"/>
              <w:left w:val="nil"/>
              <w:bottom w:val="nil"/>
              <w:right w:val="nil"/>
              <w:tl2br w:val="nil"/>
              <w:tr2bl w:val="nil"/>
            </w:tcBorders>
            <w:noWrap/>
            <w:tcMar>
              <w:left w:w="40" w:type="dxa"/>
              <w:right w:w="85" w:type="dxa"/>
            </w:tcMar>
            <w:vAlign w:val="bottom"/>
          </w:tcPr>
          <w:p w14:paraId="192DFF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42,956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DFF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35,987</w:t>
            </w:r>
          </w:p>
        </w:tc>
        <w:tc>
          <w:tcPr>
            <w:tcW w:w="1005" w:type="dxa"/>
            <w:tcBorders>
              <w:top w:val="nil"/>
              <w:left w:val="nil"/>
              <w:bottom w:val="nil"/>
              <w:right w:val="nil"/>
              <w:tl2br w:val="nil"/>
              <w:tr2bl w:val="nil"/>
            </w:tcBorders>
            <w:noWrap/>
            <w:tcMar>
              <w:left w:w="40" w:type="dxa"/>
              <w:right w:w="85" w:type="dxa"/>
            </w:tcMar>
            <w:vAlign w:val="bottom"/>
          </w:tcPr>
          <w:p w14:paraId="192DFF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37,361</w:t>
            </w:r>
          </w:p>
        </w:tc>
        <w:tc>
          <w:tcPr>
            <w:tcW w:w="1005" w:type="dxa"/>
            <w:tcBorders>
              <w:top w:val="nil"/>
              <w:left w:val="nil"/>
              <w:bottom w:val="nil"/>
              <w:right w:val="nil"/>
              <w:tl2br w:val="nil"/>
              <w:tr2bl w:val="nil"/>
            </w:tcBorders>
            <w:noWrap/>
            <w:tcMar>
              <w:left w:w="40" w:type="dxa"/>
              <w:right w:w="85" w:type="dxa"/>
            </w:tcMar>
            <w:vAlign w:val="bottom"/>
          </w:tcPr>
          <w:p w14:paraId="192DFF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38,048</w:t>
            </w:r>
          </w:p>
        </w:tc>
        <w:tc>
          <w:tcPr>
            <w:tcW w:w="1005" w:type="dxa"/>
            <w:tcBorders>
              <w:top w:val="nil"/>
              <w:left w:val="nil"/>
              <w:bottom w:val="nil"/>
              <w:right w:val="nil"/>
              <w:tl2br w:val="nil"/>
              <w:tr2bl w:val="nil"/>
            </w:tcBorders>
            <w:noWrap/>
            <w:tcMar>
              <w:left w:w="40" w:type="dxa"/>
              <w:right w:w="85" w:type="dxa"/>
            </w:tcMar>
            <w:vAlign w:val="bottom"/>
          </w:tcPr>
          <w:p w14:paraId="192DFF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37,182</w:t>
            </w:r>
          </w:p>
        </w:tc>
      </w:tr>
      <w:tr w:rsidR="00E03107" w14:paraId="192DFF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DFFE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531</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DFF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1,586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1,129</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DFF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1,693</w:t>
            </w:r>
          </w:p>
        </w:tc>
      </w:tr>
      <w:tr w:rsidR="00E03107" w14:paraId="192DFF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DFFF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F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56,461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F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44,915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F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45,076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46,096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F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46,551</w:t>
            </w:r>
          </w:p>
        </w:tc>
      </w:tr>
      <w:tr w:rsidR="00E03107" w14:paraId="192DFF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DFFF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F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56,461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DFFF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44,915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F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45,076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F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46,096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DFFF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46,551</w:t>
            </w:r>
          </w:p>
        </w:tc>
      </w:tr>
      <w:tr w:rsidR="00E03107" w14:paraId="192E00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000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2.6: Delivery of Government Technology Services</w:t>
            </w:r>
          </w:p>
        </w:tc>
      </w:tr>
      <w:tr w:rsidR="00E03107" w14:paraId="192E00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E000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03"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004"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0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0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07" w14:textId="77777777" w:rsidR="00E03107" w:rsidRDefault="00E03107">
            <w:pPr>
              <w:spacing w:after="0" w:line="240" w:lineRule="auto"/>
              <w:rPr>
                <w:rFonts w:ascii="Arial" w:eastAsia="Arial" w:hAnsi="Arial" w:cs="Arial"/>
                <w:color w:val="000000"/>
                <w:sz w:val="15"/>
              </w:rPr>
            </w:pPr>
          </w:p>
        </w:tc>
      </w:tr>
      <w:tr w:rsidR="00E03107" w14:paraId="192E00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00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4,136</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0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3,389</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3,363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3,338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3,365</w:t>
            </w:r>
          </w:p>
        </w:tc>
      </w:tr>
      <w:tr w:rsidR="00E03107" w14:paraId="192E00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01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4,136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0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3,389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3,363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1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3,338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3,365</w:t>
            </w:r>
          </w:p>
        </w:tc>
      </w:tr>
      <w:tr w:rsidR="00E03107" w14:paraId="192E00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 w:type="dxa"/>
              <w:right w:w="85" w:type="dxa"/>
            </w:tcMar>
            <w:vAlign w:val="bottom"/>
          </w:tcPr>
          <w:p w14:paraId="192E001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018"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019"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01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01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01C" w14:textId="77777777" w:rsidR="00E03107" w:rsidRDefault="00E03107">
            <w:pPr>
              <w:spacing w:after="0" w:line="240" w:lineRule="auto"/>
              <w:rPr>
                <w:rFonts w:ascii="Arial" w:eastAsia="Arial" w:hAnsi="Arial" w:cs="Arial"/>
                <w:color w:val="000000"/>
                <w:sz w:val="15"/>
              </w:rPr>
            </w:pPr>
          </w:p>
        </w:tc>
      </w:tr>
      <w:tr w:rsidR="00E03107" w14:paraId="192E00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01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0" w:type="dxa"/>
              <w:right w:w="0" w:type="dxa"/>
            </w:tcMar>
            <w:vAlign w:val="bottom"/>
          </w:tcPr>
          <w:p w14:paraId="192E001F"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02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2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2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23" w14:textId="77777777" w:rsidR="00E03107" w:rsidRDefault="00E03107">
            <w:pPr>
              <w:spacing w:after="0" w:line="240" w:lineRule="auto"/>
              <w:rPr>
                <w:rFonts w:ascii="Arial" w:eastAsia="Arial" w:hAnsi="Arial" w:cs="Arial"/>
                <w:color w:val="000000"/>
                <w:sz w:val="15"/>
              </w:rPr>
            </w:pPr>
          </w:p>
        </w:tc>
      </w:tr>
      <w:tr w:rsidR="00E03107" w14:paraId="192E00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E002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Technology Services</w:t>
            </w:r>
          </w:p>
        </w:tc>
        <w:tc>
          <w:tcPr>
            <w:tcW w:w="1005" w:type="dxa"/>
            <w:tcBorders>
              <w:top w:val="nil"/>
              <w:left w:val="nil"/>
              <w:bottom w:val="nil"/>
              <w:right w:val="nil"/>
              <w:tl2br w:val="nil"/>
              <w:tr2bl w:val="nil"/>
            </w:tcBorders>
            <w:noWrap/>
            <w:tcMar>
              <w:left w:w="40" w:type="dxa"/>
              <w:right w:w="85" w:type="dxa"/>
            </w:tcMar>
            <w:vAlign w:val="bottom"/>
          </w:tcPr>
          <w:p w14:paraId="192E00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52,973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53,062</w:t>
            </w:r>
          </w:p>
        </w:tc>
        <w:tc>
          <w:tcPr>
            <w:tcW w:w="1005" w:type="dxa"/>
            <w:tcBorders>
              <w:top w:val="nil"/>
              <w:left w:val="nil"/>
              <w:bottom w:val="nil"/>
              <w:right w:val="nil"/>
              <w:tl2br w:val="nil"/>
              <w:tr2bl w:val="nil"/>
            </w:tcBorders>
            <w:noWrap/>
            <w:tcMar>
              <w:left w:w="40" w:type="dxa"/>
              <w:right w:w="85" w:type="dxa"/>
            </w:tcMar>
            <w:vAlign w:val="bottom"/>
          </w:tcPr>
          <w:p w14:paraId="192E00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46,935</w:t>
            </w:r>
          </w:p>
        </w:tc>
        <w:tc>
          <w:tcPr>
            <w:tcW w:w="1005" w:type="dxa"/>
            <w:tcBorders>
              <w:top w:val="nil"/>
              <w:left w:val="nil"/>
              <w:bottom w:val="nil"/>
              <w:right w:val="nil"/>
              <w:tl2br w:val="nil"/>
              <w:tr2bl w:val="nil"/>
            </w:tcBorders>
            <w:noWrap/>
            <w:tcMar>
              <w:left w:w="40" w:type="dxa"/>
              <w:right w:w="85" w:type="dxa"/>
            </w:tcMar>
            <w:vAlign w:val="bottom"/>
          </w:tcPr>
          <w:p w14:paraId="192E00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33,583</w:t>
            </w:r>
          </w:p>
        </w:tc>
        <w:tc>
          <w:tcPr>
            <w:tcW w:w="1005" w:type="dxa"/>
            <w:tcBorders>
              <w:top w:val="nil"/>
              <w:left w:val="nil"/>
              <w:bottom w:val="nil"/>
              <w:right w:val="nil"/>
              <w:tl2br w:val="nil"/>
              <w:tr2bl w:val="nil"/>
            </w:tcBorders>
            <w:noWrap/>
            <w:tcMar>
              <w:left w:w="40" w:type="dxa"/>
              <w:right w:w="85" w:type="dxa"/>
            </w:tcMar>
            <w:vAlign w:val="bottom"/>
          </w:tcPr>
          <w:p w14:paraId="192E00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36,379</w:t>
            </w:r>
          </w:p>
        </w:tc>
      </w:tr>
      <w:tr w:rsidR="00E03107" w14:paraId="192E00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02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3,013</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0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2,191</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2,798</w:t>
            </w:r>
          </w:p>
        </w:tc>
      </w:tr>
      <w:tr w:rsidR="00E03107" w14:paraId="192E00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0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55,986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0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55,682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49,126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3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35,825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3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39,177</w:t>
            </w:r>
          </w:p>
        </w:tc>
      </w:tr>
      <w:tr w:rsidR="00E03107" w14:paraId="192E00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E003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60,122</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0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59,071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52,489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39,163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42,542</w:t>
            </w:r>
          </w:p>
        </w:tc>
      </w:tr>
    </w:tbl>
    <w:p w14:paraId="192E0041" w14:textId="77777777" w:rsidR="00B20909" w:rsidRPr="00A57C44" w:rsidRDefault="006B01B9" w:rsidP="00A57C44">
      <w:pPr>
        <w:spacing w:after="0" w:line="240" w:lineRule="auto"/>
        <w:contextualSpacing/>
        <w:rPr>
          <w:rFonts w:ascii="Arial" w:hAnsi="Arial" w:cs="Arial"/>
          <w:sz w:val="15"/>
          <w:szCs w:val="15"/>
        </w:rPr>
      </w:pPr>
      <w:r w:rsidRPr="00A57C44">
        <w:rPr>
          <w:rFonts w:ascii="Arial" w:hAnsi="Arial" w:cs="Arial"/>
          <w:sz w:val="15"/>
          <w:szCs w:val="15"/>
        </w:rPr>
        <w:t>Table continues on next page</w:t>
      </w:r>
    </w:p>
    <w:p w14:paraId="192E0042" w14:textId="77777777" w:rsidR="007F2597" w:rsidRDefault="006B01B9" w:rsidP="007F2597">
      <w:pPr>
        <w:pStyle w:val="TableHeading"/>
        <w:pageBreakBefore/>
        <w:spacing w:before="0"/>
        <w:rPr>
          <w:bdr w:val="none" w:sz="0" w:space="0" w:color="auto" w:frame="1"/>
        </w:rPr>
      </w:pPr>
      <w:r>
        <w:rPr>
          <w:bdr w:val="none" w:sz="0" w:space="0" w:color="auto" w:frame="1"/>
        </w:rPr>
        <w:t>Table 2.3.1: Budgeted expenses for Outcome 2 (continued)</w:t>
      </w:r>
    </w:p>
    <w:tbl>
      <w:tblPr>
        <w:tblStyle w:val="CDMRange1"/>
        <w:tblW w:w="7755" w:type="dxa"/>
        <w:tblLayout w:type="fixed"/>
        <w:tblLook w:val="0600" w:firstRow="0" w:lastRow="0" w:firstColumn="0" w:lastColumn="0" w:noHBand="1" w:noVBand="1"/>
        <w:tblCaption w:val="AGENCY_T2.3.1_Page03"/>
      </w:tblPr>
      <w:tblGrid>
        <w:gridCol w:w="2730"/>
        <w:gridCol w:w="1005"/>
        <w:gridCol w:w="1005"/>
        <w:gridCol w:w="1005"/>
        <w:gridCol w:w="1005"/>
        <w:gridCol w:w="1005"/>
      </w:tblGrid>
      <w:tr w:rsidR="00E03107" w14:paraId="192E005B" w14:textId="77777777" w:rsidTr="00E4111B">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E0043"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0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0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0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047" w14:textId="77777777" w:rsidR="00E03107" w:rsidRDefault="00E03107">
            <w:pPr>
              <w:spacing w:after="0" w:line="240" w:lineRule="auto"/>
              <w:jc w:val="right"/>
              <w:rPr>
                <w:rFonts w:ascii="Arial" w:eastAsia="Arial" w:hAnsi="Arial" w:cs="Arial"/>
                <w:color w:val="000000"/>
                <w:sz w:val="15"/>
              </w:rPr>
            </w:pPr>
          </w:p>
          <w:p w14:paraId="192E00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00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0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0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0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0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0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04F" w14:textId="77777777" w:rsidR="00E03107" w:rsidRDefault="00E03107">
            <w:pPr>
              <w:spacing w:after="0" w:line="240" w:lineRule="auto"/>
              <w:jc w:val="right"/>
              <w:rPr>
                <w:rFonts w:ascii="Arial" w:eastAsia="Arial" w:hAnsi="Arial" w:cs="Arial"/>
                <w:color w:val="000000"/>
                <w:sz w:val="15"/>
              </w:rPr>
            </w:pPr>
          </w:p>
          <w:p w14:paraId="192E00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0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0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0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054" w14:textId="77777777" w:rsidR="00E03107" w:rsidRDefault="00E03107">
            <w:pPr>
              <w:spacing w:after="0" w:line="240" w:lineRule="auto"/>
              <w:jc w:val="right"/>
              <w:rPr>
                <w:rFonts w:ascii="Arial" w:eastAsia="Arial" w:hAnsi="Arial" w:cs="Arial"/>
                <w:color w:val="000000"/>
                <w:sz w:val="15"/>
              </w:rPr>
            </w:pPr>
          </w:p>
          <w:p w14:paraId="192E00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0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0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0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059" w14:textId="77777777" w:rsidR="00E03107" w:rsidRDefault="00E03107">
            <w:pPr>
              <w:spacing w:after="0" w:line="240" w:lineRule="auto"/>
              <w:jc w:val="right"/>
              <w:rPr>
                <w:rFonts w:ascii="Arial" w:eastAsia="Arial" w:hAnsi="Arial" w:cs="Arial"/>
                <w:color w:val="000000"/>
                <w:sz w:val="15"/>
              </w:rPr>
            </w:pPr>
          </w:p>
          <w:p w14:paraId="192E00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0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005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2.7: Service Delivery Office</w:t>
            </w:r>
          </w:p>
        </w:tc>
      </w:tr>
      <w:tr w:rsidR="00E03107" w14:paraId="192E00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E005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5F"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060"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6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6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63" w14:textId="77777777" w:rsidR="00E03107" w:rsidRDefault="00E03107">
            <w:pPr>
              <w:spacing w:after="0" w:line="240" w:lineRule="auto"/>
              <w:rPr>
                <w:rFonts w:ascii="Arial" w:eastAsia="Arial" w:hAnsi="Arial" w:cs="Arial"/>
                <w:color w:val="000000"/>
                <w:sz w:val="15"/>
              </w:rPr>
            </w:pPr>
          </w:p>
        </w:tc>
      </w:tr>
      <w:tr w:rsidR="00E03107" w14:paraId="192E00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06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0" w:type="dxa"/>
              <w:right w:w="0" w:type="dxa"/>
            </w:tcMar>
            <w:vAlign w:val="center"/>
          </w:tcPr>
          <w:p w14:paraId="192E006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E006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06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06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06A" w14:textId="77777777" w:rsidR="00E03107" w:rsidRDefault="00E03107">
            <w:pPr>
              <w:spacing w:after="0" w:line="240" w:lineRule="auto"/>
              <w:rPr>
                <w:rFonts w:ascii="Arial" w:eastAsia="Arial" w:hAnsi="Arial" w:cs="Arial"/>
                <w:color w:val="000000"/>
                <w:sz w:val="15"/>
              </w:rPr>
            </w:pPr>
          </w:p>
        </w:tc>
      </w:tr>
      <w:tr w:rsidR="00E03107" w14:paraId="192E00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06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Shared Services Transformation Program Office</w:t>
            </w:r>
          </w:p>
        </w:tc>
        <w:tc>
          <w:tcPr>
            <w:tcW w:w="1005" w:type="dxa"/>
            <w:tcBorders>
              <w:top w:val="nil"/>
              <w:left w:val="nil"/>
              <w:bottom w:val="nil"/>
              <w:right w:val="nil"/>
              <w:tl2br w:val="nil"/>
              <w:tr2bl w:val="nil"/>
            </w:tcBorders>
            <w:noWrap/>
            <w:tcMar>
              <w:left w:w="40" w:type="dxa"/>
              <w:right w:w="85" w:type="dxa"/>
            </w:tcMar>
            <w:vAlign w:val="bottom"/>
          </w:tcPr>
          <w:p w14:paraId="192E00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3,649</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5,413</w:t>
            </w:r>
          </w:p>
        </w:tc>
        <w:tc>
          <w:tcPr>
            <w:tcW w:w="1005" w:type="dxa"/>
            <w:tcBorders>
              <w:top w:val="nil"/>
              <w:left w:val="nil"/>
              <w:bottom w:val="nil"/>
              <w:right w:val="nil"/>
              <w:tl2br w:val="nil"/>
              <w:tr2bl w:val="nil"/>
            </w:tcBorders>
            <w:noWrap/>
            <w:tcMar>
              <w:left w:w="40" w:type="dxa"/>
              <w:right w:w="85" w:type="dxa"/>
            </w:tcMar>
            <w:vAlign w:val="bottom"/>
          </w:tcPr>
          <w:p w14:paraId="192E00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1,591</w:t>
            </w:r>
          </w:p>
        </w:tc>
        <w:tc>
          <w:tcPr>
            <w:tcW w:w="1005" w:type="dxa"/>
            <w:tcBorders>
              <w:top w:val="nil"/>
              <w:left w:val="nil"/>
              <w:bottom w:val="nil"/>
              <w:right w:val="nil"/>
              <w:tl2br w:val="nil"/>
              <w:tr2bl w:val="nil"/>
            </w:tcBorders>
            <w:noWrap/>
            <w:tcMar>
              <w:left w:w="40" w:type="dxa"/>
              <w:right w:w="85" w:type="dxa"/>
            </w:tcMar>
            <w:vAlign w:val="bottom"/>
          </w:tcPr>
          <w:p w14:paraId="192E00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1,401</w:t>
            </w:r>
          </w:p>
        </w:tc>
        <w:tc>
          <w:tcPr>
            <w:tcW w:w="1005" w:type="dxa"/>
            <w:tcBorders>
              <w:top w:val="nil"/>
              <w:left w:val="nil"/>
              <w:bottom w:val="nil"/>
              <w:right w:val="nil"/>
              <w:tl2br w:val="nil"/>
              <w:tr2bl w:val="nil"/>
            </w:tcBorders>
            <w:noWrap/>
            <w:tcMar>
              <w:left w:w="40" w:type="dxa"/>
              <w:right w:w="85" w:type="dxa"/>
            </w:tcMar>
            <w:vAlign w:val="bottom"/>
          </w:tcPr>
          <w:p w14:paraId="192E00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1,797</w:t>
            </w:r>
          </w:p>
        </w:tc>
      </w:tr>
      <w:tr w:rsidR="00E03107" w14:paraId="192E00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07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05" w:type="dxa"/>
            <w:tcBorders>
              <w:top w:val="nil"/>
              <w:left w:val="nil"/>
              <w:bottom w:val="nil"/>
              <w:right w:val="nil"/>
              <w:tl2br w:val="nil"/>
              <w:tr2bl w:val="nil"/>
            </w:tcBorders>
            <w:noWrap/>
            <w:tcMar>
              <w:left w:w="0" w:type="dxa"/>
              <w:right w:w="0" w:type="dxa"/>
            </w:tcMar>
            <w:vAlign w:val="bottom"/>
          </w:tcPr>
          <w:p w14:paraId="192E007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07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76"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77"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78" w14:textId="77777777" w:rsidR="00E03107" w:rsidRDefault="00E03107">
            <w:pPr>
              <w:spacing w:after="0" w:line="240" w:lineRule="auto"/>
              <w:rPr>
                <w:rFonts w:ascii="Arial" w:eastAsia="Arial" w:hAnsi="Arial" w:cs="Arial"/>
                <w:color w:val="000000"/>
                <w:sz w:val="15"/>
              </w:rPr>
            </w:pPr>
          </w:p>
        </w:tc>
      </w:tr>
      <w:tr w:rsidR="00E03107" w14:paraId="192E00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07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 Delivery Office Special Account</w:t>
            </w:r>
          </w:p>
        </w:tc>
        <w:tc>
          <w:tcPr>
            <w:tcW w:w="1005" w:type="dxa"/>
            <w:tcBorders>
              <w:top w:val="nil"/>
              <w:left w:val="nil"/>
              <w:bottom w:val="nil"/>
              <w:right w:val="nil"/>
              <w:tl2br w:val="nil"/>
              <w:tr2bl w:val="nil"/>
            </w:tcBorders>
            <w:noWrap/>
            <w:tcMar>
              <w:left w:w="40" w:type="dxa"/>
              <w:right w:w="85" w:type="dxa"/>
            </w:tcMar>
            <w:vAlign w:val="bottom"/>
          </w:tcPr>
          <w:p w14:paraId="192E00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38,987</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51,047</w:t>
            </w:r>
          </w:p>
        </w:tc>
        <w:tc>
          <w:tcPr>
            <w:tcW w:w="1005" w:type="dxa"/>
            <w:tcBorders>
              <w:top w:val="nil"/>
              <w:left w:val="nil"/>
              <w:bottom w:val="nil"/>
              <w:right w:val="nil"/>
              <w:tl2br w:val="nil"/>
              <w:tr2bl w:val="nil"/>
            </w:tcBorders>
            <w:noWrap/>
            <w:tcMar>
              <w:left w:w="40" w:type="dxa"/>
              <w:right w:w="85" w:type="dxa"/>
            </w:tcMar>
            <w:vAlign w:val="bottom"/>
          </w:tcPr>
          <w:p w14:paraId="192E00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44,393</w:t>
            </w:r>
          </w:p>
        </w:tc>
        <w:tc>
          <w:tcPr>
            <w:tcW w:w="1005" w:type="dxa"/>
            <w:tcBorders>
              <w:top w:val="nil"/>
              <w:left w:val="nil"/>
              <w:bottom w:val="nil"/>
              <w:right w:val="nil"/>
              <w:tl2br w:val="nil"/>
              <w:tr2bl w:val="nil"/>
            </w:tcBorders>
            <w:noWrap/>
            <w:tcMar>
              <w:left w:w="40" w:type="dxa"/>
              <w:right w:w="85" w:type="dxa"/>
            </w:tcMar>
            <w:vAlign w:val="bottom"/>
          </w:tcPr>
          <w:p w14:paraId="192E00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43,137</w:t>
            </w:r>
          </w:p>
        </w:tc>
        <w:tc>
          <w:tcPr>
            <w:tcW w:w="1005" w:type="dxa"/>
            <w:tcBorders>
              <w:top w:val="nil"/>
              <w:left w:val="nil"/>
              <w:bottom w:val="nil"/>
              <w:right w:val="nil"/>
              <w:tl2br w:val="nil"/>
              <w:tr2bl w:val="nil"/>
            </w:tcBorders>
            <w:noWrap/>
            <w:tcMar>
              <w:left w:w="40" w:type="dxa"/>
              <w:right w:w="85" w:type="dxa"/>
            </w:tcMar>
            <w:vAlign w:val="bottom"/>
          </w:tcPr>
          <w:p w14:paraId="192E00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40,713</w:t>
            </w:r>
          </w:p>
        </w:tc>
      </w:tr>
      <w:tr w:rsidR="00E03107" w14:paraId="192E00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08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0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0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384</w:t>
            </w:r>
          </w:p>
        </w:tc>
      </w:tr>
      <w:tr w:rsidR="00E03107" w14:paraId="192E00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0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42,796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0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56,820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8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46,354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8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44,915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8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42,894</w:t>
            </w:r>
          </w:p>
        </w:tc>
      </w:tr>
      <w:tr w:rsidR="00E03107" w14:paraId="192E00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E008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9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42,796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09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56,820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9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46,354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44,915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09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42,894</w:t>
            </w:r>
          </w:p>
        </w:tc>
      </w:tr>
      <w:tr w:rsidR="00E03107" w14:paraId="192E00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009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2.8: Public Sector Superannuation</w:t>
            </w:r>
          </w:p>
        </w:tc>
      </w:tr>
      <w:tr w:rsidR="00E03107" w14:paraId="192E00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E009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99"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09A"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9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9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09D" w14:textId="77777777" w:rsidR="00E03107" w:rsidRDefault="00E03107">
            <w:pPr>
              <w:spacing w:after="0" w:line="240" w:lineRule="auto"/>
              <w:rPr>
                <w:rFonts w:ascii="Arial" w:eastAsia="Arial" w:hAnsi="Arial" w:cs="Arial"/>
                <w:color w:val="000000"/>
                <w:sz w:val="15"/>
              </w:rPr>
            </w:pPr>
          </w:p>
        </w:tc>
      </w:tr>
      <w:tr w:rsidR="00E03107" w14:paraId="192E00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20" w:type="dxa"/>
              <w:right w:w="40" w:type="dxa"/>
            </w:tcMar>
            <w:vAlign w:val="bottom"/>
          </w:tcPr>
          <w:p w14:paraId="192E009F" w14:textId="4B94B6B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Ordinary annual services  (Appropriation Act No. 1 and </w:t>
            </w:r>
            <w:r w:rsidR="003A0032">
              <w:rPr>
                <w:rFonts w:ascii="Arial" w:eastAsia="Arial" w:hAnsi="Arial" w:cs="Arial"/>
                <w:color w:val="000000"/>
                <w:sz w:val="15"/>
              </w:rPr>
              <w:br/>
            </w:r>
            <w:r>
              <w:rPr>
                <w:rFonts w:ascii="Arial" w:eastAsia="Arial" w:hAnsi="Arial" w:cs="Arial"/>
                <w:color w:val="000000"/>
                <w:sz w:val="15"/>
              </w:rPr>
              <w:t xml:space="preserve">Bill No. 3) </w:t>
            </w:r>
          </w:p>
        </w:tc>
        <w:tc>
          <w:tcPr>
            <w:tcW w:w="1005" w:type="dxa"/>
            <w:tcBorders>
              <w:top w:val="nil"/>
              <w:left w:val="nil"/>
              <w:bottom w:val="nil"/>
              <w:right w:val="nil"/>
              <w:tl2br w:val="nil"/>
              <w:tr2bl w:val="nil"/>
            </w:tcBorders>
            <w:noWrap/>
            <w:tcMar>
              <w:left w:w="0" w:type="dxa"/>
              <w:right w:w="0" w:type="dxa"/>
            </w:tcMar>
            <w:vAlign w:val="center"/>
          </w:tcPr>
          <w:p w14:paraId="192E00A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E00A1"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0A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0A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0A4" w14:textId="77777777" w:rsidR="00E03107" w:rsidRDefault="00E03107">
            <w:pPr>
              <w:spacing w:after="0" w:line="240" w:lineRule="auto"/>
              <w:rPr>
                <w:rFonts w:ascii="Arial" w:eastAsia="Arial" w:hAnsi="Arial" w:cs="Arial"/>
                <w:color w:val="000000"/>
                <w:sz w:val="15"/>
              </w:rPr>
            </w:pPr>
          </w:p>
        </w:tc>
      </w:tr>
      <w:tr w:rsidR="00E03107" w14:paraId="192E00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E00A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Act of Grace</w:t>
            </w:r>
          </w:p>
        </w:tc>
        <w:tc>
          <w:tcPr>
            <w:tcW w:w="1005" w:type="dxa"/>
            <w:tcBorders>
              <w:top w:val="nil"/>
              <w:left w:val="nil"/>
              <w:bottom w:val="nil"/>
              <w:right w:val="nil"/>
              <w:tl2br w:val="nil"/>
              <w:tr2bl w:val="nil"/>
            </w:tcBorders>
            <w:noWrap/>
            <w:tcMar>
              <w:left w:w="40" w:type="dxa"/>
              <w:right w:w="85" w:type="dxa"/>
            </w:tcMar>
            <w:vAlign w:val="bottom"/>
          </w:tcPr>
          <w:p w14:paraId="192E00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1,217</w:t>
            </w:r>
          </w:p>
        </w:tc>
        <w:tc>
          <w:tcPr>
            <w:tcW w:w="1005" w:type="dxa"/>
            <w:tcBorders>
              <w:top w:val="nil"/>
              <w:left w:val="nil"/>
              <w:bottom w:val="nil"/>
              <w:right w:val="nil"/>
              <w:tl2br w:val="nil"/>
              <w:tr2bl w:val="nil"/>
            </w:tcBorders>
            <w:noWrap/>
            <w:tcMar>
              <w:left w:w="40" w:type="dxa"/>
              <w:right w:w="85" w:type="dxa"/>
            </w:tcMar>
            <w:vAlign w:val="bottom"/>
          </w:tcPr>
          <w:p w14:paraId="192E00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1,197</w:t>
            </w:r>
          </w:p>
        </w:tc>
        <w:tc>
          <w:tcPr>
            <w:tcW w:w="1005" w:type="dxa"/>
            <w:tcBorders>
              <w:top w:val="nil"/>
              <w:left w:val="nil"/>
              <w:bottom w:val="nil"/>
              <w:right w:val="nil"/>
              <w:tl2br w:val="nil"/>
              <w:tr2bl w:val="nil"/>
            </w:tcBorders>
            <w:noWrap/>
            <w:tcMar>
              <w:left w:w="40" w:type="dxa"/>
              <w:right w:w="85" w:type="dxa"/>
            </w:tcMar>
            <w:vAlign w:val="bottom"/>
          </w:tcPr>
          <w:p w14:paraId="192E00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1,170</w:t>
            </w:r>
          </w:p>
        </w:tc>
        <w:tc>
          <w:tcPr>
            <w:tcW w:w="1005" w:type="dxa"/>
            <w:tcBorders>
              <w:top w:val="nil"/>
              <w:left w:val="nil"/>
              <w:bottom w:val="nil"/>
              <w:right w:val="nil"/>
              <w:tl2br w:val="nil"/>
              <w:tr2bl w:val="nil"/>
            </w:tcBorders>
            <w:noWrap/>
            <w:tcMar>
              <w:left w:w="40" w:type="dxa"/>
              <w:right w:w="85" w:type="dxa"/>
            </w:tcMar>
            <w:vAlign w:val="bottom"/>
          </w:tcPr>
          <w:p w14:paraId="192E00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1,141</w:t>
            </w:r>
          </w:p>
        </w:tc>
      </w:tr>
      <w:tr w:rsidR="00E03107" w14:paraId="192E00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0AD" w14:textId="04A660A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Compensation and legal</w:t>
            </w:r>
            <w:r w:rsidR="003A0032">
              <w:rPr>
                <w:rFonts w:ascii="Arial" w:eastAsia="Arial" w:hAnsi="Arial" w:cs="Arial"/>
                <w:color w:val="000000"/>
                <w:sz w:val="15"/>
              </w:rPr>
              <w:t xml:space="preserve"> </w:t>
            </w:r>
            <w:r>
              <w:rPr>
                <w:rFonts w:ascii="Arial" w:eastAsia="Arial" w:hAnsi="Arial" w:cs="Arial"/>
                <w:color w:val="000000"/>
                <w:sz w:val="15"/>
              </w:rPr>
              <w:t>expenses</w:t>
            </w:r>
          </w:p>
        </w:tc>
        <w:tc>
          <w:tcPr>
            <w:tcW w:w="1005" w:type="dxa"/>
            <w:tcBorders>
              <w:top w:val="nil"/>
              <w:left w:val="nil"/>
              <w:bottom w:val="nil"/>
              <w:right w:val="nil"/>
              <w:tl2br w:val="nil"/>
              <w:tr2bl w:val="nil"/>
            </w:tcBorders>
            <w:noWrap/>
            <w:tcMar>
              <w:left w:w="40" w:type="dxa"/>
              <w:right w:w="85" w:type="dxa"/>
            </w:tcMar>
            <w:vAlign w:val="bottom"/>
          </w:tcPr>
          <w:p w14:paraId="192E00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05" w:type="dxa"/>
            <w:tcBorders>
              <w:top w:val="nil"/>
              <w:left w:val="nil"/>
              <w:bottom w:val="nil"/>
              <w:right w:val="nil"/>
              <w:tl2br w:val="nil"/>
              <w:tr2bl w:val="nil"/>
            </w:tcBorders>
            <w:noWrap/>
            <w:tcMar>
              <w:left w:w="40" w:type="dxa"/>
              <w:right w:w="85" w:type="dxa"/>
            </w:tcMar>
            <w:vAlign w:val="bottom"/>
          </w:tcPr>
          <w:p w14:paraId="192E00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05" w:type="dxa"/>
            <w:tcBorders>
              <w:top w:val="nil"/>
              <w:left w:val="nil"/>
              <w:bottom w:val="nil"/>
              <w:right w:val="nil"/>
              <w:tl2br w:val="nil"/>
              <w:tr2bl w:val="nil"/>
            </w:tcBorders>
            <w:noWrap/>
            <w:tcMar>
              <w:left w:w="40" w:type="dxa"/>
              <w:right w:w="85" w:type="dxa"/>
            </w:tcMar>
            <w:vAlign w:val="bottom"/>
          </w:tcPr>
          <w:p w14:paraId="192E00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05" w:type="dxa"/>
            <w:tcBorders>
              <w:top w:val="nil"/>
              <w:left w:val="nil"/>
              <w:bottom w:val="nil"/>
              <w:right w:val="nil"/>
              <w:tl2br w:val="nil"/>
              <w:tr2bl w:val="nil"/>
            </w:tcBorders>
            <w:noWrap/>
            <w:tcMar>
              <w:left w:w="40" w:type="dxa"/>
              <w:right w:w="85" w:type="dxa"/>
            </w:tcMar>
            <w:vAlign w:val="bottom"/>
          </w:tcPr>
          <w:p w14:paraId="192E00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w:t>
            </w:r>
          </w:p>
        </w:tc>
      </w:tr>
      <w:tr w:rsidR="00E03107" w14:paraId="192E00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0B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Superannuation administration costs</w:t>
            </w:r>
          </w:p>
        </w:tc>
        <w:tc>
          <w:tcPr>
            <w:tcW w:w="1005" w:type="dxa"/>
            <w:tcBorders>
              <w:top w:val="nil"/>
              <w:left w:val="nil"/>
              <w:bottom w:val="nil"/>
              <w:right w:val="nil"/>
              <w:tl2br w:val="nil"/>
              <w:tr2bl w:val="nil"/>
            </w:tcBorders>
            <w:noWrap/>
            <w:tcMar>
              <w:left w:w="40" w:type="dxa"/>
              <w:right w:w="85" w:type="dxa"/>
            </w:tcMar>
            <w:vAlign w:val="bottom"/>
          </w:tcPr>
          <w:p w14:paraId="192E00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8,484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8,124</w:t>
            </w:r>
          </w:p>
        </w:tc>
        <w:tc>
          <w:tcPr>
            <w:tcW w:w="1005" w:type="dxa"/>
            <w:tcBorders>
              <w:top w:val="nil"/>
              <w:left w:val="nil"/>
              <w:bottom w:val="nil"/>
              <w:right w:val="nil"/>
              <w:tl2br w:val="nil"/>
              <w:tr2bl w:val="nil"/>
            </w:tcBorders>
            <w:noWrap/>
            <w:tcMar>
              <w:left w:w="40" w:type="dxa"/>
              <w:right w:w="85" w:type="dxa"/>
            </w:tcMar>
            <w:vAlign w:val="bottom"/>
          </w:tcPr>
          <w:p w14:paraId="192E00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8,124</w:t>
            </w:r>
          </w:p>
        </w:tc>
        <w:tc>
          <w:tcPr>
            <w:tcW w:w="1005" w:type="dxa"/>
            <w:tcBorders>
              <w:top w:val="nil"/>
              <w:left w:val="nil"/>
              <w:bottom w:val="nil"/>
              <w:right w:val="nil"/>
              <w:tl2br w:val="nil"/>
              <w:tr2bl w:val="nil"/>
            </w:tcBorders>
            <w:noWrap/>
            <w:tcMar>
              <w:left w:w="40" w:type="dxa"/>
              <w:right w:w="85" w:type="dxa"/>
            </w:tcMar>
            <w:vAlign w:val="bottom"/>
          </w:tcPr>
          <w:p w14:paraId="192E00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8,124</w:t>
            </w:r>
          </w:p>
        </w:tc>
        <w:tc>
          <w:tcPr>
            <w:tcW w:w="1005" w:type="dxa"/>
            <w:tcBorders>
              <w:top w:val="nil"/>
              <w:left w:val="nil"/>
              <w:bottom w:val="nil"/>
              <w:right w:val="nil"/>
              <w:tl2br w:val="nil"/>
              <w:tr2bl w:val="nil"/>
            </w:tcBorders>
            <w:noWrap/>
            <w:tcMar>
              <w:left w:w="40" w:type="dxa"/>
              <w:right w:w="85" w:type="dxa"/>
            </w:tcMar>
            <w:vAlign w:val="bottom"/>
          </w:tcPr>
          <w:p w14:paraId="192E00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8,124</w:t>
            </w:r>
          </w:p>
        </w:tc>
      </w:tr>
      <w:tr w:rsidR="00E03107" w14:paraId="192E00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center"/>
          </w:tcPr>
          <w:p w14:paraId="192E00B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05" w:type="dxa"/>
            <w:tcBorders>
              <w:top w:val="nil"/>
              <w:left w:val="nil"/>
              <w:bottom w:val="nil"/>
              <w:right w:val="nil"/>
              <w:tl2br w:val="nil"/>
              <w:tr2bl w:val="nil"/>
            </w:tcBorders>
            <w:noWrap/>
            <w:tcMar>
              <w:left w:w="0" w:type="dxa"/>
              <w:right w:w="0" w:type="dxa"/>
            </w:tcMar>
            <w:vAlign w:val="bottom"/>
          </w:tcPr>
          <w:p w14:paraId="192E00B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0BD"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B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B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0C0" w14:textId="77777777" w:rsidR="00E03107" w:rsidRDefault="00E03107">
            <w:pPr>
              <w:spacing w:after="0" w:line="240" w:lineRule="auto"/>
              <w:rPr>
                <w:rFonts w:ascii="Arial" w:eastAsia="Arial" w:hAnsi="Arial" w:cs="Arial"/>
                <w:color w:val="000000"/>
                <w:sz w:val="15"/>
              </w:rPr>
            </w:pPr>
          </w:p>
        </w:tc>
      </w:tr>
      <w:tr w:rsidR="00E03107" w14:paraId="192E00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0C2"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Federal Circuit Court of Australia Act 1999</w:t>
            </w:r>
          </w:p>
        </w:tc>
        <w:tc>
          <w:tcPr>
            <w:tcW w:w="1005" w:type="dxa"/>
            <w:tcBorders>
              <w:top w:val="nil"/>
              <w:left w:val="nil"/>
              <w:bottom w:val="nil"/>
              <w:right w:val="nil"/>
              <w:tl2br w:val="nil"/>
              <w:tr2bl w:val="nil"/>
            </w:tcBorders>
            <w:noWrap/>
            <w:tcMar>
              <w:left w:w="40" w:type="dxa"/>
              <w:right w:w="85" w:type="dxa"/>
            </w:tcMar>
            <w:vAlign w:val="bottom"/>
          </w:tcPr>
          <w:p w14:paraId="192E00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1,305</w:t>
            </w:r>
          </w:p>
        </w:tc>
        <w:tc>
          <w:tcPr>
            <w:tcW w:w="1005" w:type="dxa"/>
            <w:tcBorders>
              <w:top w:val="nil"/>
              <w:left w:val="nil"/>
              <w:bottom w:val="nil"/>
              <w:right w:val="nil"/>
              <w:tl2br w:val="nil"/>
              <w:tr2bl w:val="nil"/>
            </w:tcBorders>
            <w:noWrap/>
            <w:tcMar>
              <w:left w:w="40" w:type="dxa"/>
              <w:right w:w="85" w:type="dxa"/>
            </w:tcMar>
            <w:vAlign w:val="bottom"/>
          </w:tcPr>
          <w:p w14:paraId="192E00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05" w:type="dxa"/>
            <w:tcBorders>
              <w:top w:val="nil"/>
              <w:left w:val="nil"/>
              <w:bottom w:val="nil"/>
              <w:right w:val="nil"/>
              <w:tl2br w:val="nil"/>
              <w:tr2bl w:val="nil"/>
            </w:tcBorders>
            <w:noWrap/>
            <w:tcMar>
              <w:left w:w="40" w:type="dxa"/>
              <w:right w:w="85" w:type="dxa"/>
            </w:tcMar>
            <w:vAlign w:val="bottom"/>
          </w:tcPr>
          <w:p w14:paraId="192E00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1,225</w:t>
            </w:r>
          </w:p>
        </w:tc>
        <w:tc>
          <w:tcPr>
            <w:tcW w:w="1005" w:type="dxa"/>
            <w:tcBorders>
              <w:top w:val="nil"/>
              <w:left w:val="nil"/>
              <w:bottom w:val="nil"/>
              <w:right w:val="nil"/>
              <w:tl2br w:val="nil"/>
              <w:tr2bl w:val="nil"/>
            </w:tcBorders>
            <w:noWrap/>
            <w:tcMar>
              <w:left w:w="40" w:type="dxa"/>
              <w:right w:w="85" w:type="dxa"/>
            </w:tcMar>
            <w:vAlign w:val="bottom"/>
          </w:tcPr>
          <w:p w14:paraId="192E00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1,340</w:t>
            </w:r>
          </w:p>
        </w:tc>
      </w:tr>
      <w:tr w:rsidR="00E03107" w14:paraId="192E00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400" w:type="dxa"/>
              <w:right w:w="40" w:type="dxa"/>
            </w:tcMar>
            <w:vAlign w:val="bottom"/>
          </w:tcPr>
          <w:p w14:paraId="192E00C9"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Governance of Australian Government Superannuation Schemes Act 2011</w:t>
            </w:r>
          </w:p>
        </w:tc>
        <w:tc>
          <w:tcPr>
            <w:tcW w:w="1005" w:type="dxa"/>
            <w:tcBorders>
              <w:top w:val="nil"/>
              <w:left w:val="nil"/>
              <w:bottom w:val="nil"/>
              <w:right w:val="nil"/>
              <w:tl2br w:val="nil"/>
              <w:tr2bl w:val="nil"/>
            </w:tcBorders>
            <w:noWrap/>
            <w:tcMar>
              <w:left w:w="40" w:type="dxa"/>
              <w:right w:w="85" w:type="dxa"/>
            </w:tcMar>
            <w:vAlign w:val="bottom"/>
          </w:tcPr>
          <w:p w14:paraId="192E00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05" w:type="dxa"/>
            <w:tcBorders>
              <w:top w:val="nil"/>
              <w:left w:val="nil"/>
              <w:bottom w:val="nil"/>
              <w:right w:val="nil"/>
              <w:tl2br w:val="nil"/>
              <w:tr2bl w:val="nil"/>
            </w:tcBorders>
            <w:noWrap/>
            <w:tcMar>
              <w:left w:w="40" w:type="dxa"/>
              <w:right w:w="85" w:type="dxa"/>
            </w:tcMar>
            <w:vAlign w:val="bottom"/>
          </w:tcPr>
          <w:p w14:paraId="192E00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05" w:type="dxa"/>
            <w:tcBorders>
              <w:top w:val="nil"/>
              <w:left w:val="nil"/>
              <w:bottom w:val="nil"/>
              <w:right w:val="nil"/>
              <w:tl2br w:val="nil"/>
              <w:tr2bl w:val="nil"/>
            </w:tcBorders>
            <w:noWrap/>
            <w:tcMar>
              <w:left w:w="40" w:type="dxa"/>
              <w:right w:w="85" w:type="dxa"/>
            </w:tcMar>
            <w:vAlign w:val="bottom"/>
          </w:tcPr>
          <w:p w14:paraId="192E00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05" w:type="dxa"/>
            <w:tcBorders>
              <w:top w:val="nil"/>
              <w:left w:val="nil"/>
              <w:bottom w:val="nil"/>
              <w:right w:val="nil"/>
              <w:tl2br w:val="nil"/>
              <w:tr2bl w:val="nil"/>
            </w:tcBorders>
            <w:noWrap/>
            <w:tcMar>
              <w:left w:w="40" w:type="dxa"/>
              <w:right w:w="85" w:type="dxa"/>
            </w:tcMar>
            <w:vAlign w:val="bottom"/>
          </w:tcPr>
          <w:p w14:paraId="192E00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E03107" w14:paraId="192E00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E00D0"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Governor-General Act 1974</w:t>
            </w:r>
          </w:p>
        </w:tc>
        <w:tc>
          <w:tcPr>
            <w:tcW w:w="1005" w:type="dxa"/>
            <w:tcBorders>
              <w:top w:val="nil"/>
              <w:left w:val="nil"/>
              <w:bottom w:val="nil"/>
              <w:right w:val="nil"/>
              <w:tl2br w:val="nil"/>
              <w:tr2bl w:val="nil"/>
            </w:tcBorders>
            <w:noWrap/>
            <w:tcMar>
              <w:left w:w="40" w:type="dxa"/>
              <w:right w:w="85" w:type="dxa"/>
            </w:tcMar>
            <w:vAlign w:val="bottom"/>
          </w:tcPr>
          <w:p w14:paraId="192E00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10,310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w:t>
            </w:r>
          </w:p>
        </w:tc>
        <w:tc>
          <w:tcPr>
            <w:tcW w:w="1005" w:type="dxa"/>
            <w:tcBorders>
              <w:top w:val="nil"/>
              <w:left w:val="nil"/>
              <w:bottom w:val="nil"/>
              <w:right w:val="nil"/>
              <w:tl2br w:val="nil"/>
              <w:tr2bl w:val="nil"/>
            </w:tcBorders>
            <w:noWrap/>
            <w:tcMar>
              <w:left w:w="40" w:type="dxa"/>
              <w:right w:w="85" w:type="dxa"/>
            </w:tcMar>
            <w:vAlign w:val="bottom"/>
          </w:tcPr>
          <w:p w14:paraId="192E00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1,037</w:t>
            </w:r>
          </w:p>
        </w:tc>
        <w:tc>
          <w:tcPr>
            <w:tcW w:w="1005" w:type="dxa"/>
            <w:tcBorders>
              <w:top w:val="nil"/>
              <w:left w:val="nil"/>
              <w:bottom w:val="nil"/>
              <w:right w:val="nil"/>
              <w:tl2br w:val="nil"/>
              <w:tr2bl w:val="nil"/>
            </w:tcBorders>
            <w:noWrap/>
            <w:tcMar>
              <w:left w:w="40" w:type="dxa"/>
              <w:right w:w="85" w:type="dxa"/>
            </w:tcMar>
            <w:vAlign w:val="bottom"/>
          </w:tcPr>
          <w:p w14:paraId="192E00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1,039</w:t>
            </w:r>
          </w:p>
        </w:tc>
        <w:tc>
          <w:tcPr>
            <w:tcW w:w="1005" w:type="dxa"/>
            <w:tcBorders>
              <w:top w:val="nil"/>
              <w:left w:val="nil"/>
              <w:bottom w:val="nil"/>
              <w:right w:val="nil"/>
              <w:tl2br w:val="nil"/>
              <w:tr2bl w:val="nil"/>
            </w:tcBorders>
            <w:noWrap/>
            <w:tcMar>
              <w:left w:w="40" w:type="dxa"/>
              <w:right w:w="85" w:type="dxa"/>
            </w:tcMar>
            <w:vAlign w:val="bottom"/>
          </w:tcPr>
          <w:p w14:paraId="192E00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1,039</w:t>
            </w:r>
          </w:p>
        </w:tc>
      </w:tr>
      <w:tr w:rsidR="00E03107" w14:paraId="192E00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E00D7"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Judges' Pensions Act 1968</w:t>
            </w:r>
          </w:p>
        </w:tc>
        <w:tc>
          <w:tcPr>
            <w:tcW w:w="1005" w:type="dxa"/>
            <w:tcBorders>
              <w:top w:val="nil"/>
              <w:left w:val="nil"/>
              <w:bottom w:val="nil"/>
              <w:right w:val="nil"/>
              <w:tl2br w:val="nil"/>
              <w:tr2bl w:val="nil"/>
            </w:tcBorders>
            <w:noWrap/>
            <w:tcMar>
              <w:left w:w="40" w:type="dxa"/>
              <w:right w:w="85" w:type="dxa"/>
            </w:tcMar>
            <w:vAlign w:val="bottom"/>
          </w:tcPr>
          <w:p w14:paraId="192E00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108,511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115,467</w:t>
            </w:r>
          </w:p>
        </w:tc>
        <w:tc>
          <w:tcPr>
            <w:tcW w:w="1005" w:type="dxa"/>
            <w:tcBorders>
              <w:top w:val="nil"/>
              <w:left w:val="nil"/>
              <w:bottom w:val="nil"/>
              <w:right w:val="nil"/>
              <w:tl2br w:val="nil"/>
              <w:tr2bl w:val="nil"/>
            </w:tcBorders>
            <w:noWrap/>
            <w:tcMar>
              <w:left w:w="40" w:type="dxa"/>
              <w:right w:w="85" w:type="dxa"/>
            </w:tcMar>
            <w:vAlign w:val="bottom"/>
          </w:tcPr>
          <w:p w14:paraId="192E00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112,205</w:t>
            </w:r>
          </w:p>
        </w:tc>
        <w:tc>
          <w:tcPr>
            <w:tcW w:w="1005" w:type="dxa"/>
            <w:tcBorders>
              <w:top w:val="nil"/>
              <w:left w:val="nil"/>
              <w:bottom w:val="nil"/>
              <w:right w:val="nil"/>
              <w:tl2br w:val="nil"/>
              <w:tr2bl w:val="nil"/>
            </w:tcBorders>
            <w:noWrap/>
            <w:tcMar>
              <w:left w:w="40" w:type="dxa"/>
              <w:right w:w="85" w:type="dxa"/>
            </w:tcMar>
            <w:vAlign w:val="bottom"/>
          </w:tcPr>
          <w:p w14:paraId="192E00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117,589</w:t>
            </w:r>
          </w:p>
        </w:tc>
        <w:tc>
          <w:tcPr>
            <w:tcW w:w="1005" w:type="dxa"/>
            <w:tcBorders>
              <w:top w:val="nil"/>
              <w:left w:val="nil"/>
              <w:bottom w:val="nil"/>
              <w:right w:val="nil"/>
              <w:tl2br w:val="nil"/>
              <w:tr2bl w:val="nil"/>
            </w:tcBorders>
            <w:noWrap/>
            <w:tcMar>
              <w:left w:w="40" w:type="dxa"/>
              <w:right w:w="85" w:type="dxa"/>
            </w:tcMar>
            <w:vAlign w:val="bottom"/>
          </w:tcPr>
          <w:p w14:paraId="192E00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117,417</w:t>
            </w:r>
          </w:p>
        </w:tc>
      </w:tr>
      <w:tr w:rsidR="00E03107" w14:paraId="192E00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0DE"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Contributory Superannuation Act 1948</w:t>
            </w:r>
          </w:p>
        </w:tc>
        <w:tc>
          <w:tcPr>
            <w:tcW w:w="1005" w:type="dxa"/>
            <w:tcBorders>
              <w:top w:val="nil"/>
              <w:left w:val="nil"/>
              <w:bottom w:val="nil"/>
              <w:right w:val="nil"/>
              <w:tl2br w:val="nil"/>
              <w:tr2bl w:val="nil"/>
            </w:tcBorders>
            <w:noWrap/>
            <w:tcMar>
              <w:left w:w="40" w:type="dxa"/>
              <w:right w:w="85" w:type="dxa"/>
            </w:tcMar>
            <w:vAlign w:val="bottom"/>
          </w:tcPr>
          <w:p w14:paraId="192E00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39,566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38,616</w:t>
            </w:r>
          </w:p>
        </w:tc>
        <w:tc>
          <w:tcPr>
            <w:tcW w:w="1005" w:type="dxa"/>
            <w:tcBorders>
              <w:top w:val="nil"/>
              <w:left w:val="nil"/>
              <w:bottom w:val="nil"/>
              <w:right w:val="nil"/>
              <w:tl2br w:val="nil"/>
              <w:tr2bl w:val="nil"/>
            </w:tcBorders>
            <w:noWrap/>
            <w:tcMar>
              <w:left w:w="40" w:type="dxa"/>
              <w:right w:w="85" w:type="dxa"/>
            </w:tcMar>
            <w:vAlign w:val="bottom"/>
          </w:tcPr>
          <w:p w14:paraId="192E00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39,019</w:t>
            </w:r>
          </w:p>
        </w:tc>
        <w:tc>
          <w:tcPr>
            <w:tcW w:w="1005" w:type="dxa"/>
            <w:tcBorders>
              <w:top w:val="nil"/>
              <w:left w:val="nil"/>
              <w:bottom w:val="nil"/>
              <w:right w:val="nil"/>
              <w:tl2br w:val="nil"/>
              <w:tr2bl w:val="nil"/>
            </w:tcBorders>
            <w:noWrap/>
            <w:tcMar>
              <w:left w:w="40" w:type="dxa"/>
              <w:right w:w="85" w:type="dxa"/>
            </w:tcMar>
            <w:vAlign w:val="bottom"/>
          </w:tcPr>
          <w:p w14:paraId="192E00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38,395</w:t>
            </w:r>
          </w:p>
        </w:tc>
        <w:tc>
          <w:tcPr>
            <w:tcW w:w="1005" w:type="dxa"/>
            <w:tcBorders>
              <w:top w:val="nil"/>
              <w:left w:val="nil"/>
              <w:bottom w:val="nil"/>
              <w:right w:val="nil"/>
              <w:tl2br w:val="nil"/>
              <w:tr2bl w:val="nil"/>
            </w:tcBorders>
            <w:noWrap/>
            <w:tcMar>
              <w:left w:w="40" w:type="dxa"/>
              <w:right w:w="85" w:type="dxa"/>
            </w:tcMar>
            <w:vAlign w:val="bottom"/>
          </w:tcPr>
          <w:p w14:paraId="192E00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37,520</w:t>
            </w:r>
          </w:p>
        </w:tc>
      </w:tr>
      <w:tr w:rsidR="00E03107" w14:paraId="192E00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0E5"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Superannuation Act 2004</w:t>
            </w:r>
          </w:p>
        </w:tc>
        <w:tc>
          <w:tcPr>
            <w:tcW w:w="1005" w:type="dxa"/>
            <w:tcBorders>
              <w:top w:val="nil"/>
              <w:left w:val="nil"/>
              <w:bottom w:val="nil"/>
              <w:right w:val="nil"/>
              <w:tl2br w:val="nil"/>
              <w:tr2bl w:val="nil"/>
            </w:tcBorders>
            <w:noWrap/>
            <w:tcMar>
              <w:left w:w="40" w:type="dxa"/>
              <w:right w:w="85" w:type="dxa"/>
            </w:tcMar>
            <w:vAlign w:val="bottom"/>
          </w:tcPr>
          <w:p w14:paraId="192E00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8,901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9,525</w:t>
            </w:r>
          </w:p>
        </w:tc>
        <w:tc>
          <w:tcPr>
            <w:tcW w:w="1005" w:type="dxa"/>
            <w:tcBorders>
              <w:top w:val="nil"/>
              <w:left w:val="nil"/>
              <w:bottom w:val="nil"/>
              <w:right w:val="nil"/>
              <w:tl2br w:val="nil"/>
              <w:tr2bl w:val="nil"/>
            </w:tcBorders>
            <w:noWrap/>
            <w:tcMar>
              <w:left w:w="40" w:type="dxa"/>
              <w:right w:w="85" w:type="dxa"/>
            </w:tcMar>
            <w:vAlign w:val="bottom"/>
          </w:tcPr>
          <w:p w14:paraId="192E00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9,877</w:t>
            </w:r>
          </w:p>
        </w:tc>
        <w:tc>
          <w:tcPr>
            <w:tcW w:w="1005" w:type="dxa"/>
            <w:tcBorders>
              <w:top w:val="nil"/>
              <w:left w:val="nil"/>
              <w:bottom w:val="nil"/>
              <w:right w:val="nil"/>
              <w:tl2br w:val="nil"/>
              <w:tr2bl w:val="nil"/>
            </w:tcBorders>
            <w:noWrap/>
            <w:tcMar>
              <w:left w:w="40" w:type="dxa"/>
              <w:right w:w="85" w:type="dxa"/>
            </w:tcMar>
            <w:vAlign w:val="bottom"/>
          </w:tcPr>
          <w:p w14:paraId="192E00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10,242</w:t>
            </w:r>
          </w:p>
        </w:tc>
        <w:tc>
          <w:tcPr>
            <w:tcW w:w="1005" w:type="dxa"/>
            <w:tcBorders>
              <w:top w:val="nil"/>
              <w:left w:val="nil"/>
              <w:bottom w:val="nil"/>
              <w:right w:val="nil"/>
              <w:tl2br w:val="nil"/>
              <w:tr2bl w:val="nil"/>
            </w:tcBorders>
            <w:noWrap/>
            <w:tcMar>
              <w:left w:w="40" w:type="dxa"/>
              <w:right w:w="85" w:type="dxa"/>
            </w:tcMar>
            <w:vAlign w:val="bottom"/>
          </w:tcPr>
          <w:p w14:paraId="192E00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10,621</w:t>
            </w:r>
          </w:p>
        </w:tc>
      </w:tr>
      <w:tr w:rsidR="00E03107" w14:paraId="192E00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30" w:type="dxa"/>
            <w:tcBorders>
              <w:top w:val="nil"/>
              <w:left w:val="nil"/>
              <w:bottom w:val="nil"/>
              <w:right w:val="nil"/>
              <w:tl2br w:val="nil"/>
              <w:tr2bl w:val="nil"/>
            </w:tcBorders>
            <w:tcMar>
              <w:left w:w="400" w:type="dxa"/>
              <w:right w:w="40" w:type="dxa"/>
            </w:tcMar>
            <w:vAlign w:val="bottom"/>
          </w:tcPr>
          <w:p w14:paraId="192E00EC"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Same-Sex Relationships (Equal Treatment in Commonwealth Laws General Law Reform) Act 2008</w:t>
            </w:r>
          </w:p>
        </w:tc>
        <w:tc>
          <w:tcPr>
            <w:tcW w:w="1005" w:type="dxa"/>
            <w:tcBorders>
              <w:top w:val="nil"/>
              <w:left w:val="nil"/>
              <w:bottom w:val="nil"/>
              <w:right w:val="nil"/>
              <w:tl2br w:val="nil"/>
              <w:tr2bl w:val="nil"/>
            </w:tcBorders>
            <w:noWrap/>
            <w:tcMar>
              <w:left w:w="40" w:type="dxa"/>
              <w:right w:w="85" w:type="dxa"/>
            </w:tcMar>
            <w:vAlign w:val="bottom"/>
          </w:tcPr>
          <w:p w14:paraId="192E00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05" w:type="dxa"/>
            <w:tcBorders>
              <w:top w:val="nil"/>
              <w:left w:val="nil"/>
              <w:bottom w:val="nil"/>
              <w:right w:val="nil"/>
              <w:tl2br w:val="nil"/>
              <w:tr2bl w:val="nil"/>
            </w:tcBorders>
            <w:noWrap/>
            <w:tcMar>
              <w:left w:w="40" w:type="dxa"/>
              <w:right w:w="85" w:type="dxa"/>
            </w:tcMar>
            <w:vAlign w:val="bottom"/>
          </w:tcPr>
          <w:p w14:paraId="192E00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05" w:type="dxa"/>
            <w:tcBorders>
              <w:top w:val="nil"/>
              <w:left w:val="nil"/>
              <w:bottom w:val="nil"/>
              <w:right w:val="nil"/>
              <w:tl2br w:val="nil"/>
              <w:tr2bl w:val="nil"/>
            </w:tcBorders>
            <w:noWrap/>
            <w:tcMar>
              <w:left w:w="40" w:type="dxa"/>
              <w:right w:w="85" w:type="dxa"/>
            </w:tcMar>
            <w:vAlign w:val="bottom"/>
          </w:tcPr>
          <w:p w14:paraId="192E00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w:t>
            </w:r>
          </w:p>
        </w:tc>
        <w:tc>
          <w:tcPr>
            <w:tcW w:w="1005" w:type="dxa"/>
            <w:tcBorders>
              <w:top w:val="nil"/>
              <w:left w:val="nil"/>
              <w:bottom w:val="nil"/>
              <w:right w:val="nil"/>
              <w:tl2br w:val="nil"/>
              <w:tr2bl w:val="nil"/>
            </w:tcBorders>
            <w:noWrap/>
            <w:tcMar>
              <w:left w:w="40" w:type="dxa"/>
              <w:right w:w="85" w:type="dxa"/>
            </w:tcMar>
            <w:vAlign w:val="bottom"/>
          </w:tcPr>
          <w:p w14:paraId="192E00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w:t>
            </w:r>
          </w:p>
        </w:tc>
      </w:tr>
      <w:tr w:rsidR="00E03107" w14:paraId="192E00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E00F3"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Superannuation Act 1922</w:t>
            </w:r>
          </w:p>
        </w:tc>
        <w:tc>
          <w:tcPr>
            <w:tcW w:w="1005" w:type="dxa"/>
            <w:tcBorders>
              <w:top w:val="nil"/>
              <w:left w:val="nil"/>
              <w:bottom w:val="nil"/>
              <w:right w:val="nil"/>
              <w:tl2br w:val="nil"/>
              <w:tr2bl w:val="nil"/>
            </w:tcBorders>
            <w:noWrap/>
            <w:tcMar>
              <w:left w:w="40" w:type="dxa"/>
              <w:right w:w="85" w:type="dxa"/>
            </w:tcMar>
            <w:vAlign w:val="bottom"/>
          </w:tcPr>
          <w:p w14:paraId="192E00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12,798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11,394</w:t>
            </w:r>
          </w:p>
        </w:tc>
        <w:tc>
          <w:tcPr>
            <w:tcW w:w="1005" w:type="dxa"/>
            <w:tcBorders>
              <w:top w:val="nil"/>
              <w:left w:val="nil"/>
              <w:bottom w:val="nil"/>
              <w:right w:val="nil"/>
              <w:tl2br w:val="nil"/>
              <w:tr2bl w:val="nil"/>
            </w:tcBorders>
            <w:noWrap/>
            <w:tcMar>
              <w:left w:w="40" w:type="dxa"/>
              <w:right w:w="85" w:type="dxa"/>
            </w:tcMar>
            <w:vAlign w:val="bottom"/>
          </w:tcPr>
          <w:p w14:paraId="192E00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11,193</w:t>
            </w:r>
          </w:p>
        </w:tc>
        <w:tc>
          <w:tcPr>
            <w:tcW w:w="1005" w:type="dxa"/>
            <w:tcBorders>
              <w:top w:val="nil"/>
              <w:left w:val="nil"/>
              <w:bottom w:val="nil"/>
              <w:right w:val="nil"/>
              <w:tl2br w:val="nil"/>
              <w:tr2bl w:val="nil"/>
            </w:tcBorders>
            <w:noWrap/>
            <w:tcMar>
              <w:left w:w="40" w:type="dxa"/>
              <w:right w:w="85" w:type="dxa"/>
            </w:tcMar>
            <w:vAlign w:val="bottom"/>
          </w:tcPr>
          <w:p w14:paraId="192E00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10,133</w:t>
            </w:r>
          </w:p>
        </w:tc>
        <w:tc>
          <w:tcPr>
            <w:tcW w:w="1005" w:type="dxa"/>
            <w:tcBorders>
              <w:top w:val="nil"/>
              <w:left w:val="nil"/>
              <w:bottom w:val="nil"/>
              <w:right w:val="nil"/>
              <w:tl2br w:val="nil"/>
              <w:tr2bl w:val="nil"/>
            </w:tcBorders>
            <w:noWrap/>
            <w:tcMar>
              <w:left w:w="40" w:type="dxa"/>
              <w:right w:w="85" w:type="dxa"/>
            </w:tcMar>
            <w:vAlign w:val="bottom"/>
          </w:tcPr>
          <w:p w14:paraId="192E00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9,156</w:t>
            </w:r>
          </w:p>
        </w:tc>
      </w:tr>
      <w:tr w:rsidR="00E03107" w14:paraId="192E01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E00FA"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Superannuation Act 1976</w:t>
            </w:r>
          </w:p>
        </w:tc>
        <w:tc>
          <w:tcPr>
            <w:tcW w:w="1005" w:type="dxa"/>
            <w:tcBorders>
              <w:top w:val="nil"/>
              <w:left w:val="nil"/>
              <w:bottom w:val="nil"/>
              <w:right w:val="nil"/>
              <w:tl2br w:val="nil"/>
              <w:tr2bl w:val="nil"/>
            </w:tcBorders>
            <w:noWrap/>
            <w:tcMar>
              <w:left w:w="40" w:type="dxa"/>
              <w:right w:w="85" w:type="dxa"/>
            </w:tcMar>
            <w:vAlign w:val="bottom"/>
          </w:tcPr>
          <w:p w14:paraId="192E00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2,873,682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0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2,778,259</w:t>
            </w:r>
          </w:p>
        </w:tc>
        <w:tc>
          <w:tcPr>
            <w:tcW w:w="1005" w:type="dxa"/>
            <w:tcBorders>
              <w:top w:val="nil"/>
              <w:left w:val="nil"/>
              <w:bottom w:val="nil"/>
              <w:right w:val="nil"/>
              <w:tl2br w:val="nil"/>
              <w:tr2bl w:val="nil"/>
            </w:tcBorders>
            <w:noWrap/>
            <w:tcMar>
              <w:left w:w="40" w:type="dxa"/>
              <w:right w:w="85" w:type="dxa"/>
            </w:tcMar>
            <w:vAlign w:val="bottom"/>
          </w:tcPr>
          <w:p w14:paraId="192E00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2,871,035</w:t>
            </w:r>
          </w:p>
        </w:tc>
        <w:tc>
          <w:tcPr>
            <w:tcW w:w="1005" w:type="dxa"/>
            <w:tcBorders>
              <w:top w:val="nil"/>
              <w:left w:val="nil"/>
              <w:bottom w:val="nil"/>
              <w:right w:val="nil"/>
              <w:tl2br w:val="nil"/>
              <w:tr2bl w:val="nil"/>
            </w:tcBorders>
            <w:noWrap/>
            <w:tcMar>
              <w:left w:w="40" w:type="dxa"/>
              <w:right w:w="85" w:type="dxa"/>
            </w:tcMar>
            <w:vAlign w:val="bottom"/>
          </w:tcPr>
          <w:p w14:paraId="192E00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2,784,663</w:t>
            </w:r>
          </w:p>
        </w:tc>
        <w:tc>
          <w:tcPr>
            <w:tcW w:w="1005" w:type="dxa"/>
            <w:tcBorders>
              <w:top w:val="nil"/>
              <w:left w:val="nil"/>
              <w:bottom w:val="nil"/>
              <w:right w:val="nil"/>
              <w:tl2br w:val="nil"/>
              <w:tr2bl w:val="nil"/>
            </w:tcBorders>
            <w:noWrap/>
            <w:tcMar>
              <w:left w:w="40" w:type="dxa"/>
              <w:right w:w="85" w:type="dxa"/>
            </w:tcMar>
            <w:vAlign w:val="bottom"/>
          </w:tcPr>
          <w:p w14:paraId="192E00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2,694,511</w:t>
            </w:r>
          </w:p>
        </w:tc>
      </w:tr>
      <w:tr w:rsidR="00E03107" w14:paraId="192E01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E0101"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Superannuation Act 1990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6,688,891</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1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6,850,805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7,124,262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7,237,804</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7,369,130</w:t>
            </w:r>
          </w:p>
        </w:tc>
      </w:tr>
      <w:tr w:rsidR="00E03107" w14:paraId="192E01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10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9,753,022</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1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9,817,238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10,180,676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10,211,944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10,251,558</w:t>
            </w:r>
          </w:p>
        </w:tc>
      </w:tr>
      <w:tr w:rsidR="00E03107" w14:paraId="192E01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 w:type="dxa"/>
              <w:right w:w="85" w:type="dxa"/>
            </w:tcMar>
            <w:vAlign w:val="bottom"/>
          </w:tcPr>
          <w:p w14:paraId="192E010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10"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111"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1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1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14" w14:textId="77777777" w:rsidR="00E03107" w:rsidRDefault="00E03107">
            <w:pPr>
              <w:spacing w:after="0" w:line="240" w:lineRule="auto"/>
              <w:rPr>
                <w:rFonts w:ascii="Arial" w:eastAsia="Arial" w:hAnsi="Arial" w:cs="Arial"/>
                <w:color w:val="000000"/>
                <w:sz w:val="15"/>
              </w:rPr>
            </w:pPr>
          </w:p>
        </w:tc>
      </w:tr>
      <w:tr w:rsidR="00E03107" w14:paraId="192E01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11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0" w:type="dxa"/>
              <w:right w:w="0" w:type="dxa"/>
            </w:tcMar>
            <w:vAlign w:val="center"/>
          </w:tcPr>
          <w:p w14:paraId="192E011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E0118"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1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1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1B" w14:textId="77777777" w:rsidR="00E03107" w:rsidRDefault="00E03107">
            <w:pPr>
              <w:spacing w:after="0" w:line="240" w:lineRule="auto"/>
              <w:rPr>
                <w:rFonts w:ascii="Arial" w:eastAsia="Arial" w:hAnsi="Arial" w:cs="Arial"/>
                <w:color w:val="000000"/>
                <w:sz w:val="15"/>
              </w:rPr>
            </w:pPr>
          </w:p>
        </w:tc>
      </w:tr>
      <w:tr w:rsidR="00E03107" w14:paraId="192E01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00" w:type="dxa"/>
              <w:right w:w="40" w:type="dxa"/>
            </w:tcMar>
            <w:vAlign w:val="bottom"/>
          </w:tcPr>
          <w:p w14:paraId="192E01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Public Sector Superannuation</w:t>
            </w:r>
          </w:p>
        </w:tc>
        <w:tc>
          <w:tcPr>
            <w:tcW w:w="1005" w:type="dxa"/>
            <w:tcBorders>
              <w:top w:val="nil"/>
              <w:left w:val="nil"/>
              <w:bottom w:val="nil"/>
              <w:right w:val="nil"/>
              <w:tl2br w:val="nil"/>
              <w:tr2bl w:val="nil"/>
            </w:tcBorders>
            <w:noWrap/>
            <w:tcMar>
              <w:left w:w="40" w:type="dxa"/>
              <w:right w:w="85" w:type="dxa"/>
            </w:tcMar>
            <w:vAlign w:val="bottom"/>
          </w:tcPr>
          <w:p w14:paraId="192E01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3,964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1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9,354</w:t>
            </w:r>
          </w:p>
        </w:tc>
        <w:tc>
          <w:tcPr>
            <w:tcW w:w="1005" w:type="dxa"/>
            <w:tcBorders>
              <w:top w:val="nil"/>
              <w:left w:val="nil"/>
              <w:bottom w:val="nil"/>
              <w:right w:val="nil"/>
              <w:tl2br w:val="nil"/>
              <w:tr2bl w:val="nil"/>
            </w:tcBorders>
            <w:noWrap/>
            <w:tcMar>
              <w:left w:w="40" w:type="dxa"/>
              <w:right w:w="85" w:type="dxa"/>
            </w:tcMar>
            <w:vAlign w:val="bottom"/>
          </w:tcPr>
          <w:p w14:paraId="192E01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8,629</w:t>
            </w:r>
          </w:p>
        </w:tc>
        <w:tc>
          <w:tcPr>
            <w:tcW w:w="1005" w:type="dxa"/>
            <w:tcBorders>
              <w:top w:val="nil"/>
              <w:left w:val="nil"/>
              <w:bottom w:val="nil"/>
              <w:right w:val="nil"/>
              <w:tl2br w:val="nil"/>
              <w:tr2bl w:val="nil"/>
            </w:tcBorders>
            <w:noWrap/>
            <w:tcMar>
              <w:left w:w="40" w:type="dxa"/>
              <w:right w:w="85" w:type="dxa"/>
            </w:tcMar>
            <w:vAlign w:val="bottom"/>
          </w:tcPr>
          <w:p w14:paraId="192E01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8,867</w:t>
            </w:r>
          </w:p>
        </w:tc>
        <w:tc>
          <w:tcPr>
            <w:tcW w:w="1005" w:type="dxa"/>
            <w:tcBorders>
              <w:top w:val="nil"/>
              <w:left w:val="nil"/>
              <w:bottom w:val="nil"/>
              <w:right w:val="nil"/>
              <w:tl2br w:val="nil"/>
              <w:tr2bl w:val="nil"/>
            </w:tcBorders>
            <w:noWrap/>
            <w:tcMar>
              <w:left w:w="40" w:type="dxa"/>
              <w:right w:w="85" w:type="dxa"/>
            </w:tcMar>
            <w:vAlign w:val="bottom"/>
          </w:tcPr>
          <w:p w14:paraId="192E01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9,575</w:t>
            </w:r>
          </w:p>
        </w:tc>
      </w:tr>
      <w:tr w:rsidR="00E03107" w14:paraId="192E01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12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278</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1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249</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467</w:t>
            </w:r>
          </w:p>
        </w:tc>
      </w:tr>
      <w:tr w:rsidR="00E03107" w14:paraId="192E01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1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4,242</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1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10,136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8,878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9,224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10,042</w:t>
            </w:r>
          </w:p>
        </w:tc>
      </w:tr>
      <w:tr w:rsidR="00E03107" w14:paraId="192E01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E013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9,757,264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1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9,827,374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10,189,554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10,221,168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3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10,261,600</w:t>
            </w:r>
          </w:p>
        </w:tc>
      </w:tr>
    </w:tbl>
    <w:p w14:paraId="192E0139" w14:textId="77777777" w:rsidR="000F272A" w:rsidRPr="00A57C44" w:rsidRDefault="006B01B9" w:rsidP="00A57C44">
      <w:pPr>
        <w:spacing w:after="0" w:line="240" w:lineRule="auto"/>
        <w:contextualSpacing/>
        <w:rPr>
          <w:rFonts w:ascii="Arial" w:hAnsi="Arial" w:cs="Arial"/>
          <w:sz w:val="15"/>
          <w:szCs w:val="15"/>
        </w:rPr>
      </w:pPr>
      <w:r w:rsidRPr="00A57C44">
        <w:rPr>
          <w:rFonts w:ascii="Arial" w:hAnsi="Arial" w:cs="Arial"/>
          <w:sz w:val="15"/>
          <w:szCs w:val="15"/>
        </w:rPr>
        <w:t>Table continues on next page</w:t>
      </w:r>
    </w:p>
    <w:p w14:paraId="192E013A" w14:textId="77777777" w:rsidR="000F272A" w:rsidRDefault="006B01B9" w:rsidP="000F272A">
      <w:pPr>
        <w:pStyle w:val="TableHeading"/>
        <w:pageBreakBefore/>
        <w:spacing w:before="0"/>
        <w:rPr>
          <w:bdr w:val="none" w:sz="0" w:space="0" w:color="auto" w:frame="1"/>
        </w:rPr>
      </w:pPr>
      <w:r>
        <w:rPr>
          <w:bdr w:val="none" w:sz="0" w:space="0" w:color="auto" w:frame="1"/>
        </w:rPr>
        <w:t>Table 2.3.1: Budgeted expenses for Outcome 2 (continued)</w:t>
      </w:r>
    </w:p>
    <w:tbl>
      <w:tblPr>
        <w:tblStyle w:val="CDMRange2"/>
        <w:tblW w:w="7755" w:type="dxa"/>
        <w:tblLayout w:type="fixed"/>
        <w:tblLook w:val="0600" w:firstRow="0" w:lastRow="0" w:firstColumn="0" w:lastColumn="0" w:noHBand="1" w:noVBand="1"/>
        <w:tblCaption w:val="AGENCY_T2.3.1_Page04"/>
      </w:tblPr>
      <w:tblGrid>
        <w:gridCol w:w="2730"/>
        <w:gridCol w:w="1005"/>
        <w:gridCol w:w="1005"/>
        <w:gridCol w:w="1005"/>
        <w:gridCol w:w="1005"/>
        <w:gridCol w:w="1005"/>
      </w:tblGrid>
      <w:tr w:rsidR="00E03107" w14:paraId="192E0153" w14:textId="77777777" w:rsidTr="00E4111B">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E013B"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1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1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1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13F" w14:textId="77777777" w:rsidR="00E03107" w:rsidRDefault="00E03107">
            <w:pPr>
              <w:spacing w:after="0" w:line="240" w:lineRule="auto"/>
              <w:jc w:val="right"/>
              <w:rPr>
                <w:rFonts w:ascii="Arial" w:eastAsia="Arial" w:hAnsi="Arial" w:cs="Arial"/>
                <w:color w:val="000000"/>
                <w:sz w:val="15"/>
              </w:rPr>
            </w:pPr>
          </w:p>
          <w:p w14:paraId="192E01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01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1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1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1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1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1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147" w14:textId="77777777" w:rsidR="00E03107" w:rsidRDefault="00E03107">
            <w:pPr>
              <w:spacing w:after="0" w:line="240" w:lineRule="auto"/>
              <w:jc w:val="right"/>
              <w:rPr>
                <w:rFonts w:ascii="Arial" w:eastAsia="Arial" w:hAnsi="Arial" w:cs="Arial"/>
                <w:color w:val="000000"/>
                <w:sz w:val="15"/>
              </w:rPr>
            </w:pPr>
          </w:p>
          <w:p w14:paraId="192E01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1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1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1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14C" w14:textId="77777777" w:rsidR="00E03107" w:rsidRDefault="00E03107">
            <w:pPr>
              <w:spacing w:after="0" w:line="240" w:lineRule="auto"/>
              <w:jc w:val="right"/>
              <w:rPr>
                <w:rFonts w:ascii="Arial" w:eastAsia="Arial" w:hAnsi="Arial" w:cs="Arial"/>
                <w:color w:val="000000"/>
                <w:sz w:val="15"/>
              </w:rPr>
            </w:pPr>
          </w:p>
          <w:p w14:paraId="192E01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1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1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1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151" w14:textId="77777777" w:rsidR="00E03107" w:rsidRDefault="00E03107">
            <w:pPr>
              <w:spacing w:after="0" w:line="240" w:lineRule="auto"/>
              <w:jc w:val="right"/>
              <w:rPr>
                <w:rFonts w:ascii="Arial" w:eastAsia="Arial" w:hAnsi="Arial" w:cs="Arial"/>
                <w:color w:val="000000"/>
                <w:sz w:val="15"/>
              </w:rPr>
            </w:pPr>
          </w:p>
          <w:p w14:paraId="192E01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1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015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2.9: Australian Government Investment Funds</w:t>
            </w:r>
          </w:p>
        </w:tc>
      </w:tr>
      <w:tr w:rsidR="00E03107" w14:paraId="192E01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E015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57"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158"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5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5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5B" w14:textId="77777777" w:rsidR="00E03107" w:rsidRDefault="00E03107">
            <w:pPr>
              <w:spacing w:after="0" w:line="240" w:lineRule="auto"/>
              <w:rPr>
                <w:rFonts w:ascii="Arial" w:eastAsia="Arial" w:hAnsi="Arial" w:cs="Arial"/>
                <w:color w:val="000000"/>
                <w:sz w:val="15"/>
              </w:rPr>
            </w:pPr>
          </w:p>
        </w:tc>
      </w:tr>
      <w:tr w:rsidR="00E03107" w14:paraId="192E01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15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05" w:type="dxa"/>
            <w:tcBorders>
              <w:top w:val="nil"/>
              <w:left w:val="nil"/>
              <w:bottom w:val="nil"/>
              <w:right w:val="nil"/>
              <w:tl2br w:val="nil"/>
              <w:tr2bl w:val="nil"/>
            </w:tcBorders>
            <w:noWrap/>
            <w:tcMar>
              <w:left w:w="0" w:type="dxa"/>
              <w:right w:w="0" w:type="dxa"/>
            </w:tcMar>
            <w:vAlign w:val="center"/>
          </w:tcPr>
          <w:p w14:paraId="192E015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E015F"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6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6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62" w14:textId="77777777" w:rsidR="00E03107" w:rsidRDefault="00E03107">
            <w:pPr>
              <w:spacing w:after="0" w:line="240" w:lineRule="auto"/>
              <w:rPr>
                <w:rFonts w:ascii="Arial" w:eastAsia="Arial" w:hAnsi="Arial" w:cs="Arial"/>
                <w:color w:val="000000"/>
                <w:sz w:val="15"/>
              </w:rPr>
            </w:pPr>
          </w:p>
        </w:tc>
      </w:tr>
      <w:tr w:rsidR="00E03107" w14:paraId="192E01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16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DisabilityCare Australia Fund Special Account (c)</w:t>
            </w:r>
          </w:p>
        </w:tc>
        <w:tc>
          <w:tcPr>
            <w:tcW w:w="1005" w:type="dxa"/>
            <w:tcBorders>
              <w:top w:val="nil"/>
              <w:left w:val="nil"/>
              <w:bottom w:val="nil"/>
              <w:right w:val="nil"/>
              <w:tl2br w:val="nil"/>
              <w:tr2bl w:val="nil"/>
            </w:tcBorders>
            <w:noWrap/>
            <w:tcMar>
              <w:left w:w="40" w:type="dxa"/>
              <w:right w:w="85" w:type="dxa"/>
            </w:tcMar>
            <w:vAlign w:val="bottom"/>
          </w:tcPr>
          <w:p w14:paraId="192E01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25,341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1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18,583</w:t>
            </w:r>
          </w:p>
        </w:tc>
        <w:tc>
          <w:tcPr>
            <w:tcW w:w="1005" w:type="dxa"/>
            <w:tcBorders>
              <w:top w:val="nil"/>
              <w:left w:val="nil"/>
              <w:bottom w:val="nil"/>
              <w:right w:val="nil"/>
              <w:tl2br w:val="nil"/>
              <w:tr2bl w:val="nil"/>
            </w:tcBorders>
            <w:noWrap/>
            <w:tcMar>
              <w:left w:w="40" w:type="dxa"/>
              <w:right w:w="85" w:type="dxa"/>
            </w:tcMar>
            <w:vAlign w:val="bottom"/>
          </w:tcPr>
          <w:p w14:paraId="192E01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15,142</w:t>
            </w:r>
          </w:p>
        </w:tc>
        <w:tc>
          <w:tcPr>
            <w:tcW w:w="1005" w:type="dxa"/>
            <w:tcBorders>
              <w:top w:val="nil"/>
              <w:left w:val="nil"/>
              <w:bottom w:val="nil"/>
              <w:right w:val="nil"/>
              <w:tl2br w:val="nil"/>
              <w:tr2bl w:val="nil"/>
            </w:tcBorders>
            <w:noWrap/>
            <w:tcMar>
              <w:left w:w="40" w:type="dxa"/>
              <w:right w:w="85" w:type="dxa"/>
            </w:tcMar>
            <w:vAlign w:val="bottom"/>
          </w:tcPr>
          <w:p w14:paraId="192E01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11,543</w:t>
            </w:r>
          </w:p>
        </w:tc>
        <w:tc>
          <w:tcPr>
            <w:tcW w:w="1005" w:type="dxa"/>
            <w:tcBorders>
              <w:top w:val="nil"/>
              <w:left w:val="nil"/>
              <w:bottom w:val="nil"/>
              <w:right w:val="nil"/>
              <w:tl2br w:val="nil"/>
              <w:tr2bl w:val="nil"/>
            </w:tcBorders>
            <w:noWrap/>
            <w:tcMar>
              <w:left w:w="40" w:type="dxa"/>
              <w:right w:w="85" w:type="dxa"/>
            </w:tcMar>
            <w:vAlign w:val="bottom"/>
          </w:tcPr>
          <w:p w14:paraId="192E01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7,780</w:t>
            </w:r>
          </w:p>
        </w:tc>
      </w:tr>
      <w:tr w:rsidR="00E03107" w14:paraId="192E01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16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Medical Research Future Fund Special Account (d)</w:t>
            </w:r>
          </w:p>
        </w:tc>
        <w:tc>
          <w:tcPr>
            <w:tcW w:w="1005" w:type="dxa"/>
            <w:tcBorders>
              <w:top w:val="nil"/>
              <w:left w:val="nil"/>
              <w:bottom w:val="nil"/>
              <w:right w:val="nil"/>
              <w:tl2br w:val="nil"/>
              <w:tr2bl w:val="nil"/>
            </w:tcBorders>
            <w:noWrap/>
            <w:tcMar>
              <w:left w:w="40" w:type="dxa"/>
              <w:right w:w="85" w:type="dxa"/>
            </w:tcMar>
            <w:vAlign w:val="bottom"/>
          </w:tcPr>
          <w:p w14:paraId="192E01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716,110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1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731,729</w:t>
            </w:r>
          </w:p>
        </w:tc>
        <w:tc>
          <w:tcPr>
            <w:tcW w:w="1005" w:type="dxa"/>
            <w:tcBorders>
              <w:top w:val="nil"/>
              <w:left w:val="nil"/>
              <w:bottom w:val="nil"/>
              <w:right w:val="nil"/>
              <w:tl2br w:val="nil"/>
              <w:tr2bl w:val="nil"/>
            </w:tcBorders>
            <w:noWrap/>
            <w:tcMar>
              <w:left w:w="40" w:type="dxa"/>
              <w:right w:w="85" w:type="dxa"/>
            </w:tcMar>
            <w:vAlign w:val="bottom"/>
          </w:tcPr>
          <w:p w14:paraId="192E01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733,735</w:t>
            </w:r>
          </w:p>
        </w:tc>
        <w:tc>
          <w:tcPr>
            <w:tcW w:w="1005" w:type="dxa"/>
            <w:tcBorders>
              <w:top w:val="nil"/>
              <w:left w:val="nil"/>
              <w:bottom w:val="nil"/>
              <w:right w:val="nil"/>
              <w:tl2br w:val="nil"/>
              <w:tr2bl w:val="nil"/>
            </w:tcBorders>
            <w:noWrap/>
            <w:tcMar>
              <w:left w:w="40" w:type="dxa"/>
              <w:right w:w="85" w:type="dxa"/>
            </w:tcMar>
            <w:vAlign w:val="bottom"/>
          </w:tcPr>
          <w:p w14:paraId="192E01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735,858</w:t>
            </w:r>
          </w:p>
        </w:tc>
        <w:tc>
          <w:tcPr>
            <w:tcW w:w="1005" w:type="dxa"/>
            <w:tcBorders>
              <w:top w:val="nil"/>
              <w:left w:val="nil"/>
              <w:bottom w:val="nil"/>
              <w:right w:val="nil"/>
              <w:tl2br w:val="nil"/>
              <w:tr2bl w:val="nil"/>
            </w:tcBorders>
            <w:noWrap/>
            <w:tcMar>
              <w:left w:w="40" w:type="dxa"/>
              <w:right w:w="85" w:type="dxa"/>
            </w:tcMar>
            <w:vAlign w:val="bottom"/>
          </w:tcPr>
          <w:p w14:paraId="192E01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738,224</w:t>
            </w:r>
          </w:p>
        </w:tc>
      </w:tr>
      <w:tr w:rsidR="00E03107" w14:paraId="192E01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400" w:type="dxa"/>
              <w:right w:w="40" w:type="dxa"/>
            </w:tcMar>
            <w:vAlign w:val="bottom"/>
          </w:tcPr>
          <w:p w14:paraId="192E017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Aboriginal and Torres Strait Islander Land and Sea Future Fund Special Account (e)</w:t>
            </w:r>
          </w:p>
        </w:tc>
        <w:tc>
          <w:tcPr>
            <w:tcW w:w="1005" w:type="dxa"/>
            <w:tcBorders>
              <w:top w:val="nil"/>
              <w:left w:val="nil"/>
              <w:bottom w:val="nil"/>
              <w:right w:val="nil"/>
              <w:tl2br w:val="nil"/>
              <w:tr2bl w:val="nil"/>
            </w:tcBorders>
            <w:noWrap/>
            <w:tcMar>
              <w:left w:w="40" w:type="dxa"/>
              <w:right w:w="85" w:type="dxa"/>
            </w:tcMar>
            <w:vAlign w:val="bottom"/>
          </w:tcPr>
          <w:p w14:paraId="192E01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65,714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1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68,324</w:t>
            </w:r>
          </w:p>
        </w:tc>
        <w:tc>
          <w:tcPr>
            <w:tcW w:w="1005" w:type="dxa"/>
            <w:tcBorders>
              <w:top w:val="nil"/>
              <w:left w:val="nil"/>
              <w:bottom w:val="nil"/>
              <w:right w:val="nil"/>
              <w:tl2br w:val="nil"/>
              <w:tr2bl w:val="nil"/>
            </w:tcBorders>
            <w:noWrap/>
            <w:tcMar>
              <w:left w:w="40" w:type="dxa"/>
              <w:right w:w="85" w:type="dxa"/>
            </w:tcMar>
            <w:vAlign w:val="bottom"/>
          </w:tcPr>
          <w:p w14:paraId="192E01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70,464</w:t>
            </w:r>
          </w:p>
        </w:tc>
        <w:tc>
          <w:tcPr>
            <w:tcW w:w="1005" w:type="dxa"/>
            <w:tcBorders>
              <w:top w:val="nil"/>
              <w:left w:val="nil"/>
              <w:bottom w:val="nil"/>
              <w:right w:val="nil"/>
              <w:tl2br w:val="nil"/>
              <w:tr2bl w:val="nil"/>
            </w:tcBorders>
            <w:noWrap/>
            <w:tcMar>
              <w:left w:w="40" w:type="dxa"/>
              <w:right w:w="85" w:type="dxa"/>
            </w:tcMar>
            <w:vAlign w:val="bottom"/>
          </w:tcPr>
          <w:p w14:paraId="192E01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72,251</w:t>
            </w:r>
          </w:p>
        </w:tc>
        <w:tc>
          <w:tcPr>
            <w:tcW w:w="1005" w:type="dxa"/>
            <w:tcBorders>
              <w:top w:val="nil"/>
              <w:left w:val="nil"/>
              <w:bottom w:val="nil"/>
              <w:right w:val="nil"/>
              <w:tl2br w:val="nil"/>
              <w:tr2bl w:val="nil"/>
            </w:tcBorders>
            <w:noWrap/>
            <w:tcMar>
              <w:left w:w="40" w:type="dxa"/>
              <w:right w:w="85" w:type="dxa"/>
            </w:tcMar>
            <w:vAlign w:val="bottom"/>
          </w:tcPr>
          <w:p w14:paraId="192E01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74,000</w:t>
            </w:r>
          </w:p>
        </w:tc>
      </w:tr>
      <w:tr w:rsidR="00E03107" w14:paraId="192E01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17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Future Drought Fund Special Account (f)</w:t>
            </w:r>
          </w:p>
        </w:tc>
        <w:tc>
          <w:tcPr>
            <w:tcW w:w="1005" w:type="dxa"/>
            <w:tcBorders>
              <w:top w:val="nil"/>
              <w:left w:val="nil"/>
              <w:bottom w:val="nil"/>
              <w:right w:val="nil"/>
              <w:tl2br w:val="nil"/>
              <w:tr2bl w:val="nil"/>
            </w:tcBorders>
            <w:noWrap/>
            <w:tcMar>
              <w:left w:w="40" w:type="dxa"/>
              <w:right w:w="85" w:type="dxa"/>
            </w:tcMar>
            <w:vAlign w:val="bottom"/>
          </w:tcPr>
          <w:p w14:paraId="192E01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101,802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1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104,216</w:t>
            </w:r>
          </w:p>
        </w:tc>
        <w:tc>
          <w:tcPr>
            <w:tcW w:w="1005" w:type="dxa"/>
            <w:tcBorders>
              <w:top w:val="nil"/>
              <w:left w:val="nil"/>
              <w:bottom w:val="nil"/>
              <w:right w:val="nil"/>
              <w:tl2br w:val="nil"/>
              <w:tr2bl w:val="nil"/>
            </w:tcBorders>
            <w:noWrap/>
            <w:tcMar>
              <w:left w:w="40" w:type="dxa"/>
              <w:right w:w="85" w:type="dxa"/>
            </w:tcMar>
            <w:vAlign w:val="bottom"/>
          </w:tcPr>
          <w:p w14:paraId="192E01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104,358</w:t>
            </w:r>
          </w:p>
        </w:tc>
        <w:tc>
          <w:tcPr>
            <w:tcW w:w="1005" w:type="dxa"/>
            <w:tcBorders>
              <w:top w:val="nil"/>
              <w:left w:val="nil"/>
              <w:bottom w:val="nil"/>
              <w:right w:val="nil"/>
              <w:tl2br w:val="nil"/>
              <w:tr2bl w:val="nil"/>
            </w:tcBorders>
            <w:noWrap/>
            <w:tcMar>
              <w:left w:w="40" w:type="dxa"/>
              <w:right w:w="85" w:type="dxa"/>
            </w:tcMar>
            <w:vAlign w:val="bottom"/>
          </w:tcPr>
          <w:p w14:paraId="192E01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104,494</w:t>
            </w:r>
          </w:p>
        </w:tc>
        <w:tc>
          <w:tcPr>
            <w:tcW w:w="1005" w:type="dxa"/>
            <w:tcBorders>
              <w:top w:val="nil"/>
              <w:left w:val="nil"/>
              <w:bottom w:val="nil"/>
              <w:right w:val="nil"/>
              <w:tl2br w:val="nil"/>
              <w:tr2bl w:val="nil"/>
            </w:tcBorders>
            <w:noWrap/>
            <w:tcMar>
              <w:left w:w="40" w:type="dxa"/>
              <w:right w:w="85" w:type="dxa"/>
            </w:tcMar>
            <w:vAlign w:val="bottom"/>
          </w:tcPr>
          <w:p w14:paraId="192E01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104,637</w:t>
            </w:r>
          </w:p>
        </w:tc>
      </w:tr>
      <w:tr w:rsidR="00E03107" w14:paraId="192E01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18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Disaster Ready Fund Special Account (g)</w:t>
            </w:r>
          </w:p>
        </w:tc>
        <w:tc>
          <w:tcPr>
            <w:tcW w:w="1005" w:type="dxa"/>
            <w:tcBorders>
              <w:top w:val="nil"/>
              <w:left w:val="nil"/>
              <w:bottom w:val="nil"/>
              <w:right w:val="nil"/>
              <w:tl2br w:val="nil"/>
              <w:tr2bl w:val="nil"/>
            </w:tcBorders>
            <w:noWrap/>
            <w:tcMar>
              <w:left w:w="40" w:type="dxa"/>
              <w:right w:w="85" w:type="dxa"/>
            </w:tcMar>
            <w:vAlign w:val="bottom"/>
          </w:tcPr>
          <w:p w14:paraId="192E01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201,838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1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203,871</w:t>
            </w:r>
          </w:p>
        </w:tc>
        <w:tc>
          <w:tcPr>
            <w:tcW w:w="1005" w:type="dxa"/>
            <w:tcBorders>
              <w:top w:val="nil"/>
              <w:left w:val="nil"/>
              <w:bottom w:val="nil"/>
              <w:right w:val="nil"/>
              <w:tl2br w:val="nil"/>
              <w:tr2bl w:val="nil"/>
            </w:tcBorders>
            <w:noWrap/>
            <w:tcMar>
              <w:left w:w="40" w:type="dxa"/>
              <w:right w:w="85" w:type="dxa"/>
            </w:tcMar>
            <w:vAlign w:val="bottom"/>
          </w:tcPr>
          <w:p w14:paraId="192E01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3,994</w:t>
            </w:r>
          </w:p>
        </w:tc>
        <w:tc>
          <w:tcPr>
            <w:tcW w:w="1005" w:type="dxa"/>
            <w:tcBorders>
              <w:top w:val="nil"/>
              <w:left w:val="nil"/>
              <w:bottom w:val="nil"/>
              <w:right w:val="nil"/>
              <w:tl2br w:val="nil"/>
              <w:tr2bl w:val="nil"/>
            </w:tcBorders>
            <w:noWrap/>
            <w:tcMar>
              <w:left w:w="40" w:type="dxa"/>
              <w:right w:w="85" w:type="dxa"/>
            </w:tcMar>
            <w:vAlign w:val="bottom"/>
          </w:tcPr>
          <w:p w14:paraId="192E01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4,191</w:t>
            </w:r>
          </w:p>
        </w:tc>
        <w:tc>
          <w:tcPr>
            <w:tcW w:w="1005" w:type="dxa"/>
            <w:tcBorders>
              <w:top w:val="nil"/>
              <w:left w:val="nil"/>
              <w:bottom w:val="nil"/>
              <w:right w:val="nil"/>
              <w:tl2br w:val="nil"/>
              <w:tr2bl w:val="nil"/>
            </w:tcBorders>
            <w:noWrap/>
            <w:tcMar>
              <w:left w:w="40" w:type="dxa"/>
              <w:right w:w="85" w:type="dxa"/>
            </w:tcMar>
            <w:vAlign w:val="bottom"/>
          </w:tcPr>
          <w:p w14:paraId="192E01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4,399</w:t>
            </w:r>
          </w:p>
        </w:tc>
      </w:tr>
      <w:tr w:rsidR="00E03107" w14:paraId="192E01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18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Housing Australia Future Fund Special Account (h)</w:t>
            </w:r>
          </w:p>
        </w:tc>
        <w:tc>
          <w:tcPr>
            <w:tcW w:w="1005" w:type="dxa"/>
            <w:tcBorders>
              <w:top w:val="nil"/>
              <w:left w:val="nil"/>
              <w:bottom w:val="dotted" w:sz="2" w:space="0" w:color="000000"/>
              <w:right w:val="nil"/>
              <w:tl2br w:val="nil"/>
              <w:tr2bl w:val="nil"/>
            </w:tcBorders>
            <w:noWrap/>
            <w:tcMar>
              <w:left w:w="40" w:type="dxa"/>
              <w:right w:w="85" w:type="dxa"/>
            </w:tcMar>
            <w:vAlign w:val="bottom"/>
          </w:tcPr>
          <w:p w14:paraId="192E01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504,174</w:t>
            </w:r>
          </w:p>
        </w:tc>
        <w:tc>
          <w:tcPr>
            <w:tcW w:w="1005" w:type="dxa"/>
            <w:tcBorders>
              <w:top w:val="nil"/>
              <w:left w:val="nil"/>
              <w:bottom w:val="dotted" w:sz="2" w:space="0" w:color="000000"/>
              <w:right w:val="nil"/>
              <w:tl2br w:val="nil"/>
              <w:tr2bl w:val="nil"/>
            </w:tcBorders>
            <w:shd w:val="clear" w:color="FFFFFF" w:fill="E6E6E6"/>
            <w:noWrap/>
            <w:tcMar>
              <w:left w:w="40" w:type="dxa"/>
              <w:right w:w="85" w:type="dxa"/>
            </w:tcMar>
            <w:vAlign w:val="bottom"/>
          </w:tcPr>
          <w:p w14:paraId="192E01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535,875</w:t>
            </w:r>
          </w:p>
        </w:tc>
        <w:tc>
          <w:tcPr>
            <w:tcW w:w="1005" w:type="dxa"/>
            <w:tcBorders>
              <w:top w:val="nil"/>
              <w:left w:val="nil"/>
              <w:bottom w:val="dotted" w:sz="2" w:space="0" w:color="000000"/>
              <w:right w:val="nil"/>
              <w:tl2br w:val="nil"/>
              <w:tr2bl w:val="nil"/>
            </w:tcBorders>
            <w:noWrap/>
            <w:tcMar>
              <w:left w:w="40" w:type="dxa"/>
              <w:right w:w="85" w:type="dxa"/>
            </w:tcMar>
            <w:vAlign w:val="bottom"/>
          </w:tcPr>
          <w:p w14:paraId="192E01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536,084</w:t>
            </w:r>
          </w:p>
        </w:tc>
        <w:tc>
          <w:tcPr>
            <w:tcW w:w="1005" w:type="dxa"/>
            <w:tcBorders>
              <w:top w:val="nil"/>
              <w:left w:val="nil"/>
              <w:bottom w:val="dotted" w:sz="2" w:space="0" w:color="000000"/>
              <w:right w:val="nil"/>
              <w:tl2br w:val="nil"/>
              <w:tr2bl w:val="nil"/>
            </w:tcBorders>
            <w:noWrap/>
            <w:tcMar>
              <w:left w:w="40" w:type="dxa"/>
              <w:right w:w="85" w:type="dxa"/>
            </w:tcMar>
            <w:vAlign w:val="bottom"/>
          </w:tcPr>
          <w:p w14:paraId="192E01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536,189</w:t>
            </w:r>
          </w:p>
        </w:tc>
        <w:tc>
          <w:tcPr>
            <w:tcW w:w="1005" w:type="dxa"/>
            <w:tcBorders>
              <w:top w:val="nil"/>
              <w:left w:val="nil"/>
              <w:bottom w:val="dotted" w:sz="2" w:space="0" w:color="000000"/>
              <w:right w:val="nil"/>
              <w:tl2br w:val="nil"/>
              <w:tr2bl w:val="nil"/>
            </w:tcBorders>
            <w:noWrap/>
            <w:tcMar>
              <w:left w:w="40" w:type="dxa"/>
              <w:right w:w="85" w:type="dxa"/>
            </w:tcMar>
            <w:vAlign w:val="bottom"/>
          </w:tcPr>
          <w:p w14:paraId="192E01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536,295</w:t>
            </w:r>
          </w:p>
        </w:tc>
      </w:tr>
      <w:tr w:rsidR="00E03107" w14:paraId="192E01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18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05" w:type="dxa"/>
            <w:tcBorders>
              <w:top w:val="dotted" w:sz="2" w:space="0" w:color="000000"/>
              <w:left w:val="nil"/>
              <w:bottom w:val="dotted" w:sz="2" w:space="0" w:color="000000"/>
              <w:right w:val="nil"/>
              <w:tl2br w:val="nil"/>
              <w:tr2bl w:val="nil"/>
            </w:tcBorders>
            <w:noWrap/>
            <w:tcMar>
              <w:left w:w="40" w:type="dxa"/>
              <w:right w:w="85" w:type="dxa"/>
            </w:tcMar>
            <w:vAlign w:val="bottom"/>
          </w:tcPr>
          <w:p w14:paraId="192E018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1,614,979</w:t>
            </w:r>
          </w:p>
        </w:tc>
        <w:tc>
          <w:tcPr>
            <w:tcW w:w="1005" w:type="dxa"/>
            <w:tcBorders>
              <w:top w:val="dotted" w:sz="2" w:space="0" w:color="000000"/>
              <w:left w:val="nil"/>
              <w:bottom w:val="dotted" w:sz="2" w:space="0" w:color="000000"/>
              <w:right w:val="nil"/>
              <w:tl2br w:val="nil"/>
              <w:tr2bl w:val="nil"/>
            </w:tcBorders>
            <w:shd w:val="clear" w:color="FFFFFF" w:fill="E6E6E6"/>
            <w:noWrap/>
            <w:tcMar>
              <w:left w:w="40" w:type="dxa"/>
              <w:right w:w="85" w:type="dxa"/>
            </w:tcMar>
            <w:vAlign w:val="bottom"/>
          </w:tcPr>
          <w:p w14:paraId="192E019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1,662,598</w:t>
            </w:r>
          </w:p>
        </w:tc>
        <w:tc>
          <w:tcPr>
            <w:tcW w:w="1005" w:type="dxa"/>
            <w:tcBorders>
              <w:top w:val="dotted" w:sz="2" w:space="0" w:color="000000"/>
              <w:left w:val="nil"/>
              <w:bottom w:val="dotted" w:sz="2" w:space="0" w:color="000000"/>
              <w:right w:val="nil"/>
              <w:tl2br w:val="nil"/>
              <w:tr2bl w:val="nil"/>
            </w:tcBorders>
            <w:noWrap/>
            <w:tcMar>
              <w:left w:w="40" w:type="dxa"/>
              <w:right w:w="85" w:type="dxa"/>
            </w:tcMar>
            <w:vAlign w:val="bottom"/>
          </w:tcPr>
          <w:p w14:paraId="192E019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1,463,777</w:t>
            </w:r>
          </w:p>
        </w:tc>
        <w:tc>
          <w:tcPr>
            <w:tcW w:w="1005" w:type="dxa"/>
            <w:tcBorders>
              <w:top w:val="dotted" w:sz="2" w:space="0" w:color="000000"/>
              <w:left w:val="nil"/>
              <w:bottom w:val="dotted" w:sz="2" w:space="0" w:color="000000"/>
              <w:right w:val="nil"/>
              <w:tl2br w:val="nil"/>
              <w:tr2bl w:val="nil"/>
            </w:tcBorders>
            <w:noWrap/>
            <w:tcMar>
              <w:left w:w="40" w:type="dxa"/>
              <w:right w:w="85" w:type="dxa"/>
            </w:tcMar>
            <w:vAlign w:val="bottom"/>
          </w:tcPr>
          <w:p w14:paraId="192E019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1,464,526</w:t>
            </w:r>
          </w:p>
        </w:tc>
        <w:tc>
          <w:tcPr>
            <w:tcW w:w="1005" w:type="dxa"/>
            <w:tcBorders>
              <w:top w:val="dotted" w:sz="2" w:space="0" w:color="000000"/>
              <w:left w:val="nil"/>
              <w:bottom w:val="dotted" w:sz="2" w:space="0" w:color="000000"/>
              <w:right w:val="nil"/>
              <w:tl2br w:val="nil"/>
              <w:tr2bl w:val="nil"/>
            </w:tcBorders>
            <w:noWrap/>
            <w:tcMar>
              <w:left w:w="40" w:type="dxa"/>
              <w:right w:w="85" w:type="dxa"/>
            </w:tcMar>
            <w:vAlign w:val="bottom"/>
          </w:tcPr>
          <w:p w14:paraId="192E01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1,465,335</w:t>
            </w:r>
          </w:p>
        </w:tc>
      </w:tr>
      <w:tr w:rsidR="00E03107" w14:paraId="192E01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E019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2.9</w:t>
            </w:r>
          </w:p>
        </w:tc>
        <w:tc>
          <w:tcPr>
            <w:tcW w:w="1005" w:type="dxa"/>
            <w:tcBorders>
              <w:top w:val="dotted" w:sz="2" w:space="0" w:color="000000"/>
              <w:left w:val="nil"/>
              <w:bottom w:val="single" w:sz="4" w:space="0" w:color="000000"/>
              <w:right w:val="nil"/>
              <w:tl2br w:val="nil"/>
              <w:tr2bl w:val="nil"/>
            </w:tcBorders>
            <w:noWrap/>
            <w:tcMar>
              <w:left w:w="40" w:type="dxa"/>
              <w:right w:w="85" w:type="dxa"/>
            </w:tcMar>
            <w:vAlign w:val="bottom"/>
          </w:tcPr>
          <w:p w14:paraId="192E019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1,614,979</w:t>
            </w:r>
          </w:p>
        </w:tc>
        <w:tc>
          <w:tcPr>
            <w:tcW w:w="1005" w:type="dxa"/>
            <w:tcBorders>
              <w:top w:val="dotted" w:sz="2"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19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1,662,598</w:t>
            </w:r>
          </w:p>
        </w:tc>
        <w:tc>
          <w:tcPr>
            <w:tcW w:w="1005" w:type="dxa"/>
            <w:tcBorders>
              <w:top w:val="dotted" w:sz="2" w:space="0" w:color="000000"/>
              <w:left w:val="nil"/>
              <w:bottom w:val="single" w:sz="4" w:space="0" w:color="000000"/>
              <w:right w:val="nil"/>
              <w:tl2br w:val="nil"/>
              <w:tr2bl w:val="nil"/>
            </w:tcBorders>
            <w:noWrap/>
            <w:tcMar>
              <w:left w:w="40" w:type="dxa"/>
              <w:right w:w="85" w:type="dxa"/>
            </w:tcMar>
            <w:vAlign w:val="bottom"/>
          </w:tcPr>
          <w:p w14:paraId="192E019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1,463,777</w:t>
            </w:r>
          </w:p>
        </w:tc>
        <w:tc>
          <w:tcPr>
            <w:tcW w:w="1005" w:type="dxa"/>
            <w:tcBorders>
              <w:top w:val="dotted" w:sz="2" w:space="0" w:color="000000"/>
              <w:left w:val="nil"/>
              <w:bottom w:val="single" w:sz="4" w:space="0" w:color="000000"/>
              <w:right w:val="nil"/>
              <w:tl2br w:val="nil"/>
              <w:tr2bl w:val="nil"/>
            </w:tcBorders>
            <w:noWrap/>
            <w:tcMar>
              <w:left w:w="40" w:type="dxa"/>
              <w:right w:w="85" w:type="dxa"/>
            </w:tcMar>
            <w:vAlign w:val="bottom"/>
          </w:tcPr>
          <w:p w14:paraId="192E019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1,464,526</w:t>
            </w:r>
          </w:p>
        </w:tc>
        <w:tc>
          <w:tcPr>
            <w:tcW w:w="1005" w:type="dxa"/>
            <w:tcBorders>
              <w:top w:val="dotted" w:sz="2" w:space="0" w:color="000000"/>
              <w:left w:val="nil"/>
              <w:bottom w:val="single" w:sz="4" w:space="0" w:color="000000"/>
              <w:right w:val="nil"/>
              <w:tl2br w:val="nil"/>
              <w:tr2bl w:val="nil"/>
            </w:tcBorders>
            <w:noWrap/>
            <w:tcMar>
              <w:left w:w="40" w:type="dxa"/>
              <w:right w:w="85" w:type="dxa"/>
            </w:tcMar>
            <w:vAlign w:val="bottom"/>
          </w:tcPr>
          <w:p w14:paraId="192E019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1,465,335</w:t>
            </w:r>
          </w:p>
        </w:tc>
      </w:tr>
      <w:tr w:rsidR="00E03107" w14:paraId="192E01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019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2.10: Nuclear Powered Submarine Program Advice</w:t>
            </w:r>
          </w:p>
        </w:tc>
      </w:tr>
      <w:tr w:rsidR="00E03107" w14:paraId="192E01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E01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9F"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1A0"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A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A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A3" w14:textId="77777777" w:rsidR="00E03107" w:rsidRDefault="00E03107">
            <w:pPr>
              <w:spacing w:after="0" w:line="240" w:lineRule="auto"/>
              <w:rPr>
                <w:rFonts w:ascii="Arial" w:eastAsia="Arial" w:hAnsi="Arial" w:cs="Arial"/>
                <w:color w:val="000000"/>
                <w:sz w:val="15"/>
              </w:rPr>
            </w:pPr>
          </w:p>
        </w:tc>
      </w:tr>
      <w:tr w:rsidR="00E03107" w14:paraId="192E01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1A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0" w:type="dxa"/>
              <w:right w:w="0" w:type="dxa"/>
            </w:tcMar>
            <w:vAlign w:val="center"/>
          </w:tcPr>
          <w:p w14:paraId="192E01A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E01A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A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A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1AA" w14:textId="77777777" w:rsidR="00E03107" w:rsidRDefault="00E03107">
            <w:pPr>
              <w:spacing w:after="0" w:line="240" w:lineRule="auto"/>
              <w:rPr>
                <w:rFonts w:ascii="Arial" w:eastAsia="Arial" w:hAnsi="Arial" w:cs="Arial"/>
                <w:color w:val="000000"/>
                <w:sz w:val="15"/>
              </w:rPr>
            </w:pPr>
          </w:p>
        </w:tc>
      </w:tr>
      <w:tr w:rsidR="00E03107" w14:paraId="192E01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E01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Advice</w:t>
            </w:r>
          </w:p>
        </w:tc>
        <w:tc>
          <w:tcPr>
            <w:tcW w:w="1005" w:type="dxa"/>
            <w:tcBorders>
              <w:top w:val="nil"/>
              <w:left w:val="nil"/>
              <w:bottom w:val="nil"/>
              <w:right w:val="nil"/>
              <w:tl2br w:val="nil"/>
              <w:tr2bl w:val="nil"/>
            </w:tcBorders>
            <w:noWrap/>
            <w:tcMar>
              <w:left w:w="40" w:type="dxa"/>
              <w:right w:w="85" w:type="dxa"/>
            </w:tcMar>
            <w:vAlign w:val="bottom"/>
          </w:tcPr>
          <w:p w14:paraId="192E01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2,662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1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2,486</w:t>
            </w:r>
          </w:p>
        </w:tc>
        <w:tc>
          <w:tcPr>
            <w:tcW w:w="1005" w:type="dxa"/>
            <w:tcBorders>
              <w:top w:val="nil"/>
              <w:left w:val="nil"/>
              <w:bottom w:val="nil"/>
              <w:right w:val="nil"/>
              <w:tl2br w:val="nil"/>
              <w:tr2bl w:val="nil"/>
            </w:tcBorders>
            <w:noWrap/>
            <w:tcMar>
              <w:left w:w="40" w:type="dxa"/>
              <w:right w:w="85" w:type="dxa"/>
            </w:tcMar>
            <w:vAlign w:val="bottom"/>
          </w:tcPr>
          <w:p w14:paraId="192E01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1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1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1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1B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1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1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1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1B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2,778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1B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2,486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B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B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B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01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E01C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2.10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2,778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1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2,486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1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E01C8" w14:textId="77777777" w:rsidR="00B20909" w:rsidRPr="00A57C44" w:rsidRDefault="006B01B9" w:rsidP="00A57C44">
      <w:pPr>
        <w:spacing w:after="0" w:line="240" w:lineRule="auto"/>
        <w:contextualSpacing/>
        <w:rPr>
          <w:rFonts w:ascii="Arial" w:hAnsi="Arial" w:cs="Arial"/>
          <w:sz w:val="15"/>
          <w:szCs w:val="15"/>
        </w:rPr>
      </w:pPr>
      <w:r w:rsidRPr="00A57C44">
        <w:rPr>
          <w:rFonts w:ascii="Arial" w:hAnsi="Arial" w:cs="Arial"/>
          <w:sz w:val="15"/>
          <w:szCs w:val="15"/>
        </w:rPr>
        <w:t>Table continues on next page</w:t>
      </w:r>
    </w:p>
    <w:p w14:paraId="192E01C9" w14:textId="77777777" w:rsidR="00B20909" w:rsidRDefault="006B01B9" w:rsidP="00B20909">
      <w:pPr>
        <w:pStyle w:val="TableHeading"/>
        <w:pageBreakBefore/>
        <w:spacing w:before="0"/>
        <w:rPr>
          <w:bdr w:val="none" w:sz="0" w:space="0" w:color="auto" w:frame="1"/>
        </w:rPr>
      </w:pPr>
      <w:r>
        <w:rPr>
          <w:bdr w:val="none" w:sz="0" w:space="0" w:color="auto" w:frame="1"/>
        </w:rPr>
        <w:t>Table 2.3.1: Budgeted expenses for Outcome 2 (continued)</w:t>
      </w:r>
    </w:p>
    <w:tbl>
      <w:tblPr>
        <w:tblStyle w:val="CDMRange1"/>
        <w:tblW w:w="7755" w:type="dxa"/>
        <w:tblLayout w:type="fixed"/>
        <w:tblLook w:val="0600" w:firstRow="0" w:lastRow="0" w:firstColumn="0" w:lastColumn="0" w:noHBand="1" w:noVBand="1"/>
        <w:tblCaption w:val="AGENCY_T2.3.1_Page05"/>
      </w:tblPr>
      <w:tblGrid>
        <w:gridCol w:w="2730"/>
        <w:gridCol w:w="1005"/>
        <w:gridCol w:w="1005"/>
        <w:gridCol w:w="1005"/>
        <w:gridCol w:w="1005"/>
        <w:gridCol w:w="1005"/>
      </w:tblGrid>
      <w:tr w:rsidR="00E03107" w14:paraId="192E01E2" w14:textId="77777777" w:rsidTr="00E4111B">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E01CA"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1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1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1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1CE" w14:textId="77777777" w:rsidR="00E03107" w:rsidRDefault="00E03107">
            <w:pPr>
              <w:spacing w:after="0" w:line="240" w:lineRule="auto"/>
              <w:jc w:val="right"/>
              <w:rPr>
                <w:rFonts w:ascii="Arial" w:eastAsia="Arial" w:hAnsi="Arial" w:cs="Arial"/>
                <w:color w:val="000000"/>
                <w:sz w:val="15"/>
              </w:rPr>
            </w:pPr>
          </w:p>
          <w:p w14:paraId="192E01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1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1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1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1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1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1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1D6" w14:textId="77777777" w:rsidR="00E03107" w:rsidRDefault="00E03107">
            <w:pPr>
              <w:spacing w:after="0" w:line="240" w:lineRule="auto"/>
              <w:jc w:val="right"/>
              <w:rPr>
                <w:rFonts w:ascii="Arial" w:eastAsia="Arial" w:hAnsi="Arial" w:cs="Arial"/>
                <w:color w:val="000000"/>
                <w:sz w:val="15"/>
              </w:rPr>
            </w:pPr>
          </w:p>
          <w:p w14:paraId="192E01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1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1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1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1DB" w14:textId="77777777" w:rsidR="00E03107" w:rsidRDefault="00E03107">
            <w:pPr>
              <w:spacing w:after="0" w:line="240" w:lineRule="auto"/>
              <w:jc w:val="right"/>
              <w:rPr>
                <w:rFonts w:ascii="Arial" w:eastAsia="Arial" w:hAnsi="Arial" w:cs="Arial"/>
                <w:color w:val="000000"/>
                <w:sz w:val="15"/>
              </w:rPr>
            </w:pPr>
          </w:p>
          <w:p w14:paraId="192E01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1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1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1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1E0" w14:textId="77777777" w:rsidR="00E03107" w:rsidRDefault="00E03107">
            <w:pPr>
              <w:spacing w:after="0" w:line="240" w:lineRule="auto"/>
              <w:jc w:val="right"/>
              <w:rPr>
                <w:rFonts w:ascii="Arial" w:eastAsia="Arial" w:hAnsi="Arial" w:cs="Arial"/>
                <w:color w:val="000000"/>
                <w:sz w:val="15"/>
              </w:rPr>
            </w:pPr>
          </w:p>
          <w:p w14:paraId="192E01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1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center"/>
          </w:tcPr>
          <w:p w14:paraId="192E01E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2 Totals by appropriation type</w:t>
            </w:r>
          </w:p>
        </w:tc>
      </w:tr>
      <w:tr w:rsidR="00E03107" w14:paraId="192E01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101" w:type="dxa"/>
              <w:right w:w="146" w:type="dxa"/>
            </w:tcMar>
            <w:vAlign w:val="center"/>
          </w:tcPr>
          <w:p w14:paraId="192E01E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E6"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1E7"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E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E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1EA" w14:textId="77777777" w:rsidR="00E03107" w:rsidRDefault="00E03107">
            <w:pPr>
              <w:spacing w:after="0" w:line="240" w:lineRule="auto"/>
              <w:rPr>
                <w:rFonts w:ascii="Arial" w:eastAsia="Arial" w:hAnsi="Arial" w:cs="Arial"/>
                <w:color w:val="000000"/>
                <w:sz w:val="15"/>
              </w:rPr>
            </w:pPr>
          </w:p>
        </w:tc>
      </w:tr>
      <w:tr w:rsidR="00E03107" w14:paraId="192E01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81" w:type="dxa"/>
              <w:right w:w="101" w:type="dxa"/>
            </w:tcMar>
            <w:vAlign w:val="bottom"/>
          </w:tcPr>
          <w:p w14:paraId="192E01EC" w14:textId="23FD65F4"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Ordinary annual services  (Appropriation Act No. 1 and </w:t>
            </w:r>
            <w:r w:rsidR="00581844">
              <w:rPr>
                <w:rFonts w:ascii="Arial" w:eastAsia="Arial" w:hAnsi="Arial" w:cs="Arial"/>
                <w:color w:val="000000"/>
                <w:sz w:val="15"/>
              </w:rPr>
              <w:br/>
            </w:r>
            <w:r>
              <w:rPr>
                <w:rFonts w:ascii="Arial" w:eastAsia="Arial" w:hAnsi="Arial" w:cs="Arial"/>
                <w:color w:val="000000"/>
                <w:sz w:val="15"/>
              </w:rPr>
              <w:t xml:space="preserve">Bill No. 3) </w:t>
            </w:r>
          </w:p>
        </w:tc>
        <w:tc>
          <w:tcPr>
            <w:tcW w:w="1005" w:type="dxa"/>
            <w:tcBorders>
              <w:top w:val="nil"/>
              <w:left w:val="nil"/>
              <w:bottom w:val="nil"/>
              <w:right w:val="nil"/>
              <w:tl2br w:val="nil"/>
              <w:tr2bl w:val="nil"/>
            </w:tcBorders>
            <w:noWrap/>
            <w:tcMar>
              <w:left w:w="101" w:type="dxa"/>
              <w:right w:w="146" w:type="dxa"/>
            </w:tcMar>
            <w:vAlign w:val="bottom"/>
          </w:tcPr>
          <w:p w14:paraId="192E01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9,701</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1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10,802</w:t>
            </w:r>
          </w:p>
        </w:tc>
        <w:tc>
          <w:tcPr>
            <w:tcW w:w="1005" w:type="dxa"/>
            <w:tcBorders>
              <w:top w:val="nil"/>
              <w:left w:val="nil"/>
              <w:bottom w:val="nil"/>
              <w:right w:val="nil"/>
              <w:tl2br w:val="nil"/>
              <w:tr2bl w:val="nil"/>
            </w:tcBorders>
            <w:noWrap/>
            <w:tcMar>
              <w:left w:w="101" w:type="dxa"/>
              <w:right w:w="146" w:type="dxa"/>
            </w:tcMar>
            <w:vAlign w:val="bottom"/>
          </w:tcPr>
          <w:p w14:paraId="192E01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10,809</w:t>
            </w:r>
          </w:p>
        </w:tc>
        <w:tc>
          <w:tcPr>
            <w:tcW w:w="1005" w:type="dxa"/>
            <w:tcBorders>
              <w:top w:val="nil"/>
              <w:left w:val="nil"/>
              <w:bottom w:val="nil"/>
              <w:right w:val="nil"/>
              <w:tl2br w:val="nil"/>
              <w:tr2bl w:val="nil"/>
            </w:tcBorders>
            <w:noWrap/>
            <w:tcMar>
              <w:left w:w="101" w:type="dxa"/>
              <w:right w:w="146" w:type="dxa"/>
            </w:tcMar>
            <w:vAlign w:val="bottom"/>
          </w:tcPr>
          <w:p w14:paraId="192E01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10,805</w:t>
            </w:r>
          </w:p>
        </w:tc>
        <w:tc>
          <w:tcPr>
            <w:tcW w:w="1005" w:type="dxa"/>
            <w:tcBorders>
              <w:top w:val="nil"/>
              <w:left w:val="nil"/>
              <w:bottom w:val="nil"/>
              <w:right w:val="nil"/>
              <w:tl2br w:val="nil"/>
              <w:tr2bl w:val="nil"/>
            </w:tcBorders>
            <w:noWrap/>
            <w:tcMar>
              <w:left w:w="101" w:type="dxa"/>
              <w:right w:w="146" w:type="dxa"/>
            </w:tcMar>
            <w:vAlign w:val="bottom"/>
          </w:tcPr>
          <w:p w14:paraId="192E01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10,800</w:t>
            </w:r>
          </w:p>
        </w:tc>
      </w:tr>
      <w:tr w:rsidR="00E03107" w14:paraId="192E01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81" w:type="dxa"/>
              <w:right w:w="101" w:type="dxa"/>
            </w:tcMar>
            <w:vAlign w:val="bottom"/>
          </w:tcPr>
          <w:p w14:paraId="192E01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05" w:type="dxa"/>
            <w:tcBorders>
              <w:top w:val="nil"/>
              <w:left w:val="nil"/>
              <w:bottom w:val="nil"/>
              <w:right w:val="nil"/>
              <w:tl2br w:val="nil"/>
              <w:tr2bl w:val="nil"/>
            </w:tcBorders>
            <w:noWrap/>
            <w:tcMar>
              <w:left w:w="101" w:type="dxa"/>
              <w:right w:w="146" w:type="dxa"/>
            </w:tcMar>
            <w:vAlign w:val="bottom"/>
          </w:tcPr>
          <w:p w14:paraId="192E01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9,744,254</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1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9,807,397</w:t>
            </w:r>
          </w:p>
        </w:tc>
        <w:tc>
          <w:tcPr>
            <w:tcW w:w="1005" w:type="dxa"/>
            <w:tcBorders>
              <w:top w:val="nil"/>
              <w:left w:val="nil"/>
              <w:bottom w:val="nil"/>
              <w:right w:val="nil"/>
              <w:tl2br w:val="nil"/>
              <w:tr2bl w:val="nil"/>
            </w:tcBorders>
            <w:noWrap/>
            <w:tcMar>
              <w:left w:w="101" w:type="dxa"/>
              <w:right w:w="146" w:type="dxa"/>
            </w:tcMar>
            <w:vAlign w:val="bottom"/>
          </w:tcPr>
          <w:p w14:paraId="192E01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10,170,855</w:t>
            </w:r>
          </w:p>
        </w:tc>
        <w:tc>
          <w:tcPr>
            <w:tcW w:w="1005" w:type="dxa"/>
            <w:tcBorders>
              <w:top w:val="nil"/>
              <w:left w:val="nil"/>
              <w:bottom w:val="nil"/>
              <w:right w:val="nil"/>
              <w:tl2br w:val="nil"/>
              <w:tr2bl w:val="nil"/>
            </w:tcBorders>
            <w:noWrap/>
            <w:tcMar>
              <w:left w:w="101" w:type="dxa"/>
              <w:right w:w="146" w:type="dxa"/>
            </w:tcMar>
            <w:vAlign w:val="bottom"/>
          </w:tcPr>
          <w:p w14:paraId="192E01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10,202,150</w:t>
            </w:r>
          </w:p>
        </w:tc>
        <w:tc>
          <w:tcPr>
            <w:tcW w:w="1005" w:type="dxa"/>
            <w:tcBorders>
              <w:top w:val="nil"/>
              <w:left w:val="nil"/>
              <w:bottom w:val="nil"/>
              <w:right w:val="nil"/>
              <w:tl2br w:val="nil"/>
              <w:tr2bl w:val="nil"/>
            </w:tcBorders>
            <w:noWrap/>
            <w:tcMar>
              <w:left w:w="101" w:type="dxa"/>
              <w:right w:w="146" w:type="dxa"/>
            </w:tcMar>
            <w:vAlign w:val="bottom"/>
          </w:tcPr>
          <w:p w14:paraId="192E01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10,241,793</w:t>
            </w:r>
          </w:p>
        </w:tc>
      </w:tr>
      <w:tr w:rsidR="00E03107" w14:paraId="192E02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81" w:type="dxa"/>
              <w:right w:w="101" w:type="dxa"/>
            </w:tcMar>
            <w:vAlign w:val="bottom"/>
          </w:tcPr>
          <w:p w14:paraId="192E01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05" w:type="dxa"/>
            <w:tcBorders>
              <w:top w:val="nil"/>
              <w:left w:val="nil"/>
              <w:bottom w:val="nil"/>
              <w:right w:val="nil"/>
              <w:tl2br w:val="nil"/>
              <w:tr2bl w:val="nil"/>
            </w:tcBorders>
            <w:noWrap/>
            <w:tcMar>
              <w:left w:w="101" w:type="dxa"/>
              <w:right w:w="146" w:type="dxa"/>
            </w:tcMar>
            <w:vAlign w:val="bottom"/>
          </w:tcPr>
          <w:p w14:paraId="192E01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1,615,351</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1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1,662,762</w:t>
            </w:r>
          </w:p>
        </w:tc>
        <w:tc>
          <w:tcPr>
            <w:tcW w:w="1005" w:type="dxa"/>
            <w:tcBorders>
              <w:top w:val="nil"/>
              <w:left w:val="nil"/>
              <w:bottom w:val="nil"/>
              <w:right w:val="nil"/>
              <w:tl2br w:val="nil"/>
              <w:tr2bl w:val="nil"/>
            </w:tcBorders>
            <w:noWrap/>
            <w:tcMar>
              <w:left w:w="101" w:type="dxa"/>
              <w:right w:w="146" w:type="dxa"/>
            </w:tcMar>
            <w:vAlign w:val="bottom"/>
          </w:tcPr>
          <w:p w14:paraId="192E01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1,463,965</w:t>
            </w:r>
          </w:p>
        </w:tc>
        <w:tc>
          <w:tcPr>
            <w:tcW w:w="1005" w:type="dxa"/>
            <w:tcBorders>
              <w:top w:val="nil"/>
              <w:left w:val="nil"/>
              <w:bottom w:val="nil"/>
              <w:right w:val="nil"/>
              <w:tl2br w:val="nil"/>
              <w:tr2bl w:val="nil"/>
            </w:tcBorders>
            <w:noWrap/>
            <w:tcMar>
              <w:left w:w="101" w:type="dxa"/>
              <w:right w:w="146" w:type="dxa"/>
            </w:tcMar>
            <w:vAlign w:val="bottom"/>
          </w:tcPr>
          <w:p w14:paraId="192E01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1,464,739</w:t>
            </w:r>
          </w:p>
        </w:tc>
        <w:tc>
          <w:tcPr>
            <w:tcW w:w="1005" w:type="dxa"/>
            <w:tcBorders>
              <w:top w:val="nil"/>
              <w:left w:val="nil"/>
              <w:bottom w:val="nil"/>
              <w:right w:val="nil"/>
              <w:tl2br w:val="nil"/>
              <w:tr2bl w:val="nil"/>
            </w:tcBorders>
            <w:noWrap/>
            <w:tcMar>
              <w:left w:w="101" w:type="dxa"/>
              <w:right w:w="146" w:type="dxa"/>
            </w:tcMar>
            <w:vAlign w:val="bottom"/>
          </w:tcPr>
          <w:p w14:paraId="192E01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1,465,573</w:t>
            </w:r>
          </w:p>
        </w:tc>
      </w:tr>
      <w:tr w:rsidR="00E03107" w14:paraId="192E02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81" w:type="dxa"/>
              <w:right w:w="101" w:type="dxa"/>
            </w:tcMar>
            <w:vAlign w:val="bottom"/>
          </w:tcPr>
          <w:p w14:paraId="5A9228A2" w14:textId="77777777" w:rsidR="00FC3A73"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Expenses not requiring appropriation in the </w:t>
            </w:r>
          </w:p>
          <w:p w14:paraId="192E0201" w14:textId="4EEFA4C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Budget year (b)</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2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7,757</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2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3,389</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2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3,363</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2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3,338</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2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3,365</w:t>
            </w:r>
          </w:p>
        </w:tc>
      </w:tr>
      <w:tr w:rsidR="00E03107" w14:paraId="192E02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101" w:type="dxa"/>
              <w:right w:w="146" w:type="dxa"/>
            </w:tcMar>
            <w:vAlign w:val="bottom"/>
          </w:tcPr>
          <w:p w14:paraId="192E020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11,377,063</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2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11,484,350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11,648,992</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11,681,032</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11,721,531</w:t>
            </w:r>
          </w:p>
        </w:tc>
      </w:tr>
      <w:tr w:rsidR="00E03107" w14:paraId="192E02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101" w:type="dxa"/>
              <w:right w:w="146" w:type="dxa"/>
            </w:tcMar>
            <w:vAlign w:val="center"/>
          </w:tcPr>
          <w:p w14:paraId="192E020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210"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211"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21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21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214" w14:textId="77777777" w:rsidR="00E03107" w:rsidRDefault="00E03107">
            <w:pPr>
              <w:spacing w:after="0" w:line="240" w:lineRule="auto"/>
              <w:rPr>
                <w:rFonts w:ascii="Arial" w:eastAsia="Arial" w:hAnsi="Arial" w:cs="Arial"/>
                <w:color w:val="000000"/>
                <w:sz w:val="15"/>
              </w:rPr>
            </w:pPr>
          </w:p>
        </w:tc>
      </w:tr>
      <w:tr w:rsidR="00E03107" w14:paraId="192E02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21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(a)</w:t>
            </w:r>
          </w:p>
        </w:tc>
        <w:tc>
          <w:tcPr>
            <w:tcW w:w="1005" w:type="dxa"/>
            <w:tcBorders>
              <w:top w:val="nil"/>
              <w:left w:val="nil"/>
              <w:bottom w:val="nil"/>
              <w:right w:val="nil"/>
              <w:tl2br w:val="nil"/>
              <w:tr2bl w:val="nil"/>
            </w:tcBorders>
            <w:noWrap/>
            <w:tcMar>
              <w:left w:w="101" w:type="dxa"/>
              <w:right w:w="146" w:type="dxa"/>
            </w:tcMar>
            <w:vAlign w:val="bottom"/>
          </w:tcPr>
          <w:p w14:paraId="192E02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185,564</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2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194,800</w:t>
            </w:r>
          </w:p>
        </w:tc>
        <w:tc>
          <w:tcPr>
            <w:tcW w:w="1005" w:type="dxa"/>
            <w:tcBorders>
              <w:top w:val="nil"/>
              <w:left w:val="nil"/>
              <w:bottom w:val="nil"/>
              <w:right w:val="nil"/>
              <w:tl2br w:val="nil"/>
              <w:tr2bl w:val="nil"/>
            </w:tcBorders>
            <w:noWrap/>
            <w:tcMar>
              <w:left w:w="101" w:type="dxa"/>
              <w:right w:w="146" w:type="dxa"/>
            </w:tcMar>
            <w:vAlign w:val="bottom"/>
          </w:tcPr>
          <w:p w14:paraId="192E02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155,179</w:t>
            </w:r>
          </w:p>
        </w:tc>
        <w:tc>
          <w:tcPr>
            <w:tcW w:w="1005" w:type="dxa"/>
            <w:tcBorders>
              <w:top w:val="nil"/>
              <w:left w:val="nil"/>
              <w:bottom w:val="nil"/>
              <w:right w:val="nil"/>
              <w:tl2br w:val="nil"/>
              <w:tr2bl w:val="nil"/>
            </w:tcBorders>
            <w:noWrap/>
            <w:tcMar>
              <w:left w:w="101" w:type="dxa"/>
              <w:right w:w="146" w:type="dxa"/>
            </w:tcMar>
            <w:vAlign w:val="bottom"/>
          </w:tcPr>
          <w:p w14:paraId="192E02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144,664</w:t>
            </w:r>
          </w:p>
        </w:tc>
        <w:tc>
          <w:tcPr>
            <w:tcW w:w="1005" w:type="dxa"/>
            <w:tcBorders>
              <w:top w:val="nil"/>
              <w:left w:val="nil"/>
              <w:bottom w:val="nil"/>
              <w:right w:val="nil"/>
              <w:tl2br w:val="nil"/>
              <w:tr2bl w:val="nil"/>
            </w:tcBorders>
            <w:noWrap/>
            <w:tcMar>
              <w:left w:w="101" w:type="dxa"/>
              <w:right w:w="146" w:type="dxa"/>
            </w:tcMar>
            <w:vAlign w:val="bottom"/>
          </w:tcPr>
          <w:p w14:paraId="192E02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158,564</w:t>
            </w:r>
          </w:p>
        </w:tc>
      </w:tr>
      <w:tr w:rsidR="00E03107" w14:paraId="192E02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81" w:type="dxa"/>
              <w:right w:w="101" w:type="dxa"/>
            </w:tcMar>
            <w:vAlign w:val="bottom"/>
          </w:tcPr>
          <w:p w14:paraId="192E02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05" w:type="dxa"/>
            <w:tcBorders>
              <w:top w:val="nil"/>
              <w:left w:val="nil"/>
              <w:bottom w:val="nil"/>
              <w:right w:val="nil"/>
              <w:tl2br w:val="nil"/>
              <w:tr2bl w:val="nil"/>
            </w:tcBorders>
            <w:noWrap/>
            <w:tcMar>
              <w:left w:w="101" w:type="dxa"/>
              <w:right w:w="146" w:type="dxa"/>
            </w:tcMar>
            <w:vAlign w:val="bottom"/>
          </w:tcPr>
          <w:p w14:paraId="192E02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1,168,226</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2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714,990</w:t>
            </w:r>
          </w:p>
        </w:tc>
        <w:tc>
          <w:tcPr>
            <w:tcW w:w="1005" w:type="dxa"/>
            <w:tcBorders>
              <w:top w:val="nil"/>
              <w:left w:val="nil"/>
              <w:bottom w:val="nil"/>
              <w:right w:val="nil"/>
              <w:tl2br w:val="nil"/>
              <w:tr2bl w:val="nil"/>
            </w:tcBorders>
            <w:noWrap/>
            <w:tcMar>
              <w:left w:w="101" w:type="dxa"/>
              <w:right w:w="146" w:type="dxa"/>
            </w:tcMar>
            <w:vAlign w:val="bottom"/>
          </w:tcPr>
          <w:p w14:paraId="192E02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740,828</w:t>
            </w:r>
          </w:p>
        </w:tc>
        <w:tc>
          <w:tcPr>
            <w:tcW w:w="1005" w:type="dxa"/>
            <w:tcBorders>
              <w:top w:val="nil"/>
              <w:left w:val="nil"/>
              <w:bottom w:val="nil"/>
              <w:right w:val="nil"/>
              <w:tl2br w:val="nil"/>
              <w:tr2bl w:val="nil"/>
            </w:tcBorders>
            <w:noWrap/>
            <w:tcMar>
              <w:left w:w="101" w:type="dxa"/>
              <w:right w:w="146" w:type="dxa"/>
            </w:tcMar>
            <w:vAlign w:val="bottom"/>
          </w:tcPr>
          <w:p w14:paraId="192E02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803,583</w:t>
            </w:r>
          </w:p>
        </w:tc>
        <w:tc>
          <w:tcPr>
            <w:tcW w:w="1005" w:type="dxa"/>
            <w:tcBorders>
              <w:top w:val="nil"/>
              <w:left w:val="nil"/>
              <w:bottom w:val="nil"/>
              <w:right w:val="nil"/>
              <w:tl2br w:val="nil"/>
              <w:tr2bl w:val="nil"/>
            </w:tcBorders>
            <w:noWrap/>
            <w:tcMar>
              <w:left w:w="101" w:type="dxa"/>
              <w:right w:w="146" w:type="dxa"/>
            </w:tcMar>
            <w:vAlign w:val="bottom"/>
          </w:tcPr>
          <w:p w14:paraId="192E02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837,121</w:t>
            </w:r>
          </w:p>
        </w:tc>
      </w:tr>
      <w:tr w:rsidR="00E03107" w14:paraId="192E02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81" w:type="dxa"/>
              <w:right w:w="101" w:type="dxa"/>
            </w:tcMar>
            <w:vAlign w:val="bottom"/>
          </w:tcPr>
          <w:p w14:paraId="192E0224" w14:textId="6DF4D044"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Expenses not requiring appropriation in the </w:t>
            </w:r>
            <w:r w:rsidR="00581844">
              <w:rPr>
                <w:rFonts w:ascii="Arial" w:eastAsia="Arial" w:hAnsi="Arial" w:cs="Arial"/>
                <w:color w:val="000000"/>
                <w:sz w:val="15"/>
              </w:rPr>
              <w:br/>
            </w:r>
            <w:r>
              <w:rPr>
                <w:rFonts w:ascii="Arial" w:eastAsia="Arial" w:hAnsi="Arial" w:cs="Arial"/>
                <w:color w:val="000000"/>
                <w:sz w:val="15"/>
              </w:rPr>
              <w:t>Budget year (b)</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2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8,556</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2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14,105</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2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9,433</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2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9,900</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2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14,692</w:t>
            </w:r>
          </w:p>
        </w:tc>
      </w:tr>
      <w:tr w:rsidR="00E03107" w14:paraId="192E02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101" w:type="dxa"/>
              <w:right w:w="146" w:type="dxa"/>
            </w:tcMar>
            <w:vAlign w:val="bottom"/>
          </w:tcPr>
          <w:p w14:paraId="192E02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1,362,346</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2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923,895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905,440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958,147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1,010,377</w:t>
            </w:r>
          </w:p>
        </w:tc>
      </w:tr>
      <w:tr w:rsidR="00E03107" w14:paraId="192E02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101" w:type="dxa"/>
              <w:right w:w="101" w:type="dxa"/>
            </w:tcMar>
            <w:vAlign w:val="center"/>
          </w:tcPr>
          <w:p w14:paraId="192E023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Outcome 2</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12,739,409</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2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12,408,245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12,554,432</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12,639,179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3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12,731,908</w:t>
            </w:r>
          </w:p>
        </w:tc>
      </w:tr>
      <w:tr w:rsidR="00E03107" w14:paraId="192E02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0239"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023A"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023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tcPr>
          <w:p w14:paraId="192E023C"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tcPr>
          <w:p w14:paraId="192E023D"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tcPr>
          <w:p w14:paraId="192E023E" w14:textId="77777777" w:rsidR="00E03107" w:rsidRDefault="00E03107">
            <w:pPr>
              <w:spacing w:after="0" w:line="240" w:lineRule="auto"/>
              <w:jc w:val="right"/>
              <w:rPr>
                <w:rFonts w:ascii="Arial" w:eastAsia="Arial" w:hAnsi="Arial" w:cs="Arial"/>
                <w:color w:val="000000"/>
                <w:sz w:val="15"/>
              </w:rPr>
            </w:pPr>
          </w:p>
        </w:tc>
      </w:tr>
      <w:tr w:rsidR="00E03107" w14:paraId="192E02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single" w:sz="4" w:space="0" w:color="000000"/>
              <w:left w:val="nil"/>
              <w:bottom w:val="nil"/>
              <w:right w:val="nil"/>
              <w:tl2br w:val="nil"/>
              <w:tr2bl w:val="nil"/>
            </w:tcBorders>
            <w:noWrap/>
            <w:tcMar>
              <w:left w:w="0" w:type="dxa"/>
              <w:right w:w="0" w:type="dxa"/>
            </w:tcMar>
            <w:vAlign w:val="bottom"/>
          </w:tcPr>
          <w:p w14:paraId="192E024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2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05" w:type="dxa"/>
            <w:tcBorders>
              <w:top w:val="nil"/>
              <w:left w:val="nil"/>
              <w:bottom w:val="nil"/>
              <w:right w:val="nil"/>
              <w:tl2br w:val="nil"/>
              <w:tr2bl w:val="nil"/>
            </w:tcBorders>
            <w:noWrap/>
            <w:tcMar>
              <w:left w:w="0" w:type="dxa"/>
              <w:right w:w="0" w:type="dxa"/>
            </w:tcMar>
            <w:vAlign w:val="bottom"/>
          </w:tcPr>
          <w:p w14:paraId="192E024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44"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45" w14:textId="77777777" w:rsidR="00E03107" w:rsidRDefault="00E03107">
            <w:pPr>
              <w:spacing w:after="0" w:line="240" w:lineRule="auto"/>
              <w:rPr>
                <w:rFonts w:ascii="Arial" w:eastAsia="Arial" w:hAnsi="Arial" w:cs="Arial"/>
                <w:color w:val="000000"/>
                <w:sz w:val="15"/>
              </w:rPr>
            </w:pPr>
          </w:p>
        </w:tc>
      </w:tr>
      <w:tr w:rsidR="00E03107" w14:paraId="192E02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noWrap/>
            <w:tcMar>
              <w:left w:w="101" w:type="dxa"/>
              <w:right w:w="146" w:type="dxa"/>
            </w:tcMar>
            <w:vAlign w:val="bottom"/>
          </w:tcPr>
          <w:p w14:paraId="192E024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1,129</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2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1,154</w:t>
            </w:r>
          </w:p>
        </w:tc>
        <w:tc>
          <w:tcPr>
            <w:tcW w:w="1005" w:type="dxa"/>
            <w:tcBorders>
              <w:top w:val="nil"/>
              <w:left w:val="nil"/>
              <w:bottom w:val="nil"/>
              <w:right w:val="nil"/>
              <w:tl2br w:val="nil"/>
              <w:tr2bl w:val="nil"/>
            </w:tcBorders>
            <w:noWrap/>
            <w:tcMar>
              <w:left w:w="0" w:type="dxa"/>
              <w:right w:w="0" w:type="dxa"/>
            </w:tcMar>
            <w:vAlign w:val="bottom"/>
          </w:tcPr>
          <w:p w14:paraId="192E024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4B"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4C" w14:textId="77777777" w:rsidR="00E03107" w:rsidRDefault="00E03107">
            <w:pPr>
              <w:spacing w:after="0" w:line="240" w:lineRule="auto"/>
              <w:rPr>
                <w:rFonts w:ascii="Arial" w:eastAsia="Arial" w:hAnsi="Arial" w:cs="Arial"/>
                <w:color w:val="000000"/>
                <w:sz w:val="15"/>
              </w:rPr>
            </w:pPr>
          </w:p>
        </w:tc>
      </w:tr>
    </w:tbl>
    <w:p w14:paraId="192E024E" w14:textId="77777777" w:rsidR="00F614B0" w:rsidRPr="0013183B" w:rsidRDefault="006B01B9" w:rsidP="00854A77">
      <w:pPr>
        <w:keepLines w:val="0"/>
        <w:numPr>
          <w:ilvl w:val="0"/>
          <w:numId w:val="13"/>
        </w:numPr>
        <w:spacing w:after="0" w:line="240" w:lineRule="auto"/>
        <w:ind w:left="284" w:hanging="284"/>
        <w:contextualSpacing/>
        <w:rPr>
          <w:rFonts w:ascii="Arial" w:hAnsi="Arial" w:cs="Arial"/>
          <w:sz w:val="15"/>
          <w:szCs w:val="15"/>
        </w:rPr>
      </w:pPr>
      <w:r w:rsidRPr="0013183B">
        <w:rPr>
          <w:rFonts w:ascii="Arial" w:hAnsi="Arial" w:cs="Arial"/>
          <w:sz w:val="15"/>
          <w:szCs w:val="15"/>
        </w:rPr>
        <w:t>Departmental appropriation combines ordinary annual services (</w:t>
      </w:r>
      <w:r w:rsidRPr="00E9598B">
        <w:rPr>
          <w:rFonts w:ascii="Arial" w:hAnsi="Arial" w:cs="Arial"/>
          <w:i/>
          <w:iCs/>
          <w:sz w:val="15"/>
          <w:szCs w:val="15"/>
        </w:rPr>
        <w:t xml:space="preserve">Appropriation Act (No. 1) </w:t>
      </w:r>
      <w:r w:rsidRPr="0013183B">
        <w:rPr>
          <w:rFonts w:ascii="Arial" w:hAnsi="Arial" w:cs="Arial"/>
          <w:sz w:val="15"/>
          <w:szCs w:val="15"/>
        </w:rPr>
        <w:t xml:space="preserve">and Appropriation Bill (No. 3) and </w:t>
      </w:r>
      <w:r w:rsidRPr="00E9598B">
        <w:rPr>
          <w:rFonts w:ascii="Arial" w:hAnsi="Arial" w:cs="Arial"/>
          <w:i/>
          <w:iCs/>
          <w:sz w:val="15"/>
          <w:szCs w:val="15"/>
        </w:rPr>
        <w:t xml:space="preserve">Supply Act (No. </w:t>
      </w:r>
      <w:r>
        <w:rPr>
          <w:rFonts w:ascii="Arial" w:hAnsi="Arial" w:cs="Arial"/>
          <w:i/>
          <w:iCs/>
          <w:sz w:val="15"/>
          <w:szCs w:val="15"/>
        </w:rPr>
        <w:t>1</w:t>
      </w:r>
      <w:r w:rsidRPr="00E9598B">
        <w:rPr>
          <w:rFonts w:ascii="Arial" w:hAnsi="Arial" w:cs="Arial"/>
          <w:i/>
          <w:iCs/>
          <w:sz w:val="15"/>
          <w:szCs w:val="15"/>
        </w:rPr>
        <w:t>)</w:t>
      </w:r>
      <w:r w:rsidRPr="0013183B">
        <w:rPr>
          <w:rFonts w:ascii="Arial" w:hAnsi="Arial" w:cs="Arial"/>
          <w:sz w:val="15"/>
          <w:szCs w:val="15"/>
        </w:rPr>
        <w:t>) and estimated receipts retained under section 74 of the PGPA Act.</w:t>
      </w:r>
      <w:r w:rsidRPr="0013183B">
        <w:rPr>
          <w:rFonts w:ascii="Arial" w:hAnsi="Arial" w:cs="Arial"/>
          <w:sz w:val="15"/>
          <w:szCs w:val="15"/>
        </w:rPr>
        <w:tab/>
      </w:r>
    </w:p>
    <w:p w14:paraId="192E024F" w14:textId="77777777" w:rsidR="00F614B0" w:rsidRPr="0013183B" w:rsidRDefault="006B01B9" w:rsidP="00854A77">
      <w:pPr>
        <w:keepLines w:val="0"/>
        <w:numPr>
          <w:ilvl w:val="0"/>
          <w:numId w:val="13"/>
        </w:numPr>
        <w:spacing w:after="0" w:line="240" w:lineRule="auto"/>
        <w:ind w:left="284" w:hanging="284"/>
        <w:contextualSpacing/>
        <w:rPr>
          <w:rFonts w:ascii="Arial" w:hAnsi="Arial" w:cs="Arial"/>
          <w:sz w:val="15"/>
          <w:szCs w:val="15"/>
        </w:rPr>
      </w:pPr>
      <w:r w:rsidRPr="0013183B">
        <w:rPr>
          <w:rFonts w:ascii="Arial" w:hAnsi="Arial" w:cs="Arial"/>
          <w:sz w:val="15"/>
          <w:szCs w:val="15"/>
        </w:rPr>
        <w:t>Expenses not requiring appropriation in the Budget year is made up of depreciation expenses and amortisation expenses.</w:t>
      </w:r>
    </w:p>
    <w:p w14:paraId="192E0250" w14:textId="313410ED" w:rsidR="00F614B0" w:rsidRPr="0013183B" w:rsidRDefault="006B01B9" w:rsidP="00854A77">
      <w:pPr>
        <w:keepLines w:val="0"/>
        <w:numPr>
          <w:ilvl w:val="0"/>
          <w:numId w:val="13"/>
        </w:numPr>
        <w:spacing w:after="0" w:line="240" w:lineRule="auto"/>
        <w:ind w:left="284" w:hanging="284"/>
        <w:contextualSpacing/>
        <w:rPr>
          <w:rFonts w:ascii="Arial" w:hAnsi="Arial" w:cs="Arial"/>
          <w:sz w:val="15"/>
          <w:szCs w:val="15"/>
        </w:rPr>
      </w:pPr>
      <w:r w:rsidRPr="0013183B">
        <w:rPr>
          <w:rFonts w:ascii="Arial" w:hAnsi="Arial" w:cs="Arial"/>
          <w:sz w:val="15"/>
          <w:szCs w:val="15"/>
        </w:rPr>
        <w:t>More information on the DisabilityCare Australia Fund can be found in Table 2.</w:t>
      </w:r>
      <w:r w:rsidR="007875CF">
        <w:rPr>
          <w:rFonts w:ascii="Arial" w:hAnsi="Arial" w:cs="Arial"/>
          <w:sz w:val="15"/>
          <w:szCs w:val="15"/>
        </w:rPr>
        <w:t>3</w:t>
      </w:r>
      <w:r w:rsidRPr="0013183B">
        <w:rPr>
          <w:rFonts w:ascii="Arial" w:hAnsi="Arial" w:cs="Arial"/>
          <w:sz w:val="15"/>
          <w:szCs w:val="15"/>
        </w:rPr>
        <w:t xml:space="preserve">.1.1 on page </w:t>
      </w:r>
      <w:r>
        <w:rPr>
          <w:rFonts w:ascii="Arial" w:hAnsi="Arial" w:cs="Arial"/>
          <w:sz w:val="15"/>
          <w:szCs w:val="15"/>
        </w:rPr>
        <w:t>32</w:t>
      </w:r>
      <w:r w:rsidRPr="0013183B">
        <w:rPr>
          <w:rFonts w:ascii="Arial" w:hAnsi="Arial" w:cs="Arial"/>
          <w:sz w:val="15"/>
          <w:szCs w:val="15"/>
        </w:rPr>
        <w:tab/>
      </w:r>
    </w:p>
    <w:p w14:paraId="192E0251" w14:textId="14FE411C" w:rsidR="00F614B0" w:rsidRPr="0013183B" w:rsidRDefault="006B01B9" w:rsidP="00854A77">
      <w:pPr>
        <w:keepLines w:val="0"/>
        <w:numPr>
          <w:ilvl w:val="0"/>
          <w:numId w:val="13"/>
        </w:numPr>
        <w:spacing w:after="0" w:line="240" w:lineRule="auto"/>
        <w:ind w:left="284" w:hanging="284"/>
        <w:contextualSpacing/>
        <w:rPr>
          <w:rFonts w:ascii="Arial" w:hAnsi="Arial" w:cs="Arial"/>
          <w:sz w:val="15"/>
          <w:szCs w:val="15"/>
        </w:rPr>
      </w:pPr>
      <w:r w:rsidRPr="0013183B">
        <w:rPr>
          <w:rFonts w:ascii="Arial" w:hAnsi="Arial" w:cs="Arial"/>
          <w:sz w:val="15"/>
          <w:szCs w:val="15"/>
        </w:rPr>
        <w:t>More information on the Medical Research Future Fund can be found in Table 2.</w:t>
      </w:r>
      <w:r w:rsidR="00D106CB">
        <w:rPr>
          <w:rFonts w:ascii="Arial" w:hAnsi="Arial" w:cs="Arial"/>
          <w:sz w:val="15"/>
          <w:szCs w:val="15"/>
        </w:rPr>
        <w:t>3</w:t>
      </w:r>
      <w:r w:rsidRPr="0013183B">
        <w:rPr>
          <w:rFonts w:ascii="Arial" w:hAnsi="Arial" w:cs="Arial"/>
          <w:sz w:val="15"/>
          <w:szCs w:val="15"/>
        </w:rPr>
        <w:t xml:space="preserve">.1.2 on page </w:t>
      </w:r>
      <w:r>
        <w:rPr>
          <w:rFonts w:ascii="Arial" w:hAnsi="Arial" w:cs="Arial"/>
          <w:sz w:val="15"/>
          <w:szCs w:val="15"/>
        </w:rPr>
        <w:t>33</w:t>
      </w:r>
    </w:p>
    <w:p w14:paraId="192E0252" w14:textId="250CD326" w:rsidR="00F614B0" w:rsidRPr="0013183B" w:rsidRDefault="006B01B9" w:rsidP="00854A77">
      <w:pPr>
        <w:keepLines w:val="0"/>
        <w:numPr>
          <w:ilvl w:val="0"/>
          <w:numId w:val="13"/>
        </w:numPr>
        <w:spacing w:after="0" w:line="240" w:lineRule="auto"/>
        <w:ind w:left="284" w:hanging="284"/>
        <w:contextualSpacing/>
        <w:rPr>
          <w:rFonts w:ascii="Arial" w:hAnsi="Arial" w:cs="Arial"/>
          <w:sz w:val="15"/>
          <w:szCs w:val="15"/>
        </w:rPr>
      </w:pPr>
      <w:r w:rsidRPr="0013183B">
        <w:rPr>
          <w:rFonts w:ascii="Arial" w:hAnsi="Arial" w:cs="Arial"/>
          <w:sz w:val="15"/>
          <w:szCs w:val="15"/>
        </w:rPr>
        <w:t>More information on the Aboriginal and Torres Strait Islander Land and Sea Future Fund can be found in Table 2.</w:t>
      </w:r>
      <w:r w:rsidR="00D106CB">
        <w:rPr>
          <w:rFonts w:ascii="Arial" w:hAnsi="Arial" w:cs="Arial"/>
          <w:sz w:val="15"/>
          <w:szCs w:val="15"/>
        </w:rPr>
        <w:t>3</w:t>
      </w:r>
      <w:r w:rsidRPr="0013183B">
        <w:rPr>
          <w:rFonts w:ascii="Arial" w:hAnsi="Arial" w:cs="Arial"/>
          <w:sz w:val="15"/>
          <w:szCs w:val="15"/>
        </w:rPr>
        <w:t xml:space="preserve">.1.3 on page </w:t>
      </w:r>
      <w:r>
        <w:rPr>
          <w:rFonts w:ascii="Arial" w:hAnsi="Arial" w:cs="Arial"/>
          <w:sz w:val="15"/>
          <w:szCs w:val="15"/>
        </w:rPr>
        <w:t>34</w:t>
      </w:r>
      <w:r w:rsidRPr="0013183B">
        <w:rPr>
          <w:rFonts w:ascii="Arial" w:hAnsi="Arial" w:cs="Arial"/>
          <w:sz w:val="15"/>
          <w:szCs w:val="15"/>
        </w:rPr>
        <w:tab/>
      </w:r>
      <w:r w:rsidRPr="0013183B">
        <w:rPr>
          <w:rFonts w:ascii="Arial" w:hAnsi="Arial" w:cs="Arial"/>
          <w:sz w:val="15"/>
          <w:szCs w:val="15"/>
        </w:rPr>
        <w:tab/>
      </w:r>
      <w:r w:rsidRPr="0013183B">
        <w:rPr>
          <w:rFonts w:ascii="Arial" w:hAnsi="Arial" w:cs="Arial"/>
          <w:sz w:val="15"/>
          <w:szCs w:val="15"/>
        </w:rPr>
        <w:tab/>
      </w:r>
      <w:r w:rsidRPr="0013183B">
        <w:rPr>
          <w:rFonts w:ascii="Arial" w:hAnsi="Arial" w:cs="Arial"/>
          <w:sz w:val="15"/>
          <w:szCs w:val="15"/>
        </w:rPr>
        <w:tab/>
      </w:r>
      <w:r w:rsidRPr="0013183B">
        <w:rPr>
          <w:rFonts w:ascii="Arial" w:hAnsi="Arial" w:cs="Arial"/>
          <w:sz w:val="15"/>
          <w:szCs w:val="15"/>
        </w:rPr>
        <w:tab/>
      </w:r>
    </w:p>
    <w:p w14:paraId="192E0253" w14:textId="29B95F84" w:rsidR="00F614B0" w:rsidRPr="0013183B" w:rsidRDefault="006B01B9" w:rsidP="00854A77">
      <w:pPr>
        <w:keepLines w:val="0"/>
        <w:numPr>
          <w:ilvl w:val="0"/>
          <w:numId w:val="13"/>
        </w:numPr>
        <w:spacing w:after="0" w:line="240" w:lineRule="auto"/>
        <w:ind w:left="284" w:hanging="284"/>
        <w:contextualSpacing/>
        <w:rPr>
          <w:rFonts w:ascii="Arial" w:hAnsi="Arial" w:cs="Arial"/>
          <w:sz w:val="15"/>
          <w:szCs w:val="15"/>
        </w:rPr>
      </w:pPr>
      <w:r w:rsidRPr="0013183B">
        <w:rPr>
          <w:rFonts w:ascii="Arial" w:hAnsi="Arial" w:cs="Arial"/>
          <w:sz w:val="15"/>
          <w:szCs w:val="15"/>
        </w:rPr>
        <w:t>More information on the Future Drought Fund can be found in Table 2.</w:t>
      </w:r>
      <w:r w:rsidR="00D106CB">
        <w:rPr>
          <w:rFonts w:ascii="Arial" w:hAnsi="Arial" w:cs="Arial"/>
          <w:sz w:val="15"/>
          <w:szCs w:val="15"/>
        </w:rPr>
        <w:t>3</w:t>
      </w:r>
      <w:r w:rsidRPr="0013183B">
        <w:rPr>
          <w:rFonts w:ascii="Arial" w:hAnsi="Arial" w:cs="Arial"/>
          <w:sz w:val="15"/>
          <w:szCs w:val="15"/>
        </w:rPr>
        <w:t xml:space="preserve">.1.4 on page </w:t>
      </w:r>
      <w:r>
        <w:rPr>
          <w:rFonts w:ascii="Arial" w:hAnsi="Arial" w:cs="Arial"/>
          <w:sz w:val="15"/>
          <w:szCs w:val="15"/>
        </w:rPr>
        <w:t>35</w:t>
      </w:r>
    </w:p>
    <w:p w14:paraId="192E0254" w14:textId="4B6F5EDE" w:rsidR="00F614B0" w:rsidRPr="0013183B" w:rsidRDefault="006B01B9" w:rsidP="00854A77">
      <w:pPr>
        <w:keepLines w:val="0"/>
        <w:numPr>
          <w:ilvl w:val="0"/>
          <w:numId w:val="13"/>
        </w:numPr>
        <w:spacing w:after="0" w:line="240" w:lineRule="auto"/>
        <w:ind w:left="284" w:hanging="284"/>
        <w:contextualSpacing/>
        <w:rPr>
          <w:rFonts w:ascii="Arial" w:hAnsi="Arial" w:cs="Arial"/>
          <w:sz w:val="15"/>
          <w:szCs w:val="15"/>
        </w:rPr>
      </w:pPr>
      <w:r w:rsidRPr="0013183B">
        <w:rPr>
          <w:rFonts w:ascii="Arial" w:hAnsi="Arial" w:cs="Arial"/>
          <w:sz w:val="15"/>
          <w:szCs w:val="15"/>
        </w:rPr>
        <w:t>More information on the Disaster Ready Fund can be found in Table 2.</w:t>
      </w:r>
      <w:r w:rsidR="00D106CB">
        <w:rPr>
          <w:rFonts w:ascii="Arial" w:hAnsi="Arial" w:cs="Arial"/>
          <w:sz w:val="15"/>
          <w:szCs w:val="15"/>
        </w:rPr>
        <w:t>3</w:t>
      </w:r>
      <w:r w:rsidRPr="0013183B">
        <w:rPr>
          <w:rFonts w:ascii="Arial" w:hAnsi="Arial" w:cs="Arial"/>
          <w:sz w:val="15"/>
          <w:szCs w:val="15"/>
        </w:rPr>
        <w:t xml:space="preserve">.1.5 on page </w:t>
      </w:r>
      <w:r>
        <w:rPr>
          <w:rFonts w:ascii="Arial" w:hAnsi="Arial" w:cs="Arial"/>
          <w:sz w:val="15"/>
          <w:szCs w:val="15"/>
        </w:rPr>
        <w:t>36</w:t>
      </w:r>
    </w:p>
    <w:p w14:paraId="192E0255" w14:textId="6916F67A" w:rsidR="00F614B0" w:rsidRPr="0013183B" w:rsidRDefault="006B01B9" w:rsidP="00854A77">
      <w:pPr>
        <w:keepLines w:val="0"/>
        <w:numPr>
          <w:ilvl w:val="0"/>
          <w:numId w:val="13"/>
        </w:numPr>
        <w:spacing w:after="0" w:line="240" w:lineRule="auto"/>
        <w:ind w:left="284" w:hanging="284"/>
        <w:contextualSpacing/>
        <w:rPr>
          <w:rFonts w:ascii="Arial" w:hAnsi="Arial" w:cs="Arial"/>
          <w:sz w:val="15"/>
          <w:szCs w:val="15"/>
        </w:rPr>
      </w:pPr>
      <w:r w:rsidRPr="0013183B">
        <w:rPr>
          <w:rFonts w:ascii="Arial" w:hAnsi="Arial" w:cs="Arial"/>
          <w:sz w:val="15"/>
          <w:szCs w:val="15"/>
        </w:rPr>
        <w:t>More information on the Housing Australia Future Fund can be found in Table 2.</w:t>
      </w:r>
      <w:r w:rsidR="00D106CB">
        <w:rPr>
          <w:rFonts w:ascii="Arial" w:hAnsi="Arial" w:cs="Arial"/>
          <w:sz w:val="15"/>
          <w:szCs w:val="15"/>
        </w:rPr>
        <w:t>3</w:t>
      </w:r>
      <w:r w:rsidRPr="0013183B">
        <w:rPr>
          <w:rFonts w:ascii="Arial" w:hAnsi="Arial" w:cs="Arial"/>
          <w:sz w:val="15"/>
          <w:szCs w:val="15"/>
        </w:rPr>
        <w:t xml:space="preserve">.1.6 on page </w:t>
      </w:r>
      <w:r>
        <w:rPr>
          <w:rFonts w:ascii="Arial" w:hAnsi="Arial" w:cs="Arial"/>
          <w:sz w:val="15"/>
          <w:szCs w:val="15"/>
        </w:rPr>
        <w:t>37</w:t>
      </w:r>
      <w:r w:rsidRPr="0013183B">
        <w:rPr>
          <w:rFonts w:ascii="Arial" w:hAnsi="Arial" w:cs="Arial"/>
          <w:sz w:val="15"/>
          <w:szCs w:val="15"/>
        </w:rPr>
        <w:tab/>
      </w:r>
    </w:p>
    <w:p w14:paraId="192E0256" w14:textId="77777777" w:rsidR="0013183B" w:rsidRPr="0013183B" w:rsidRDefault="006B01B9" w:rsidP="00854A77">
      <w:pPr>
        <w:keepLines w:val="0"/>
        <w:spacing w:after="0" w:line="240" w:lineRule="auto"/>
        <w:contextualSpacing/>
        <w:rPr>
          <w:rFonts w:ascii="Arial" w:hAnsi="Arial" w:cs="Arial"/>
          <w:sz w:val="15"/>
          <w:szCs w:val="15"/>
        </w:rPr>
      </w:pPr>
      <w:r w:rsidRPr="006E34AF">
        <w:rPr>
          <w:rFonts w:ascii="Arial" w:hAnsi="Arial" w:cs="Arial"/>
          <w:sz w:val="15"/>
          <w:szCs w:val="15"/>
        </w:rPr>
        <w:t>Note: Departmental appropriation splits and totals are indicative estimates and may change in the course of the budget year as government priorities change.</w:t>
      </w:r>
    </w:p>
    <w:p w14:paraId="192E0257" w14:textId="77777777" w:rsidR="00F614B0" w:rsidRPr="00051EB1" w:rsidRDefault="006B01B9" w:rsidP="006E34AF">
      <w:pPr>
        <w:spacing w:after="0" w:line="240" w:lineRule="auto"/>
      </w:pPr>
      <w:r>
        <w:tab/>
      </w:r>
      <w:r>
        <w:tab/>
      </w:r>
      <w:r>
        <w:tab/>
      </w:r>
      <w:r>
        <w:tab/>
      </w:r>
    </w:p>
    <w:p w14:paraId="192E0258" w14:textId="77777777" w:rsidR="00F23228" w:rsidRPr="002A64BA" w:rsidRDefault="006B01B9" w:rsidP="00F23228">
      <w:pPr>
        <w:pStyle w:val="TableHeading"/>
        <w:pageBreakBefore/>
      </w:pPr>
      <w:bookmarkStart w:id="126" w:name="RG_MARKER_1727"/>
      <w:bookmarkStart w:id="127" w:name="RG_MARKER_1694"/>
      <w:r w:rsidRPr="002A64BA">
        <w:t>Table 2.</w:t>
      </w:r>
      <w:bookmarkEnd w:id="126"/>
      <w:bookmarkEnd w:id="127"/>
      <w:r>
        <w:t>3</w:t>
      </w:r>
      <w:r w:rsidRPr="002A64BA">
        <w:t>.</w:t>
      </w:r>
      <w:r>
        <w:t>1.1</w:t>
      </w:r>
      <w:r w:rsidRPr="002A64BA">
        <w:t xml:space="preserve">: </w:t>
      </w:r>
      <w:r>
        <w:t>DisabilityCare Australia Fund – Estimates of Fund Balances</w:t>
      </w:r>
    </w:p>
    <w:tbl>
      <w:tblPr>
        <w:tblStyle w:val="CDMRange1"/>
        <w:tblW w:w="7755" w:type="dxa"/>
        <w:tblLayout w:type="fixed"/>
        <w:tblLook w:val="0600" w:firstRow="0" w:lastRow="0" w:firstColumn="0" w:lastColumn="0" w:noHBand="1" w:noVBand="1"/>
        <w:tblCaption w:val="AGENCY_P2.1_DCAF_Page01"/>
      </w:tblPr>
      <w:tblGrid>
        <w:gridCol w:w="2730"/>
        <w:gridCol w:w="1005"/>
        <w:gridCol w:w="1005"/>
        <w:gridCol w:w="1005"/>
        <w:gridCol w:w="1005"/>
        <w:gridCol w:w="1005"/>
      </w:tblGrid>
      <w:tr w:rsidR="00E03107" w14:paraId="192E0271" w14:textId="77777777" w:rsidTr="00E4111B">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E0259"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2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2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2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25D" w14:textId="77777777" w:rsidR="00E03107" w:rsidRDefault="00E03107">
            <w:pPr>
              <w:spacing w:after="0" w:line="240" w:lineRule="auto"/>
              <w:jc w:val="right"/>
              <w:rPr>
                <w:rFonts w:ascii="Arial" w:eastAsia="Arial" w:hAnsi="Arial" w:cs="Arial"/>
                <w:color w:val="000000"/>
                <w:sz w:val="15"/>
              </w:rPr>
            </w:pPr>
          </w:p>
          <w:p w14:paraId="192E02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2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2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2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2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2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2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265" w14:textId="77777777" w:rsidR="00E03107" w:rsidRDefault="00E03107">
            <w:pPr>
              <w:spacing w:after="0" w:line="240" w:lineRule="auto"/>
              <w:jc w:val="right"/>
              <w:rPr>
                <w:rFonts w:ascii="Arial" w:eastAsia="Arial" w:hAnsi="Arial" w:cs="Arial"/>
                <w:color w:val="000000"/>
                <w:sz w:val="15"/>
              </w:rPr>
            </w:pPr>
          </w:p>
          <w:p w14:paraId="192E02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2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2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2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26A" w14:textId="77777777" w:rsidR="00E03107" w:rsidRDefault="00E03107">
            <w:pPr>
              <w:spacing w:after="0" w:line="240" w:lineRule="auto"/>
              <w:jc w:val="right"/>
              <w:rPr>
                <w:rFonts w:ascii="Arial" w:eastAsia="Arial" w:hAnsi="Arial" w:cs="Arial"/>
                <w:color w:val="000000"/>
                <w:sz w:val="15"/>
              </w:rPr>
            </w:pPr>
          </w:p>
          <w:p w14:paraId="192E02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2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2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2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26F" w14:textId="77777777" w:rsidR="00E03107" w:rsidRDefault="00E03107">
            <w:pPr>
              <w:spacing w:after="0" w:line="240" w:lineRule="auto"/>
              <w:jc w:val="right"/>
              <w:rPr>
                <w:rFonts w:ascii="Arial" w:eastAsia="Arial" w:hAnsi="Arial" w:cs="Arial"/>
                <w:color w:val="000000"/>
                <w:sz w:val="15"/>
              </w:rPr>
            </w:pPr>
          </w:p>
          <w:p w14:paraId="192E02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2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75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192E027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DisabilityCare Australia Fund (a)</w:t>
            </w:r>
          </w:p>
        </w:tc>
      </w:tr>
      <w:tr w:rsidR="00E03107" w14:paraId="192E02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nil"/>
              <w:right w:val="nil"/>
              <w:tl2br w:val="nil"/>
              <w:tr2bl w:val="nil"/>
            </w:tcBorders>
            <w:tcMar>
              <w:left w:w="101" w:type="dxa"/>
              <w:right w:w="101" w:type="dxa"/>
            </w:tcMar>
            <w:vAlign w:val="bottom"/>
          </w:tcPr>
          <w:p w14:paraId="192E027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2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19,124,760</w:t>
            </w:r>
          </w:p>
        </w:tc>
        <w:tc>
          <w:tcPr>
            <w:tcW w:w="1005" w:type="dxa"/>
            <w:tcBorders>
              <w:top w:val="single" w:sz="4" w:space="0" w:color="000000"/>
              <w:left w:val="nil"/>
              <w:bottom w:val="nil"/>
              <w:right w:val="nil"/>
              <w:tl2br w:val="nil"/>
              <w:tr2bl w:val="nil"/>
            </w:tcBorders>
            <w:shd w:val="clear" w:color="FFFFFF" w:fill="E6E6E6"/>
            <w:noWrap/>
            <w:tcMar>
              <w:left w:w="101" w:type="dxa"/>
              <w:right w:w="146" w:type="dxa"/>
            </w:tcMar>
            <w:vAlign w:val="bottom"/>
          </w:tcPr>
          <w:p w14:paraId="192E02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17,671,392</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2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14,471,166</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2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11,119,328</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2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7,615,417</w:t>
            </w:r>
          </w:p>
        </w:tc>
      </w:tr>
      <w:tr w:rsidR="00E03107" w14:paraId="192E02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27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and gains</w:t>
            </w:r>
          </w:p>
        </w:tc>
        <w:tc>
          <w:tcPr>
            <w:tcW w:w="1005" w:type="dxa"/>
            <w:tcBorders>
              <w:top w:val="nil"/>
              <w:left w:val="nil"/>
              <w:bottom w:val="nil"/>
              <w:right w:val="nil"/>
              <w:tl2br w:val="nil"/>
              <w:tr2bl w:val="nil"/>
            </w:tcBorders>
            <w:noWrap/>
            <w:tcMar>
              <w:left w:w="0" w:type="dxa"/>
              <w:right w:w="0" w:type="dxa"/>
            </w:tcMar>
            <w:vAlign w:val="bottom"/>
          </w:tcPr>
          <w:p w14:paraId="192E027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27D"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7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7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80" w14:textId="77777777" w:rsidR="00E03107" w:rsidRDefault="00E03107">
            <w:pPr>
              <w:spacing w:after="0" w:line="240" w:lineRule="auto"/>
              <w:rPr>
                <w:rFonts w:ascii="Arial" w:eastAsia="Arial" w:hAnsi="Arial" w:cs="Arial"/>
                <w:color w:val="000000"/>
                <w:sz w:val="15"/>
              </w:rPr>
            </w:pPr>
          </w:p>
        </w:tc>
      </w:tr>
      <w:tr w:rsidR="00E03107" w14:paraId="192E02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61" w:type="dxa"/>
              <w:right w:w="101" w:type="dxa"/>
            </w:tcMar>
            <w:vAlign w:val="bottom"/>
          </w:tcPr>
          <w:p w14:paraId="192E028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Additional Medicare Levy - equity (b)</w:t>
            </w:r>
          </w:p>
        </w:tc>
        <w:tc>
          <w:tcPr>
            <w:tcW w:w="1005" w:type="dxa"/>
            <w:tcBorders>
              <w:top w:val="nil"/>
              <w:left w:val="nil"/>
              <w:bottom w:val="nil"/>
              <w:right w:val="nil"/>
              <w:tl2br w:val="nil"/>
              <w:tr2bl w:val="nil"/>
            </w:tcBorders>
            <w:noWrap/>
            <w:tcMar>
              <w:left w:w="101" w:type="dxa"/>
              <w:right w:w="146" w:type="dxa"/>
            </w:tcMar>
            <w:vAlign w:val="bottom"/>
          </w:tcPr>
          <w:p w14:paraId="192E02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1,577,194</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2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101" w:type="dxa"/>
              <w:right w:w="146" w:type="dxa"/>
            </w:tcMar>
            <w:vAlign w:val="bottom"/>
          </w:tcPr>
          <w:p w14:paraId="192E02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101" w:type="dxa"/>
              <w:right w:w="146" w:type="dxa"/>
            </w:tcMar>
            <w:vAlign w:val="bottom"/>
          </w:tcPr>
          <w:p w14:paraId="192E02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101" w:type="dxa"/>
              <w:right w:w="146" w:type="dxa"/>
            </w:tcMar>
            <w:vAlign w:val="bottom"/>
          </w:tcPr>
          <w:p w14:paraId="192E02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2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28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earnings and gains</w:t>
            </w:r>
          </w:p>
        </w:tc>
        <w:tc>
          <w:tcPr>
            <w:tcW w:w="1005" w:type="dxa"/>
            <w:tcBorders>
              <w:top w:val="nil"/>
              <w:left w:val="nil"/>
              <w:bottom w:val="nil"/>
              <w:right w:val="nil"/>
              <w:tl2br w:val="nil"/>
              <w:tr2bl w:val="nil"/>
            </w:tcBorders>
            <w:noWrap/>
            <w:tcMar>
              <w:left w:w="101" w:type="dxa"/>
              <w:right w:w="146" w:type="dxa"/>
            </w:tcMar>
            <w:vAlign w:val="bottom"/>
          </w:tcPr>
          <w:p w14:paraId="192E02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988,618</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2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818,357</w:t>
            </w:r>
          </w:p>
        </w:tc>
        <w:tc>
          <w:tcPr>
            <w:tcW w:w="1005" w:type="dxa"/>
            <w:tcBorders>
              <w:top w:val="nil"/>
              <w:left w:val="nil"/>
              <w:bottom w:val="nil"/>
              <w:right w:val="nil"/>
              <w:tl2br w:val="nil"/>
              <w:tr2bl w:val="nil"/>
            </w:tcBorders>
            <w:noWrap/>
            <w:tcMar>
              <w:left w:w="101" w:type="dxa"/>
              <w:right w:w="146" w:type="dxa"/>
            </w:tcMar>
            <w:vAlign w:val="bottom"/>
          </w:tcPr>
          <w:p w14:paraId="192E02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663,304</w:t>
            </w:r>
          </w:p>
        </w:tc>
        <w:tc>
          <w:tcPr>
            <w:tcW w:w="1005" w:type="dxa"/>
            <w:tcBorders>
              <w:top w:val="nil"/>
              <w:left w:val="nil"/>
              <w:bottom w:val="nil"/>
              <w:right w:val="nil"/>
              <w:tl2br w:val="nil"/>
              <w:tr2bl w:val="nil"/>
            </w:tcBorders>
            <w:noWrap/>
            <w:tcMar>
              <w:left w:w="101" w:type="dxa"/>
              <w:right w:w="146" w:type="dxa"/>
            </w:tcMar>
            <w:vAlign w:val="bottom"/>
          </w:tcPr>
          <w:p w14:paraId="192E02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507,632</w:t>
            </w:r>
          </w:p>
        </w:tc>
        <w:tc>
          <w:tcPr>
            <w:tcW w:w="1005" w:type="dxa"/>
            <w:tcBorders>
              <w:top w:val="nil"/>
              <w:left w:val="nil"/>
              <w:bottom w:val="nil"/>
              <w:right w:val="nil"/>
              <w:tl2br w:val="nil"/>
              <w:tr2bl w:val="nil"/>
            </w:tcBorders>
            <w:noWrap/>
            <w:tcMar>
              <w:left w:w="101" w:type="dxa"/>
              <w:right w:w="146" w:type="dxa"/>
            </w:tcMar>
            <w:vAlign w:val="bottom"/>
          </w:tcPr>
          <w:p w14:paraId="192E02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341,910</w:t>
            </w:r>
          </w:p>
        </w:tc>
      </w:tr>
      <w:tr w:rsidR="00E03107" w14:paraId="192E0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9"/>
        </w:trPr>
        <w:tc>
          <w:tcPr>
            <w:tcW w:w="2730" w:type="dxa"/>
            <w:tcBorders>
              <w:top w:val="nil"/>
              <w:left w:val="nil"/>
              <w:bottom w:val="nil"/>
              <w:right w:val="nil"/>
              <w:tl2br w:val="nil"/>
              <w:tr2bl w:val="nil"/>
            </w:tcBorders>
            <w:tcMar>
              <w:left w:w="281" w:type="dxa"/>
              <w:right w:w="101" w:type="dxa"/>
            </w:tcMar>
            <w:vAlign w:val="bottom"/>
          </w:tcPr>
          <w:p w14:paraId="192E029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w:t>
            </w:r>
          </w:p>
        </w:tc>
        <w:tc>
          <w:tcPr>
            <w:tcW w:w="1005" w:type="dxa"/>
            <w:tcBorders>
              <w:top w:val="nil"/>
              <w:left w:val="nil"/>
              <w:bottom w:val="nil"/>
              <w:right w:val="nil"/>
              <w:tl2br w:val="nil"/>
              <w:tr2bl w:val="nil"/>
            </w:tcBorders>
            <w:noWrap/>
            <w:tcMar>
              <w:left w:w="0" w:type="dxa"/>
              <w:right w:w="0" w:type="dxa"/>
            </w:tcMar>
            <w:vAlign w:val="bottom"/>
          </w:tcPr>
          <w:p w14:paraId="192E029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29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9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94"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95" w14:textId="77777777" w:rsidR="00E03107" w:rsidRDefault="00E03107">
            <w:pPr>
              <w:spacing w:after="0" w:line="240" w:lineRule="auto"/>
              <w:rPr>
                <w:rFonts w:ascii="Arial" w:eastAsia="Arial" w:hAnsi="Arial" w:cs="Arial"/>
                <w:color w:val="000000"/>
                <w:sz w:val="15"/>
              </w:rPr>
            </w:pPr>
          </w:p>
        </w:tc>
      </w:tr>
      <w:tr w:rsidR="00E03107" w14:paraId="192E02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29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Management fees</w:t>
            </w:r>
          </w:p>
        </w:tc>
        <w:tc>
          <w:tcPr>
            <w:tcW w:w="1005" w:type="dxa"/>
            <w:tcBorders>
              <w:top w:val="nil"/>
              <w:left w:val="nil"/>
              <w:bottom w:val="nil"/>
              <w:right w:val="nil"/>
              <w:tl2br w:val="nil"/>
              <w:tr2bl w:val="nil"/>
            </w:tcBorders>
            <w:noWrap/>
            <w:tcMar>
              <w:left w:w="101" w:type="dxa"/>
              <w:right w:w="101" w:type="dxa"/>
            </w:tcMar>
            <w:vAlign w:val="bottom"/>
          </w:tcPr>
          <w:p w14:paraId="192E02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(19,180)</w:t>
            </w:r>
          </w:p>
        </w:tc>
        <w:tc>
          <w:tcPr>
            <w:tcW w:w="1005" w:type="dxa"/>
            <w:tcBorders>
              <w:top w:val="nil"/>
              <w:left w:val="nil"/>
              <w:bottom w:val="nil"/>
              <w:right w:val="nil"/>
              <w:tl2br w:val="nil"/>
              <w:tr2bl w:val="nil"/>
            </w:tcBorders>
            <w:shd w:val="clear" w:color="FFFFFF" w:fill="E6E6E6"/>
            <w:noWrap/>
            <w:tcMar>
              <w:left w:w="101" w:type="dxa"/>
              <w:right w:w="101" w:type="dxa"/>
            </w:tcMar>
            <w:vAlign w:val="bottom"/>
          </w:tcPr>
          <w:p w14:paraId="192E02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(18,583)</w:t>
            </w:r>
          </w:p>
        </w:tc>
        <w:tc>
          <w:tcPr>
            <w:tcW w:w="1005" w:type="dxa"/>
            <w:tcBorders>
              <w:top w:val="nil"/>
              <w:left w:val="nil"/>
              <w:bottom w:val="nil"/>
              <w:right w:val="nil"/>
              <w:tl2br w:val="nil"/>
              <w:tr2bl w:val="nil"/>
            </w:tcBorders>
            <w:noWrap/>
            <w:tcMar>
              <w:left w:w="101" w:type="dxa"/>
              <w:right w:w="101" w:type="dxa"/>
            </w:tcMar>
            <w:vAlign w:val="bottom"/>
          </w:tcPr>
          <w:p w14:paraId="192E02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(15,142)</w:t>
            </w:r>
          </w:p>
        </w:tc>
        <w:tc>
          <w:tcPr>
            <w:tcW w:w="1005" w:type="dxa"/>
            <w:tcBorders>
              <w:top w:val="nil"/>
              <w:left w:val="nil"/>
              <w:bottom w:val="nil"/>
              <w:right w:val="nil"/>
              <w:tl2br w:val="nil"/>
              <w:tr2bl w:val="nil"/>
            </w:tcBorders>
            <w:noWrap/>
            <w:tcMar>
              <w:left w:w="101" w:type="dxa"/>
              <w:right w:w="101" w:type="dxa"/>
            </w:tcMar>
            <w:vAlign w:val="bottom"/>
          </w:tcPr>
          <w:p w14:paraId="192E02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(11,543)</w:t>
            </w:r>
          </w:p>
        </w:tc>
        <w:tc>
          <w:tcPr>
            <w:tcW w:w="1005" w:type="dxa"/>
            <w:tcBorders>
              <w:top w:val="nil"/>
              <w:left w:val="nil"/>
              <w:bottom w:val="nil"/>
              <w:right w:val="nil"/>
              <w:tl2br w:val="nil"/>
              <w:tr2bl w:val="nil"/>
            </w:tcBorders>
            <w:noWrap/>
            <w:tcMar>
              <w:left w:w="101" w:type="dxa"/>
              <w:right w:w="101" w:type="dxa"/>
            </w:tcMar>
            <w:vAlign w:val="bottom"/>
          </w:tcPr>
          <w:p w14:paraId="192E02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(7,780)</w:t>
            </w:r>
          </w:p>
        </w:tc>
      </w:tr>
      <w:tr w:rsidR="00E03107" w14:paraId="192E02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81" w:type="dxa"/>
              <w:right w:w="101" w:type="dxa"/>
            </w:tcMar>
            <w:vAlign w:val="bottom"/>
          </w:tcPr>
          <w:p w14:paraId="192E02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Transfers to reimburse accounts for DisabilityCare Australia expenditure (c)</w:t>
            </w:r>
          </w:p>
        </w:tc>
        <w:tc>
          <w:tcPr>
            <w:tcW w:w="1005" w:type="dxa"/>
            <w:tcBorders>
              <w:top w:val="nil"/>
              <w:left w:val="nil"/>
              <w:bottom w:val="nil"/>
              <w:right w:val="nil"/>
              <w:tl2br w:val="nil"/>
              <w:tr2bl w:val="nil"/>
            </w:tcBorders>
            <w:noWrap/>
            <w:tcMar>
              <w:left w:w="101" w:type="dxa"/>
              <w:right w:w="146" w:type="dxa"/>
            </w:tcMar>
            <w:vAlign w:val="bottom"/>
          </w:tcPr>
          <w:p w14:paraId="192E029F" w14:textId="410E9B62"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2A0" w14:textId="1E1FB279"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101" w:type="dxa"/>
              <w:right w:w="146" w:type="dxa"/>
            </w:tcMar>
            <w:vAlign w:val="bottom"/>
          </w:tcPr>
          <w:p w14:paraId="192E02A1" w14:textId="0384F10A"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101" w:type="dxa"/>
              <w:right w:w="146" w:type="dxa"/>
            </w:tcMar>
            <w:vAlign w:val="bottom"/>
          </w:tcPr>
          <w:p w14:paraId="192E02A2" w14:textId="38F0A8B5"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101" w:type="dxa"/>
              <w:right w:w="146" w:type="dxa"/>
            </w:tcMar>
            <w:vAlign w:val="bottom"/>
          </w:tcPr>
          <w:p w14:paraId="192E02A3" w14:textId="3EF43060" w:rsidR="00E03107" w:rsidRDefault="00E03107">
            <w:pPr>
              <w:spacing w:after="0" w:line="240" w:lineRule="auto"/>
              <w:jc w:val="right"/>
              <w:rPr>
                <w:rFonts w:ascii="Arial" w:eastAsia="Arial" w:hAnsi="Arial" w:cs="Arial"/>
                <w:color w:val="000000"/>
                <w:sz w:val="15"/>
              </w:rPr>
            </w:pPr>
          </w:p>
        </w:tc>
      </w:tr>
      <w:tr w:rsidR="00E03107" w14:paraId="192E02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2A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Commonwealth - equity</w:t>
            </w:r>
          </w:p>
        </w:tc>
        <w:tc>
          <w:tcPr>
            <w:tcW w:w="1005" w:type="dxa"/>
            <w:tcBorders>
              <w:top w:val="nil"/>
              <w:left w:val="nil"/>
              <w:bottom w:val="nil"/>
              <w:right w:val="nil"/>
              <w:tl2br w:val="nil"/>
              <w:tr2bl w:val="nil"/>
            </w:tcBorders>
            <w:noWrap/>
            <w:tcMar>
              <w:left w:w="101" w:type="dxa"/>
              <w:right w:w="101" w:type="dxa"/>
            </w:tcMar>
            <w:vAlign w:val="bottom"/>
          </w:tcPr>
          <w:p w14:paraId="192E02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05" w:type="dxa"/>
            <w:tcBorders>
              <w:top w:val="nil"/>
              <w:left w:val="nil"/>
              <w:bottom w:val="nil"/>
              <w:right w:val="nil"/>
              <w:tl2br w:val="nil"/>
              <w:tr2bl w:val="nil"/>
            </w:tcBorders>
            <w:shd w:val="clear" w:color="FFFFFF" w:fill="E6E6E6"/>
            <w:noWrap/>
            <w:tcMar>
              <w:left w:w="101" w:type="dxa"/>
              <w:right w:w="101" w:type="dxa"/>
            </w:tcMar>
            <w:vAlign w:val="bottom"/>
          </w:tcPr>
          <w:p w14:paraId="192E02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05" w:type="dxa"/>
            <w:tcBorders>
              <w:top w:val="nil"/>
              <w:left w:val="nil"/>
              <w:bottom w:val="nil"/>
              <w:right w:val="nil"/>
              <w:tl2br w:val="nil"/>
              <w:tr2bl w:val="nil"/>
            </w:tcBorders>
            <w:noWrap/>
            <w:tcMar>
              <w:left w:w="101" w:type="dxa"/>
              <w:right w:w="101" w:type="dxa"/>
            </w:tcMar>
            <w:vAlign w:val="bottom"/>
          </w:tcPr>
          <w:p w14:paraId="192E02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05" w:type="dxa"/>
            <w:tcBorders>
              <w:top w:val="nil"/>
              <w:left w:val="nil"/>
              <w:bottom w:val="nil"/>
              <w:right w:val="nil"/>
              <w:tl2br w:val="nil"/>
              <w:tr2bl w:val="nil"/>
            </w:tcBorders>
            <w:noWrap/>
            <w:tcMar>
              <w:left w:w="101" w:type="dxa"/>
              <w:right w:w="101" w:type="dxa"/>
            </w:tcMar>
            <w:vAlign w:val="bottom"/>
          </w:tcPr>
          <w:p w14:paraId="192E02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05" w:type="dxa"/>
            <w:tcBorders>
              <w:top w:val="nil"/>
              <w:left w:val="nil"/>
              <w:bottom w:val="nil"/>
              <w:right w:val="nil"/>
              <w:tl2br w:val="nil"/>
              <w:tr2bl w:val="nil"/>
            </w:tcBorders>
            <w:noWrap/>
            <w:tcMar>
              <w:left w:w="101" w:type="dxa"/>
              <w:right w:w="101" w:type="dxa"/>
            </w:tcMar>
            <w:vAlign w:val="bottom"/>
          </w:tcPr>
          <w:p w14:paraId="192E02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r>
      <w:tr w:rsidR="00E03107" w14:paraId="192E02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tcMar>
              <w:left w:w="101" w:type="dxa"/>
              <w:right w:w="101" w:type="dxa"/>
            </w:tcMar>
            <w:vAlign w:val="bottom"/>
          </w:tcPr>
          <w:p w14:paraId="192E02A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A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17,671,392</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2A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14,471,166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A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11,119,328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B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7,615,417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2B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3,949,547</w:t>
            </w:r>
          </w:p>
        </w:tc>
      </w:tr>
    </w:tbl>
    <w:p w14:paraId="192E02B3" w14:textId="77777777" w:rsidR="00C80C6F" w:rsidRPr="002F7D51" w:rsidRDefault="006B01B9" w:rsidP="002F7D51">
      <w:pPr>
        <w:keepLines w:val="0"/>
        <w:numPr>
          <w:ilvl w:val="0"/>
          <w:numId w:val="14"/>
        </w:numPr>
        <w:spacing w:after="0" w:line="240" w:lineRule="auto"/>
        <w:contextualSpacing/>
        <w:rPr>
          <w:rFonts w:ascii="Arial" w:hAnsi="Arial"/>
          <w:color w:val="000000"/>
          <w:sz w:val="15"/>
          <w:szCs w:val="15"/>
        </w:rPr>
      </w:pPr>
      <w:r w:rsidRPr="002F7D51">
        <w:rPr>
          <w:rFonts w:ascii="Arial" w:hAnsi="Arial"/>
          <w:color w:val="000000"/>
          <w:sz w:val="15"/>
          <w:szCs w:val="15"/>
        </w:rPr>
        <w:t>The DisabilityCare Australia Fund (DCAF) consists of the DCAF Special Account and investments of the DCAF. The investments are managed by the Future Fund Board of Guardians. The special account is used to record all transactions relating to the DCAF, including interest and Medicare levy proceeds received and payments.</w:t>
      </w:r>
    </w:p>
    <w:p w14:paraId="192E02B4" w14:textId="77777777" w:rsidR="00C80C6F" w:rsidRPr="002F7D51" w:rsidRDefault="006B01B9" w:rsidP="002F7D51">
      <w:pPr>
        <w:keepLines w:val="0"/>
        <w:numPr>
          <w:ilvl w:val="0"/>
          <w:numId w:val="14"/>
        </w:numPr>
        <w:spacing w:after="0" w:line="240" w:lineRule="auto"/>
        <w:contextualSpacing/>
        <w:rPr>
          <w:rFonts w:ascii="Arial" w:hAnsi="Arial"/>
          <w:color w:val="000000"/>
          <w:sz w:val="15"/>
          <w:szCs w:val="15"/>
        </w:rPr>
      </w:pPr>
      <w:r w:rsidRPr="002F7D51">
        <w:rPr>
          <w:rFonts w:ascii="Arial" w:hAnsi="Arial"/>
          <w:color w:val="000000"/>
          <w:sz w:val="15"/>
          <w:szCs w:val="15"/>
        </w:rPr>
        <w:t>The Commonwealth agreed to credit the DCAF with money raised from the increase in the Medicare levy for 10 years to fund the additional costs of delivering the National Disability Insurance Scheme (NDIS) (formerly DisabilityCare Australia). This 10-year period concluded in 2023–24, with a final balancing payment made in 2024-25.</w:t>
      </w:r>
    </w:p>
    <w:p w14:paraId="192E02B5" w14:textId="77777777" w:rsidR="00C80C6F" w:rsidRPr="002F7D51" w:rsidRDefault="006B01B9" w:rsidP="002F7D51">
      <w:pPr>
        <w:keepLines w:val="0"/>
        <w:numPr>
          <w:ilvl w:val="0"/>
          <w:numId w:val="14"/>
        </w:numPr>
        <w:spacing w:after="0" w:line="240" w:lineRule="auto"/>
        <w:contextualSpacing/>
        <w:rPr>
          <w:rFonts w:ascii="Arial" w:hAnsi="Arial"/>
          <w:color w:val="000000"/>
          <w:sz w:val="15"/>
          <w:szCs w:val="15"/>
        </w:rPr>
      </w:pPr>
      <w:r w:rsidRPr="002F7D51">
        <w:rPr>
          <w:rFonts w:ascii="Arial" w:hAnsi="Arial"/>
          <w:color w:val="000000"/>
          <w:sz w:val="15"/>
          <w:szCs w:val="15"/>
        </w:rPr>
        <w:t>The transfers relate to reimbursing the Commonwealth and the States and Territories for the costs of the operations of the NDIS.</w:t>
      </w:r>
    </w:p>
    <w:p w14:paraId="192E02B6" w14:textId="77777777" w:rsidR="00C80C6F" w:rsidRPr="002F7D51" w:rsidRDefault="006B01B9" w:rsidP="002F7D51">
      <w:pPr>
        <w:keepLines w:val="0"/>
        <w:tabs>
          <w:tab w:val="left" w:pos="709"/>
        </w:tabs>
        <w:spacing w:after="0" w:line="240" w:lineRule="auto"/>
        <w:contextualSpacing/>
        <w:rPr>
          <w:rFonts w:ascii="Arial" w:eastAsia="Calibri" w:hAnsi="Arial" w:cs="Arial"/>
          <w:color w:val="000000"/>
          <w:sz w:val="15"/>
          <w:szCs w:val="15"/>
          <w:lang w:val="en-US" w:eastAsia="en-US"/>
        </w:rPr>
      </w:pPr>
      <w:r w:rsidRPr="002F7D51">
        <w:rPr>
          <w:rFonts w:ascii="Arial" w:eastAsia="Calibri" w:hAnsi="Arial" w:cs="Arial"/>
          <w:color w:val="000000"/>
          <w:sz w:val="15"/>
          <w:szCs w:val="15"/>
          <w:lang w:val="en-US" w:eastAsia="en-US"/>
        </w:rPr>
        <w:t>Note: The expenses figure does not include losses made on investments; rather this amount has been applied against investment earnings and gains.</w:t>
      </w:r>
    </w:p>
    <w:p w14:paraId="192E02B7" w14:textId="77777777" w:rsidR="00C80C6F" w:rsidRPr="00C80C6F" w:rsidRDefault="006B01B9" w:rsidP="00C80C6F">
      <w:pPr>
        <w:keepNext/>
        <w:keepLines w:val="0"/>
        <w:snapToGrid w:val="0"/>
        <w:spacing w:before="120" w:after="20" w:line="240" w:lineRule="auto"/>
        <w:rPr>
          <w:rFonts w:ascii="Arial" w:hAnsi="Arial"/>
          <w:b/>
        </w:rPr>
      </w:pPr>
      <w:r w:rsidRPr="00C80C6F">
        <w:rPr>
          <w:rFonts w:ascii="Arial" w:hAnsi="Arial"/>
          <w:snapToGrid w:val="0"/>
        </w:rPr>
        <w:br w:type="page"/>
      </w:r>
    </w:p>
    <w:p w14:paraId="192E02B8" w14:textId="77777777" w:rsidR="00F23228" w:rsidRPr="002A64BA" w:rsidRDefault="006B01B9" w:rsidP="00F23228">
      <w:pPr>
        <w:pStyle w:val="TableHeading"/>
      </w:pPr>
      <w:r>
        <w:t>Table 2.3.1.2</w:t>
      </w:r>
      <w:r w:rsidRPr="002A64BA">
        <w:t xml:space="preserve">: </w:t>
      </w:r>
      <w:r>
        <w:t>Medical Research Future Fund – Estimates of Fund Balances</w:t>
      </w:r>
    </w:p>
    <w:tbl>
      <w:tblPr>
        <w:tblStyle w:val="CDMRange2"/>
        <w:tblW w:w="7755" w:type="dxa"/>
        <w:tblLayout w:type="fixed"/>
        <w:tblLook w:val="0600" w:firstRow="0" w:lastRow="0" w:firstColumn="0" w:lastColumn="0" w:noHBand="1" w:noVBand="1"/>
        <w:tblCaption w:val="AGENCY_P2.2_MREF_Page01"/>
      </w:tblPr>
      <w:tblGrid>
        <w:gridCol w:w="2730"/>
        <w:gridCol w:w="1005"/>
        <w:gridCol w:w="1005"/>
        <w:gridCol w:w="1005"/>
        <w:gridCol w:w="1005"/>
        <w:gridCol w:w="1005"/>
      </w:tblGrid>
      <w:tr w:rsidR="00E03107" w14:paraId="192E02D1" w14:textId="77777777" w:rsidTr="00E4111B">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E02B9"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2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2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2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2BD" w14:textId="77777777" w:rsidR="00E03107" w:rsidRDefault="00E03107">
            <w:pPr>
              <w:spacing w:after="0" w:line="240" w:lineRule="auto"/>
              <w:jc w:val="right"/>
              <w:rPr>
                <w:rFonts w:ascii="Arial" w:eastAsia="Arial" w:hAnsi="Arial" w:cs="Arial"/>
                <w:color w:val="000000"/>
                <w:sz w:val="15"/>
              </w:rPr>
            </w:pPr>
          </w:p>
          <w:p w14:paraId="192E02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2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2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2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2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2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2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2C5" w14:textId="77777777" w:rsidR="00E03107" w:rsidRDefault="00E03107">
            <w:pPr>
              <w:spacing w:after="0" w:line="240" w:lineRule="auto"/>
              <w:jc w:val="right"/>
              <w:rPr>
                <w:rFonts w:ascii="Arial" w:eastAsia="Arial" w:hAnsi="Arial" w:cs="Arial"/>
                <w:color w:val="000000"/>
                <w:sz w:val="15"/>
              </w:rPr>
            </w:pPr>
          </w:p>
          <w:p w14:paraId="192E02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2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2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2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2CA" w14:textId="77777777" w:rsidR="00E03107" w:rsidRDefault="00E03107">
            <w:pPr>
              <w:spacing w:after="0" w:line="240" w:lineRule="auto"/>
              <w:jc w:val="right"/>
              <w:rPr>
                <w:rFonts w:ascii="Arial" w:eastAsia="Arial" w:hAnsi="Arial" w:cs="Arial"/>
                <w:color w:val="000000"/>
                <w:sz w:val="15"/>
              </w:rPr>
            </w:pPr>
          </w:p>
          <w:p w14:paraId="192E02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2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2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2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2CF" w14:textId="77777777" w:rsidR="00E03107" w:rsidRDefault="00E03107">
            <w:pPr>
              <w:spacing w:after="0" w:line="240" w:lineRule="auto"/>
              <w:jc w:val="right"/>
              <w:rPr>
                <w:rFonts w:ascii="Arial" w:eastAsia="Arial" w:hAnsi="Arial" w:cs="Arial"/>
                <w:color w:val="000000"/>
                <w:sz w:val="15"/>
              </w:rPr>
            </w:pPr>
          </w:p>
          <w:p w14:paraId="192E02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2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75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192E02D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Medical Research Future Fund (a)</w:t>
            </w:r>
          </w:p>
        </w:tc>
      </w:tr>
      <w:tr w:rsidR="00E03107" w14:paraId="192E02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nil"/>
              <w:right w:val="nil"/>
              <w:tl2br w:val="nil"/>
              <w:tr2bl w:val="nil"/>
            </w:tcBorders>
            <w:tcMar>
              <w:left w:w="101" w:type="dxa"/>
              <w:right w:w="101" w:type="dxa"/>
            </w:tcMar>
            <w:vAlign w:val="bottom"/>
          </w:tcPr>
          <w:p w14:paraId="192E02D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2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23,075,713</w:t>
            </w:r>
          </w:p>
        </w:tc>
        <w:tc>
          <w:tcPr>
            <w:tcW w:w="1005" w:type="dxa"/>
            <w:tcBorders>
              <w:top w:val="single" w:sz="4" w:space="0" w:color="000000"/>
              <w:left w:val="nil"/>
              <w:bottom w:val="nil"/>
              <w:right w:val="nil"/>
              <w:tl2br w:val="nil"/>
              <w:tr2bl w:val="nil"/>
            </w:tcBorders>
            <w:shd w:val="clear" w:color="FFFFFF" w:fill="E6E6E6"/>
            <w:noWrap/>
            <w:tcMar>
              <w:left w:w="101" w:type="dxa"/>
              <w:right w:w="146" w:type="dxa"/>
            </w:tcMar>
            <w:vAlign w:val="bottom"/>
          </w:tcPr>
          <w:p w14:paraId="192E02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24,482,557</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2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25,093,380</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2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25,704,864</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2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26,376,707</w:t>
            </w:r>
          </w:p>
        </w:tc>
      </w:tr>
      <w:tr w:rsidR="00E03107" w14:paraId="192E02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2D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and gains</w:t>
            </w:r>
          </w:p>
        </w:tc>
        <w:tc>
          <w:tcPr>
            <w:tcW w:w="1005" w:type="dxa"/>
            <w:tcBorders>
              <w:top w:val="nil"/>
              <w:left w:val="nil"/>
              <w:bottom w:val="nil"/>
              <w:right w:val="nil"/>
              <w:tl2br w:val="nil"/>
              <w:tr2bl w:val="nil"/>
            </w:tcBorders>
            <w:noWrap/>
            <w:tcMar>
              <w:left w:w="0" w:type="dxa"/>
              <w:right w:w="0" w:type="dxa"/>
            </w:tcMar>
            <w:vAlign w:val="bottom"/>
          </w:tcPr>
          <w:p w14:paraId="192E02D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2DD"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D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D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E0" w14:textId="77777777" w:rsidR="00E03107" w:rsidRDefault="00E03107">
            <w:pPr>
              <w:spacing w:after="0" w:line="240" w:lineRule="auto"/>
              <w:rPr>
                <w:rFonts w:ascii="Arial" w:eastAsia="Arial" w:hAnsi="Arial" w:cs="Arial"/>
                <w:color w:val="000000"/>
                <w:sz w:val="15"/>
              </w:rPr>
            </w:pPr>
          </w:p>
        </w:tc>
      </w:tr>
      <w:tr w:rsidR="00E03107" w14:paraId="192E02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2E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earnings and gains</w:t>
            </w:r>
          </w:p>
        </w:tc>
        <w:tc>
          <w:tcPr>
            <w:tcW w:w="1005" w:type="dxa"/>
            <w:tcBorders>
              <w:top w:val="nil"/>
              <w:left w:val="nil"/>
              <w:bottom w:val="nil"/>
              <w:right w:val="nil"/>
              <w:tl2br w:val="nil"/>
              <w:tr2bl w:val="nil"/>
            </w:tcBorders>
            <w:noWrap/>
            <w:tcMar>
              <w:left w:w="101" w:type="dxa"/>
              <w:right w:w="146" w:type="dxa"/>
            </w:tcMar>
            <w:vAlign w:val="bottom"/>
          </w:tcPr>
          <w:p w14:paraId="192E02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2,122,954</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2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1,342,552</w:t>
            </w:r>
          </w:p>
        </w:tc>
        <w:tc>
          <w:tcPr>
            <w:tcW w:w="1005" w:type="dxa"/>
            <w:tcBorders>
              <w:top w:val="nil"/>
              <w:left w:val="nil"/>
              <w:bottom w:val="nil"/>
              <w:right w:val="nil"/>
              <w:tl2br w:val="nil"/>
              <w:tr2bl w:val="nil"/>
            </w:tcBorders>
            <w:noWrap/>
            <w:tcMar>
              <w:left w:w="101" w:type="dxa"/>
              <w:right w:w="146" w:type="dxa"/>
            </w:tcMar>
            <w:vAlign w:val="bottom"/>
          </w:tcPr>
          <w:p w14:paraId="192E02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1,345,219</w:t>
            </w:r>
          </w:p>
        </w:tc>
        <w:tc>
          <w:tcPr>
            <w:tcW w:w="1005" w:type="dxa"/>
            <w:tcBorders>
              <w:top w:val="nil"/>
              <w:left w:val="nil"/>
              <w:bottom w:val="nil"/>
              <w:right w:val="nil"/>
              <w:tl2br w:val="nil"/>
              <w:tr2bl w:val="nil"/>
            </w:tcBorders>
            <w:noWrap/>
            <w:tcMar>
              <w:left w:w="101" w:type="dxa"/>
              <w:right w:w="146" w:type="dxa"/>
            </w:tcMar>
            <w:vAlign w:val="bottom"/>
          </w:tcPr>
          <w:p w14:paraId="192E02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1,407,701</w:t>
            </w:r>
          </w:p>
        </w:tc>
        <w:tc>
          <w:tcPr>
            <w:tcW w:w="1005" w:type="dxa"/>
            <w:tcBorders>
              <w:top w:val="nil"/>
              <w:left w:val="nil"/>
              <w:bottom w:val="nil"/>
              <w:right w:val="nil"/>
              <w:tl2br w:val="nil"/>
              <w:tr2bl w:val="nil"/>
            </w:tcBorders>
            <w:noWrap/>
            <w:tcMar>
              <w:left w:w="101" w:type="dxa"/>
              <w:right w:w="146" w:type="dxa"/>
            </w:tcMar>
            <w:vAlign w:val="bottom"/>
          </w:tcPr>
          <w:p w14:paraId="192E02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1,492,961</w:t>
            </w:r>
          </w:p>
        </w:tc>
      </w:tr>
      <w:tr w:rsidR="00E03107" w14:paraId="192E02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2E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w:t>
            </w:r>
          </w:p>
        </w:tc>
        <w:tc>
          <w:tcPr>
            <w:tcW w:w="1005" w:type="dxa"/>
            <w:tcBorders>
              <w:top w:val="nil"/>
              <w:left w:val="nil"/>
              <w:bottom w:val="nil"/>
              <w:right w:val="nil"/>
              <w:tl2br w:val="nil"/>
              <w:tr2bl w:val="nil"/>
            </w:tcBorders>
            <w:noWrap/>
            <w:tcMar>
              <w:left w:w="0" w:type="dxa"/>
              <w:right w:w="0" w:type="dxa"/>
            </w:tcMar>
            <w:vAlign w:val="bottom"/>
          </w:tcPr>
          <w:p w14:paraId="192E02E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2E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E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E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EE" w14:textId="77777777" w:rsidR="00E03107" w:rsidRDefault="00E03107">
            <w:pPr>
              <w:spacing w:after="0" w:line="240" w:lineRule="auto"/>
              <w:rPr>
                <w:rFonts w:ascii="Arial" w:eastAsia="Arial" w:hAnsi="Arial" w:cs="Arial"/>
                <w:color w:val="000000"/>
                <w:sz w:val="15"/>
              </w:rPr>
            </w:pPr>
          </w:p>
        </w:tc>
      </w:tr>
      <w:tr w:rsidR="00E03107" w14:paraId="192E02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2F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Management fees</w:t>
            </w:r>
          </w:p>
        </w:tc>
        <w:tc>
          <w:tcPr>
            <w:tcW w:w="1005" w:type="dxa"/>
            <w:tcBorders>
              <w:top w:val="nil"/>
              <w:left w:val="nil"/>
              <w:bottom w:val="nil"/>
              <w:right w:val="nil"/>
              <w:tl2br w:val="nil"/>
              <w:tr2bl w:val="nil"/>
            </w:tcBorders>
            <w:noWrap/>
            <w:tcMar>
              <w:left w:w="101" w:type="dxa"/>
              <w:right w:w="101" w:type="dxa"/>
            </w:tcMar>
            <w:vAlign w:val="bottom"/>
          </w:tcPr>
          <w:p w14:paraId="192E02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(66,110)</w:t>
            </w:r>
          </w:p>
        </w:tc>
        <w:tc>
          <w:tcPr>
            <w:tcW w:w="1005" w:type="dxa"/>
            <w:tcBorders>
              <w:top w:val="nil"/>
              <w:left w:val="nil"/>
              <w:bottom w:val="nil"/>
              <w:right w:val="nil"/>
              <w:tl2br w:val="nil"/>
              <w:tr2bl w:val="nil"/>
            </w:tcBorders>
            <w:shd w:val="clear" w:color="FFFFFF" w:fill="E6E6E6"/>
            <w:noWrap/>
            <w:tcMar>
              <w:left w:w="101" w:type="dxa"/>
              <w:right w:w="101" w:type="dxa"/>
            </w:tcMar>
            <w:vAlign w:val="bottom"/>
          </w:tcPr>
          <w:p w14:paraId="192E02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(81,729)</w:t>
            </w:r>
          </w:p>
        </w:tc>
        <w:tc>
          <w:tcPr>
            <w:tcW w:w="1005" w:type="dxa"/>
            <w:tcBorders>
              <w:top w:val="nil"/>
              <w:left w:val="nil"/>
              <w:bottom w:val="nil"/>
              <w:right w:val="nil"/>
              <w:tl2br w:val="nil"/>
              <w:tr2bl w:val="nil"/>
            </w:tcBorders>
            <w:noWrap/>
            <w:tcMar>
              <w:left w:w="101" w:type="dxa"/>
              <w:right w:w="101" w:type="dxa"/>
            </w:tcMar>
            <w:vAlign w:val="bottom"/>
          </w:tcPr>
          <w:p w14:paraId="192E02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(83,735)</w:t>
            </w:r>
          </w:p>
        </w:tc>
        <w:tc>
          <w:tcPr>
            <w:tcW w:w="1005" w:type="dxa"/>
            <w:tcBorders>
              <w:top w:val="nil"/>
              <w:left w:val="nil"/>
              <w:bottom w:val="nil"/>
              <w:right w:val="nil"/>
              <w:tl2br w:val="nil"/>
              <w:tr2bl w:val="nil"/>
            </w:tcBorders>
            <w:noWrap/>
            <w:tcMar>
              <w:left w:w="101" w:type="dxa"/>
              <w:right w:w="101" w:type="dxa"/>
            </w:tcMar>
            <w:vAlign w:val="bottom"/>
          </w:tcPr>
          <w:p w14:paraId="192E02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(85,858)</w:t>
            </w:r>
          </w:p>
        </w:tc>
        <w:tc>
          <w:tcPr>
            <w:tcW w:w="1005" w:type="dxa"/>
            <w:tcBorders>
              <w:top w:val="nil"/>
              <w:left w:val="nil"/>
              <w:bottom w:val="nil"/>
              <w:right w:val="nil"/>
              <w:tl2br w:val="nil"/>
              <w:tr2bl w:val="nil"/>
            </w:tcBorders>
            <w:noWrap/>
            <w:tcMar>
              <w:left w:w="101" w:type="dxa"/>
              <w:right w:w="101" w:type="dxa"/>
            </w:tcMar>
            <w:vAlign w:val="bottom"/>
          </w:tcPr>
          <w:p w14:paraId="192E02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(88,224)</w:t>
            </w:r>
          </w:p>
        </w:tc>
      </w:tr>
      <w:tr w:rsidR="00E03107" w14:paraId="192E02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2F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05" w:type="dxa"/>
            <w:tcBorders>
              <w:top w:val="nil"/>
              <w:left w:val="nil"/>
              <w:bottom w:val="nil"/>
              <w:right w:val="nil"/>
              <w:tl2br w:val="nil"/>
              <w:tr2bl w:val="nil"/>
            </w:tcBorders>
            <w:noWrap/>
            <w:tcMar>
              <w:left w:w="0" w:type="dxa"/>
              <w:right w:w="0" w:type="dxa"/>
            </w:tcMar>
            <w:vAlign w:val="bottom"/>
          </w:tcPr>
          <w:p w14:paraId="192E02F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2F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F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FB"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2FC" w14:textId="77777777" w:rsidR="00E03107" w:rsidRDefault="00E03107">
            <w:pPr>
              <w:spacing w:after="0" w:line="240" w:lineRule="auto"/>
              <w:rPr>
                <w:rFonts w:ascii="Arial" w:eastAsia="Arial" w:hAnsi="Arial" w:cs="Arial"/>
                <w:color w:val="000000"/>
                <w:sz w:val="15"/>
              </w:rPr>
            </w:pPr>
          </w:p>
        </w:tc>
      </w:tr>
      <w:tr w:rsidR="00E03107" w14:paraId="192E03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61" w:type="dxa"/>
              <w:right w:w="101" w:type="dxa"/>
            </w:tcMar>
            <w:vAlign w:val="bottom"/>
          </w:tcPr>
          <w:p w14:paraId="192E02F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MRFF Health special account - expense</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2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c>
          <w:tcPr>
            <w:tcW w:w="1005"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192E03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(650,000)</w:t>
            </w:r>
          </w:p>
        </w:tc>
      </w:tr>
      <w:tr w:rsidR="00E03107" w14:paraId="192E0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tcMar>
              <w:left w:w="101" w:type="dxa"/>
              <w:right w:w="101" w:type="dxa"/>
            </w:tcMar>
            <w:vAlign w:val="bottom"/>
          </w:tcPr>
          <w:p w14:paraId="192E030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24,482,557</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30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25,093,380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0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25,704,864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26,376,707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27,131,444</w:t>
            </w:r>
          </w:p>
        </w:tc>
      </w:tr>
    </w:tbl>
    <w:p w14:paraId="192E030C" w14:textId="77777777" w:rsidR="00C80C6F" w:rsidRPr="002F7D51" w:rsidRDefault="006B01B9" w:rsidP="002F7D51">
      <w:pPr>
        <w:keepLines w:val="0"/>
        <w:numPr>
          <w:ilvl w:val="0"/>
          <w:numId w:val="15"/>
        </w:numPr>
        <w:spacing w:after="0" w:line="240" w:lineRule="auto"/>
        <w:contextualSpacing/>
        <w:rPr>
          <w:rFonts w:ascii="Arial" w:hAnsi="Arial" w:cs="Arial"/>
          <w:color w:val="000000"/>
          <w:sz w:val="15"/>
          <w:szCs w:val="15"/>
        </w:rPr>
      </w:pPr>
      <w:r w:rsidRPr="002F7D51">
        <w:rPr>
          <w:rFonts w:ascii="Arial" w:hAnsi="Arial" w:cs="Arial"/>
          <w:color w:val="000000"/>
          <w:sz w:val="15"/>
          <w:szCs w:val="15"/>
        </w:rPr>
        <w:t>The Medical Research Future Fund (MRFF) consists of the MRFF Special Account and investments of the MRFF. The investments are managed by the Future Fund Board of Guardians. The special account is used to record all transactions relating to the MRFF, including interest received and payments.</w:t>
      </w:r>
    </w:p>
    <w:p w14:paraId="192E030D" w14:textId="77777777" w:rsidR="00C80C6F" w:rsidRPr="002F7D51" w:rsidRDefault="006B01B9" w:rsidP="002F7D51">
      <w:pPr>
        <w:keepLines w:val="0"/>
        <w:tabs>
          <w:tab w:val="left" w:pos="709"/>
        </w:tabs>
        <w:spacing w:after="0" w:line="240" w:lineRule="auto"/>
        <w:contextualSpacing/>
        <w:rPr>
          <w:rFonts w:ascii="Arial" w:eastAsia="Calibri" w:hAnsi="Arial" w:cs="Arial"/>
          <w:color w:val="000000"/>
          <w:sz w:val="15"/>
          <w:szCs w:val="15"/>
          <w:lang w:val="en-US" w:eastAsia="en-US"/>
        </w:rPr>
      </w:pPr>
      <w:r w:rsidRPr="002F7D51">
        <w:rPr>
          <w:rFonts w:ascii="Arial" w:eastAsia="Calibri" w:hAnsi="Arial" w:cs="Arial"/>
          <w:color w:val="000000"/>
          <w:sz w:val="15"/>
          <w:szCs w:val="15"/>
          <w:lang w:val="en-US" w:eastAsia="en-US"/>
        </w:rPr>
        <w:t>Note: The expenses figure does not include losses made on investments; rather this amount has been applied against investment earnings and gains.</w:t>
      </w:r>
    </w:p>
    <w:p w14:paraId="192E030E" w14:textId="77777777" w:rsidR="00F23228" w:rsidRPr="00FE7698" w:rsidRDefault="006B01B9">
      <w:pPr>
        <w:keepLines w:val="0"/>
        <w:spacing w:after="200" w:line="276" w:lineRule="auto"/>
        <w:rPr>
          <w:szCs w:val="19"/>
        </w:rPr>
      </w:pPr>
      <w:r w:rsidRPr="00A41AB6">
        <w:rPr>
          <w:szCs w:val="19"/>
        </w:rPr>
        <w:br w:type="page"/>
      </w:r>
    </w:p>
    <w:p w14:paraId="192E030F" w14:textId="77777777" w:rsidR="00F23228" w:rsidRPr="002A64BA" w:rsidRDefault="006B01B9" w:rsidP="00F23228">
      <w:pPr>
        <w:pStyle w:val="TableHeading"/>
      </w:pPr>
      <w:r>
        <w:t>Table 2.3.1.3</w:t>
      </w:r>
      <w:r w:rsidRPr="002A64BA">
        <w:t xml:space="preserve">: </w:t>
      </w:r>
      <w:r w:rsidRPr="00D04851">
        <w:t>Aboriginal and Torres Strait Islander Land and Sea Future Fund – Estimates of Funds Balances</w:t>
      </w:r>
    </w:p>
    <w:tbl>
      <w:tblPr>
        <w:tblStyle w:val="CDMRange1"/>
        <w:tblW w:w="7755" w:type="dxa"/>
        <w:tblLayout w:type="fixed"/>
        <w:tblLook w:val="0600" w:firstRow="0" w:lastRow="0" w:firstColumn="0" w:lastColumn="0" w:noHBand="1" w:noVBand="1"/>
        <w:tblCaption w:val="AGENCY_P2.3_ATSIL_Page01"/>
      </w:tblPr>
      <w:tblGrid>
        <w:gridCol w:w="2730"/>
        <w:gridCol w:w="1005"/>
        <w:gridCol w:w="1005"/>
        <w:gridCol w:w="1005"/>
        <w:gridCol w:w="1005"/>
        <w:gridCol w:w="1005"/>
      </w:tblGrid>
      <w:tr w:rsidR="00E03107" w14:paraId="192E0328" w14:textId="77777777" w:rsidTr="00E4111B">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E0310"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3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3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314" w14:textId="77777777" w:rsidR="00E03107" w:rsidRDefault="00E03107">
            <w:pPr>
              <w:spacing w:after="0" w:line="240" w:lineRule="auto"/>
              <w:jc w:val="right"/>
              <w:rPr>
                <w:rFonts w:ascii="Arial" w:eastAsia="Arial" w:hAnsi="Arial" w:cs="Arial"/>
                <w:color w:val="000000"/>
                <w:sz w:val="15"/>
              </w:rPr>
            </w:pPr>
          </w:p>
          <w:p w14:paraId="192E03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3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3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3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3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1C" w14:textId="77777777" w:rsidR="00E03107" w:rsidRDefault="00E03107">
            <w:pPr>
              <w:spacing w:after="0" w:line="240" w:lineRule="auto"/>
              <w:jc w:val="right"/>
              <w:rPr>
                <w:rFonts w:ascii="Arial" w:eastAsia="Arial" w:hAnsi="Arial" w:cs="Arial"/>
                <w:color w:val="000000"/>
                <w:sz w:val="15"/>
              </w:rPr>
            </w:pPr>
          </w:p>
          <w:p w14:paraId="192E03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3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21" w14:textId="77777777" w:rsidR="00E03107" w:rsidRDefault="00E03107">
            <w:pPr>
              <w:spacing w:after="0" w:line="240" w:lineRule="auto"/>
              <w:jc w:val="right"/>
              <w:rPr>
                <w:rFonts w:ascii="Arial" w:eastAsia="Arial" w:hAnsi="Arial" w:cs="Arial"/>
                <w:color w:val="000000"/>
                <w:sz w:val="15"/>
              </w:rPr>
            </w:pPr>
          </w:p>
          <w:p w14:paraId="192E03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3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26" w14:textId="77777777" w:rsidR="00E03107" w:rsidRDefault="00E03107">
            <w:pPr>
              <w:spacing w:after="0" w:line="240" w:lineRule="auto"/>
              <w:jc w:val="right"/>
              <w:rPr>
                <w:rFonts w:ascii="Arial" w:eastAsia="Arial" w:hAnsi="Arial" w:cs="Arial"/>
                <w:color w:val="000000"/>
                <w:sz w:val="15"/>
              </w:rPr>
            </w:pPr>
          </w:p>
          <w:p w14:paraId="192E03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3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75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192E032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Aboriginal and Torres Strait Islander Land and Sea Future Fund (a)</w:t>
            </w:r>
          </w:p>
        </w:tc>
      </w:tr>
      <w:tr w:rsidR="00E03107" w14:paraId="192E03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nil"/>
              <w:right w:val="nil"/>
              <w:tl2br w:val="nil"/>
              <w:tr2bl w:val="nil"/>
            </w:tcBorders>
            <w:tcMar>
              <w:left w:w="101" w:type="dxa"/>
              <w:right w:w="101" w:type="dxa"/>
            </w:tcMar>
            <w:vAlign w:val="bottom"/>
          </w:tcPr>
          <w:p w14:paraId="192E032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2,270,665</w:t>
            </w:r>
          </w:p>
        </w:tc>
        <w:tc>
          <w:tcPr>
            <w:tcW w:w="1005" w:type="dxa"/>
            <w:tcBorders>
              <w:top w:val="single" w:sz="4" w:space="0" w:color="000000"/>
              <w:left w:val="nil"/>
              <w:bottom w:val="nil"/>
              <w:right w:val="nil"/>
              <w:tl2br w:val="nil"/>
              <w:tr2bl w:val="nil"/>
            </w:tcBorders>
            <w:shd w:val="clear" w:color="FFFFFF" w:fill="E6E6E6"/>
            <w:noWrap/>
            <w:tcMar>
              <w:left w:w="101" w:type="dxa"/>
              <w:right w:w="146" w:type="dxa"/>
            </w:tcMar>
            <w:vAlign w:val="bottom"/>
          </w:tcPr>
          <w:p w14:paraId="192E03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2,434,754</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2,502,462</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2,556,958</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2,609,726</w:t>
            </w:r>
          </w:p>
        </w:tc>
      </w:tr>
      <w:tr w:rsidR="00E03107" w14:paraId="192E03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33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and gains</w:t>
            </w:r>
          </w:p>
        </w:tc>
        <w:tc>
          <w:tcPr>
            <w:tcW w:w="1005" w:type="dxa"/>
            <w:tcBorders>
              <w:top w:val="nil"/>
              <w:left w:val="nil"/>
              <w:bottom w:val="nil"/>
              <w:right w:val="nil"/>
              <w:tl2br w:val="nil"/>
              <w:tr2bl w:val="nil"/>
            </w:tcBorders>
            <w:noWrap/>
            <w:tcMar>
              <w:left w:w="0" w:type="dxa"/>
              <w:right w:w="0" w:type="dxa"/>
            </w:tcMar>
            <w:vAlign w:val="bottom"/>
          </w:tcPr>
          <w:p w14:paraId="192E033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34"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35"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36"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37" w14:textId="77777777" w:rsidR="00E03107" w:rsidRDefault="00E03107">
            <w:pPr>
              <w:spacing w:after="0" w:line="240" w:lineRule="auto"/>
              <w:rPr>
                <w:rFonts w:ascii="Arial" w:eastAsia="Arial" w:hAnsi="Arial" w:cs="Arial"/>
                <w:color w:val="000000"/>
                <w:sz w:val="15"/>
              </w:rPr>
            </w:pPr>
          </w:p>
        </w:tc>
      </w:tr>
      <w:tr w:rsidR="00E03107" w14:paraId="192E03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33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earnings and gains</w:t>
            </w:r>
          </w:p>
        </w:tc>
        <w:tc>
          <w:tcPr>
            <w:tcW w:w="1005" w:type="dxa"/>
            <w:tcBorders>
              <w:top w:val="nil"/>
              <w:left w:val="nil"/>
              <w:bottom w:val="nil"/>
              <w:right w:val="nil"/>
              <w:tl2br w:val="nil"/>
              <w:tr2bl w:val="nil"/>
            </w:tcBorders>
            <w:noWrap/>
            <w:tcMar>
              <w:left w:w="101" w:type="dxa"/>
              <w:right w:w="146" w:type="dxa"/>
            </w:tcMar>
            <w:vAlign w:val="bottom"/>
          </w:tcPr>
          <w:p w14:paraId="192E03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229,803</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3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136,032</w:t>
            </w:r>
          </w:p>
        </w:tc>
        <w:tc>
          <w:tcPr>
            <w:tcW w:w="1005" w:type="dxa"/>
            <w:tcBorders>
              <w:top w:val="nil"/>
              <w:left w:val="nil"/>
              <w:bottom w:val="nil"/>
              <w:right w:val="nil"/>
              <w:tl2br w:val="nil"/>
              <w:tr2bl w:val="nil"/>
            </w:tcBorders>
            <w:noWrap/>
            <w:tcMar>
              <w:left w:w="101" w:type="dxa"/>
              <w:right w:w="146" w:type="dxa"/>
            </w:tcMar>
            <w:vAlign w:val="bottom"/>
          </w:tcPr>
          <w:p w14:paraId="192E03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124,960</w:t>
            </w:r>
          </w:p>
        </w:tc>
        <w:tc>
          <w:tcPr>
            <w:tcW w:w="1005" w:type="dxa"/>
            <w:tcBorders>
              <w:top w:val="nil"/>
              <w:left w:val="nil"/>
              <w:bottom w:val="nil"/>
              <w:right w:val="nil"/>
              <w:tl2br w:val="nil"/>
              <w:tr2bl w:val="nil"/>
            </w:tcBorders>
            <w:noWrap/>
            <w:tcMar>
              <w:left w:w="101" w:type="dxa"/>
              <w:right w:w="146" w:type="dxa"/>
            </w:tcMar>
            <w:vAlign w:val="bottom"/>
          </w:tcPr>
          <w:p w14:paraId="192E03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125,019</w:t>
            </w:r>
          </w:p>
        </w:tc>
        <w:tc>
          <w:tcPr>
            <w:tcW w:w="1005" w:type="dxa"/>
            <w:tcBorders>
              <w:top w:val="nil"/>
              <w:left w:val="nil"/>
              <w:bottom w:val="nil"/>
              <w:right w:val="nil"/>
              <w:tl2br w:val="nil"/>
              <w:tr2bl w:val="nil"/>
            </w:tcBorders>
            <w:noWrap/>
            <w:tcMar>
              <w:left w:w="101" w:type="dxa"/>
              <w:right w:w="146" w:type="dxa"/>
            </w:tcMar>
            <w:vAlign w:val="bottom"/>
          </w:tcPr>
          <w:p w14:paraId="192E03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129,153</w:t>
            </w:r>
          </w:p>
        </w:tc>
      </w:tr>
      <w:tr w:rsidR="00E03107" w14:paraId="192E0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34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w:t>
            </w:r>
          </w:p>
        </w:tc>
        <w:tc>
          <w:tcPr>
            <w:tcW w:w="1005" w:type="dxa"/>
            <w:tcBorders>
              <w:top w:val="nil"/>
              <w:left w:val="nil"/>
              <w:bottom w:val="nil"/>
              <w:right w:val="nil"/>
              <w:tl2br w:val="nil"/>
              <w:tr2bl w:val="nil"/>
            </w:tcBorders>
            <w:noWrap/>
            <w:tcMar>
              <w:left w:w="0" w:type="dxa"/>
              <w:right w:w="0" w:type="dxa"/>
            </w:tcMar>
            <w:vAlign w:val="bottom"/>
          </w:tcPr>
          <w:p w14:paraId="192E034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4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4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44"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45" w14:textId="77777777" w:rsidR="00E03107" w:rsidRDefault="00E03107">
            <w:pPr>
              <w:spacing w:after="0" w:line="240" w:lineRule="auto"/>
              <w:rPr>
                <w:rFonts w:ascii="Arial" w:eastAsia="Arial" w:hAnsi="Arial" w:cs="Arial"/>
                <w:color w:val="000000"/>
                <w:sz w:val="15"/>
              </w:rPr>
            </w:pPr>
          </w:p>
        </w:tc>
      </w:tr>
      <w:tr w:rsidR="00E03107" w14:paraId="192E03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34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Management fees</w:t>
            </w:r>
          </w:p>
        </w:tc>
        <w:tc>
          <w:tcPr>
            <w:tcW w:w="1005" w:type="dxa"/>
            <w:tcBorders>
              <w:top w:val="nil"/>
              <w:left w:val="nil"/>
              <w:bottom w:val="nil"/>
              <w:right w:val="nil"/>
              <w:tl2br w:val="nil"/>
              <w:tr2bl w:val="nil"/>
            </w:tcBorders>
            <w:noWrap/>
            <w:tcMar>
              <w:left w:w="101" w:type="dxa"/>
              <w:right w:w="101" w:type="dxa"/>
            </w:tcMar>
            <w:vAlign w:val="bottom"/>
          </w:tcPr>
          <w:p w14:paraId="192E03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(851)</w:t>
            </w:r>
          </w:p>
        </w:tc>
        <w:tc>
          <w:tcPr>
            <w:tcW w:w="1005" w:type="dxa"/>
            <w:tcBorders>
              <w:top w:val="nil"/>
              <w:left w:val="nil"/>
              <w:bottom w:val="nil"/>
              <w:right w:val="nil"/>
              <w:tl2br w:val="nil"/>
              <w:tr2bl w:val="nil"/>
            </w:tcBorders>
            <w:shd w:val="clear" w:color="FFFFFF" w:fill="E6E6E6"/>
            <w:noWrap/>
            <w:tcMar>
              <w:left w:w="101" w:type="dxa"/>
              <w:right w:w="101" w:type="dxa"/>
            </w:tcMar>
            <w:vAlign w:val="bottom"/>
          </w:tcPr>
          <w:p w14:paraId="192E03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(1,905)</w:t>
            </w:r>
          </w:p>
        </w:tc>
        <w:tc>
          <w:tcPr>
            <w:tcW w:w="1005" w:type="dxa"/>
            <w:tcBorders>
              <w:top w:val="nil"/>
              <w:left w:val="nil"/>
              <w:bottom w:val="nil"/>
              <w:right w:val="nil"/>
              <w:tl2br w:val="nil"/>
              <w:tr2bl w:val="nil"/>
            </w:tcBorders>
            <w:noWrap/>
            <w:tcMar>
              <w:left w:w="101" w:type="dxa"/>
              <w:right w:w="101" w:type="dxa"/>
            </w:tcMar>
            <w:vAlign w:val="bottom"/>
          </w:tcPr>
          <w:p w14:paraId="192E03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(1,951)</w:t>
            </w:r>
          </w:p>
        </w:tc>
        <w:tc>
          <w:tcPr>
            <w:tcW w:w="1005" w:type="dxa"/>
            <w:tcBorders>
              <w:top w:val="nil"/>
              <w:left w:val="nil"/>
              <w:bottom w:val="nil"/>
              <w:right w:val="nil"/>
              <w:tl2br w:val="nil"/>
              <w:tr2bl w:val="nil"/>
            </w:tcBorders>
            <w:noWrap/>
            <w:tcMar>
              <w:left w:w="101" w:type="dxa"/>
              <w:right w:w="101" w:type="dxa"/>
            </w:tcMar>
            <w:vAlign w:val="bottom"/>
          </w:tcPr>
          <w:p w14:paraId="192E03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(1,992)</w:t>
            </w:r>
          </w:p>
        </w:tc>
        <w:tc>
          <w:tcPr>
            <w:tcW w:w="1005" w:type="dxa"/>
            <w:tcBorders>
              <w:top w:val="nil"/>
              <w:left w:val="nil"/>
              <w:bottom w:val="nil"/>
              <w:right w:val="nil"/>
              <w:tl2br w:val="nil"/>
              <w:tr2bl w:val="nil"/>
            </w:tcBorders>
            <w:noWrap/>
            <w:tcMar>
              <w:left w:w="101" w:type="dxa"/>
              <w:right w:w="101" w:type="dxa"/>
            </w:tcMar>
            <w:vAlign w:val="bottom"/>
          </w:tcPr>
          <w:p w14:paraId="192E03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(2,034)</w:t>
            </w:r>
          </w:p>
        </w:tc>
      </w:tr>
      <w:tr w:rsidR="00E03107" w14:paraId="192E03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34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05" w:type="dxa"/>
            <w:tcBorders>
              <w:top w:val="nil"/>
              <w:left w:val="nil"/>
              <w:bottom w:val="nil"/>
              <w:right w:val="nil"/>
              <w:tl2br w:val="nil"/>
              <w:tr2bl w:val="nil"/>
            </w:tcBorders>
            <w:noWrap/>
            <w:tcMar>
              <w:left w:w="0" w:type="dxa"/>
              <w:right w:w="0" w:type="dxa"/>
            </w:tcMar>
            <w:vAlign w:val="bottom"/>
          </w:tcPr>
          <w:p w14:paraId="192E034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5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5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5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53" w14:textId="77777777" w:rsidR="00E03107" w:rsidRDefault="00E03107">
            <w:pPr>
              <w:spacing w:after="0" w:line="240" w:lineRule="auto"/>
              <w:rPr>
                <w:rFonts w:ascii="Arial" w:eastAsia="Arial" w:hAnsi="Arial" w:cs="Arial"/>
                <w:color w:val="000000"/>
                <w:sz w:val="15"/>
              </w:rPr>
            </w:pPr>
          </w:p>
        </w:tc>
      </w:tr>
      <w:tr w:rsidR="00E03107" w14:paraId="192E03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461" w:type="dxa"/>
              <w:right w:w="101" w:type="dxa"/>
            </w:tcMar>
            <w:vAlign w:val="bottom"/>
          </w:tcPr>
          <w:p w14:paraId="192E035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Indigenous Land and Sea Corporation special account - expense</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(64,863)</w:t>
            </w:r>
          </w:p>
        </w:tc>
        <w:tc>
          <w:tcPr>
            <w:tcW w:w="1005"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192E03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(66,419)</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(68,513)</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(70,259)</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(71,966)</w:t>
            </w:r>
          </w:p>
        </w:tc>
      </w:tr>
      <w:tr w:rsidR="00E03107" w14:paraId="192E03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tcMar>
              <w:left w:w="101" w:type="dxa"/>
              <w:right w:w="101" w:type="dxa"/>
            </w:tcMar>
            <w:vAlign w:val="bottom"/>
          </w:tcPr>
          <w:p w14:paraId="192E035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2,434,754</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3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2,502,462</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2,556,958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2,609,726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2,664,879</w:t>
            </w:r>
          </w:p>
        </w:tc>
      </w:tr>
    </w:tbl>
    <w:p w14:paraId="192E0363" w14:textId="77777777" w:rsidR="00C80C6F" w:rsidRPr="002F7D51" w:rsidRDefault="006B01B9" w:rsidP="002F7D51">
      <w:pPr>
        <w:keepLines w:val="0"/>
        <w:numPr>
          <w:ilvl w:val="0"/>
          <w:numId w:val="16"/>
        </w:numPr>
        <w:spacing w:after="0" w:line="240" w:lineRule="auto"/>
        <w:contextualSpacing/>
        <w:rPr>
          <w:rFonts w:ascii="Arial" w:hAnsi="Arial"/>
          <w:color w:val="000000"/>
          <w:sz w:val="15"/>
          <w:szCs w:val="15"/>
        </w:rPr>
      </w:pPr>
      <w:r w:rsidRPr="002F7D51">
        <w:rPr>
          <w:rFonts w:ascii="Arial" w:hAnsi="Arial"/>
          <w:color w:val="000000"/>
          <w:sz w:val="15"/>
          <w:szCs w:val="15"/>
        </w:rPr>
        <w:t>The Aboriginal and Torres Strait Islander Land and Sea Future Fund (ATSILSFF) consists of the ATSILSFF Special Account and the investments of the ATSILSFF. The investments are managed by the Future Fund Board of Guardians. The special account is used to record all transactions relating to the ATSILSFF, including interest and payments.</w:t>
      </w:r>
    </w:p>
    <w:p w14:paraId="192E0364" w14:textId="77777777" w:rsidR="00C80C6F" w:rsidRPr="002F7D51" w:rsidRDefault="006B01B9" w:rsidP="002F7D51">
      <w:pPr>
        <w:keepLines w:val="0"/>
        <w:tabs>
          <w:tab w:val="left" w:pos="709"/>
        </w:tabs>
        <w:spacing w:after="0" w:line="240" w:lineRule="auto"/>
        <w:contextualSpacing/>
        <w:rPr>
          <w:rFonts w:ascii="Arial" w:eastAsia="Calibri" w:hAnsi="Arial" w:cs="Arial"/>
          <w:color w:val="000000"/>
          <w:sz w:val="15"/>
          <w:szCs w:val="15"/>
          <w:lang w:val="en-US" w:eastAsia="en-US"/>
        </w:rPr>
      </w:pPr>
      <w:r w:rsidRPr="002F7D51">
        <w:rPr>
          <w:rFonts w:ascii="Arial" w:eastAsia="Calibri" w:hAnsi="Arial" w:cs="Arial"/>
          <w:color w:val="000000"/>
          <w:sz w:val="15"/>
          <w:szCs w:val="15"/>
          <w:lang w:val="en-US" w:eastAsia="en-US"/>
        </w:rPr>
        <w:t>Note: The expenses figure does not include losses made on investments; rather this amount has been applied against investment earnings and gains.</w:t>
      </w:r>
    </w:p>
    <w:p w14:paraId="192E0365" w14:textId="77777777" w:rsidR="006D4DD9" w:rsidRPr="00A41AB6" w:rsidRDefault="006B01B9" w:rsidP="002F7D51">
      <w:pPr>
        <w:spacing w:after="0" w:line="240" w:lineRule="auto"/>
        <w:contextualSpacing/>
        <w:rPr>
          <w:szCs w:val="19"/>
        </w:rPr>
      </w:pPr>
      <w:r w:rsidRPr="00A41AB6">
        <w:rPr>
          <w:szCs w:val="19"/>
        </w:rPr>
        <w:br w:type="page"/>
      </w:r>
    </w:p>
    <w:p w14:paraId="192E0366" w14:textId="77777777" w:rsidR="00D04851" w:rsidRPr="00D04851" w:rsidRDefault="006B01B9" w:rsidP="00D04851">
      <w:pPr>
        <w:pStyle w:val="TableHeading"/>
      </w:pPr>
      <w:r w:rsidRPr="00D04851">
        <w:t>Table 2.</w:t>
      </w:r>
      <w:r>
        <w:t>3</w:t>
      </w:r>
      <w:r w:rsidRPr="00D04851">
        <w:t>.1.4: Future Drought Fund – Estimates of Funds Balances</w:t>
      </w:r>
    </w:p>
    <w:tbl>
      <w:tblPr>
        <w:tblStyle w:val="CDMRange2"/>
        <w:tblW w:w="7755" w:type="dxa"/>
        <w:tblLayout w:type="fixed"/>
        <w:tblLook w:val="0600" w:firstRow="0" w:lastRow="0" w:firstColumn="0" w:lastColumn="0" w:noHBand="1" w:noVBand="1"/>
        <w:tblCaption w:val="AGENCY_P2.4_FDF_Page01"/>
      </w:tblPr>
      <w:tblGrid>
        <w:gridCol w:w="2730"/>
        <w:gridCol w:w="1005"/>
        <w:gridCol w:w="1005"/>
        <w:gridCol w:w="1005"/>
        <w:gridCol w:w="1005"/>
        <w:gridCol w:w="1005"/>
      </w:tblGrid>
      <w:tr w:rsidR="00E03107" w14:paraId="192E037F" w14:textId="77777777" w:rsidTr="003A4596">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bottom"/>
          </w:tcPr>
          <w:p w14:paraId="192E0367"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3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3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36B" w14:textId="77777777" w:rsidR="00E03107" w:rsidRDefault="00E03107">
            <w:pPr>
              <w:spacing w:after="0" w:line="240" w:lineRule="auto"/>
              <w:jc w:val="right"/>
              <w:rPr>
                <w:rFonts w:ascii="Arial" w:eastAsia="Arial" w:hAnsi="Arial" w:cs="Arial"/>
                <w:color w:val="000000"/>
                <w:sz w:val="15"/>
              </w:rPr>
            </w:pPr>
          </w:p>
          <w:p w14:paraId="192E03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3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3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3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3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73" w14:textId="77777777" w:rsidR="00E03107" w:rsidRDefault="00E03107">
            <w:pPr>
              <w:spacing w:after="0" w:line="240" w:lineRule="auto"/>
              <w:jc w:val="right"/>
              <w:rPr>
                <w:rFonts w:ascii="Arial" w:eastAsia="Arial" w:hAnsi="Arial" w:cs="Arial"/>
                <w:color w:val="000000"/>
                <w:sz w:val="15"/>
              </w:rPr>
            </w:pPr>
          </w:p>
          <w:p w14:paraId="192E03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3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78" w14:textId="77777777" w:rsidR="00E03107" w:rsidRDefault="00E03107">
            <w:pPr>
              <w:spacing w:after="0" w:line="240" w:lineRule="auto"/>
              <w:jc w:val="right"/>
              <w:rPr>
                <w:rFonts w:ascii="Arial" w:eastAsia="Arial" w:hAnsi="Arial" w:cs="Arial"/>
                <w:color w:val="000000"/>
                <w:sz w:val="15"/>
              </w:rPr>
            </w:pPr>
          </w:p>
          <w:p w14:paraId="192E03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3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7D" w14:textId="77777777" w:rsidR="00E03107" w:rsidRDefault="00E03107">
            <w:pPr>
              <w:spacing w:after="0" w:line="240" w:lineRule="auto"/>
              <w:jc w:val="right"/>
              <w:rPr>
                <w:rFonts w:ascii="Arial" w:eastAsia="Arial" w:hAnsi="Arial" w:cs="Arial"/>
                <w:color w:val="000000"/>
                <w:sz w:val="15"/>
              </w:rPr>
            </w:pPr>
          </w:p>
          <w:p w14:paraId="192E03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3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75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192E038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Future Drought Fund (a)</w:t>
            </w:r>
          </w:p>
        </w:tc>
      </w:tr>
      <w:tr w:rsidR="00E03107" w14:paraId="192E03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nil"/>
              <w:right w:val="nil"/>
              <w:tl2br w:val="nil"/>
              <w:tr2bl w:val="nil"/>
            </w:tcBorders>
            <w:tcMar>
              <w:left w:w="101" w:type="dxa"/>
              <w:right w:w="101" w:type="dxa"/>
            </w:tcMar>
            <w:vAlign w:val="bottom"/>
          </w:tcPr>
          <w:p w14:paraId="192E038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4,923,804</w:t>
            </w:r>
          </w:p>
        </w:tc>
        <w:tc>
          <w:tcPr>
            <w:tcW w:w="1005" w:type="dxa"/>
            <w:tcBorders>
              <w:top w:val="single" w:sz="4" w:space="0" w:color="000000"/>
              <w:left w:val="nil"/>
              <w:bottom w:val="nil"/>
              <w:right w:val="nil"/>
              <w:tl2br w:val="nil"/>
              <w:tr2bl w:val="nil"/>
            </w:tcBorders>
            <w:shd w:val="clear" w:color="FFFFFF" w:fill="E6E6E6"/>
            <w:noWrap/>
            <w:tcMar>
              <w:left w:w="101" w:type="dxa"/>
              <w:right w:w="146" w:type="dxa"/>
            </w:tcMar>
            <w:vAlign w:val="bottom"/>
          </w:tcPr>
          <w:p w14:paraId="192E03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5,323,221</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5,519,144</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5,693,042</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5,869,701</w:t>
            </w:r>
          </w:p>
        </w:tc>
      </w:tr>
      <w:tr w:rsidR="00E03107" w14:paraId="192E03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38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and gains</w:t>
            </w:r>
          </w:p>
        </w:tc>
        <w:tc>
          <w:tcPr>
            <w:tcW w:w="1005" w:type="dxa"/>
            <w:tcBorders>
              <w:top w:val="nil"/>
              <w:left w:val="nil"/>
              <w:bottom w:val="nil"/>
              <w:right w:val="nil"/>
              <w:tl2br w:val="nil"/>
              <w:tr2bl w:val="nil"/>
            </w:tcBorders>
            <w:noWrap/>
            <w:tcMar>
              <w:left w:w="0" w:type="dxa"/>
              <w:right w:w="0" w:type="dxa"/>
            </w:tcMar>
            <w:vAlign w:val="bottom"/>
          </w:tcPr>
          <w:p w14:paraId="192E038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8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8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8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8E" w14:textId="77777777" w:rsidR="00E03107" w:rsidRDefault="00E03107">
            <w:pPr>
              <w:spacing w:after="0" w:line="240" w:lineRule="auto"/>
              <w:rPr>
                <w:rFonts w:ascii="Arial" w:eastAsia="Arial" w:hAnsi="Arial" w:cs="Arial"/>
                <w:color w:val="000000"/>
                <w:sz w:val="15"/>
              </w:rPr>
            </w:pPr>
          </w:p>
        </w:tc>
      </w:tr>
      <w:tr w:rsidR="00E03107" w14:paraId="192E03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39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earnings and gains</w:t>
            </w:r>
          </w:p>
        </w:tc>
        <w:tc>
          <w:tcPr>
            <w:tcW w:w="1005" w:type="dxa"/>
            <w:tcBorders>
              <w:top w:val="nil"/>
              <w:left w:val="nil"/>
              <w:bottom w:val="nil"/>
              <w:right w:val="nil"/>
              <w:tl2br w:val="nil"/>
              <w:tr2bl w:val="nil"/>
            </w:tcBorders>
            <w:noWrap/>
            <w:tcMar>
              <w:left w:w="101" w:type="dxa"/>
              <w:right w:w="146" w:type="dxa"/>
            </w:tcMar>
            <w:vAlign w:val="bottom"/>
          </w:tcPr>
          <w:p w14:paraId="192E03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501,219</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3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300,139</w:t>
            </w:r>
          </w:p>
        </w:tc>
        <w:tc>
          <w:tcPr>
            <w:tcW w:w="1005" w:type="dxa"/>
            <w:tcBorders>
              <w:top w:val="nil"/>
              <w:left w:val="nil"/>
              <w:bottom w:val="nil"/>
              <w:right w:val="nil"/>
              <w:tl2br w:val="nil"/>
              <w:tr2bl w:val="nil"/>
            </w:tcBorders>
            <w:noWrap/>
            <w:tcMar>
              <w:left w:w="101" w:type="dxa"/>
              <w:right w:w="146" w:type="dxa"/>
            </w:tcMar>
            <w:vAlign w:val="bottom"/>
          </w:tcPr>
          <w:p w14:paraId="192E03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278,256</w:t>
            </w:r>
          </w:p>
        </w:tc>
        <w:tc>
          <w:tcPr>
            <w:tcW w:w="1005" w:type="dxa"/>
            <w:tcBorders>
              <w:top w:val="nil"/>
              <w:left w:val="nil"/>
              <w:bottom w:val="nil"/>
              <w:right w:val="nil"/>
              <w:tl2br w:val="nil"/>
              <w:tr2bl w:val="nil"/>
            </w:tcBorders>
            <w:noWrap/>
            <w:tcMar>
              <w:left w:w="101" w:type="dxa"/>
              <w:right w:w="146" w:type="dxa"/>
            </w:tcMar>
            <w:vAlign w:val="bottom"/>
          </w:tcPr>
          <w:p w14:paraId="192E03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281,153</w:t>
            </w:r>
          </w:p>
        </w:tc>
        <w:tc>
          <w:tcPr>
            <w:tcW w:w="1005" w:type="dxa"/>
            <w:tcBorders>
              <w:top w:val="nil"/>
              <w:left w:val="nil"/>
              <w:bottom w:val="nil"/>
              <w:right w:val="nil"/>
              <w:tl2br w:val="nil"/>
              <w:tr2bl w:val="nil"/>
            </w:tcBorders>
            <w:noWrap/>
            <w:tcMar>
              <w:left w:w="101" w:type="dxa"/>
              <w:right w:w="146" w:type="dxa"/>
            </w:tcMar>
            <w:vAlign w:val="bottom"/>
          </w:tcPr>
          <w:p w14:paraId="192E03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293,513</w:t>
            </w:r>
          </w:p>
        </w:tc>
      </w:tr>
      <w:tr w:rsidR="00E03107" w14:paraId="192E03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39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w:t>
            </w:r>
          </w:p>
        </w:tc>
        <w:tc>
          <w:tcPr>
            <w:tcW w:w="1005" w:type="dxa"/>
            <w:tcBorders>
              <w:top w:val="nil"/>
              <w:left w:val="nil"/>
              <w:bottom w:val="nil"/>
              <w:right w:val="nil"/>
              <w:tl2br w:val="nil"/>
              <w:tr2bl w:val="nil"/>
            </w:tcBorders>
            <w:noWrap/>
            <w:tcMar>
              <w:left w:w="0" w:type="dxa"/>
              <w:right w:w="0" w:type="dxa"/>
            </w:tcMar>
            <w:vAlign w:val="bottom"/>
          </w:tcPr>
          <w:p w14:paraId="192E039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9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9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9B"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9C" w14:textId="77777777" w:rsidR="00E03107" w:rsidRDefault="00E03107">
            <w:pPr>
              <w:spacing w:after="0" w:line="240" w:lineRule="auto"/>
              <w:rPr>
                <w:rFonts w:ascii="Arial" w:eastAsia="Arial" w:hAnsi="Arial" w:cs="Arial"/>
                <w:color w:val="000000"/>
                <w:sz w:val="15"/>
              </w:rPr>
            </w:pPr>
          </w:p>
        </w:tc>
      </w:tr>
      <w:tr w:rsidR="00E03107" w14:paraId="192E03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3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Management fees</w:t>
            </w:r>
          </w:p>
        </w:tc>
        <w:tc>
          <w:tcPr>
            <w:tcW w:w="1005" w:type="dxa"/>
            <w:tcBorders>
              <w:top w:val="nil"/>
              <w:left w:val="nil"/>
              <w:bottom w:val="nil"/>
              <w:right w:val="nil"/>
              <w:tl2br w:val="nil"/>
              <w:tr2bl w:val="nil"/>
            </w:tcBorders>
            <w:noWrap/>
            <w:tcMar>
              <w:left w:w="101" w:type="dxa"/>
              <w:right w:w="101" w:type="dxa"/>
            </w:tcMar>
            <w:vAlign w:val="bottom"/>
          </w:tcPr>
          <w:p w14:paraId="192E03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(1,802)</w:t>
            </w:r>
          </w:p>
        </w:tc>
        <w:tc>
          <w:tcPr>
            <w:tcW w:w="1005" w:type="dxa"/>
            <w:tcBorders>
              <w:top w:val="nil"/>
              <w:left w:val="nil"/>
              <w:bottom w:val="nil"/>
              <w:right w:val="nil"/>
              <w:tl2br w:val="nil"/>
              <w:tr2bl w:val="nil"/>
            </w:tcBorders>
            <w:shd w:val="clear" w:color="FFFFFF" w:fill="E6E6E6"/>
            <w:noWrap/>
            <w:tcMar>
              <w:left w:w="101" w:type="dxa"/>
              <w:right w:w="101" w:type="dxa"/>
            </w:tcMar>
            <w:vAlign w:val="bottom"/>
          </w:tcPr>
          <w:p w14:paraId="192E03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(4,216)</w:t>
            </w:r>
          </w:p>
        </w:tc>
        <w:tc>
          <w:tcPr>
            <w:tcW w:w="1005" w:type="dxa"/>
            <w:tcBorders>
              <w:top w:val="nil"/>
              <w:left w:val="nil"/>
              <w:bottom w:val="nil"/>
              <w:right w:val="nil"/>
              <w:tl2br w:val="nil"/>
              <w:tr2bl w:val="nil"/>
            </w:tcBorders>
            <w:noWrap/>
            <w:tcMar>
              <w:left w:w="101" w:type="dxa"/>
              <w:right w:w="101" w:type="dxa"/>
            </w:tcMar>
            <w:vAlign w:val="bottom"/>
          </w:tcPr>
          <w:p w14:paraId="192E03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(4,358)</w:t>
            </w:r>
          </w:p>
        </w:tc>
        <w:tc>
          <w:tcPr>
            <w:tcW w:w="1005" w:type="dxa"/>
            <w:tcBorders>
              <w:top w:val="nil"/>
              <w:left w:val="nil"/>
              <w:bottom w:val="nil"/>
              <w:right w:val="nil"/>
              <w:tl2br w:val="nil"/>
              <w:tr2bl w:val="nil"/>
            </w:tcBorders>
            <w:noWrap/>
            <w:tcMar>
              <w:left w:w="101" w:type="dxa"/>
              <w:right w:w="101" w:type="dxa"/>
            </w:tcMar>
            <w:vAlign w:val="bottom"/>
          </w:tcPr>
          <w:p w14:paraId="192E03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(4,494)</w:t>
            </w:r>
          </w:p>
        </w:tc>
        <w:tc>
          <w:tcPr>
            <w:tcW w:w="1005" w:type="dxa"/>
            <w:tcBorders>
              <w:top w:val="nil"/>
              <w:left w:val="nil"/>
              <w:bottom w:val="nil"/>
              <w:right w:val="nil"/>
              <w:tl2br w:val="nil"/>
              <w:tr2bl w:val="nil"/>
            </w:tcBorders>
            <w:noWrap/>
            <w:tcMar>
              <w:left w:w="101" w:type="dxa"/>
              <w:right w:w="101" w:type="dxa"/>
            </w:tcMar>
            <w:vAlign w:val="bottom"/>
          </w:tcPr>
          <w:p w14:paraId="192E03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(4,637)</w:t>
            </w:r>
          </w:p>
        </w:tc>
      </w:tr>
      <w:tr w:rsidR="00E03107" w14:paraId="192E03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3A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05" w:type="dxa"/>
            <w:tcBorders>
              <w:top w:val="nil"/>
              <w:left w:val="nil"/>
              <w:bottom w:val="nil"/>
              <w:right w:val="nil"/>
              <w:tl2br w:val="nil"/>
              <w:tr2bl w:val="nil"/>
            </w:tcBorders>
            <w:noWrap/>
            <w:tcMar>
              <w:left w:w="0" w:type="dxa"/>
              <w:right w:w="0" w:type="dxa"/>
            </w:tcMar>
            <w:vAlign w:val="bottom"/>
          </w:tcPr>
          <w:p w14:paraId="192E03A6"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A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A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A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AA" w14:textId="77777777" w:rsidR="00E03107" w:rsidRDefault="00E03107">
            <w:pPr>
              <w:spacing w:after="0" w:line="240" w:lineRule="auto"/>
              <w:rPr>
                <w:rFonts w:ascii="Arial" w:eastAsia="Arial" w:hAnsi="Arial" w:cs="Arial"/>
                <w:color w:val="000000"/>
                <w:sz w:val="15"/>
              </w:rPr>
            </w:pPr>
          </w:p>
        </w:tc>
      </w:tr>
      <w:tr w:rsidR="00E03107" w14:paraId="192E03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61" w:type="dxa"/>
              <w:right w:w="101" w:type="dxa"/>
            </w:tcMar>
            <w:vAlign w:val="bottom"/>
          </w:tcPr>
          <w:p w14:paraId="192E03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Future Drought Fund special account - expense</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(100,000)</w:t>
            </w:r>
          </w:p>
        </w:tc>
        <w:tc>
          <w:tcPr>
            <w:tcW w:w="1005"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192E03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(100,000)</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(100,000)</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(100,000)</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3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(100,000)</w:t>
            </w:r>
          </w:p>
        </w:tc>
      </w:tr>
      <w:tr w:rsidR="00E03107" w14:paraId="192E03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tcMar>
              <w:left w:w="101" w:type="dxa"/>
              <w:right w:w="101" w:type="dxa"/>
            </w:tcMar>
            <w:vAlign w:val="bottom"/>
          </w:tcPr>
          <w:p w14:paraId="192E03B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5,323,221</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3B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5,519,144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B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5,693,042</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B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5,869,701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3B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6,058,577</w:t>
            </w:r>
          </w:p>
        </w:tc>
      </w:tr>
    </w:tbl>
    <w:p w14:paraId="192E03BA" w14:textId="77777777" w:rsidR="00C80C6F" w:rsidRPr="002F7D51" w:rsidRDefault="006B01B9" w:rsidP="002F7D51">
      <w:pPr>
        <w:keepLines w:val="0"/>
        <w:numPr>
          <w:ilvl w:val="0"/>
          <w:numId w:val="17"/>
        </w:numPr>
        <w:spacing w:after="0" w:line="240" w:lineRule="auto"/>
        <w:contextualSpacing/>
        <w:rPr>
          <w:rFonts w:ascii="Arial" w:hAnsi="Arial"/>
          <w:color w:val="000000"/>
          <w:sz w:val="15"/>
          <w:szCs w:val="15"/>
        </w:rPr>
      </w:pPr>
      <w:r w:rsidRPr="002F7D51">
        <w:rPr>
          <w:rFonts w:ascii="Arial" w:hAnsi="Arial"/>
          <w:color w:val="000000"/>
          <w:sz w:val="15"/>
          <w:szCs w:val="15"/>
        </w:rPr>
        <w:t>The Future Drought Fund (FDF) consists of the FDF Special Account and investments of the FDF. The investments are managed by the Future Fund Board of Guardians. The special account is used to record all transactions relating to the FDF, including interest and payments.</w:t>
      </w:r>
    </w:p>
    <w:p w14:paraId="192E03BB" w14:textId="77777777" w:rsidR="00C80C6F" w:rsidRPr="002F7D51" w:rsidRDefault="006B01B9" w:rsidP="002F7D51">
      <w:pPr>
        <w:keepLines w:val="0"/>
        <w:tabs>
          <w:tab w:val="left" w:pos="709"/>
        </w:tabs>
        <w:spacing w:after="0" w:line="240" w:lineRule="auto"/>
        <w:contextualSpacing/>
        <w:rPr>
          <w:rFonts w:ascii="Arial" w:eastAsia="Calibri" w:hAnsi="Arial" w:cs="Arial"/>
          <w:color w:val="000000"/>
          <w:sz w:val="15"/>
          <w:szCs w:val="15"/>
          <w:lang w:val="en-US" w:eastAsia="en-US"/>
        </w:rPr>
      </w:pPr>
      <w:r w:rsidRPr="002F7D51">
        <w:rPr>
          <w:rFonts w:ascii="Arial" w:eastAsia="Calibri" w:hAnsi="Arial" w:cs="Arial"/>
          <w:color w:val="000000"/>
          <w:sz w:val="15"/>
          <w:szCs w:val="15"/>
          <w:lang w:val="en-US" w:eastAsia="en-US"/>
        </w:rPr>
        <w:t>Note: The expenses figure does not include losses made on investments; rather this amount has been applied against investment earnings and gains.</w:t>
      </w:r>
    </w:p>
    <w:p w14:paraId="192E03BC" w14:textId="77777777" w:rsidR="00D04851" w:rsidRDefault="006B01B9">
      <w:pPr>
        <w:keepLines w:val="0"/>
        <w:spacing w:after="200" w:line="276" w:lineRule="auto"/>
        <w:rPr>
          <w:rFonts w:ascii="Arial" w:hAnsi="Arial"/>
          <w:b/>
        </w:rPr>
      </w:pPr>
      <w:r>
        <w:br w:type="page"/>
      </w:r>
    </w:p>
    <w:p w14:paraId="192E03BD" w14:textId="77777777" w:rsidR="00F23228" w:rsidRPr="002A64BA" w:rsidRDefault="006B01B9" w:rsidP="00F23228">
      <w:pPr>
        <w:pStyle w:val="TableHeading"/>
      </w:pPr>
      <w:r w:rsidRPr="00D04851">
        <w:t>Table 2.</w:t>
      </w:r>
      <w:r>
        <w:t>3</w:t>
      </w:r>
      <w:r w:rsidRPr="00D04851">
        <w:t>.1.5: Disaster Ready Fund – Estimates of Funds Balances</w:t>
      </w:r>
    </w:p>
    <w:tbl>
      <w:tblPr>
        <w:tblStyle w:val="CDMRange1"/>
        <w:tblW w:w="7755" w:type="dxa"/>
        <w:tblLayout w:type="fixed"/>
        <w:tblLook w:val="0600" w:firstRow="0" w:lastRow="0" w:firstColumn="0" w:lastColumn="0" w:noHBand="1" w:noVBand="1"/>
        <w:tblCaption w:val="AGENCY_P2.5_DRF_Page01"/>
      </w:tblPr>
      <w:tblGrid>
        <w:gridCol w:w="2730"/>
        <w:gridCol w:w="1005"/>
        <w:gridCol w:w="1005"/>
        <w:gridCol w:w="1005"/>
        <w:gridCol w:w="1005"/>
        <w:gridCol w:w="1005"/>
      </w:tblGrid>
      <w:tr w:rsidR="00E03107" w14:paraId="192E03D6" w14:textId="77777777" w:rsidTr="003A4596">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center"/>
          </w:tcPr>
          <w:p w14:paraId="192E03BE"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3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3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3C2" w14:textId="77777777" w:rsidR="00E03107" w:rsidRDefault="00E03107">
            <w:pPr>
              <w:spacing w:after="0" w:line="240" w:lineRule="auto"/>
              <w:jc w:val="right"/>
              <w:rPr>
                <w:rFonts w:ascii="Arial" w:eastAsia="Arial" w:hAnsi="Arial" w:cs="Arial"/>
                <w:color w:val="000000"/>
                <w:sz w:val="15"/>
              </w:rPr>
            </w:pPr>
          </w:p>
          <w:p w14:paraId="192E03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3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3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3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3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CA" w14:textId="77777777" w:rsidR="00E03107" w:rsidRDefault="00E03107">
            <w:pPr>
              <w:spacing w:after="0" w:line="240" w:lineRule="auto"/>
              <w:jc w:val="right"/>
              <w:rPr>
                <w:rFonts w:ascii="Arial" w:eastAsia="Arial" w:hAnsi="Arial" w:cs="Arial"/>
                <w:color w:val="000000"/>
                <w:sz w:val="15"/>
              </w:rPr>
            </w:pPr>
          </w:p>
          <w:p w14:paraId="192E03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3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CF" w14:textId="77777777" w:rsidR="00E03107" w:rsidRDefault="00E03107">
            <w:pPr>
              <w:spacing w:after="0" w:line="240" w:lineRule="auto"/>
              <w:jc w:val="right"/>
              <w:rPr>
                <w:rFonts w:ascii="Arial" w:eastAsia="Arial" w:hAnsi="Arial" w:cs="Arial"/>
                <w:color w:val="000000"/>
                <w:sz w:val="15"/>
              </w:rPr>
            </w:pPr>
          </w:p>
          <w:p w14:paraId="192E03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3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3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3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3D4" w14:textId="77777777" w:rsidR="00E03107" w:rsidRDefault="00E03107">
            <w:pPr>
              <w:spacing w:after="0" w:line="240" w:lineRule="auto"/>
              <w:jc w:val="right"/>
              <w:rPr>
                <w:rFonts w:ascii="Arial" w:eastAsia="Arial" w:hAnsi="Arial" w:cs="Arial"/>
                <w:color w:val="000000"/>
                <w:sz w:val="15"/>
              </w:rPr>
            </w:pPr>
          </w:p>
          <w:p w14:paraId="192E03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3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755"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center"/>
          </w:tcPr>
          <w:p w14:paraId="192E03D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Disaster Ready Fund (a)</w:t>
            </w:r>
          </w:p>
        </w:tc>
      </w:tr>
      <w:tr w:rsidR="00E03107" w14:paraId="192E03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nil"/>
              <w:right w:val="nil"/>
              <w:tl2br w:val="nil"/>
              <w:tr2bl w:val="nil"/>
            </w:tcBorders>
            <w:tcMar>
              <w:left w:w="101" w:type="dxa"/>
              <w:right w:w="101" w:type="dxa"/>
            </w:tcMar>
            <w:vAlign w:val="bottom"/>
          </w:tcPr>
          <w:p w14:paraId="192E03D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4,653,068</w:t>
            </w:r>
          </w:p>
        </w:tc>
        <w:tc>
          <w:tcPr>
            <w:tcW w:w="1005" w:type="dxa"/>
            <w:tcBorders>
              <w:top w:val="single" w:sz="4" w:space="0" w:color="000000"/>
              <w:left w:val="nil"/>
              <w:bottom w:val="nil"/>
              <w:right w:val="nil"/>
              <w:tl2br w:val="nil"/>
              <w:tr2bl w:val="nil"/>
            </w:tcBorders>
            <w:shd w:val="clear" w:color="FFFFFF" w:fill="E6E6E6"/>
            <w:noWrap/>
            <w:tcMar>
              <w:left w:w="101" w:type="dxa"/>
              <w:right w:w="146" w:type="dxa"/>
            </w:tcMar>
            <w:vAlign w:val="bottom"/>
          </w:tcPr>
          <w:p w14:paraId="192E03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4,925,855</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4,997,447</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5,248,184</w:t>
            </w:r>
          </w:p>
        </w:tc>
        <w:tc>
          <w:tcPr>
            <w:tcW w:w="1005" w:type="dxa"/>
            <w:tcBorders>
              <w:top w:val="single" w:sz="4" w:space="0" w:color="000000"/>
              <w:left w:val="nil"/>
              <w:bottom w:val="nil"/>
              <w:right w:val="nil"/>
              <w:tl2br w:val="nil"/>
              <w:tr2bl w:val="nil"/>
            </w:tcBorders>
            <w:noWrap/>
            <w:tcMar>
              <w:left w:w="101" w:type="dxa"/>
              <w:right w:w="146" w:type="dxa"/>
            </w:tcMar>
            <w:vAlign w:val="bottom"/>
          </w:tcPr>
          <w:p w14:paraId="192E03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5,505,951</w:t>
            </w:r>
          </w:p>
        </w:tc>
      </w:tr>
      <w:tr w:rsidR="00E03107" w14:paraId="192E03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3E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and gains</w:t>
            </w:r>
          </w:p>
        </w:tc>
        <w:tc>
          <w:tcPr>
            <w:tcW w:w="1005" w:type="dxa"/>
            <w:tcBorders>
              <w:top w:val="nil"/>
              <w:left w:val="nil"/>
              <w:bottom w:val="nil"/>
              <w:right w:val="nil"/>
              <w:tl2br w:val="nil"/>
              <w:tr2bl w:val="nil"/>
            </w:tcBorders>
            <w:noWrap/>
            <w:tcMar>
              <w:left w:w="0" w:type="dxa"/>
              <w:right w:w="0" w:type="dxa"/>
            </w:tcMar>
            <w:vAlign w:val="bottom"/>
          </w:tcPr>
          <w:p w14:paraId="192E03E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E2"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E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E4"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E5" w14:textId="77777777" w:rsidR="00E03107" w:rsidRDefault="00E03107">
            <w:pPr>
              <w:spacing w:after="0" w:line="240" w:lineRule="auto"/>
              <w:rPr>
                <w:rFonts w:ascii="Arial" w:eastAsia="Arial" w:hAnsi="Arial" w:cs="Arial"/>
                <w:color w:val="000000"/>
                <w:sz w:val="15"/>
              </w:rPr>
            </w:pPr>
          </w:p>
        </w:tc>
      </w:tr>
      <w:tr w:rsidR="00E03107" w14:paraId="192E03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3E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earnings and gains</w:t>
            </w:r>
          </w:p>
        </w:tc>
        <w:tc>
          <w:tcPr>
            <w:tcW w:w="1005" w:type="dxa"/>
            <w:tcBorders>
              <w:top w:val="nil"/>
              <w:left w:val="nil"/>
              <w:bottom w:val="nil"/>
              <w:right w:val="nil"/>
              <w:tl2br w:val="nil"/>
              <w:tr2bl w:val="nil"/>
            </w:tcBorders>
            <w:noWrap/>
            <w:tcMar>
              <w:left w:w="101" w:type="dxa"/>
              <w:right w:w="146" w:type="dxa"/>
            </w:tcMar>
            <w:vAlign w:val="bottom"/>
          </w:tcPr>
          <w:p w14:paraId="192E03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474,625</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3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275,463</w:t>
            </w:r>
          </w:p>
        </w:tc>
        <w:tc>
          <w:tcPr>
            <w:tcW w:w="1005" w:type="dxa"/>
            <w:tcBorders>
              <w:top w:val="nil"/>
              <w:left w:val="nil"/>
              <w:bottom w:val="nil"/>
              <w:right w:val="nil"/>
              <w:tl2br w:val="nil"/>
              <w:tr2bl w:val="nil"/>
            </w:tcBorders>
            <w:noWrap/>
            <w:tcMar>
              <w:left w:w="101" w:type="dxa"/>
              <w:right w:w="146" w:type="dxa"/>
            </w:tcMar>
            <w:vAlign w:val="bottom"/>
          </w:tcPr>
          <w:p w14:paraId="192E03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254,731</w:t>
            </w:r>
          </w:p>
        </w:tc>
        <w:tc>
          <w:tcPr>
            <w:tcW w:w="1005" w:type="dxa"/>
            <w:tcBorders>
              <w:top w:val="nil"/>
              <w:left w:val="nil"/>
              <w:bottom w:val="nil"/>
              <w:right w:val="nil"/>
              <w:tl2br w:val="nil"/>
              <w:tr2bl w:val="nil"/>
            </w:tcBorders>
            <w:noWrap/>
            <w:tcMar>
              <w:left w:w="101" w:type="dxa"/>
              <w:right w:w="146" w:type="dxa"/>
            </w:tcMar>
            <w:vAlign w:val="bottom"/>
          </w:tcPr>
          <w:p w14:paraId="192E03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261,958</w:t>
            </w:r>
          </w:p>
        </w:tc>
        <w:tc>
          <w:tcPr>
            <w:tcW w:w="1005" w:type="dxa"/>
            <w:tcBorders>
              <w:top w:val="nil"/>
              <w:left w:val="nil"/>
              <w:bottom w:val="nil"/>
              <w:right w:val="nil"/>
              <w:tl2br w:val="nil"/>
              <w:tr2bl w:val="nil"/>
            </w:tcBorders>
            <w:noWrap/>
            <w:tcMar>
              <w:left w:w="101" w:type="dxa"/>
              <w:right w:w="146" w:type="dxa"/>
            </w:tcMar>
            <w:vAlign w:val="bottom"/>
          </w:tcPr>
          <w:p w14:paraId="192E03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278,186</w:t>
            </w:r>
          </w:p>
        </w:tc>
      </w:tr>
      <w:tr w:rsidR="00E03107" w14:paraId="192E03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3E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w:t>
            </w:r>
          </w:p>
        </w:tc>
        <w:tc>
          <w:tcPr>
            <w:tcW w:w="1005" w:type="dxa"/>
            <w:tcBorders>
              <w:top w:val="nil"/>
              <w:left w:val="nil"/>
              <w:bottom w:val="nil"/>
              <w:right w:val="nil"/>
              <w:tl2br w:val="nil"/>
              <w:tr2bl w:val="nil"/>
            </w:tcBorders>
            <w:noWrap/>
            <w:tcMar>
              <w:left w:w="0" w:type="dxa"/>
              <w:right w:w="0" w:type="dxa"/>
            </w:tcMar>
            <w:vAlign w:val="bottom"/>
          </w:tcPr>
          <w:p w14:paraId="192E03E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F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F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F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F3" w14:textId="77777777" w:rsidR="00E03107" w:rsidRDefault="00E03107">
            <w:pPr>
              <w:spacing w:after="0" w:line="240" w:lineRule="auto"/>
              <w:rPr>
                <w:rFonts w:ascii="Arial" w:eastAsia="Arial" w:hAnsi="Arial" w:cs="Arial"/>
                <w:color w:val="000000"/>
                <w:sz w:val="15"/>
              </w:rPr>
            </w:pPr>
          </w:p>
        </w:tc>
      </w:tr>
      <w:tr w:rsidR="00E03107" w14:paraId="192E03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3F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Management fees</w:t>
            </w:r>
          </w:p>
        </w:tc>
        <w:tc>
          <w:tcPr>
            <w:tcW w:w="1005" w:type="dxa"/>
            <w:tcBorders>
              <w:top w:val="nil"/>
              <w:left w:val="nil"/>
              <w:bottom w:val="nil"/>
              <w:right w:val="nil"/>
              <w:tl2br w:val="nil"/>
              <w:tr2bl w:val="nil"/>
            </w:tcBorders>
            <w:noWrap/>
            <w:tcMar>
              <w:left w:w="101" w:type="dxa"/>
              <w:right w:w="101" w:type="dxa"/>
            </w:tcMar>
            <w:vAlign w:val="bottom"/>
          </w:tcPr>
          <w:p w14:paraId="192E03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(1,838)</w:t>
            </w:r>
          </w:p>
        </w:tc>
        <w:tc>
          <w:tcPr>
            <w:tcW w:w="1005" w:type="dxa"/>
            <w:tcBorders>
              <w:top w:val="nil"/>
              <w:left w:val="nil"/>
              <w:bottom w:val="nil"/>
              <w:right w:val="nil"/>
              <w:tl2br w:val="nil"/>
              <w:tr2bl w:val="nil"/>
            </w:tcBorders>
            <w:shd w:val="clear" w:color="FFFFFF" w:fill="E6E6E6"/>
            <w:noWrap/>
            <w:tcMar>
              <w:left w:w="101" w:type="dxa"/>
              <w:right w:w="101" w:type="dxa"/>
            </w:tcMar>
            <w:vAlign w:val="bottom"/>
          </w:tcPr>
          <w:p w14:paraId="192E03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(3,871)</w:t>
            </w:r>
          </w:p>
        </w:tc>
        <w:tc>
          <w:tcPr>
            <w:tcW w:w="1005" w:type="dxa"/>
            <w:tcBorders>
              <w:top w:val="nil"/>
              <w:left w:val="nil"/>
              <w:bottom w:val="nil"/>
              <w:right w:val="nil"/>
              <w:tl2br w:val="nil"/>
              <w:tr2bl w:val="nil"/>
            </w:tcBorders>
            <w:noWrap/>
            <w:tcMar>
              <w:left w:w="101" w:type="dxa"/>
              <w:right w:w="101" w:type="dxa"/>
            </w:tcMar>
            <w:vAlign w:val="bottom"/>
          </w:tcPr>
          <w:p w14:paraId="192E03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(3,994)</w:t>
            </w:r>
          </w:p>
        </w:tc>
        <w:tc>
          <w:tcPr>
            <w:tcW w:w="1005" w:type="dxa"/>
            <w:tcBorders>
              <w:top w:val="nil"/>
              <w:left w:val="nil"/>
              <w:bottom w:val="nil"/>
              <w:right w:val="nil"/>
              <w:tl2br w:val="nil"/>
              <w:tr2bl w:val="nil"/>
            </w:tcBorders>
            <w:noWrap/>
            <w:tcMar>
              <w:left w:w="101" w:type="dxa"/>
              <w:right w:w="101" w:type="dxa"/>
            </w:tcMar>
            <w:vAlign w:val="bottom"/>
          </w:tcPr>
          <w:p w14:paraId="192E03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(4,191)</w:t>
            </w:r>
          </w:p>
        </w:tc>
        <w:tc>
          <w:tcPr>
            <w:tcW w:w="1005" w:type="dxa"/>
            <w:tcBorders>
              <w:top w:val="nil"/>
              <w:left w:val="nil"/>
              <w:bottom w:val="nil"/>
              <w:right w:val="nil"/>
              <w:tl2br w:val="nil"/>
              <w:tr2bl w:val="nil"/>
            </w:tcBorders>
            <w:noWrap/>
            <w:tcMar>
              <w:left w:w="101" w:type="dxa"/>
              <w:right w:w="101" w:type="dxa"/>
            </w:tcMar>
            <w:vAlign w:val="bottom"/>
          </w:tcPr>
          <w:p w14:paraId="192E03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(4,399)</w:t>
            </w:r>
          </w:p>
        </w:tc>
      </w:tr>
      <w:tr w:rsidR="00E03107" w14:paraId="192E04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3F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05" w:type="dxa"/>
            <w:tcBorders>
              <w:top w:val="nil"/>
              <w:left w:val="nil"/>
              <w:bottom w:val="nil"/>
              <w:right w:val="nil"/>
              <w:tl2br w:val="nil"/>
              <w:tr2bl w:val="nil"/>
            </w:tcBorders>
            <w:noWrap/>
            <w:tcMar>
              <w:left w:w="0" w:type="dxa"/>
              <w:right w:w="0" w:type="dxa"/>
            </w:tcMar>
            <w:vAlign w:val="bottom"/>
          </w:tcPr>
          <w:p w14:paraId="192E03F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3F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3F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40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401" w14:textId="77777777" w:rsidR="00E03107" w:rsidRDefault="00E03107">
            <w:pPr>
              <w:spacing w:after="0" w:line="240" w:lineRule="auto"/>
              <w:rPr>
                <w:rFonts w:ascii="Arial" w:eastAsia="Arial" w:hAnsi="Arial" w:cs="Arial"/>
                <w:color w:val="000000"/>
                <w:sz w:val="15"/>
              </w:rPr>
            </w:pPr>
          </w:p>
        </w:tc>
      </w:tr>
      <w:tr w:rsidR="00E03107" w14:paraId="192E04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61" w:type="dxa"/>
              <w:right w:w="101" w:type="dxa"/>
            </w:tcMar>
            <w:vAlign w:val="bottom"/>
          </w:tcPr>
          <w:p w14:paraId="192E040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Disaster Ready Fund special account - expense</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4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(200,000)</w:t>
            </w:r>
          </w:p>
        </w:tc>
        <w:tc>
          <w:tcPr>
            <w:tcW w:w="1005"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192E04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(200,000)</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4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4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4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4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tcMar>
              <w:left w:w="461" w:type="dxa"/>
              <w:right w:w="101" w:type="dxa"/>
            </w:tcMar>
            <w:vAlign w:val="bottom"/>
          </w:tcPr>
          <w:p w14:paraId="192E040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4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4,925,855</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4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4,997,447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4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5,248,184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40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5,505,951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40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5,779,738</w:t>
            </w:r>
          </w:p>
        </w:tc>
      </w:tr>
    </w:tbl>
    <w:p w14:paraId="192E0411" w14:textId="77777777" w:rsidR="00C80C6F" w:rsidRPr="002F7D51" w:rsidRDefault="006B01B9" w:rsidP="002F7D51">
      <w:pPr>
        <w:keepLines w:val="0"/>
        <w:numPr>
          <w:ilvl w:val="0"/>
          <w:numId w:val="18"/>
        </w:numPr>
        <w:spacing w:after="0" w:line="240" w:lineRule="auto"/>
        <w:contextualSpacing/>
        <w:rPr>
          <w:rFonts w:ascii="Arial" w:hAnsi="Arial"/>
          <w:color w:val="000000"/>
          <w:sz w:val="15"/>
          <w:szCs w:val="15"/>
        </w:rPr>
      </w:pPr>
      <w:r w:rsidRPr="002F7D51">
        <w:rPr>
          <w:rFonts w:ascii="Arial" w:hAnsi="Arial"/>
          <w:color w:val="000000"/>
          <w:sz w:val="15"/>
          <w:szCs w:val="15"/>
        </w:rPr>
        <w:t>The Disaster Ready Fund (DRF) consists of the DRF Special Account and investments of the DRF. The investments are managed by the Future Fund Board of Guardians. The special account is used to record all transactions relating to the DRF, including interest and payments.</w:t>
      </w:r>
    </w:p>
    <w:p w14:paraId="192E0412" w14:textId="77777777" w:rsidR="00C80C6F" w:rsidRPr="002F7D51" w:rsidRDefault="006B01B9" w:rsidP="002F7D51">
      <w:pPr>
        <w:keepLines w:val="0"/>
        <w:tabs>
          <w:tab w:val="left" w:pos="709"/>
        </w:tabs>
        <w:spacing w:after="0" w:line="240" w:lineRule="auto"/>
        <w:contextualSpacing/>
        <w:rPr>
          <w:rFonts w:ascii="Arial" w:eastAsia="Calibri" w:hAnsi="Arial" w:cs="Arial"/>
          <w:color w:val="000000"/>
          <w:sz w:val="15"/>
          <w:szCs w:val="15"/>
          <w:lang w:val="en-US" w:eastAsia="en-US"/>
        </w:rPr>
      </w:pPr>
      <w:r w:rsidRPr="002F7D51">
        <w:rPr>
          <w:rFonts w:ascii="Arial" w:eastAsia="Calibri" w:hAnsi="Arial" w:cs="Arial"/>
          <w:color w:val="000000"/>
          <w:sz w:val="15"/>
          <w:szCs w:val="15"/>
          <w:lang w:val="en-US" w:eastAsia="en-US"/>
        </w:rPr>
        <w:t>Note: The expenses figure does not include losses made on investments; rather this amount has been applied against investment earnings and gains.</w:t>
      </w:r>
    </w:p>
    <w:p w14:paraId="192E0413" w14:textId="77777777" w:rsidR="00C80C6F" w:rsidRPr="00C80C6F" w:rsidRDefault="006B01B9" w:rsidP="00C80C6F">
      <w:pPr>
        <w:keepLines w:val="0"/>
        <w:spacing w:after="0" w:line="240" w:lineRule="auto"/>
      </w:pPr>
      <w:r w:rsidRPr="00C80C6F">
        <w:br w:type="page"/>
      </w:r>
    </w:p>
    <w:p w14:paraId="192E0414" w14:textId="77777777" w:rsidR="00F23228" w:rsidRPr="002A64BA" w:rsidRDefault="006B01B9" w:rsidP="00F23228">
      <w:pPr>
        <w:pStyle w:val="TableHeading"/>
      </w:pPr>
      <w:r w:rsidRPr="00D04851">
        <w:t>Table 2.</w:t>
      </w:r>
      <w:r>
        <w:t>3</w:t>
      </w:r>
      <w:r w:rsidRPr="00D04851">
        <w:t>.1.6: Housing Australia Future Fund – Estimates of Funds Balances</w:t>
      </w:r>
    </w:p>
    <w:tbl>
      <w:tblPr>
        <w:tblStyle w:val="CDMRange2"/>
        <w:tblW w:w="7830" w:type="dxa"/>
        <w:tblLayout w:type="fixed"/>
        <w:tblLook w:val="0600" w:firstRow="0" w:lastRow="0" w:firstColumn="0" w:lastColumn="0" w:noHBand="1" w:noVBand="1"/>
        <w:tblCaption w:val="AGENCY_P2.6_HRF_Page01"/>
      </w:tblPr>
      <w:tblGrid>
        <w:gridCol w:w="2730"/>
        <w:gridCol w:w="1020"/>
        <w:gridCol w:w="1020"/>
        <w:gridCol w:w="1020"/>
        <w:gridCol w:w="1020"/>
        <w:gridCol w:w="1020"/>
      </w:tblGrid>
      <w:tr w:rsidR="00E03107" w14:paraId="192E042D" w14:textId="77777777" w:rsidTr="003A4596">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center"/>
          </w:tcPr>
          <w:p w14:paraId="192E041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4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4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4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419" w14:textId="77777777" w:rsidR="00E03107" w:rsidRDefault="00E03107">
            <w:pPr>
              <w:spacing w:after="0" w:line="240" w:lineRule="auto"/>
              <w:jc w:val="right"/>
              <w:rPr>
                <w:rFonts w:ascii="Arial" w:eastAsia="Arial" w:hAnsi="Arial" w:cs="Arial"/>
                <w:color w:val="000000"/>
                <w:sz w:val="15"/>
              </w:rPr>
            </w:pPr>
          </w:p>
          <w:p w14:paraId="192E04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4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4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4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4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4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4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421" w14:textId="77777777" w:rsidR="00E03107" w:rsidRDefault="00E03107">
            <w:pPr>
              <w:spacing w:after="0" w:line="240" w:lineRule="auto"/>
              <w:jc w:val="right"/>
              <w:rPr>
                <w:rFonts w:ascii="Arial" w:eastAsia="Arial" w:hAnsi="Arial" w:cs="Arial"/>
                <w:color w:val="000000"/>
                <w:sz w:val="15"/>
              </w:rPr>
            </w:pPr>
          </w:p>
          <w:p w14:paraId="192E04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4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4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4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426" w14:textId="77777777" w:rsidR="00E03107" w:rsidRDefault="00E03107">
            <w:pPr>
              <w:spacing w:after="0" w:line="240" w:lineRule="auto"/>
              <w:jc w:val="right"/>
              <w:rPr>
                <w:rFonts w:ascii="Arial" w:eastAsia="Arial" w:hAnsi="Arial" w:cs="Arial"/>
                <w:color w:val="000000"/>
                <w:sz w:val="15"/>
              </w:rPr>
            </w:pPr>
          </w:p>
          <w:p w14:paraId="192E04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4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4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4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42B" w14:textId="77777777" w:rsidR="00E03107" w:rsidRDefault="00E03107">
            <w:pPr>
              <w:spacing w:after="0" w:line="240" w:lineRule="auto"/>
              <w:jc w:val="right"/>
              <w:rPr>
                <w:rFonts w:ascii="Arial" w:eastAsia="Arial" w:hAnsi="Arial" w:cs="Arial"/>
                <w:color w:val="000000"/>
                <w:sz w:val="15"/>
              </w:rPr>
            </w:pPr>
          </w:p>
          <w:p w14:paraId="192E04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4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30" w:type="dxa"/>
            <w:gridSpan w:val="6"/>
            <w:tcBorders>
              <w:top w:val="single" w:sz="4" w:space="0" w:color="000000"/>
              <w:left w:val="nil"/>
              <w:bottom w:val="single" w:sz="4" w:space="0" w:color="000000"/>
              <w:right w:val="nil"/>
              <w:tl2br w:val="nil"/>
              <w:tr2bl w:val="nil"/>
            </w:tcBorders>
            <w:shd w:val="clear" w:color="FFFFFF" w:fill="E6E6E6"/>
            <w:tcMar>
              <w:left w:w="101" w:type="dxa"/>
              <w:right w:w="101" w:type="dxa"/>
            </w:tcMar>
            <w:vAlign w:val="bottom"/>
          </w:tcPr>
          <w:p w14:paraId="192E042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Housing Australia Future Fund (a)</w:t>
            </w:r>
          </w:p>
        </w:tc>
      </w:tr>
      <w:tr w:rsidR="00E03107" w14:paraId="192E04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nil"/>
              <w:right w:val="nil"/>
              <w:tl2br w:val="nil"/>
              <w:tr2bl w:val="nil"/>
            </w:tcBorders>
            <w:tcMar>
              <w:left w:w="101" w:type="dxa"/>
              <w:right w:w="101" w:type="dxa"/>
            </w:tcMar>
            <w:vAlign w:val="bottom"/>
          </w:tcPr>
          <w:p w14:paraId="192E043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w:t>
            </w:r>
          </w:p>
        </w:tc>
        <w:tc>
          <w:tcPr>
            <w:tcW w:w="1020" w:type="dxa"/>
            <w:tcBorders>
              <w:top w:val="single" w:sz="4" w:space="0" w:color="000000"/>
              <w:left w:val="nil"/>
              <w:bottom w:val="nil"/>
              <w:right w:val="nil"/>
              <w:tl2br w:val="nil"/>
              <w:tr2bl w:val="nil"/>
            </w:tcBorders>
            <w:noWrap/>
            <w:tcMar>
              <w:left w:w="101" w:type="dxa"/>
              <w:right w:w="146" w:type="dxa"/>
            </w:tcMar>
            <w:vAlign w:val="bottom"/>
          </w:tcPr>
          <w:p w14:paraId="192E04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10,395,834</w:t>
            </w:r>
          </w:p>
        </w:tc>
        <w:tc>
          <w:tcPr>
            <w:tcW w:w="1020" w:type="dxa"/>
            <w:tcBorders>
              <w:top w:val="single" w:sz="4" w:space="0" w:color="000000"/>
              <w:left w:val="nil"/>
              <w:bottom w:val="nil"/>
              <w:right w:val="nil"/>
              <w:tl2br w:val="nil"/>
              <w:tr2bl w:val="nil"/>
            </w:tcBorders>
            <w:shd w:val="clear" w:color="FFFFFF" w:fill="E6E6E6"/>
            <w:noWrap/>
            <w:tcMar>
              <w:left w:w="101" w:type="dxa"/>
              <w:right w:w="146" w:type="dxa"/>
            </w:tcMar>
            <w:vAlign w:val="bottom"/>
          </w:tcPr>
          <w:p w14:paraId="192E04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10,927,451</w:t>
            </w:r>
          </w:p>
        </w:tc>
        <w:tc>
          <w:tcPr>
            <w:tcW w:w="1020" w:type="dxa"/>
            <w:tcBorders>
              <w:top w:val="single" w:sz="4" w:space="0" w:color="000000"/>
              <w:left w:val="nil"/>
              <w:bottom w:val="nil"/>
              <w:right w:val="nil"/>
              <w:tl2br w:val="nil"/>
              <w:tr2bl w:val="nil"/>
            </w:tcBorders>
            <w:noWrap/>
            <w:tcMar>
              <w:left w:w="101" w:type="dxa"/>
              <w:right w:w="146" w:type="dxa"/>
            </w:tcMar>
            <w:vAlign w:val="bottom"/>
          </w:tcPr>
          <w:p w14:paraId="192E04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11,024,043</w:t>
            </w:r>
          </w:p>
        </w:tc>
        <w:tc>
          <w:tcPr>
            <w:tcW w:w="1020" w:type="dxa"/>
            <w:tcBorders>
              <w:top w:val="single" w:sz="4" w:space="0" w:color="000000"/>
              <w:left w:val="nil"/>
              <w:bottom w:val="nil"/>
              <w:right w:val="nil"/>
              <w:tl2br w:val="nil"/>
              <w:tr2bl w:val="nil"/>
            </w:tcBorders>
            <w:noWrap/>
            <w:tcMar>
              <w:left w:w="101" w:type="dxa"/>
              <w:right w:w="146" w:type="dxa"/>
            </w:tcMar>
            <w:vAlign w:val="bottom"/>
          </w:tcPr>
          <w:p w14:paraId="192E04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11,061,401</w:t>
            </w:r>
          </w:p>
        </w:tc>
        <w:tc>
          <w:tcPr>
            <w:tcW w:w="1020" w:type="dxa"/>
            <w:tcBorders>
              <w:top w:val="single" w:sz="4" w:space="0" w:color="000000"/>
              <w:left w:val="nil"/>
              <w:bottom w:val="nil"/>
              <w:right w:val="nil"/>
              <w:tl2br w:val="nil"/>
              <w:tr2bl w:val="nil"/>
            </w:tcBorders>
            <w:noWrap/>
            <w:tcMar>
              <w:left w:w="101" w:type="dxa"/>
              <w:right w:w="146" w:type="dxa"/>
            </w:tcMar>
            <w:vAlign w:val="bottom"/>
          </w:tcPr>
          <w:p w14:paraId="192E04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11,089,305</w:t>
            </w:r>
          </w:p>
        </w:tc>
      </w:tr>
      <w:tr w:rsidR="00E03107" w14:paraId="192E04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43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and gains</w:t>
            </w:r>
          </w:p>
        </w:tc>
        <w:tc>
          <w:tcPr>
            <w:tcW w:w="1020" w:type="dxa"/>
            <w:tcBorders>
              <w:top w:val="nil"/>
              <w:left w:val="nil"/>
              <w:bottom w:val="nil"/>
              <w:right w:val="nil"/>
              <w:tl2br w:val="nil"/>
              <w:tr2bl w:val="nil"/>
            </w:tcBorders>
            <w:noWrap/>
            <w:tcMar>
              <w:left w:w="0" w:type="dxa"/>
              <w:right w:w="0" w:type="dxa"/>
            </w:tcMar>
            <w:vAlign w:val="bottom"/>
          </w:tcPr>
          <w:p w14:paraId="192E043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043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3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3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3C" w14:textId="77777777" w:rsidR="00E03107" w:rsidRDefault="00E03107">
            <w:pPr>
              <w:spacing w:after="0" w:line="240" w:lineRule="auto"/>
              <w:rPr>
                <w:rFonts w:ascii="Arial" w:eastAsia="Arial" w:hAnsi="Arial" w:cs="Arial"/>
                <w:color w:val="000000"/>
                <w:sz w:val="15"/>
              </w:rPr>
            </w:pPr>
          </w:p>
        </w:tc>
      </w:tr>
      <w:tr w:rsidR="00E03107" w14:paraId="192E04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43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earnings and gains</w:t>
            </w:r>
          </w:p>
        </w:tc>
        <w:tc>
          <w:tcPr>
            <w:tcW w:w="1020" w:type="dxa"/>
            <w:tcBorders>
              <w:top w:val="nil"/>
              <w:left w:val="nil"/>
              <w:bottom w:val="nil"/>
              <w:right w:val="nil"/>
              <w:tl2br w:val="nil"/>
              <w:tr2bl w:val="nil"/>
            </w:tcBorders>
            <w:noWrap/>
            <w:tcMar>
              <w:left w:w="101" w:type="dxa"/>
              <w:right w:w="146" w:type="dxa"/>
            </w:tcMar>
            <w:vAlign w:val="bottom"/>
          </w:tcPr>
          <w:p w14:paraId="192E04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1,053,085</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4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632,467</w:t>
            </w:r>
          </w:p>
        </w:tc>
        <w:tc>
          <w:tcPr>
            <w:tcW w:w="1020" w:type="dxa"/>
            <w:tcBorders>
              <w:top w:val="nil"/>
              <w:left w:val="nil"/>
              <w:bottom w:val="nil"/>
              <w:right w:val="nil"/>
              <w:tl2br w:val="nil"/>
              <w:tr2bl w:val="nil"/>
            </w:tcBorders>
            <w:noWrap/>
            <w:tcMar>
              <w:left w:w="101" w:type="dxa"/>
              <w:right w:w="146" w:type="dxa"/>
            </w:tcMar>
            <w:vAlign w:val="bottom"/>
          </w:tcPr>
          <w:p w14:paraId="192E04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573,442</w:t>
            </w:r>
          </w:p>
        </w:tc>
        <w:tc>
          <w:tcPr>
            <w:tcW w:w="1020" w:type="dxa"/>
            <w:tcBorders>
              <w:top w:val="nil"/>
              <w:left w:val="nil"/>
              <w:bottom w:val="nil"/>
              <w:right w:val="nil"/>
              <w:tl2br w:val="nil"/>
              <w:tr2bl w:val="nil"/>
            </w:tcBorders>
            <w:noWrap/>
            <w:tcMar>
              <w:left w:w="101" w:type="dxa"/>
              <w:right w:w="146" w:type="dxa"/>
            </w:tcMar>
            <w:vAlign w:val="bottom"/>
          </w:tcPr>
          <w:p w14:paraId="192E04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564,093</w:t>
            </w:r>
          </w:p>
        </w:tc>
        <w:tc>
          <w:tcPr>
            <w:tcW w:w="1020" w:type="dxa"/>
            <w:tcBorders>
              <w:top w:val="nil"/>
              <w:left w:val="nil"/>
              <w:bottom w:val="nil"/>
              <w:right w:val="nil"/>
              <w:tl2br w:val="nil"/>
              <w:tr2bl w:val="nil"/>
            </w:tcBorders>
            <w:noWrap/>
            <w:tcMar>
              <w:left w:w="101" w:type="dxa"/>
              <w:right w:w="146" w:type="dxa"/>
            </w:tcMar>
            <w:vAlign w:val="bottom"/>
          </w:tcPr>
          <w:p w14:paraId="192E04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572,096</w:t>
            </w:r>
          </w:p>
        </w:tc>
      </w:tr>
      <w:tr w:rsidR="00E03107" w14:paraId="192E04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44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w:t>
            </w:r>
          </w:p>
        </w:tc>
        <w:tc>
          <w:tcPr>
            <w:tcW w:w="1020" w:type="dxa"/>
            <w:tcBorders>
              <w:top w:val="nil"/>
              <w:left w:val="nil"/>
              <w:bottom w:val="nil"/>
              <w:right w:val="nil"/>
              <w:tl2br w:val="nil"/>
              <w:tr2bl w:val="nil"/>
            </w:tcBorders>
            <w:noWrap/>
            <w:tcMar>
              <w:left w:w="0" w:type="dxa"/>
              <w:right w:w="0" w:type="dxa"/>
            </w:tcMar>
            <w:vAlign w:val="bottom"/>
          </w:tcPr>
          <w:p w14:paraId="192E044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044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4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4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4A" w14:textId="77777777" w:rsidR="00E03107" w:rsidRDefault="00E03107">
            <w:pPr>
              <w:spacing w:after="0" w:line="240" w:lineRule="auto"/>
              <w:rPr>
                <w:rFonts w:ascii="Arial" w:eastAsia="Arial" w:hAnsi="Arial" w:cs="Arial"/>
                <w:color w:val="000000"/>
                <w:sz w:val="15"/>
              </w:rPr>
            </w:pPr>
          </w:p>
        </w:tc>
      </w:tr>
      <w:tr w:rsidR="00E03107" w14:paraId="192E04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44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Management fees</w:t>
            </w:r>
          </w:p>
        </w:tc>
        <w:tc>
          <w:tcPr>
            <w:tcW w:w="1020" w:type="dxa"/>
            <w:tcBorders>
              <w:top w:val="nil"/>
              <w:left w:val="nil"/>
              <w:bottom w:val="nil"/>
              <w:right w:val="nil"/>
              <w:tl2br w:val="nil"/>
              <w:tr2bl w:val="nil"/>
            </w:tcBorders>
            <w:noWrap/>
            <w:tcMar>
              <w:left w:w="101" w:type="dxa"/>
              <w:right w:w="101" w:type="dxa"/>
            </w:tcMar>
            <w:vAlign w:val="bottom"/>
          </w:tcPr>
          <w:p w14:paraId="192E04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(21,468)</w:t>
            </w:r>
          </w:p>
        </w:tc>
        <w:tc>
          <w:tcPr>
            <w:tcW w:w="1020" w:type="dxa"/>
            <w:tcBorders>
              <w:top w:val="nil"/>
              <w:left w:val="nil"/>
              <w:bottom w:val="nil"/>
              <w:right w:val="nil"/>
              <w:tl2br w:val="nil"/>
              <w:tr2bl w:val="nil"/>
            </w:tcBorders>
            <w:shd w:val="clear" w:color="FFFFFF" w:fill="E6E6E6"/>
            <w:noWrap/>
            <w:tcMar>
              <w:left w:w="101" w:type="dxa"/>
              <w:right w:w="101" w:type="dxa"/>
            </w:tcMar>
            <w:vAlign w:val="bottom"/>
          </w:tcPr>
          <w:p w14:paraId="192E04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(35,875)</w:t>
            </w:r>
          </w:p>
        </w:tc>
        <w:tc>
          <w:tcPr>
            <w:tcW w:w="1020" w:type="dxa"/>
            <w:tcBorders>
              <w:top w:val="nil"/>
              <w:left w:val="nil"/>
              <w:bottom w:val="nil"/>
              <w:right w:val="nil"/>
              <w:tl2br w:val="nil"/>
              <w:tr2bl w:val="nil"/>
            </w:tcBorders>
            <w:noWrap/>
            <w:tcMar>
              <w:left w:w="101" w:type="dxa"/>
              <w:right w:w="101" w:type="dxa"/>
            </w:tcMar>
            <w:vAlign w:val="bottom"/>
          </w:tcPr>
          <w:p w14:paraId="192E04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(36,084)</w:t>
            </w:r>
          </w:p>
        </w:tc>
        <w:tc>
          <w:tcPr>
            <w:tcW w:w="1020" w:type="dxa"/>
            <w:tcBorders>
              <w:top w:val="nil"/>
              <w:left w:val="nil"/>
              <w:bottom w:val="nil"/>
              <w:right w:val="nil"/>
              <w:tl2br w:val="nil"/>
              <w:tr2bl w:val="nil"/>
            </w:tcBorders>
            <w:noWrap/>
            <w:tcMar>
              <w:left w:w="101" w:type="dxa"/>
              <w:right w:w="101" w:type="dxa"/>
            </w:tcMar>
            <w:vAlign w:val="bottom"/>
          </w:tcPr>
          <w:p w14:paraId="192E04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(36,189)</w:t>
            </w:r>
          </w:p>
        </w:tc>
        <w:tc>
          <w:tcPr>
            <w:tcW w:w="1020" w:type="dxa"/>
            <w:tcBorders>
              <w:top w:val="nil"/>
              <w:left w:val="nil"/>
              <w:bottom w:val="nil"/>
              <w:right w:val="nil"/>
              <w:tl2br w:val="nil"/>
              <w:tr2bl w:val="nil"/>
            </w:tcBorders>
            <w:noWrap/>
            <w:tcMar>
              <w:left w:w="101" w:type="dxa"/>
              <w:right w:w="101" w:type="dxa"/>
            </w:tcMar>
            <w:vAlign w:val="bottom"/>
          </w:tcPr>
          <w:p w14:paraId="192E04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(36,295)</w:t>
            </w:r>
          </w:p>
        </w:tc>
      </w:tr>
      <w:tr w:rsidR="00E03107" w14:paraId="192E04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45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Transfers to portfolio special accounts for project payments</w:t>
            </w:r>
          </w:p>
        </w:tc>
        <w:tc>
          <w:tcPr>
            <w:tcW w:w="1020" w:type="dxa"/>
            <w:tcBorders>
              <w:top w:val="nil"/>
              <w:left w:val="nil"/>
              <w:bottom w:val="nil"/>
              <w:right w:val="nil"/>
              <w:tl2br w:val="nil"/>
              <w:tr2bl w:val="nil"/>
            </w:tcBorders>
            <w:noWrap/>
            <w:tcMar>
              <w:left w:w="0" w:type="dxa"/>
              <w:right w:w="0" w:type="dxa"/>
            </w:tcMar>
            <w:vAlign w:val="bottom"/>
          </w:tcPr>
          <w:p w14:paraId="192E0454"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045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5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57"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458" w14:textId="77777777" w:rsidR="00E03107" w:rsidRDefault="00E03107">
            <w:pPr>
              <w:spacing w:after="0" w:line="240" w:lineRule="auto"/>
              <w:rPr>
                <w:rFonts w:ascii="Arial" w:eastAsia="Arial" w:hAnsi="Arial" w:cs="Arial"/>
                <w:color w:val="000000"/>
                <w:sz w:val="15"/>
              </w:rPr>
            </w:pPr>
          </w:p>
        </w:tc>
      </w:tr>
      <w:tr w:rsidR="00E03107" w14:paraId="192E04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61" w:type="dxa"/>
              <w:right w:w="101" w:type="dxa"/>
            </w:tcMar>
            <w:vAlign w:val="bottom"/>
          </w:tcPr>
          <w:p w14:paraId="192E045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Housing Australia Fund special account - expense</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04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c>
          <w:tcPr>
            <w:tcW w:w="1020"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192E04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04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04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04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(500,000)</w:t>
            </w:r>
          </w:p>
        </w:tc>
      </w:tr>
      <w:tr w:rsidR="00E03107" w14:paraId="192E04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tcMar>
              <w:left w:w="461" w:type="dxa"/>
              <w:right w:w="101" w:type="dxa"/>
            </w:tcMar>
            <w:vAlign w:val="bottom"/>
          </w:tcPr>
          <w:p w14:paraId="192E046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4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10,927,451</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4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11,024,043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4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11,061,401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4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11,089,305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46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11,125,106</w:t>
            </w:r>
          </w:p>
        </w:tc>
      </w:tr>
    </w:tbl>
    <w:p w14:paraId="192E0468" w14:textId="7D598943" w:rsidR="00C80C6F" w:rsidRPr="00BA16A9" w:rsidRDefault="006B01B9" w:rsidP="002F7D51">
      <w:pPr>
        <w:keepLines w:val="0"/>
        <w:numPr>
          <w:ilvl w:val="0"/>
          <w:numId w:val="19"/>
        </w:numPr>
        <w:spacing w:after="0" w:line="240" w:lineRule="auto"/>
        <w:contextualSpacing/>
        <w:rPr>
          <w:rFonts w:ascii="Arial" w:hAnsi="Arial"/>
          <w:color w:val="000000"/>
          <w:sz w:val="15"/>
          <w:szCs w:val="15"/>
        </w:rPr>
      </w:pPr>
      <w:r w:rsidRPr="00BA16A9">
        <w:rPr>
          <w:rFonts w:ascii="Arial" w:hAnsi="Arial"/>
          <w:color w:val="000000"/>
          <w:sz w:val="15"/>
          <w:szCs w:val="15"/>
        </w:rPr>
        <w:t>The Housing Australia Future Fund (HAFF) consists of the HAFF Special Account and investments of the HAFF. The investments are managed by the Future Fund Board of Guardians. The special account is used to record all transactions relating to the HAFF, including interest and payments.</w:t>
      </w:r>
    </w:p>
    <w:p w14:paraId="192E0469" w14:textId="77777777" w:rsidR="00C80C6F" w:rsidRPr="00BA16A9" w:rsidRDefault="006B01B9" w:rsidP="002F7D51">
      <w:pPr>
        <w:keepLines w:val="0"/>
        <w:tabs>
          <w:tab w:val="left" w:pos="709"/>
        </w:tabs>
        <w:spacing w:after="0" w:line="240" w:lineRule="auto"/>
        <w:contextualSpacing/>
        <w:rPr>
          <w:rFonts w:ascii="Arial" w:eastAsia="Calibri" w:hAnsi="Arial" w:cs="Arial"/>
          <w:color w:val="000000"/>
          <w:sz w:val="15"/>
          <w:szCs w:val="15"/>
          <w:lang w:val="en-US" w:eastAsia="en-US"/>
        </w:rPr>
      </w:pPr>
      <w:r w:rsidRPr="00BA16A9">
        <w:rPr>
          <w:rFonts w:ascii="Arial" w:eastAsia="Calibri" w:hAnsi="Arial" w:cs="Arial"/>
          <w:color w:val="000000"/>
          <w:sz w:val="15"/>
          <w:szCs w:val="15"/>
          <w:lang w:val="en-US" w:eastAsia="en-US"/>
        </w:rPr>
        <w:t>Note: The expenses figure does not include losses made on investments; rather this amount has been applied against investment earnings and gains.</w:t>
      </w:r>
    </w:p>
    <w:p w14:paraId="192E046A" w14:textId="77777777" w:rsidR="00C80C6F" w:rsidRPr="00DD2B78" w:rsidRDefault="00C80C6F" w:rsidP="00DD2B78">
      <w:pPr>
        <w:rPr>
          <w:szCs w:val="19"/>
        </w:rPr>
      </w:pPr>
    </w:p>
    <w:p w14:paraId="192E046B" w14:textId="3F578E70" w:rsidR="00566027" w:rsidRPr="00566027" w:rsidRDefault="006B01B9" w:rsidP="00566027">
      <w:pPr>
        <w:keepNext/>
        <w:keepLines w:val="0"/>
        <w:pageBreakBefore/>
        <w:spacing w:before="120" w:after="20" w:line="240" w:lineRule="auto"/>
        <w:rPr>
          <w:rFonts w:ascii="Arial" w:eastAsia="Calibri" w:hAnsi="Arial" w:cs="Arial"/>
          <w:b/>
          <w:sz w:val="18"/>
          <w:lang w:val="en-US" w:eastAsia="en-US"/>
        </w:rPr>
      </w:pPr>
      <w:bookmarkStart w:id="128" w:name="RG_MARKER_1948"/>
      <w:bookmarkStart w:id="129" w:name="RG_MARKER_1691"/>
      <w:r w:rsidRPr="00566027">
        <w:rPr>
          <w:rFonts w:ascii="Arial" w:eastAsia="Calibri" w:hAnsi="Arial" w:cs="Arial"/>
          <w:b/>
          <w:sz w:val="20"/>
          <w:lang w:val="en-US" w:eastAsia="en-US"/>
        </w:rPr>
        <w:t>Table 2.</w:t>
      </w:r>
      <w:bookmarkEnd w:id="128"/>
      <w:bookmarkEnd w:id="129"/>
      <w:r w:rsidR="000D488B">
        <w:rPr>
          <w:rFonts w:ascii="Arial" w:eastAsia="Calibri" w:hAnsi="Arial" w:cs="Arial"/>
          <w:b/>
          <w:sz w:val="20"/>
          <w:lang w:val="en-US" w:eastAsia="en-US"/>
        </w:rPr>
        <w:t>3</w:t>
      </w:r>
      <w:r w:rsidRPr="00566027">
        <w:rPr>
          <w:rFonts w:ascii="Arial" w:eastAsia="Calibri" w:hAnsi="Arial" w:cs="Arial"/>
          <w:b/>
          <w:sz w:val="20"/>
          <w:lang w:val="en-US" w:eastAsia="en-US"/>
        </w:rPr>
        <w:t>.</w:t>
      </w:r>
      <w:r w:rsidR="006651A5">
        <w:rPr>
          <w:rFonts w:ascii="Arial" w:eastAsia="Calibri" w:hAnsi="Arial" w:cs="Arial"/>
          <w:b/>
          <w:sz w:val="20"/>
          <w:lang w:val="en-US" w:eastAsia="en-US"/>
        </w:rPr>
        <w:t>2</w:t>
      </w:r>
      <w:r w:rsidRPr="00566027">
        <w:rPr>
          <w:rFonts w:ascii="Arial" w:eastAsia="Calibri" w:hAnsi="Arial" w:cs="Arial"/>
          <w:b/>
          <w:sz w:val="20"/>
          <w:lang w:val="en-US" w:eastAsia="en-US"/>
        </w:rPr>
        <w:t>: Performance measures for Outcome 2</w:t>
      </w:r>
    </w:p>
    <w:p w14:paraId="192E046C" w14:textId="60228BD7" w:rsidR="00566027" w:rsidRPr="00566027" w:rsidRDefault="006B01B9" w:rsidP="00566027">
      <w:pPr>
        <w:keepLines w:val="0"/>
      </w:pPr>
      <w:r w:rsidRPr="00566027">
        <w:t>Table 2.</w:t>
      </w:r>
      <w:r w:rsidR="006651A5">
        <w:t>3</w:t>
      </w:r>
      <w:r w:rsidRPr="00566027">
        <w:t>.</w:t>
      </w:r>
      <w:r w:rsidR="006651A5">
        <w:t>2</w:t>
      </w:r>
      <w:r w:rsidRPr="00566027">
        <w:t xml:space="preserve"> below details the performance measure for each program associated with Outcome 2. It is to be used by entities to describe the results they plan to achieve with the resources provided for new programs, or materially changed existing programs resulting from decisions made since the </w:t>
      </w:r>
      <w:r>
        <w:t>2025­26</w:t>
      </w:r>
      <w:r w:rsidRPr="00566027">
        <w:t xml:space="preserve"> Budget.</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1"/>
      </w:tblGrid>
      <w:tr w:rsidR="00E03107" w14:paraId="192E046E"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6D"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Outcome 2 – Support an efficient and high-performing public sector through providing leadership to Commonwealth entities in ongoing improvements to public sector governance, including through systems, frameworks, policy advice, service delivery and managing, acquiring, and divesting government investments.</w:t>
            </w:r>
          </w:p>
        </w:tc>
      </w:tr>
      <w:tr w:rsidR="00E03107" w14:paraId="192E0471"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6F"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2.1 – Public Sector Governance</w:t>
            </w:r>
          </w:p>
          <w:p w14:paraId="192E0470" w14:textId="77777777" w:rsidR="00566027" w:rsidRPr="00095801" w:rsidRDefault="006B01B9" w:rsidP="00566027">
            <w:pPr>
              <w:keepLines w:val="0"/>
              <w:spacing w:before="40" w:after="40" w:line="240" w:lineRule="auto"/>
              <w:rPr>
                <w:rFonts w:ascii="Arial" w:hAnsi="Arial" w:cs="Arial"/>
                <w:bCs/>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74"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72"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2.2 – Data Scheme</w:t>
            </w:r>
          </w:p>
          <w:p w14:paraId="192E0473"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77"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75"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2.3 – Property and Construction</w:t>
            </w:r>
          </w:p>
          <w:p w14:paraId="192E0476"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7A"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78"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2.4 – Insurance and Risk Management</w:t>
            </w:r>
          </w:p>
          <w:p w14:paraId="192E0479"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7D"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7B"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2.5 – Procurement</w:t>
            </w:r>
          </w:p>
          <w:p w14:paraId="192E047C"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80"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7E"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2.6 – Delivery of Government Technology Services</w:t>
            </w:r>
          </w:p>
          <w:p w14:paraId="192E047F"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83"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81"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2.7 – Service Delivery Office</w:t>
            </w:r>
          </w:p>
          <w:p w14:paraId="192E0482"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86"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84"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2.8 – Public Sector Superannuation</w:t>
            </w:r>
          </w:p>
          <w:p w14:paraId="192E0485"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89"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87"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2.9 – Australian Government Investment Funds</w:t>
            </w:r>
          </w:p>
          <w:p w14:paraId="192E0488"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r w:rsidR="00E03107" w14:paraId="192E048C" w14:textId="77777777" w:rsidTr="00566027">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48A" w14:textId="77777777" w:rsidR="00566027" w:rsidRPr="00095801" w:rsidRDefault="006B01B9" w:rsidP="00566027">
            <w:pPr>
              <w:keepLines w:val="0"/>
              <w:spacing w:before="40" w:after="40" w:line="240" w:lineRule="auto"/>
              <w:rPr>
                <w:rFonts w:ascii="Arial" w:hAnsi="Arial" w:cs="Arial"/>
                <w:b/>
                <w:sz w:val="16"/>
              </w:rPr>
            </w:pPr>
            <w:r w:rsidRPr="00095801">
              <w:rPr>
                <w:rFonts w:ascii="Arial" w:hAnsi="Arial" w:cs="Arial"/>
                <w:b/>
                <w:sz w:val="16"/>
              </w:rPr>
              <w:t>Program 2.10 – Nuclear Powered Submarine Program Advice</w:t>
            </w:r>
          </w:p>
          <w:p w14:paraId="192E048B" w14:textId="77777777" w:rsidR="00566027" w:rsidRPr="00095801" w:rsidRDefault="006B01B9" w:rsidP="00566027">
            <w:pPr>
              <w:keepLines w:val="0"/>
              <w:spacing w:before="40" w:after="40" w:line="240" w:lineRule="auto"/>
              <w:rPr>
                <w:rFonts w:ascii="Arial" w:hAnsi="Arial" w:cs="Arial"/>
                <w:b/>
                <w:sz w:val="16"/>
              </w:rPr>
            </w:pPr>
            <w:r w:rsidRPr="00D0633E">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bl>
    <w:p w14:paraId="192E048D" w14:textId="77777777" w:rsidR="00566027" w:rsidRPr="009E1AF3" w:rsidRDefault="00566027" w:rsidP="002D73A2">
      <w:pPr>
        <w:spacing w:after="0"/>
        <w:rPr>
          <w:color w:val="FF0000"/>
        </w:rPr>
      </w:pPr>
    </w:p>
    <w:p w14:paraId="192E048E" w14:textId="1013C0D5" w:rsidR="00D86095" w:rsidRPr="001B483A" w:rsidRDefault="006B01B9" w:rsidP="00CA0CF0">
      <w:pPr>
        <w:keepNext/>
        <w:pageBreakBefore/>
        <w:tabs>
          <w:tab w:val="left" w:pos="709"/>
        </w:tabs>
        <w:spacing w:before="240" w:line="240" w:lineRule="auto"/>
        <w:outlineLvl w:val="2"/>
        <w:rPr>
          <w:rFonts w:ascii="Arial" w:hAnsi="Arial"/>
          <w:b/>
          <w:sz w:val="22"/>
          <w:szCs w:val="22"/>
        </w:rPr>
      </w:pPr>
      <w:bookmarkStart w:id="130" w:name="RG_MARKER_1883"/>
      <w:bookmarkStart w:id="131" w:name="RG_MARKER_1679"/>
      <w:bookmarkStart w:id="132" w:name="RG_MARKER_1938"/>
      <w:r w:rsidRPr="001B483A">
        <w:rPr>
          <w:rFonts w:ascii="Arial" w:hAnsi="Arial"/>
          <w:b/>
          <w:sz w:val="22"/>
          <w:szCs w:val="22"/>
        </w:rPr>
        <w:t>2.</w:t>
      </w:r>
      <w:bookmarkEnd w:id="130"/>
      <w:bookmarkEnd w:id="131"/>
      <w:bookmarkEnd w:id="132"/>
      <w:r w:rsidR="002105D5">
        <w:rPr>
          <w:rFonts w:ascii="Arial" w:hAnsi="Arial"/>
          <w:b/>
          <w:sz w:val="22"/>
          <w:szCs w:val="22"/>
        </w:rPr>
        <w:t>4</w:t>
      </w:r>
      <w:r w:rsidRPr="001B483A">
        <w:rPr>
          <w:rFonts w:ascii="Arial" w:hAnsi="Arial"/>
          <w:b/>
          <w:sz w:val="22"/>
          <w:szCs w:val="22"/>
        </w:rPr>
        <w:tab/>
        <w:t xml:space="preserve">Budgeted expenses and performance for Outcome </w:t>
      </w:r>
      <w:r>
        <w:rPr>
          <w:rFonts w:ascii="Arial" w:hAnsi="Arial"/>
          <w:b/>
          <w:sz w:val="22"/>
          <w:szCs w:val="22"/>
        </w:rPr>
        <w:t>3</w:t>
      </w:r>
    </w:p>
    <w:tbl>
      <w:tblPr>
        <w:tblW w:w="4932"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9"/>
      </w:tblGrid>
      <w:tr w:rsidR="00E03107" w14:paraId="192E0490" w14:textId="77777777" w:rsidTr="00FA58A3">
        <w:tc>
          <w:tcPr>
            <w:tcW w:w="7819" w:type="dxa"/>
            <w:tcBorders>
              <w:top w:val="single" w:sz="2" w:space="0" w:color="auto"/>
              <w:left w:val="single" w:sz="2" w:space="0" w:color="auto"/>
              <w:bottom w:val="single" w:sz="2" w:space="0" w:color="auto"/>
              <w:right w:val="single" w:sz="2" w:space="0" w:color="auto"/>
            </w:tcBorders>
            <w:shd w:val="clear" w:color="auto" w:fill="E6E6E6"/>
            <w:hideMark/>
          </w:tcPr>
          <w:p w14:paraId="192E048F" w14:textId="77777777" w:rsidR="00FA58A3" w:rsidRPr="007E6FD8" w:rsidRDefault="006B01B9" w:rsidP="007E6FD8">
            <w:pPr>
              <w:pStyle w:val="TableColumnHeadingLeft"/>
              <w:rPr>
                <w:rFonts w:ascii="Arial Bold" w:hAnsi="Arial Bold"/>
              </w:rPr>
            </w:pPr>
            <w:r w:rsidRPr="007E6FD8">
              <w:t>Outcome 3: Support for parliamentarians and others as required by the Australian Government through the delivery of, and advice on, work expenses and allowances, entitlements and targeted programs.</w:t>
            </w:r>
          </w:p>
        </w:tc>
      </w:tr>
    </w:tbl>
    <w:p w14:paraId="192E0491" w14:textId="77777777" w:rsidR="00A66391" w:rsidRPr="00542ED6" w:rsidRDefault="006B01B9" w:rsidP="00253CDA">
      <w:pPr>
        <w:keepNext/>
        <w:keepLines w:val="0"/>
        <w:tabs>
          <w:tab w:val="left" w:pos="709"/>
        </w:tabs>
        <w:spacing w:before="240" w:after="120" w:line="240" w:lineRule="auto"/>
        <w:outlineLvl w:val="3"/>
        <w:rPr>
          <w:rFonts w:ascii="Arial" w:hAnsi="Arial"/>
          <w:bCs/>
          <w:i/>
          <w:iCs/>
          <w:sz w:val="22"/>
          <w:szCs w:val="22"/>
        </w:rPr>
      </w:pPr>
      <w:r w:rsidRPr="00542ED6">
        <w:rPr>
          <w:rFonts w:ascii="Arial" w:hAnsi="Arial"/>
          <w:bCs/>
          <w:i/>
          <w:iCs/>
          <w:sz w:val="20"/>
          <w:lang w:val="x-none"/>
        </w:rPr>
        <w:t>Budgeted expenses</w:t>
      </w:r>
      <w:r w:rsidRPr="00542ED6">
        <w:rPr>
          <w:rFonts w:ascii="Arial" w:hAnsi="Arial"/>
          <w:bCs/>
          <w:i/>
          <w:iCs/>
          <w:sz w:val="20"/>
        </w:rPr>
        <w:t xml:space="preserve"> for Outcome 3</w:t>
      </w:r>
    </w:p>
    <w:p w14:paraId="192E0492" w14:textId="77777777" w:rsidR="00A66391" w:rsidRPr="00A66391" w:rsidRDefault="006B01B9" w:rsidP="00210707">
      <w:pPr>
        <w:keepLines w:val="0"/>
        <w:rPr>
          <w:szCs w:val="19"/>
        </w:rPr>
      </w:pPr>
      <w:r w:rsidRPr="00A66391">
        <w:rPr>
          <w:szCs w:val="19"/>
        </w:rPr>
        <w:t xml:space="preserve">This table shows how much the entity intends to spend (on an accrual basis) on achieving the outcome, broken down by program, as well as by Administered and Departmental funding sources. </w:t>
      </w:r>
    </w:p>
    <w:p w14:paraId="192E0493" w14:textId="77777777" w:rsidR="00784977" w:rsidRPr="005C5A47" w:rsidRDefault="006B01B9" w:rsidP="00784977">
      <w:pPr>
        <w:spacing w:after="20" w:line="240" w:lineRule="auto"/>
        <w:rPr>
          <w:rFonts w:ascii="Arial" w:hAnsi="Arial" w:cs="Arial"/>
          <w:b/>
        </w:rPr>
      </w:pPr>
      <w:r w:rsidRPr="005C5A47">
        <w:rPr>
          <w:rFonts w:ascii="Arial" w:hAnsi="Arial" w:cs="Arial"/>
          <w:b/>
        </w:rPr>
        <w:t>Table 2.4.1: Budgeted expenses for Outcome 3</w:t>
      </w:r>
    </w:p>
    <w:tbl>
      <w:tblPr>
        <w:tblStyle w:val="CDMRange1"/>
        <w:tblW w:w="7755" w:type="dxa"/>
        <w:tblLayout w:type="fixed"/>
        <w:tblLook w:val="0600" w:firstRow="0" w:lastRow="0" w:firstColumn="0" w:lastColumn="0" w:noHBand="1" w:noVBand="1"/>
        <w:tblCaption w:val="AGENCY_T2.4.1_Page01"/>
      </w:tblPr>
      <w:tblGrid>
        <w:gridCol w:w="2730"/>
        <w:gridCol w:w="1005"/>
        <w:gridCol w:w="1005"/>
        <w:gridCol w:w="1005"/>
        <w:gridCol w:w="1005"/>
        <w:gridCol w:w="1005"/>
      </w:tblGrid>
      <w:tr w:rsidR="00E03107" w14:paraId="192E0495" w14:textId="77777777">
        <w:trPr>
          <w:trHeight w:hRule="exact" w:val="409"/>
        </w:trPr>
        <w:tc>
          <w:tcPr>
            <w:tcW w:w="7755" w:type="dxa"/>
            <w:gridSpan w:val="6"/>
            <w:tcBorders>
              <w:top w:val="single" w:sz="4" w:space="0" w:color="000000"/>
              <w:left w:val="nil"/>
              <w:bottom w:val="single" w:sz="4" w:space="0" w:color="000000"/>
              <w:right w:val="nil"/>
              <w:tl2br w:val="nil"/>
              <w:tr2bl w:val="nil"/>
            </w:tcBorders>
            <w:tcMar>
              <w:left w:w="40" w:type="dxa"/>
              <w:right w:w="40" w:type="dxa"/>
            </w:tcMar>
            <w:vAlign w:val="center"/>
          </w:tcPr>
          <w:p w14:paraId="192E049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3: Support for parliamentarians and others as required by the Australian Government through the delivery of, and advice on, work expenses and allowances, entitlements and targeted programs.</w:t>
            </w:r>
          </w:p>
        </w:tc>
      </w:tr>
      <w:tr w:rsidR="00E03107" w14:paraId="192E04AE" w14:textId="77777777" w:rsidTr="000C3D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center"/>
          </w:tcPr>
          <w:p w14:paraId="192E0496"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4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4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4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49A" w14:textId="77777777" w:rsidR="00E03107" w:rsidRDefault="00E03107">
            <w:pPr>
              <w:spacing w:after="0" w:line="240" w:lineRule="auto"/>
              <w:jc w:val="right"/>
              <w:rPr>
                <w:rFonts w:ascii="Arial" w:eastAsia="Arial" w:hAnsi="Arial" w:cs="Arial"/>
                <w:color w:val="000000"/>
                <w:sz w:val="15"/>
              </w:rPr>
            </w:pPr>
          </w:p>
          <w:p w14:paraId="192E04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04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4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4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4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4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4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4A2" w14:textId="77777777" w:rsidR="00E03107" w:rsidRDefault="00E03107">
            <w:pPr>
              <w:spacing w:after="0" w:line="240" w:lineRule="auto"/>
              <w:jc w:val="right"/>
              <w:rPr>
                <w:rFonts w:ascii="Arial" w:eastAsia="Arial" w:hAnsi="Arial" w:cs="Arial"/>
                <w:color w:val="000000"/>
                <w:sz w:val="15"/>
              </w:rPr>
            </w:pPr>
          </w:p>
          <w:p w14:paraId="192E04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4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4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4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4A7" w14:textId="77777777" w:rsidR="00E03107" w:rsidRDefault="00E03107">
            <w:pPr>
              <w:spacing w:after="0" w:line="240" w:lineRule="auto"/>
              <w:jc w:val="right"/>
              <w:rPr>
                <w:rFonts w:ascii="Arial" w:eastAsia="Arial" w:hAnsi="Arial" w:cs="Arial"/>
                <w:color w:val="000000"/>
                <w:sz w:val="15"/>
              </w:rPr>
            </w:pPr>
          </w:p>
          <w:p w14:paraId="192E04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4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4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4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4AC" w14:textId="77777777" w:rsidR="00E03107" w:rsidRDefault="00E03107">
            <w:pPr>
              <w:spacing w:after="0" w:line="240" w:lineRule="auto"/>
              <w:jc w:val="right"/>
              <w:rPr>
                <w:rFonts w:ascii="Arial" w:eastAsia="Arial" w:hAnsi="Arial" w:cs="Arial"/>
                <w:color w:val="000000"/>
                <w:sz w:val="15"/>
              </w:rPr>
            </w:pPr>
          </w:p>
          <w:p w14:paraId="192E04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4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04A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3.1: Ministerial and Parliamentary Services</w:t>
            </w:r>
          </w:p>
        </w:tc>
      </w:tr>
      <w:tr w:rsidR="00E03107" w14:paraId="192E04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40" w:type="dxa"/>
              <w:right w:w="85" w:type="dxa"/>
            </w:tcMar>
            <w:vAlign w:val="bottom"/>
          </w:tcPr>
          <w:p w14:paraId="192E04B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4B2"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4B3"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4B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4B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4B6" w14:textId="77777777" w:rsidR="00E03107" w:rsidRDefault="00E03107">
            <w:pPr>
              <w:spacing w:after="0" w:line="240" w:lineRule="auto"/>
              <w:rPr>
                <w:rFonts w:ascii="Arial" w:eastAsia="Arial" w:hAnsi="Arial" w:cs="Arial"/>
                <w:color w:val="000000"/>
                <w:sz w:val="15"/>
              </w:rPr>
            </w:pPr>
          </w:p>
        </w:tc>
      </w:tr>
      <w:tr w:rsidR="00E03107" w14:paraId="192E04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20" w:type="dxa"/>
              <w:right w:w="40" w:type="dxa"/>
            </w:tcMar>
            <w:vAlign w:val="bottom"/>
          </w:tcPr>
          <w:p w14:paraId="192E04B8" w14:textId="289D926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Ordinary annual services  (Appropriation Act No. 1 and </w:t>
            </w:r>
            <w:r w:rsidR="001929CB">
              <w:rPr>
                <w:rFonts w:ascii="Arial" w:eastAsia="Arial" w:hAnsi="Arial" w:cs="Arial"/>
                <w:color w:val="000000"/>
                <w:sz w:val="15"/>
              </w:rPr>
              <w:br/>
            </w:r>
            <w:r>
              <w:rPr>
                <w:rFonts w:ascii="Arial" w:eastAsia="Arial" w:hAnsi="Arial" w:cs="Arial"/>
                <w:color w:val="000000"/>
                <w:sz w:val="15"/>
              </w:rPr>
              <w:t xml:space="preserve">Bill No. 3) </w:t>
            </w:r>
          </w:p>
        </w:tc>
        <w:tc>
          <w:tcPr>
            <w:tcW w:w="1005" w:type="dxa"/>
            <w:tcBorders>
              <w:top w:val="nil"/>
              <w:left w:val="nil"/>
              <w:bottom w:val="nil"/>
              <w:right w:val="nil"/>
              <w:tl2br w:val="nil"/>
              <w:tr2bl w:val="nil"/>
            </w:tcBorders>
            <w:noWrap/>
            <w:tcMar>
              <w:left w:w="0" w:type="dxa"/>
              <w:right w:w="0" w:type="dxa"/>
            </w:tcMar>
            <w:vAlign w:val="center"/>
          </w:tcPr>
          <w:p w14:paraId="192E04B9"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E04B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4BB"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4B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4BD" w14:textId="77777777" w:rsidR="00E03107" w:rsidRDefault="00E03107">
            <w:pPr>
              <w:spacing w:after="0" w:line="240" w:lineRule="auto"/>
              <w:rPr>
                <w:rFonts w:ascii="Arial" w:eastAsia="Arial" w:hAnsi="Arial" w:cs="Arial"/>
                <w:color w:val="000000"/>
                <w:sz w:val="15"/>
              </w:rPr>
            </w:pPr>
          </w:p>
        </w:tc>
      </w:tr>
      <w:tr w:rsidR="00E03107" w14:paraId="192E04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4B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Electorate and ministerial support costs</w:t>
            </w:r>
          </w:p>
        </w:tc>
        <w:tc>
          <w:tcPr>
            <w:tcW w:w="1005" w:type="dxa"/>
            <w:tcBorders>
              <w:top w:val="nil"/>
              <w:left w:val="nil"/>
              <w:bottom w:val="nil"/>
              <w:right w:val="nil"/>
              <w:tl2br w:val="nil"/>
              <w:tr2bl w:val="nil"/>
            </w:tcBorders>
            <w:noWrap/>
            <w:tcMar>
              <w:left w:w="40" w:type="dxa"/>
              <w:right w:w="85" w:type="dxa"/>
            </w:tcMar>
            <w:vAlign w:val="bottom"/>
          </w:tcPr>
          <w:p w14:paraId="192E04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387,786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4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410,222</w:t>
            </w:r>
          </w:p>
        </w:tc>
        <w:tc>
          <w:tcPr>
            <w:tcW w:w="1005" w:type="dxa"/>
            <w:tcBorders>
              <w:top w:val="nil"/>
              <w:left w:val="nil"/>
              <w:bottom w:val="nil"/>
              <w:right w:val="nil"/>
              <w:tl2br w:val="nil"/>
              <w:tr2bl w:val="nil"/>
            </w:tcBorders>
            <w:noWrap/>
            <w:tcMar>
              <w:left w:w="40" w:type="dxa"/>
              <w:right w:w="85" w:type="dxa"/>
            </w:tcMar>
            <w:vAlign w:val="bottom"/>
          </w:tcPr>
          <w:p w14:paraId="192E04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409,851</w:t>
            </w:r>
          </w:p>
        </w:tc>
        <w:tc>
          <w:tcPr>
            <w:tcW w:w="1005" w:type="dxa"/>
            <w:tcBorders>
              <w:top w:val="nil"/>
              <w:left w:val="nil"/>
              <w:bottom w:val="nil"/>
              <w:right w:val="nil"/>
              <w:tl2br w:val="nil"/>
              <w:tr2bl w:val="nil"/>
            </w:tcBorders>
            <w:noWrap/>
            <w:tcMar>
              <w:left w:w="40" w:type="dxa"/>
              <w:right w:w="85" w:type="dxa"/>
            </w:tcMar>
            <w:vAlign w:val="bottom"/>
          </w:tcPr>
          <w:p w14:paraId="192E04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468,564</w:t>
            </w:r>
          </w:p>
        </w:tc>
        <w:tc>
          <w:tcPr>
            <w:tcW w:w="1005" w:type="dxa"/>
            <w:tcBorders>
              <w:top w:val="nil"/>
              <w:left w:val="nil"/>
              <w:bottom w:val="nil"/>
              <w:right w:val="nil"/>
              <w:tl2br w:val="nil"/>
              <w:tr2bl w:val="nil"/>
            </w:tcBorders>
            <w:noWrap/>
            <w:tcMar>
              <w:left w:w="40" w:type="dxa"/>
              <w:right w:w="85" w:type="dxa"/>
            </w:tcMar>
            <w:vAlign w:val="bottom"/>
          </w:tcPr>
          <w:p w14:paraId="192E04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441,565</w:t>
            </w:r>
          </w:p>
        </w:tc>
      </w:tr>
      <w:tr w:rsidR="00E03107" w14:paraId="192E04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4C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Australian Political Exchange Program</w:t>
            </w:r>
          </w:p>
        </w:tc>
        <w:tc>
          <w:tcPr>
            <w:tcW w:w="1005" w:type="dxa"/>
            <w:tcBorders>
              <w:top w:val="nil"/>
              <w:left w:val="nil"/>
              <w:bottom w:val="nil"/>
              <w:right w:val="nil"/>
              <w:tl2br w:val="nil"/>
              <w:tr2bl w:val="nil"/>
            </w:tcBorders>
            <w:noWrap/>
            <w:tcMar>
              <w:left w:w="40" w:type="dxa"/>
              <w:right w:w="85" w:type="dxa"/>
            </w:tcMar>
            <w:vAlign w:val="bottom"/>
          </w:tcPr>
          <w:p w14:paraId="192E04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4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948</w:t>
            </w:r>
          </w:p>
        </w:tc>
        <w:tc>
          <w:tcPr>
            <w:tcW w:w="1005" w:type="dxa"/>
            <w:tcBorders>
              <w:top w:val="nil"/>
              <w:left w:val="nil"/>
              <w:bottom w:val="nil"/>
              <w:right w:val="nil"/>
              <w:tl2br w:val="nil"/>
              <w:tr2bl w:val="nil"/>
            </w:tcBorders>
            <w:noWrap/>
            <w:tcMar>
              <w:left w:w="40" w:type="dxa"/>
              <w:right w:w="85" w:type="dxa"/>
            </w:tcMar>
            <w:vAlign w:val="bottom"/>
          </w:tcPr>
          <w:p w14:paraId="192E04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974</w:t>
            </w:r>
          </w:p>
        </w:tc>
        <w:tc>
          <w:tcPr>
            <w:tcW w:w="1005" w:type="dxa"/>
            <w:tcBorders>
              <w:top w:val="nil"/>
              <w:left w:val="nil"/>
              <w:bottom w:val="nil"/>
              <w:right w:val="nil"/>
              <w:tl2br w:val="nil"/>
              <w:tr2bl w:val="nil"/>
            </w:tcBorders>
            <w:noWrap/>
            <w:tcMar>
              <w:left w:w="40" w:type="dxa"/>
              <w:right w:w="85" w:type="dxa"/>
            </w:tcMar>
            <w:vAlign w:val="bottom"/>
          </w:tcPr>
          <w:p w14:paraId="192E04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994</w:t>
            </w:r>
          </w:p>
        </w:tc>
        <w:tc>
          <w:tcPr>
            <w:tcW w:w="1005" w:type="dxa"/>
            <w:tcBorders>
              <w:top w:val="nil"/>
              <w:left w:val="nil"/>
              <w:bottom w:val="nil"/>
              <w:right w:val="nil"/>
              <w:tl2br w:val="nil"/>
              <w:tr2bl w:val="nil"/>
            </w:tcBorders>
            <w:noWrap/>
            <w:tcMar>
              <w:left w:w="40" w:type="dxa"/>
              <w:right w:w="85" w:type="dxa"/>
            </w:tcMar>
            <w:vAlign w:val="bottom"/>
          </w:tcPr>
          <w:p w14:paraId="192E04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1,014</w:t>
            </w:r>
          </w:p>
        </w:tc>
      </w:tr>
      <w:tr w:rsidR="00E03107" w14:paraId="192E04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4C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Australian Political Parties for </w:t>
            </w:r>
          </w:p>
          <w:p w14:paraId="192E04C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Democracy Program</w:t>
            </w:r>
          </w:p>
        </w:tc>
        <w:tc>
          <w:tcPr>
            <w:tcW w:w="1005" w:type="dxa"/>
            <w:tcBorders>
              <w:top w:val="nil"/>
              <w:left w:val="nil"/>
              <w:bottom w:val="nil"/>
              <w:right w:val="nil"/>
              <w:tl2br w:val="nil"/>
              <w:tr2bl w:val="nil"/>
            </w:tcBorders>
            <w:noWrap/>
            <w:tcMar>
              <w:left w:w="40" w:type="dxa"/>
              <w:right w:w="85" w:type="dxa"/>
            </w:tcMar>
            <w:vAlign w:val="bottom"/>
          </w:tcPr>
          <w:p w14:paraId="192E04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4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2,200</w:t>
            </w:r>
          </w:p>
        </w:tc>
        <w:tc>
          <w:tcPr>
            <w:tcW w:w="1005" w:type="dxa"/>
            <w:tcBorders>
              <w:top w:val="nil"/>
              <w:left w:val="nil"/>
              <w:bottom w:val="nil"/>
              <w:right w:val="nil"/>
              <w:tl2br w:val="nil"/>
              <w:tr2bl w:val="nil"/>
            </w:tcBorders>
            <w:noWrap/>
            <w:tcMar>
              <w:left w:w="40" w:type="dxa"/>
              <w:right w:w="85" w:type="dxa"/>
            </w:tcMar>
            <w:vAlign w:val="bottom"/>
          </w:tcPr>
          <w:p w14:paraId="192E04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2,200</w:t>
            </w:r>
          </w:p>
        </w:tc>
        <w:tc>
          <w:tcPr>
            <w:tcW w:w="1005" w:type="dxa"/>
            <w:tcBorders>
              <w:top w:val="nil"/>
              <w:left w:val="nil"/>
              <w:bottom w:val="nil"/>
              <w:right w:val="nil"/>
              <w:tl2br w:val="nil"/>
              <w:tr2bl w:val="nil"/>
            </w:tcBorders>
            <w:noWrap/>
            <w:tcMar>
              <w:left w:w="40" w:type="dxa"/>
              <w:right w:w="85" w:type="dxa"/>
            </w:tcMar>
            <w:vAlign w:val="bottom"/>
          </w:tcPr>
          <w:p w14:paraId="192E04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2,200</w:t>
            </w:r>
          </w:p>
        </w:tc>
        <w:tc>
          <w:tcPr>
            <w:tcW w:w="1005" w:type="dxa"/>
            <w:tcBorders>
              <w:top w:val="nil"/>
              <w:left w:val="nil"/>
              <w:bottom w:val="nil"/>
              <w:right w:val="nil"/>
              <w:tl2br w:val="nil"/>
              <w:tr2bl w:val="nil"/>
            </w:tcBorders>
            <w:noWrap/>
            <w:tcMar>
              <w:left w:w="40" w:type="dxa"/>
              <w:right w:w="85" w:type="dxa"/>
            </w:tcMar>
            <w:vAlign w:val="bottom"/>
          </w:tcPr>
          <w:p w14:paraId="192E04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2,200</w:t>
            </w:r>
          </w:p>
        </w:tc>
      </w:tr>
      <w:tr w:rsidR="00E03107" w14:paraId="192E04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4D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05" w:type="dxa"/>
            <w:tcBorders>
              <w:top w:val="nil"/>
              <w:left w:val="nil"/>
              <w:bottom w:val="nil"/>
              <w:right w:val="nil"/>
              <w:tl2br w:val="nil"/>
              <w:tr2bl w:val="nil"/>
            </w:tcBorders>
            <w:noWrap/>
            <w:tcMar>
              <w:left w:w="0" w:type="dxa"/>
              <w:right w:w="0" w:type="dxa"/>
            </w:tcMar>
            <w:vAlign w:val="bottom"/>
          </w:tcPr>
          <w:p w14:paraId="192E04D6"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4D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4D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4D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4DA" w14:textId="77777777" w:rsidR="00E03107" w:rsidRDefault="00E03107">
            <w:pPr>
              <w:spacing w:after="0" w:line="240" w:lineRule="auto"/>
              <w:rPr>
                <w:rFonts w:ascii="Arial" w:eastAsia="Arial" w:hAnsi="Arial" w:cs="Arial"/>
                <w:color w:val="000000"/>
                <w:sz w:val="15"/>
              </w:rPr>
            </w:pPr>
          </w:p>
        </w:tc>
      </w:tr>
      <w:tr w:rsidR="00E03107" w14:paraId="192E04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E04DC"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Australian Constitution s 66 (a)</w:t>
            </w:r>
          </w:p>
        </w:tc>
        <w:tc>
          <w:tcPr>
            <w:tcW w:w="1005" w:type="dxa"/>
            <w:tcBorders>
              <w:top w:val="nil"/>
              <w:left w:val="nil"/>
              <w:bottom w:val="nil"/>
              <w:right w:val="nil"/>
              <w:tl2br w:val="nil"/>
              <w:tr2bl w:val="nil"/>
            </w:tcBorders>
            <w:noWrap/>
            <w:tcMar>
              <w:left w:w="40" w:type="dxa"/>
              <w:right w:w="85" w:type="dxa"/>
            </w:tcMar>
            <w:vAlign w:val="bottom"/>
          </w:tcPr>
          <w:p w14:paraId="192E04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5,482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4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5,633</w:t>
            </w:r>
          </w:p>
        </w:tc>
        <w:tc>
          <w:tcPr>
            <w:tcW w:w="1005" w:type="dxa"/>
            <w:tcBorders>
              <w:top w:val="nil"/>
              <w:left w:val="nil"/>
              <w:bottom w:val="nil"/>
              <w:right w:val="nil"/>
              <w:tl2br w:val="nil"/>
              <w:tr2bl w:val="nil"/>
            </w:tcBorders>
            <w:noWrap/>
            <w:tcMar>
              <w:left w:w="40" w:type="dxa"/>
              <w:right w:w="85" w:type="dxa"/>
            </w:tcMar>
            <w:vAlign w:val="bottom"/>
          </w:tcPr>
          <w:p w14:paraId="192E04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5,633</w:t>
            </w:r>
          </w:p>
        </w:tc>
        <w:tc>
          <w:tcPr>
            <w:tcW w:w="1005" w:type="dxa"/>
            <w:tcBorders>
              <w:top w:val="nil"/>
              <w:left w:val="nil"/>
              <w:bottom w:val="nil"/>
              <w:right w:val="nil"/>
              <w:tl2br w:val="nil"/>
              <w:tr2bl w:val="nil"/>
            </w:tcBorders>
            <w:noWrap/>
            <w:tcMar>
              <w:left w:w="40" w:type="dxa"/>
              <w:right w:w="85" w:type="dxa"/>
            </w:tcMar>
            <w:vAlign w:val="bottom"/>
          </w:tcPr>
          <w:p w14:paraId="192E04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5,644</w:t>
            </w:r>
          </w:p>
        </w:tc>
        <w:tc>
          <w:tcPr>
            <w:tcW w:w="1005" w:type="dxa"/>
            <w:tcBorders>
              <w:top w:val="nil"/>
              <w:left w:val="nil"/>
              <w:bottom w:val="nil"/>
              <w:right w:val="nil"/>
              <w:tl2br w:val="nil"/>
              <w:tr2bl w:val="nil"/>
            </w:tcBorders>
            <w:noWrap/>
            <w:tcMar>
              <w:left w:w="40" w:type="dxa"/>
              <w:right w:w="85" w:type="dxa"/>
            </w:tcMar>
            <w:vAlign w:val="bottom"/>
          </w:tcPr>
          <w:p w14:paraId="192E04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5,644</w:t>
            </w:r>
          </w:p>
        </w:tc>
      </w:tr>
      <w:tr w:rsidR="00E03107" w14:paraId="192E04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4E3"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Business Resources Act 2017</w:t>
            </w:r>
          </w:p>
        </w:tc>
        <w:tc>
          <w:tcPr>
            <w:tcW w:w="1005" w:type="dxa"/>
            <w:tcBorders>
              <w:top w:val="nil"/>
              <w:left w:val="nil"/>
              <w:bottom w:val="nil"/>
              <w:right w:val="nil"/>
              <w:tl2br w:val="nil"/>
              <w:tr2bl w:val="nil"/>
            </w:tcBorders>
            <w:noWrap/>
            <w:tcMar>
              <w:left w:w="40" w:type="dxa"/>
              <w:right w:w="85" w:type="dxa"/>
            </w:tcMar>
            <w:vAlign w:val="bottom"/>
          </w:tcPr>
          <w:p w14:paraId="192E04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272,728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4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264,636</w:t>
            </w:r>
          </w:p>
        </w:tc>
        <w:tc>
          <w:tcPr>
            <w:tcW w:w="1005" w:type="dxa"/>
            <w:tcBorders>
              <w:top w:val="nil"/>
              <w:left w:val="nil"/>
              <w:bottom w:val="nil"/>
              <w:right w:val="nil"/>
              <w:tl2br w:val="nil"/>
              <w:tr2bl w:val="nil"/>
            </w:tcBorders>
            <w:noWrap/>
            <w:tcMar>
              <w:left w:w="40" w:type="dxa"/>
              <w:right w:w="85" w:type="dxa"/>
            </w:tcMar>
            <w:vAlign w:val="bottom"/>
          </w:tcPr>
          <w:p w14:paraId="192E04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266,760</w:t>
            </w:r>
          </w:p>
        </w:tc>
        <w:tc>
          <w:tcPr>
            <w:tcW w:w="1005" w:type="dxa"/>
            <w:tcBorders>
              <w:top w:val="nil"/>
              <w:left w:val="nil"/>
              <w:bottom w:val="nil"/>
              <w:right w:val="nil"/>
              <w:tl2br w:val="nil"/>
              <w:tr2bl w:val="nil"/>
            </w:tcBorders>
            <w:noWrap/>
            <w:tcMar>
              <w:left w:w="40" w:type="dxa"/>
              <w:right w:w="85" w:type="dxa"/>
            </w:tcMar>
            <w:vAlign w:val="bottom"/>
          </w:tcPr>
          <w:p w14:paraId="192E04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267,390</w:t>
            </w:r>
          </w:p>
        </w:tc>
        <w:tc>
          <w:tcPr>
            <w:tcW w:w="1005" w:type="dxa"/>
            <w:tcBorders>
              <w:top w:val="nil"/>
              <w:left w:val="nil"/>
              <w:bottom w:val="nil"/>
              <w:right w:val="nil"/>
              <w:tl2br w:val="nil"/>
              <w:tr2bl w:val="nil"/>
            </w:tcBorders>
            <w:noWrap/>
            <w:tcMar>
              <w:left w:w="40" w:type="dxa"/>
              <w:right w:w="85" w:type="dxa"/>
            </w:tcMar>
            <w:vAlign w:val="bottom"/>
          </w:tcPr>
          <w:p w14:paraId="192E04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267,370</w:t>
            </w:r>
          </w:p>
        </w:tc>
      </w:tr>
      <w:tr w:rsidR="00E03107" w14:paraId="192E04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4E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4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34,308</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4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2,167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4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12,416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4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5,525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4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11,700</w:t>
            </w:r>
          </w:p>
        </w:tc>
      </w:tr>
      <w:tr w:rsidR="00E03107" w14:paraId="192E04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4F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4F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702,994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4F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685,806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4F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697,834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4F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750,317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4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729,493</w:t>
            </w:r>
          </w:p>
        </w:tc>
      </w:tr>
      <w:tr w:rsidR="00E03107" w14:paraId="192E04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 w:type="dxa"/>
              <w:right w:w="85" w:type="dxa"/>
            </w:tcMar>
            <w:vAlign w:val="bottom"/>
          </w:tcPr>
          <w:p w14:paraId="192E04F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4F9"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4FA"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4F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4F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4FD" w14:textId="77777777" w:rsidR="00E03107" w:rsidRDefault="00E03107">
            <w:pPr>
              <w:spacing w:after="0" w:line="240" w:lineRule="auto"/>
              <w:rPr>
                <w:rFonts w:ascii="Arial" w:eastAsia="Arial" w:hAnsi="Arial" w:cs="Arial"/>
                <w:color w:val="000000"/>
                <w:sz w:val="15"/>
              </w:rPr>
            </w:pPr>
          </w:p>
        </w:tc>
      </w:tr>
      <w:tr w:rsidR="00E03107" w14:paraId="192E05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4F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(c)</w:t>
            </w:r>
          </w:p>
        </w:tc>
        <w:tc>
          <w:tcPr>
            <w:tcW w:w="1005" w:type="dxa"/>
            <w:tcBorders>
              <w:top w:val="nil"/>
              <w:left w:val="nil"/>
              <w:bottom w:val="nil"/>
              <w:right w:val="nil"/>
              <w:tl2br w:val="nil"/>
              <w:tr2bl w:val="nil"/>
            </w:tcBorders>
            <w:noWrap/>
            <w:tcMar>
              <w:left w:w="0" w:type="dxa"/>
              <w:right w:w="0" w:type="dxa"/>
            </w:tcMar>
            <w:vAlign w:val="center"/>
          </w:tcPr>
          <w:p w14:paraId="192E0500"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E0501"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50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50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504" w14:textId="77777777" w:rsidR="00E03107" w:rsidRDefault="00E03107">
            <w:pPr>
              <w:spacing w:after="0" w:line="240" w:lineRule="auto"/>
              <w:rPr>
                <w:rFonts w:ascii="Arial" w:eastAsia="Arial" w:hAnsi="Arial" w:cs="Arial"/>
                <w:color w:val="000000"/>
                <w:sz w:val="15"/>
              </w:rPr>
            </w:pPr>
          </w:p>
        </w:tc>
      </w:tr>
      <w:tr w:rsidR="00E03107" w14:paraId="192E05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50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 to Senators, Members and their staff</w:t>
            </w:r>
          </w:p>
        </w:tc>
        <w:tc>
          <w:tcPr>
            <w:tcW w:w="1005" w:type="dxa"/>
            <w:tcBorders>
              <w:top w:val="nil"/>
              <w:left w:val="nil"/>
              <w:bottom w:val="nil"/>
              <w:right w:val="nil"/>
              <w:tl2br w:val="nil"/>
              <w:tr2bl w:val="nil"/>
            </w:tcBorders>
            <w:noWrap/>
            <w:tcMar>
              <w:left w:w="40" w:type="dxa"/>
              <w:right w:w="85" w:type="dxa"/>
            </w:tcMar>
            <w:vAlign w:val="bottom"/>
          </w:tcPr>
          <w:p w14:paraId="192E05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21,485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5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30,147</w:t>
            </w:r>
          </w:p>
        </w:tc>
        <w:tc>
          <w:tcPr>
            <w:tcW w:w="1005" w:type="dxa"/>
            <w:tcBorders>
              <w:top w:val="nil"/>
              <w:left w:val="nil"/>
              <w:bottom w:val="nil"/>
              <w:right w:val="nil"/>
              <w:tl2br w:val="nil"/>
              <w:tr2bl w:val="nil"/>
            </w:tcBorders>
            <w:noWrap/>
            <w:tcMar>
              <w:left w:w="40" w:type="dxa"/>
              <w:right w:w="85" w:type="dxa"/>
            </w:tcMar>
            <w:vAlign w:val="bottom"/>
          </w:tcPr>
          <w:p w14:paraId="192E05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28,730</w:t>
            </w:r>
          </w:p>
        </w:tc>
        <w:tc>
          <w:tcPr>
            <w:tcW w:w="1005" w:type="dxa"/>
            <w:tcBorders>
              <w:top w:val="nil"/>
              <w:left w:val="nil"/>
              <w:bottom w:val="nil"/>
              <w:right w:val="nil"/>
              <w:tl2br w:val="nil"/>
              <w:tr2bl w:val="nil"/>
            </w:tcBorders>
            <w:noWrap/>
            <w:tcMar>
              <w:left w:w="40" w:type="dxa"/>
              <w:right w:w="85" w:type="dxa"/>
            </w:tcMar>
            <w:vAlign w:val="bottom"/>
          </w:tcPr>
          <w:p w14:paraId="192E05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23,231</w:t>
            </w:r>
          </w:p>
        </w:tc>
        <w:tc>
          <w:tcPr>
            <w:tcW w:w="1005" w:type="dxa"/>
            <w:tcBorders>
              <w:top w:val="nil"/>
              <w:left w:val="nil"/>
              <w:bottom w:val="nil"/>
              <w:right w:val="nil"/>
              <w:tl2br w:val="nil"/>
              <w:tr2bl w:val="nil"/>
            </w:tcBorders>
            <w:noWrap/>
            <w:tcMar>
              <w:left w:w="40" w:type="dxa"/>
              <w:right w:w="85" w:type="dxa"/>
            </w:tcMar>
            <w:vAlign w:val="bottom"/>
          </w:tcPr>
          <w:p w14:paraId="192E05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23,664</w:t>
            </w:r>
          </w:p>
        </w:tc>
      </w:tr>
      <w:tr w:rsidR="00E03107" w14:paraId="192E05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50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5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6,464</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5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2,908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5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2,987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5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3,043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5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3,105</w:t>
            </w:r>
          </w:p>
        </w:tc>
      </w:tr>
      <w:tr w:rsidR="00E03107" w14:paraId="192E05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40" w:type="dxa"/>
              <w:right w:w="85" w:type="dxa"/>
            </w:tcMar>
            <w:vAlign w:val="bottom"/>
          </w:tcPr>
          <w:p w14:paraId="192E051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5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27,949</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51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33,055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51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31,717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51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26,274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51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26,769</w:t>
            </w:r>
          </w:p>
        </w:tc>
      </w:tr>
      <w:tr w:rsidR="00E03107" w14:paraId="192E05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40" w:type="dxa"/>
              <w:right w:w="40" w:type="dxa"/>
            </w:tcMar>
            <w:vAlign w:val="bottom"/>
          </w:tcPr>
          <w:p w14:paraId="192E051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3.1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51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730,943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51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718,861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51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729,551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51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776,591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5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756,262</w:t>
            </w:r>
          </w:p>
        </w:tc>
      </w:tr>
    </w:tbl>
    <w:p w14:paraId="192E0522" w14:textId="77777777" w:rsidR="005C5A47" w:rsidRDefault="006B01B9" w:rsidP="00832F59">
      <w:pPr>
        <w:spacing w:after="0" w:line="240" w:lineRule="auto"/>
        <w:contextualSpacing/>
        <w:rPr>
          <w:rFonts w:ascii="Arial" w:hAnsi="Arial" w:cs="Arial"/>
          <w:bCs/>
          <w:sz w:val="15"/>
          <w:szCs w:val="15"/>
        </w:rPr>
      </w:pPr>
      <w:r w:rsidRPr="00784977">
        <w:rPr>
          <w:rFonts w:ascii="Arial" w:hAnsi="Arial" w:cs="Arial"/>
          <w:bCs/>
          <w:sz w:val="15"/>
          <w:szCs w:val="15"/>
        </w:rPr>
        <w:t>Table continues on next page</w:t>
      </w:r>
    </w:p>
    <w:p w14:paraId="192E0523" w14:textId="77777777" w:rsidR="005C5A47" w:rsidRDefault="006B01B9">
      <w:pPr>
        <w:keepLines w:val="0"/>
        <w:spacing w:after="200" w:line="276" w:lineRule="auto"/>
        <w:rPr>
          <w:rFonts w:ascii="Arial" w:hAnsi="Arial" w:cs="Arial"/>
          <w:bCs/>
          <w:sz w:val="15"/>
          <w:szCs w:val="15"/>
        </w:rPr>
      </w:pPr>
      <w:r>
        <w:rPr>
          <w:rFonts w:ascii="Arial" w:hAnsi="Arial" w:cs="Arial"/>
          <w:bCs/>
          <w:sz w:val="15"/>
          <w:szCs w:val="15"/>
        </w:rPr>
        <w:br w:type="page"/>
      </w:r>
    </w:p>
    <w:p w14:paraId="192E0524" w14:textId="77777777" w:rsidR="005C5A47" w:rsidRPr="005C5A47" w:rsidRDefault="006B01B9" w:rsidP="005C5A47">
      <w:pPr>
        <w:spacing w:after="20" w:line="240" w:lineRule="auto"/>
        <w:rPr>
          <w:rFonts w:ascii="Arial" w:hAnsi="Arial" w:cs="Arial"/>
          <w:b/>
        </w:rPr>
      </w:pPr>
      <w:r w:rsidRPr="005C5A47">
        <w:rPr>
          <w:rFonts w:ascii="Arial" w:hAnsi="Arial" w:cs="Arial"/>
          <w:b/>
        </w:rPr>
        <w:t>Table 2.4.1: Budgeted expenses for Outcome 3</w:t>
      </w:r>
    </w:p>
    <w:tbl>
      <w:tblPr>
        <w:tblStyle w:val="CDMRange2"/>
        <w:tblW w:w="7755" w:type="dxa"/>
        <w:tblLayout w:type="fixed"/>
        <w:tblLook w:val="0600" w:firstRow="0" w:lastRow="0" w:firstColumn="0" w:lastColumn="0" w:noHBand="1" w:noVBand="1"/>
        <w:tblCaption w:val="AGENCY_T2.4.1_Page02"/>
      </w:tblPr>
      <w:tblGrid>
        <w:gridCol w:w="2730"/>
        <w:gridCol w:w="1005"/>
        <w:gridCol w:w="1005"/>
        <w:gridCol w:w="1005"/>
        <w:gridCol w:w="1005"/>
        <w:gridCol w:w="1005"/>
      </w:tblGrid>
      <w:tr w:rsidR="00E03107" w14:paraId="192E053D" w14:textId="77777777" w:rsidTr="000C3D92">
        <w:trPr>
          <w:trHeight w:hRule="exact" w:val="901"/>
        </w:trPr>
        <w:tc>
          <w:tcPr>
            <w:tcW w:w="2730" w:type="dxa"/>
            <w:tcBorders>
              <w:top w:val="single" w:sz="4" w:space="0" w:color="000000"/>
              <w:left w:val="nil"/>
              <w:bottom w:val="single" w:sz="4" w:space="0" w:color="000000"/>
              <w:right w:val="nil"/>
              <w:tl2br w:val="nil"/>
              <w:tr2bl w:val="nil"/>
            </w:tcBorders>
            <w:tcMar>
              <w:left w:w="0" w:type="dxa"/>
              <w:right w:w="0" w:type="dxa"/>
            </w:tcMar>
            <w:vAlign w:val="center"/>
          </w:tcPr>
          <w:p w14:paraId="192E0525"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5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5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5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expenses</w:t>
            </w:r>
          </w:p>
          <w:p w14:paraId="192E0529" w14:textId="77777777" w:rsidR="00E03107" w:rsidRDefault="00E03107">
            <w:pPr>
              <w:spacing w:after="0" w:line="240" w:lineRule="auto"/>
              <w:jc w:val="right"/>
              <w:rPr>
                <w:rFonts w:ascii="Arial" w:eastAsia="Arial" w:hAnsi="Arial" w:cs="Arial"/>
                <w:color w:val="000000"/>
                <w:sz w:val="15"/>
              </w:rPr>
            </w:pPr>
          </w:p>
          <w:p w14:paraId="192E05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5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5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05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5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5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5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531" w14:textId="77777777" w:rsidR="00E03107" w:rsidRDefault="00E03107">
            <w:pPr>
              <w:spacing w:after="0" w:line="240" w:lineRule="auto"/>
              <w:jc w:val="right"/>
              <w:rPr>
                <w:rFonts w:ascii="Arial" w:eastAsia="Arial" w:hAnsi="Arial" w:cs="Arial"/>
                <w:color w:val="000000"/>
                <w:sz w:val="15"/>
              </w:rPr>
            </w:pPr>
          </w:p>
          <w:p w14:paraId="192E05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5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5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5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536" w14:textId="77777777" w:rsidR="00E03107" w:rsidRDefault="00E03107">
            <w:pPr>
              <w:spacing w:after="0" w:line="240" w:lineRule="auto"/>
              <w:jc w:val="right"/>
              <w:rPr>
                <w:rFonts w:ascii="Arial" w:eastAsia="Arial" w:hAnsi="Arial" w:cs="Arial"/>
                <w:color w:val="000000"/>
                <w:sz w:val="15"/>
              </w:rPr>
            </w:pPr>
          </w:p>
          <w:p w14:paraId="192E05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5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5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5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53B" w14:textId="77777777" w:rsidR="00E03107" w:rsidRDefault="00E03107">
            <w:pPr>
              <w:spacing w:after="0" w:line="240" w:lineRule="auto"/>
              <w:jc w:val="right"/>
              <w:rPr>
                <w:rFonts w:ascii="Arial" w:eastAsia="Arial" w:hAnsi="Arial" w:cs="Arial"/>
                <w:color w:val="000000"/>
                <w:sz w:val="15"/>
              </w:rPr>
            </w:pPr>
          </w:p>
          <w:p w14:paraId="192E05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5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755" w:type="dxa"/>
            <w:gridSpan w:val="6"/>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center"/>
          </w:tcPr>
          <w:p w14:paraId="192E053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3 Totals by appropriation type</w:t>
            </w:r>
          </w:p>
        </w:tc>
      </w:tr>
      <w:tr w:rsidR="00E03107" w14:paraId="192E05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single" w:sz="4" w:space="0" w:color="000000"/>
              <w:left w:val="nil"/>
              <w:bottom w:val="nil"/>
              <w:right w:val="nil"/>
              <w:tl2br w:val="nil"/>
              <w:tr2bl w:val="nil"/>
            </w:tcBorders>
            <w:noWrap/>
            <w:tcMar>
              <w:left w:w="101" w:type="dxa"/>
              <w:right w:w="146" w:type="dxa"/>
            </w:tcMar>
            <w:vAlign w:val="bottom"/>
          </w:tcPr>
          <w:p w14:paraId="192E054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541"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542"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54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54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545" w14:textId="77777777" w:rsidR="00E03107" w:rsidRDefault="00E03107">
            <w:pPr>
              <w:spacing w:after="0" w:line="240" w:lineRule="auto"/>
              <w:rPr>
                <w:rFonts w:ascii="Arial" w:eastAsia="Arial" w:hAnsi="Arial" w:cs="Arial"/>
                <w:color w:val="000000"/>
                <w:sz w:val="15"/>
              </w:rPr>
            </w:pPr>
          </w:p>
        </w:tc>
      </w:tr>
      <w:tr w:rsidR="00E03107" w14:paraId="192E05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281" w:type="dxa"/>
              <w:right w:w="101" w:type="dxa"/>
            </w:tcMar>
            <w:vAlign w:val="bottom"/>
          </w:tcPr>
          <w:p w14:paraId="192E0547" w14:textId="5C1EE755"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Ordinary annual services  (Appropriation Act No. 1 and </w:t>
            </w:r>
            <w:r w:rsidR="001929CB">
              <w:rPr>
                <w:rFonts w:ascii="Arial" w:eastAsia="Arial" w:hAnsi="Arial" w:cs="Arial"/>
                <w:color w:val="000000"/>
                <w:sz w:val="15"/>
              </w:rPr>
              <w:br/>
            </w:r>
            <w:r>
              <w:rPr>
                <w:rFonts w:ascii="Arial" w:eastAsia="Arial" w:hAnsi="Arial" w:cs="Arial"/>
                <w:color w:val="000000"/>
                <w:sz w:val="15"/>
              </w:rPr>
              <w:t xml:space="preserve">Bill No. 3) </w:t>
            </w:r>
          </w:p>
        </w:tc>
        <w:tc>
          <w:tcPr>
            <w:tcW w:w="1005" w:type="dxa"/>
            <w:tcBorders>
              <w:top w:val="nil"/>
              <w:left w:val="nil"/>
              <w:bottom w:val="nil"/>
              <w:right w:val="nil"/>
              <w:tl2br w:val="nil"/>
              <w:tr2bl w:val="nil"/>
            </w:tcBorders>
            <w:noWrap/>
            <w:tcMar>
              <w:left w:w="101" w:type="dxa"/>
              <w:right w:w="146" w:type="dxa"/>
            </w:tcMar>
            <w:vAlign w:val="bottom"/>
          </w:tcPr>
          <w:p w14:paraId="192E05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390,476</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5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413,370</w:t>
            </w:r>
          </w:p>
        </w:tc>
        <w:tc>
          <w:tcPr>
            <w:tcW w:w="1005" w:type="dxa"/>
            <w:tcBorders>
              <w:top w:val="nil"/>
              <w:left w:val="nil"/>
              <w:bottom w:val="nil"/>
              <w:right w:val="nil"/>
              <w:tl2br w:val="nil"/>
              <w:tr2bl w:val="nil"/>
            </w:tcBorders>
            <w:noWrap/>
            <w:tcMar>
              <w:left w:w="101" w:type="dxa"/>
              <w:right w:w="146" w:type="dxa"/>
            </w:tcMar>
            <w:vAlign w:val="bottom"/>
          </w:tcPr>
          <w:p w14:paraId="192E05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413,025</w:t>
            </w:r>
          </w:p>
        </w:tc>
        <w:tc>
          <w:tcPr>
            <w:tcW w:w="1005" w:type="dxa"/>
            <w:tcBorders>
              <w:top w:val="nil"/>
              <w:left w:val="nil"/>
              <w:bottom w:val="nil"/>
              <w:right w:val="nil"/>
              <w:tl2br w:val="nil"/>
              <w:tr2bl w:val="nil"/>
            </w:tcBorders>
            <w:noWrap/>
            <w:tcMar>
              <w:left w:w="101" w:type="dxa"/>
              <w:right w:w="146" w:type="dxa"/>
            </w:tcMar>
            <w:vAlign w:val="bottom"/>
          </w:tcPr>
          <w:p w14:paraId="192E05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471,758</w:t>
            </w:r>
          </w:p>
        </w:tc>
        <w:tc>
          <w:tcPr>
            <w:tcW w:w="1005" w:type="dxa"/>
            <w:tcBorders>
              <w:top w:val="nil"/>
              <w:left w:val="nil"/>
              <w:bottom w:val="nil"/>
              <w:right w:val="nil"/>
              <w:tl2br w:val="nil"/>
              <w:tr2bl w:val="nil"/>
            </w:tcBorders>
            <w:noWrap/>
            <w:tcMar>
              <w:left w:w="101" w:type="dxa"/>
              <w:right w:w="146" w:type="dxa"/>
            </w:tcMar>
            <w:vAlign w:val="bottom"/>
          </w:tcPr>
          <w:p w14:paraId="192E05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444,779</w:t>
            </w:r>
          </w:p>
        </w:tc>
      </w:tr>
      <w:tr w:rsidR="00E03107" w14:paraId="192E05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81" w:type="dxa"/>
              <w:right w:w="101" w:type="dxa"/>
            </w:tcMar>
            <w:vAlign w:val="bottom"/>
          </w:tcPr>
          <w:p w14:paraId="192E054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05" w:type="dxa"/>
            <w:tcBorders>
              <w:top w:val="nil"/>
              <w:left w:val="nil"/>
              <w:bottom w:val="nil"/>
              <w:right w:val="nil"/>
              <w:tl2br w:val="nil"/>
              <w:tr2bl w:val="nil"/>
            </w:tcBorders>
            <w:noWrap/>
            <w:tcMar>
              <w:left w:w="101" w:type="dxa"/>
              <w:right w:w="146" w:type="dxa"/>
            </w:tcMar>
            <w:vAlign w:val="bottom"/>
          </w:tcPr>
          <w:p w14:paraId="192E05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278,210</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5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270,269</w:t>
            </w:r>
          </w:p>
        </w:tc>
        <w:tc>
          <w:tcPr>
            <w:tcW w:w="1005" w:type="dxa"/>
            <w:tcBorders>
              <w:top w:val="nil"/>
              <w:left w:val="nil"/>
              <w:bottom w:val="nil"/>
              <w:right w:val="nil"/>
              <w:tl2br w:val="nil"/>
              <w:tr2bl w:val="nil"/>
            </w:tcBorders>
            <w:noWrap/>
            <w:tcMar>
              <w:left w:w="101" w:type="dxa"/>
              <w:right w:w="146" w:type="dxa"/>
            </w:tcMar>
            <w:vAlign w:val="bottom"/>
          </w:tcPr>
          <w:p w14:paraId="192E05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272,393</w:t>
            </w:r>
          </w:p>
        </w:tc>
        <w:tc>
          <w:tcPr>
            <w:tcW w:w="1005" w:type="dxa"/>
            <w:tcBorders>
              <w:top w:val="nil"/>
              <w:left w:val="nil"/>
              <w:bottom w:val="nil"/>
              <w:right w:val="nil"/>
              <w:tl2br w:val="nil"/>
              <w:tr2bl w:val="nil"/>
            </w:tcBorders>
            <w:noWrap/>
            <w:tcMar>
              <w:left w:w="101" w:type="dxa"/>
              <w:right w:w="146" w:type="dxa"/>
            </w:tcMar>
            <w:vAlign w:val="bottom"/>
          </w:tcPr>
          <w:p w14:paraId="192E05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273,034</w:t>
            </w:r>
          </w:p>
        </w:tc>
        <w:tc>
          <w:tcPr>
            <w:tcW w:w="1005" w:type="dxa"/>
            <w:tcBorders>
              <w:top w:val="nil"/>
              <w:left w:val="nil"/>
              <w:bottom w:val="nil"/>
              <w:right w:val="nil"/>
              <w:tl2br w:val="nil"/>
              <w:tr2bl w:val="nil"/>
            </w:tcBorders>
            <w:noWrap/>
            <w:tcMar>
              <w:left w:w="101" w:type="dxa"/>
              <w:right w:w="146" w:type="dxa"/>
            </w:tcMar>
            <w:vAlign w:val="bottom"/>
          </w:tcPr>
          <w:p w14:paraId="192E05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273,014</w:t>
            </w:r>
          </w:p>
        </w:tc>
      </w:tr>
      <w:tr w:rsidR="00E03107" w14:paraId="192E055B" w14:textId="77777777" w:rsidTr="00192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3"/>
        </w:trPr>
        <w:tc>
          <w:tcPr>
            <w:tcW w:w="2730" w:type="dxa"/>
            <w:tcBorders>
              <w:top w:val="nil"/>
              <w:left w:val="nil"/>
              <w:bottom w:val="nil"/>
              <w:right w:val="nil"/>
              <w:tl2br w:val="nil"/>
              <w:tr2bl w:val="nil"/>
            </w:tcBorders>
            <w:tcMar>
              <w:left w:w="281" w:type="dxa"/>
              <w:right w:w="101" w:type="dxa"/>
            </w:tcMar>
            <w:vAlign w:val="bottom"/>
          </w:tcPr>
          <w:p w14:paraId="192E0555" w14:textId="04551EA1"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w:t>
            </w:r>
            <w:r w:rsidR="00676612">
              <w:rPr>
                <w:rFonts w:ascii="Arial" w:eastAsia="Arial" w:hAnsi="Arial" w:cs="Arial"/>
                <w:color w:val="000000"/>
                <w:sz w:val="15"/>
              </w:rPr>
              <w:t xml:space="preserve"> </w:t>
            </w:r>
            <w:r>
              <w:rPr>
                <w:rFonts w:ascii="Arial" w:eastAsia="Arial" w:hAnsi="Arial" w:cs="Arial"/>
                <w:color w:val="000000"/>
                <w:sz w:val="15"/>
              </w:rPr>
              <w:t xml:space="preserve">appropriation in the </w:t>
            </w:r>
            <w:r w:rsidR="001929CB">
              <w:rPr>
                <w:rFonts w:ascii="Arial" w:eastAsia="Arial" w:hAnsi="Arial" w:cs="Arial"/>
                <w:color w:val="000000"/>
                <w:sz w:val="15"/>
              </w:rPr>
              <w:br/>
            </w:r>
            <w:r>
              <w:rPr>
                <w:rFonts w:ascii="Arial" w:eastAsia="Arial" w:hAnsi="Arial" w:cs="Arial"/>
                <w:color w:val="000000"/>
                <w:sz w:val="15"/>
              </w:rPr>
              <w:t>Budget year (b)</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5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34,308</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5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2,167</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5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12,416</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5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5,525</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5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11,700</w:t>
            </w:r>
          </w:p>
        </w:tc>
      </w:tr>
      <w:tr w:rsidR="00E03107" w14:paraId="192E05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101" w:type="dxa"/>
              <w:right w:w="146" w:type="dxa"/>
            </w:tcMar>
            <w:vAlign w:val="center"/>
          </w:tcPr>
          <w:p w14:paraId="192E05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702,994</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5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685,806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697,834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750,317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729,493</w:t>
            </w:r>
          </w:p>
        </w:tc>
      </w:tr>
      <w:tr w:rsidR="00E03107" w14:paraId="192E05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101" w:type="dxa"/>
              <w:right w:w="146" w:type="dxa"/>
            </w:tcMar>
            <w:vAlign w:val="bottom"/>
          </w:tcPr>
          <w:p w14:paraId="192E056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564"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565"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56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56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568" w14:textId="77777777" w:rsidR="00E03107" w:rsidRDefault="00E03107">
            <w:pPr>
              <w:spacing w:after="0" w:line="240" w:lineRule="auto"/>
              <w:rPr>
                <w:rFonts w:ascii="Arial" w:eastAsia="Arial" w:hAnsi="Arial" w:cs="Arial"/>
                <w:color w:val="000000"/>
                <w:sz w:val="15"/>
              </w:rPr>
            </w:pPr>
          </w:p>
        </w:tc>
      </w:tr>
      <w:tr w:rsidR="00E03107" w14:paraId="192E05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81" w:type="dxa"/>
              <w:right w:w="101" w:type="dxa"/>
            </w:tcMar>
            <w:vAlign w:val="bottom"/>
          </w:tcPr>
          <w:p w14:paraId="192E056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(c)</w:t>
            </w:r>
          </w:p>
        </w:tc>
        <w:tc>
          <w:tcPr>
            <w:tcW w:w="1005" w:type="dxa"/>
            <w:tcBorders>
              <w:top w:val="nil"/>
              <w:left w:val="nil"/>
              <w:bottom w:val="nil"/>
              <w:right w:val="nil"/>
              <w:tl2br w:val="nil"/>
              <w:tr2bl w:val="nil"/>
            </w:tcBorders>
            <w:noWrap/>
            <w:tcMar>
              <w:left w:w="101" w:type="dxa"/>
              <w:right w:w="146" w:type="dxa"/>
            </w:tcMar>
            <w:vAlign w:val="bottom"/>
          </w:tcPr>
          <w:p w14:paraId="192E05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21,485</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5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30,147</w:t>
            </w:r>
          </w:p>
        </w:tc>
        <w:tc>
          <w:tcPr>
            <w:tcW w:w="1005" w:type="dxa"/>
            <w:tcBorders>
              <w:top w:val="nil"/>
              <w:left w:val="nil"/>
              <w:bottom w:val="nil"/>
              <w:right w:val="nil"/>
              <w:tl2br w:val="nil"/>
              <w:tr2bl w:val="nil"/>
            </w:tcBorders>
            <w:noWrap/>
            <w:tcMar>
              <w:left w:w="101" w:type="dxa"/>
              <w:right w:w="146" w:type="dxa"/>
            </w:tcMar>
            <w:vAlign w:val="bottom"/>
          </w:tcPr>
          <w:p w14:paraId="192E05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28,730</w:t>
            </w:r>
          </w:p>
        </w:tc>
        <w:tc>
          <w:tcPr>
            <w:tcW w:w="1005" w:type="dxa"/>
            <w:tcBorders>
              <w:top w:val="nil"/>
              <w:left w:val="nil"/>
              <w:bottom w:val="nil"/>
              <w:right w:val="nil"/>
              <w:tl2br w:val="nil"/>
              <w:tr2bl w:val="nil"/>
            </w:tcBorders>
            <w:noWrap/>
            <w:tcMar>
              <w:left w:w="101" w:type="dxa"/>
              <w:right w:w="146" w:type="dxa"/>
            </w:tcMar>
            <w:vAlign w:val="bottom"/>
          </w:tcPr>
          <w:p w14:paraId="192E05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23,231</w:t>
            </w:r>
          </w:p>
        </w:tc>
        <w:tc>
          <w:tcPr>
            <w:tcW w:w="1005" w:type="dxa"/>
            <w:tcBorders>
              <w:top w:val="nil"/>
              <w:left w:val="nil"/>
              <w:bottom w:val="nil"/>
              <w:right w:val="nil"/>
              <w:tl2br w:val="nil"/>
              <w:tr2bl w:val="nil"/>
            </w:tcBorders>
            <w:noWrap/>
            <w:tcMar>
              <w:left w:w="101" w:type="dxa"/>
              <w:right w:w="146" w:type="dxa"/>
            </w:tcMar>
            <w:vAlign w:val="bottom"/>
          </w:tcPr>
          <w:p w14:paraId="192E05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23,664</w:t>
            </w:r>
          </w:p>
        </w:tc>
      </w:tr>
      <w:tr w:rsidR="00E03107" w14:paraId="192E0577" w14:textId="77777777" w:rsidTr="001929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3"/>
        </w:trPr>
        <w:tc>
          <w:tcPr>
            <w:tcW w:w="2730" w:type="dxa"/>
            <w:tcBorders>
              <w:top w:val="nil"/>
              <w:left w:val="nil"/>
              <w:bottom w:val="nil"/>
              <w:right w:val="nil"/>
              <w:tl2br w:val="nil"/>
              <w:tr2bl w:val="nil"/>
            </w:tcBorders>
            <w:tcMar>
              <w:left w:w="281" w:type="dxa"/>
              <w:right w:w="101" w:type="dxa"/>
            </w:tcMar>
            <w:vAlign w:val="bottom"/>
          </w:tcPr>
          <w:p w14:paraId="192E0571" w14:textId="2A697DE3" w:rsidR="00E03107" w:rsidRDefault="006B01B9" w:rsidP="004651EA">
            <w:pPr>
              <w:spacing w:after="0" w:line="240" w:lineRule="auto"/>
              <w:rPr>
                <w:rFonts w:ascii="Arial" w:eastAsia="Arial" w:hAnsi="Arial" w:cs="Arial"/>
                <w:color w:val="000000"/>
                <w:sz w:val="15"/>
              </w:rPr>
            </w:pPr>
            <w:r>
              <w:rPr>
                <w:rFonts w:ascii="Arial" w:eastAsia="Arial" w:hAnsi="Arial" w:cs="Arial"/>
                <w:color w:val="000000"/>
                <w:sz w:val="15"/>
              </w:rPr>
              <w:t xml:space="preserve">Expenses not requiring appropriation in the </w:t>
            </w:r>
            <w:r w:rsidR="001929CB">
              <w:rPr>
                <w:rFonts w:ascii="Arial" w:eastAsia="Arial" w:hAnsi="Arial" w:cs="Arial"/>
                <w:color w:val="000000"/>
                <w:sz w:val="15"/>
              </w:rPr>
              <w:br/>
            </w:r>
            <w:r>
              <w:rPr>
                <w:rFonts w:ascii="Arial" w:eastAsia="Arial" w:hAnsi="Arial" w:cs="Arial"/>
                <w:color w:val="000000"/>
                <w:sz w:val="15"/>
              </w:rPr>
              <w:t>Budget year (b)</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5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6,464</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5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2,908</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5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2,987</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5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3,043</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5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3,105</w:t>
            </w:r>
          </w:p>
        </w:tc>
      </w:tr>
      <w:tr w:rsidR="00E03107" w14:paraId="192E05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nil"/>
              <w:right w:val="nil"/>
              <w:tl2br w:val="nil"/>
              <w:tr2bl w:val="nil"/>
            </w:tcBorders>
            <w:tcMar>
              <w:left w:w="101" w:type="dxa"/>
              <w:right w:w="146" w:type="dxa"/>
            </w:tcMar>
            <w:vAlign w:val="center"/>
          </w:tcPr>
          <w:p w14:paraId="192E057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7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27,949</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57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33,055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7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31,717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7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26,274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7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26,769</w:t>
            </w:r>
          </w:p>
        </w:tc>
      </w:tr>
      <w:tr w:rsidR="00E03107" w14:paraId="192E05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nil"/>
              <w:left w:val="nil"/>
              <w:bottom w:val="single" w:sz="4" w:space="0" w:color="000000"/>
              <w:right w:val="nil"/>
              <w:tl2br w:val="nil"/>
              <w:tr2bl w:val="nil"/>
            </w:tcBorders>
            <w:noWrap/>
            <w:tcMar>
              <w:left w:w="101" w:type="dxa"/>
              <w:right w:w="101" w:type="dxa"/>
            </w:tcMar>
            <w:vAlign w:val="bottom"/>
          </w:tcPr>
          <w:p w14:paraId="192E057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Outcome 3</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8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730,943</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5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718,861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729,551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776,591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756,262</w:t>
            </w:r>
          </w:p>
        </w:tc>
      </w:tr>
      <w:tr w:rsidR="00E03107" w14:paraId="192E05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273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0586"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0587"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058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tcPr>
          <w:p w14:paraId="192E0589"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tcPr>
          <w:p w14:paraId="192E058A"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tcMar>
              <w:left w:w="0" w:type="dxa"/>
              <w:right w:w="0" w:type="dxa"/>
            </w:tcMar>
          </w:tcPr>
          <w:p w14:paraId="192E058B" w14:textId="77777777" w:rsidR="00E03107" w:rsidRDefault="00E03107">
            <w:pPr>
              <w:spacing w:after="0" w:line="240" w:lineRule="auto"/>
              <w:jc w:val="right"/>
              <w:rPr>
                <w:rFonts w:ascii="Arial" w:eastAsia="Arial" w:hAnsi="Arial" w:cs="Arial"/>
                <w:color w:val="000000"/>
                <w:sz w:val="15"/>
              </w:rPr>
            </w:pPr>
          </w:p>
        </w:tc>
      </w:tr>
      <w:tr w:rsidR="00E03107" w14:paraId="192E05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single" w:sz="4" w:space="0" w:color="000000"/>
              <w:left w:val="nil"/>
              <w:bottom w:val="nil"/>
              <w:right w:val="nil"/>
              <w:tl2br w:val="nil"/>
              <w:tr2bl w:val="nil"/>
            </w:tcBorders>
            <w:noWrap/>
            <w:tcMar>
              <w:left w:w="0" w:type="dxa"/>
              <w:right w:w="0" w:type="dxa"/>
            </w:tcMar>
            <w:vAlign w:val="bottom"/>
          </w:tcPr>
          <w:p w14:paraId="192E058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5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05" w:type="dxa"/>
            <w:tcBorders>
              <w:top w:val="nil"/>
              <w:left w:val="nil"/>
              <w:bottom w:val="nil"/>
              <w:right w:val="nil"/>
              <w:tl2br w:val="nil"/>
              <w:tr2bl w:val="nil"/>
            </w:tcBorders>
            <w:noWrap/>
            <w:tcMar>
              <w:left w:w="0" w:type="dxa"/>
              <w:right w:w="0" w:type="dxa"/>
            </w:tcMar>
            <w:vAlign w:val="bottom"/>
          </w:tcPr>
          <w:p w14:paraId="192E059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59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592" w14:textId="77777777" w:rsidR="00E03107" w:rsidRDefault="00E03107">
            <w:pPr>
              <w:spacing w:after="0" w:line="240" w:lineRule="auto"/>
              <w:rPr>
                <w:rFonts w:ascii="Arial" w:eastAsia="Arial" w:hAnsi="Arial" w:cs="Arial"/>
                <w:color w:val="000000"/>
                <w:sz w:val="15"/>
              </w:rPr>
            </w:pPr>
          </w:p>
        </w:tc>
      </w:tr>
      <w:tr w:rsidR="00E03107" w14:paraId="192E05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noWrap/>
            <w:tcMar>
              <w:left w:w="101" w:type="dxa"/>
              <w:right w:w="146" w:type="dxa"/>
            </w:tcMar>
            <w:vAlign w:val="bottom"/>
          </w:tcPr>
          <w:p w14:paraId="192E059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5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299</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5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309</w:t>
            </w:r>
          </w:p>
        </w:tc>
        <w:tc>
          <w:tcPr>
            <w:tcW w:w="1005" w:type="dxa"/>
            <w:tcBorders>
              <w:top w:val="nil"/>
              <w:left w:val="nil"/>
              <w:bottom w:val="nil"/>
              <w:right w:val="nil"/>
              <w:tl2br w:val="nil"/>
              <w:tr2bl w:val="nil"/>
            </w:tcBorders>
            <w:noWrap/>
            <w:tcMar>
              <w:left w:w="0" w:type="dxa"/>
              <w:right w:w="0" w:type="dxa"/>
            </w:tcMar>
            <w:vAlign w:val="bottom"/>
          </w:tcPr>
          <w:p w14:paraId="192E0597"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59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599" w14:textId="77777777" w:rsidR="00E03107" w:rsidRDefault="00E03107">
            <w:pPr>
              <w:spacing w:after="0" w:line="240" w:lineRule="auto"/>
              <w:rPr>
                <w:rFonts w:ascii="Arial" w:eastAsia="Arial" w:hAnsi="Arial" w:cs="Arial"/>
                <w:color w:val="000000"/>
                <w:sz w:val="15"/>
              </w:rPr>
            </w:pPr>
          </w:p>
        </w:tc>
      </w:tr>
    </w:tbl>
    <w:p w14:paraId="192E059B" w14:textId="77777777" w:rsidR="00832F59" w:rsidRPr="000114B2" w:rsidRDefault="006B01B9" w:rsidP="009205EB">
      <w:pPr>
        <w:keepLines w:val="0"/>
        <w:numPr>
          <w:ilvl w:val="0"/>
          <w:numId w:val="20"/>
        </w:numPr>
        <w:spacing w:after="0" w:line="240" w:lineRule="auto"/>
        <w:ind w:left="284" w:hanging="284"/>
        <w:contextualSpacing/>
        <w:rPr>
          <w:rFonts w:ascii="Arial" w:hAnsi="Arial" w:cs="Arial"/>
          <w:sz w:val="15"/>
          <w:szCs w:val="15"/>
        </w:rPr>
      </w:pPr>
      <w:r w:rsidRPr="000114B2">
        <w:rPr>
          <w:rFonts w:ascii="Arial" w:hAnsi="Arial" w:cs="Arial"/>
          <w:sz w:val="15"/>
          <w:szCs w:val="15"/>
        </w:rPr>
        <w:t xml:space="preserve">Estimates for this item are subject to the </w:t>
      </w:r>
      <w:r w:rsidRPr="00B15FEB">
        <w:rPr>
          <w:rFonts w:ascii="Arial" w:hAnsi="Arial" w:cs="Arial"/>
          <w:i/>
          <w:iCs/>
          <w:sz w:val="15"/>
          <w:szCs w:val="15"/>
        </w:rPr>
        <w:t>Ministers of State Regulation 2012</w:t>
      </w:r>
      <w:r w:rsidRPr="000114B2">
        <w:rPr>
          <w:rFonts w:ascii="Arial" w:hAnsi="Arial" w:cs="Arial"/>
          <w:sz w:val="15"/>
          <w:szCs w:val="15"/>
        </w:rPr>
        <w:t>.</w:t>
      </w:r>
      <w:r w:rsidRPr="000114B2">
        <w:rPr>
          <w:rFonts w:ascii="Arial" w:hAnsi="Arial" w:cs="Arial"/>
          <w:sz w:val="15"/>
          <w:szCs w:val="15"/>
        </w:rPr>
        <w:tab/>
      </w:r>
      <w:r w:rsidRPr="000114B2">
        <w:rPr>
          <w:rFonts w:ascii="Arial" w:hAnsi="Arial" w:cs="Arial"/>
          <w:sz w:val="15"/>
          <w:szCs w:val="15"/>
        </w:rPr>
        <w:tab/>
      </w:r>
      <w:r w:rsidRPr="000114B2">
        <w:rPr>
          <w:rFonts w:ascii="Arial" w:hAnsi="Arial" w:cs="Arial"/>
          <w:sz w:val="15"/>
          <w:szCs w:val="15"/>
        </w:rPr>
        <w:tab/>
      </w:r>
    </w:p>
    <w:p w14:paraId="192E059C" w14:textId="77777777" w:rsidR="00832F59" w:rsidRPr="000114B2" w:rsidRDefault="006B01B9" w:rsidP="009205EB">
      <w:pPr>
        <w:keepLines w:val="0"/>
        <w:numPr>
          <w:ilvl w:val="0"/>
          <w:numId w:val="20"/>
        </w:numPr>
        <w:spacing w:after="0" w:line="240" w:lineRule="auto"/>
        <w:ind w:left="284" w:hanging="284"/>
        <w:contextualSpacing/>
        <w:rPr>
          <w:rFonts w:ascii="Arial" w:hAnsi="Arial" w:cs="Arial"/>
          <w:sz w:val="15"/>
          <w:szCs w:val="15"/>
        </w:rPr>
      </w:pPr>
      <w:r w:rsidRPr="000114B2">
        <w:rPr>
          <w:rFonts w:ascii="Arial" w:hAnsi="Arial" w:cs="Arial"/>
          <w:sz w:val="15"/>
          <w:szCs w:val="15"/>
        </w:rPr>
        <w:t>Expenses not requiring appropriation in the Budget year’ is made up of depreciation expenses, amortisation expenses and resources received free of charge.</w:t>
      </w:r>
      <w:r w:rsidRPr="000114B2">
        <w:rPr>
          <w:rFonts w:ascii="Arial" w:hAnsi="Arial" w:cs="Arial"/>
          <w:sz w:val="15"/>
          <w:szCs w:val="15"/>
        </w:rPr>
        <w:tab/>
      </w:r>
      <w:r w:rsidRPr="000114B2">
        <w:rPr>
          <w:rFonts w:ascii="Arial" w:hAnsi="Arial" w:cs="Arial"/>
          <w:sz w:val="15"/>
          <w:szCs w:val="15"/>
        </w:rPr>
        <w:tab/>
      </w:r>
      <w:r w:rsidRPr="000114B2">
        <w:rPr>
          <w:rFonts w:ascii="Arial" w:hAnsi="Arial" w:cs="Arial"/>
          <w:sz w:val="15"/>
          <w:szCs w:val="15"/>
        </w:rPr>
        <w:tab/>
      </w:r>
    </w:p>
    <w:p w14:paraId="192E059D" w14:textId="77777777" w:rsidR="00210707" w:rsidRPr="000114B2" w:rsidRDefault="006B01B9" w:rsidP="009205EB">
      <w:pPr>
        <w:keepLines w:val="0"/>
        <w:numPr>
          <w:ilvl w:val="0"/>
          <w:numId w:val="20"/>
        </w:numPr>
        <w:spacing w:after="0" w:line="240" w:lineRule="auto"/>
        <w:ind w:left="284" w:hanging="284"/>
        <w:contextualSpacing/>
        <w:rPr>
          <w:rFonts w:ascii="Arial" w:hAnsi="Arial" w:cs="Arial"/>
          <w:sz w:val="15"/>
          <w:szCs w:val="15"/>
        </w:rPr>
      </w:pPr>
      <w:r w:rsidRPr="000114B2">
        <w:rPr>
          <w:rFonts w:ascii="Arial" w:hAnsi="Arial" w:cs="Arial"/>
          <w:sz w:val="15"/>
          <w:szCs w:val="15"/>
        </w:rPr>
        <w:t>Departmental appropriation combines ordinary annual services (</w:t>
      </w:r>
      <w:r w:rsidRPr="00B15FEB">
        <w:rPr>
          <w:rFonts w:ascii="Arial" w:hAnsi="Arial" w:cs="Arial"/>
          <w:i/>
          <w:iCs/>
          <w:sz w:val="15"/>
          <w:szCs w:val="15"/>
        </w:rPr>
        <w:t>Appropriation Act (No. 1)</w:t>
      </w:r>
      <w:r w:rsidRPr="000114B2">
        <w:rPr>
          <w:rFonts w:ascii="Arial" w:hAnsi="Arial" w:cs="Arial"/>
          <w:sz w:val="15"/>
          <w:szCs w:val="15"/>
        </w:rPr>
        <w:t xml:space="preserve"> and Appropriation Bill (No. 3) and </w:t>
      </w:r>
      <w:r w:rsidRPr="00B15FEB">
        <w:rPr>
          <w:rFonts w:ascii="Arial" w:hAnsi="Arial" w:cs="Arial"/>
          <w:i/>
          <w:iCs/>
          <w:sz w:val="15"/>
          <w:szCs w:val="15"/>
        </w:rPr>
        <w:t xml:space="preserve">Supply Act (No. </w:t>
      </w:r>
      <w:r w:rsidR="0060018E">
        <w:rPr>
          <w:rFonts w:ascii="Arial" w:hAnsi="Arial" w:cs="Arial"/>
          <w:i/>
          <w:iCs/>
          <w:sz w:val="15"/>
          <w:szCs w:val="15"/>
        </w:rPr>
        <w:t>1</w:t>
      </w:r>
      <w:r w:rsidRPr="00B15FEB">
        <w:rPr>
          <w:rFonts w:ascii="Arial" w:hAnsi="Arial" w:cs="Arial"/>
          <w:i/>
          <w:iCs/>
          <w:sz w:val="15"/>
          <w:szCs w:val="15"/>
        </w:rPr>
        <w:t>)</w:t>
      </w:r>
      <w:r w:rsidRPr="000114B2">
        <w:rPr>
          <w:rFonts w:ascii="Arial" w:hAnsi="Arial" w:cs="Arial"/>
          <w:sz w:val="15"/>
          <w:szCs w:val="15"/>
        </w:rPr>
        <w:t xml:space="preserve"> and estimated receipts retained under section 74 of the PGPA Act.</w:t>
      </w:r>
    </w:p>
    <w:p w14:paraId="192E059E" w14:textId="77777777" w:rsidR="000114B2" w:rsidRPr="000114B2" w:rsidRDefault="006B01B9" w:rsidP="000114B2">
      <w:pPr>
        <w:keepLines w:val="0"/>
        <w:spacing w:after="0" w:line="240" w:lineRule="auto"/>
        <w:contextualSpacing/>
        <w:rPr>
          <w:rFonts w:cs="Arial"/>
          <w:sz w:val="15"/>
          <w:szCs w:val="15"/>
        </w:rPr>
      </w:pPr>
      <w:r w:rsidRPr="00210707">
        <w:rPr>
          <w:rFonts w:ascii="Arial" w:hAnsi="Arial" w:cs="Arial"/>
          <w:sz w:val="15"/>
          <w:szCs w:val="15"/>
        </w:rPr>
        <w:t>Note: Departmental appropriation splits and totals are indicative estimates and may change in the course of the Budget year as government priorities change.</w:t>
      </w:r>
    </w:p>
    <w:p w14:paraId="192E059F" w14:textId="77777777" w:rsidR="00566027" w:rsidRPr="00566027" w:rsidRDefault="006B01B9" w:rsidP="00566027">
      <w:pPr>
        <w:keepNext/>
        <w:keepLines w:val="0"/>
        <w:pageBreakBefore/>
        <w:spacing w:before="120" w:after="20" w:line="240" w:lineRule="auto"/>
        <w:rPr>
          <w:rFonts w:ascii="Arial" w:eastAsia="Calibri" w:hAnsi="Arial" w:cs="Arial"/>
          <w:b/>
          <w:sz w:val="18"/>
          <w:lang w:val="en-US" w:eastAsia="en-US"/>
        </w:rPr>
      </w:pPr>
      <w:bookmarkStart w:id="133" w:name="RG_MARKER_1982"/>
      <w:bookmarkStart w:id="134" w:name="RG_MARKER_1936"/>
      <w:r w:rsidRPr="00566027">
        <w:rPr>
          <w:rFonts w:ascii="Arial" w:eastAsia="Calibri" w:hAnsi="Arial" w:cs="Arial"/>
          <w:b/>
          <w:sz w:val="20"/>
          <w:lang w:val="en-US" w:eastAsia="en-US"/>
        </w:rPr>
        <w:t>Table 2.</w:t>
      </w:r>
      <w:bookmarkEnd w:id="133"/>
      <w:bookmarkEnd w:id="134"/>
      <w:r>
        <w:rPr>
          <w:rFonts w:ascii="Arial" w:eastAsia="Calibri" w:hAnsi="Arial" w:cs="Arial"/>
          <w:b/>
          <w:sz w:val="20"/>
          <w:lang w:val="en-US" w:eastAsia="en-US"/>
        </w:rPr>
        <w:t>4</w:t>
      </w:r>
      <w:r w:rsidRPr="00566027">
        <w:rPr>
          <w:rFonts w:ascii="Arial" w:eastAsia="Calibri" w:hAnsi="Arial" w:cs="Arial"/>
          <w:b/>
          <w:sz w:val="20"/>
          <w:lang w:val="en-US" w:eastAsia="en-US"/>
        </w:rPr>
        <w:t>.</w:t>
      </w:r>
      <w:r>
        <w:rPr>
          <w:rFonts w:ascii="Arial" w:eastAsia="Calibri" w:hAnsi="Arial" w:cs="Arial"/>
          <w:b/>
          <w:sz w:val="20"/>
          <w:lang w:val="en-US" w:eastAsia="en-US"/>
        </w:rPr>
        <w:t>2</w:t>
      </w:r>
      <w:r w:rsidRPr="00566027">
        <w:rPr>
          <w:rFonts w:ascii="Arial" w:eastAsia="Calibri" w:hAnsi="Arial" w:cs="Arial"/>
          <w:b/>
          <w:sz w:val="20"/>
          <w:lang w:val="en-US" w:eastAsia="en-US"/>
        </w:rPr>
        <w:t xml:space="preserve">: Performance measures for Outcome </w:t>
      </w:r>
      <w:r>
        <w:rPr>
          <w:rFonts w:ascii="Arial" w:eastAsia="Calibri" w:hAnsi="Arial" w:cs="Arial"/>
          <w:b/>
          <w:sz w:val="20"/>
          <w:lang w:val="en-US" w:eastAsia="en-US"/>
        </w:rPr>
        <w:t>3</w:t>
      </w:r>
    </w:p>
    <w:p w14:paraId="192E05A0" w14:textId="77777777" w:rsidR="00566027" w:rsidRPr="00566027" w:rsidRDefault="006B01B9" w:rsidP="00566027">
      <w:pPr>
        <w:keepLines w:val="0"/>
      </w:pPr>
      <w:r w:rsidRPr="00566027">
        <w:t>Table 2.</w:t>
      </w:r>
      <w:r>
        <w:t>4</w:t>
      </w:r>
      <w:r w:rsidRPr="00566027">
        <w:t>.</w:t>
      </w:r>
      <w:r>
        <w:t>2</w:t>
      </w:r>
      <w:r w:rsidRPr="00566027">
        <w:t xml:space="preserve"> </w:t>
      </w:r>
      <w:r w:rsidRPr="00494AA9">
        <w:t xml:space="preserve">below details the performance measure for each program associated with Outcome 3. It is to be used by entities to describe the results they plan to achieve with the resources provided for new programs, or materially changed existing programs resulting from decisions made since the </w:t>
      </w:r>
      <w:r>
        <w:t>2025­26</w:t>
      </w:r>
      <w:r w:rsidRPr="00494AA9">
        <w:t xml:space="preserve"> Budget.</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1"/>
      </w:tblGrid>
      <w:tr w:rsidR="00E03107" w14:paraId="192E05A2" w14:textId="77777777" w:rsidTr="00494AA9">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5A1" w14:textId="77777777" w:rsidR="00494AA9" w:rsidRPr="006C3260" w:rsidRDefault="006B01B9" w:rsidP="00494AA9">
            <w:pPr>
              <w:keepLines w:val="0"/>
              <w:spacing w:before="40" w:after="40" w:line="240" w:lineRule="auto"/>
              <w:rPr>
                <w:rFonts w:ascii="Arial" w:hAnsi="Arial" w:cs="Arial"/>
                <w:b/>
                <w:sz w:val="16"/>
              </w:rPr>
            </w:pPr>
            <w:r w:rsidRPr="006C3260">
              <w:rPr>
                <w:rFonts w:ascii="Arial" w:hAnsi="Arial" w:cs="Arial"/>
                <w:b/>
                <w:sz w:val="16"/>
              </w:rPr>
              <w:t>Outcome 3 – Support for parliamentarians and others as required by the Australian Government through the delivery of, and advice on, work expenses and allowances, entitlements and targeted programs.</w:t>
            </w:r>
          </w:p>
        </w:tc>
      </w:tr>
      <w:tr w:rsidR="00E03107" w14:paraId="192E05A5" w14:textId="77777777" w:rsidTr="00494AA9">
        <w:trPr>
          <w:trHeight w:val="569"/>
          <w:tblHeader/>
        </w:trPr>
        <w:tc>
          <w:tcPr>
            <w:tcW w:w="7813" w:type="dxa"/>
            <w:tcBorders>
              <w:top w:val="single" w:sz="4" w:space="0" w:color="auto"/>
              <w:left w:val="single" w:sz="4" w:space="0" w:color="auto"/>
              <w:bottom w:val="single" w:sz="4" w:space="0" w:color="auto"/>
              <w:right w:val="single" w:sz="4" w:space="0" w:color="auto"/>
            </w:tcBorders>
            <w:shd w:val="clear" w:color="auto" w:fill="F2F2F2"/>
            <w:hideMark/>
          </w:tcPr>
          <w:p w14:paraId="192E05A3" w14:textId="77777777" w:rsidR="00494AA9" w:rsidRPr="006C3260" w:rsidRDefault="006B01B9" w:rsidP="00494AA9">
            <w:pPr>
              <w:keepLines w:val="0"/>
              <w:spacing w:before="40" w:after="40" w:line="240" w:lineRule="auto"/>
              <w:rPr>
                <w:rFonts w:ascii="Arial" w:hAnsi="Arial" w:cs="Arial"/>
                <w:b/>
                <w:sz w:val="16"/>
              </w:rPr>
            </w:pPr>
            <w:r w:rsidRPr="006C3260">
              <w:rPr>
                <w:rFonts w:ascii="Arial" w:hAnsi="Arial" w:cs="Arial"/>
                <w:b/>
                <w:sz w:val="16"/>
              </w:rPr>
              <w:t>Program 3.1 – Ministerial and Parliamentary Services</w:t>
            </w:r>
          </w:p>
          <w:p w14:paraId="192E05A4" w14:textId="77777777" w:rsidR="00494AA9" w:rsidRPr="006C3260" w:rsidRDefault="006B01B9" w:rsidP="00494AA9">
            <w:pPr>
              <w:keepLines w:val="0"/>
              <w:spacing w:before="40" w:after="40" w:line="240" w:lineRule="auto"/>
              <w:rPr>
                <w:rFonts w:ascii="Arial" w:hAnsi="Arial" w:cs="Arial"/>
                <w:bCs/>
                <w:sz w:val="16"/>
              </w:rPr>
            </w:pPr>
            <w:r w:rsidRPr="00497053">
              <w:rPr>
                <w:rFonts w:ascii="Arial" w:hAnsi="Arial" w:cs="Arial"/>
                <w:bCs/>
                <w:sz w:val="16"/>
              </w:rPr>
              <w:t>As the decisions made since the 2025-26 Budget did not create a new program or materially change existing programs, performance information has not been included. Full performance information can be found in the Department of Finance 2025-26 Corporate Plan at Finance.gov.au.</w:t>
            </w:r>
          </w:p>
        </w:tc>
      </w:tr>
    </w:tbl>
    <w:p w14:paraId="192E05A6" w14:textId="77777777" w:rsidR="00566027" w:rsidRPr="009E1AF3" w:rsidRDefault="00566027" w:rsidP="002D73A2">
      <w:pPr>
        <w:spacing w:after="0"/>
        <w:rPr>
          <w:color w:val="FF0000"/>
        </w:rPr>
      </w:pPr>
    </w:p>
    <w:p w14:paraId="192E05A7" w14:textId="77777777" w:rsidR="005675C4" w:rsidRPr="005675C4" w:rsidRDefault="006B01B9" w:rsidP="005675C4">
      <w:pPr>
        <w:pStyle w:val="Heading2"/>
        <w:pageBreakBefore/>
        <w:rPr>
          <w:b/>
          <w:bCs/>
        </w:rPr>
      </w:pPr>
      <w:bookmarkStart w:id="135" w:name="RG_MARKER_1974"/>
      <w:bookmarkStart w:id="136" w:name="RG_MARKER_1692"/>
      <w:bookmarkStart w:id="137" w:name="RG_MARKER_1697"/>
      <w:r w:rsidRPr="005675C4">
        <w:rPr>
          <w:b/>
          <w:bCs/>
        </w:rPr>
        <w:t>Section 3</w:t>
      </w:r>
      <w:bookmarkStart w:id="138" w:name="_Toc436624159"/>
      <w:bookmarkStart w:id="139" w:name="_Toc436625460"/>
      <w:bookmarkStart w:id="140" w:name="_Toc446237038"/>
      <w:bookmarkStart w:id="141" w:name="_Toc449255782"/>
      <w:bookmarkEnd w:id="135"/>
      <w:bookmarkEnd w:id="136"/>
      <w:bookmarkEnd w:id="137"/>
      <w:r w:rsidRPr="005675C4">
        <w:rPr>
          <w:b/>
          <w:bCs/>
        </w:rPr>
        <w:t xml:space="preserve">: </w:t>
      </w:r>
      <w:bookmarkEnd w:id="138"/>
      <w:bookmarkEnd w:id="139"/>
      <w:bookmarkEnd w:id="140"/>
      <w:bookmarkEnd w:id="141"/>
      <w:r>
        <w:rPr>
          <w:b/>
          <w:bCs/>
        </w:rPr>
        <w:t>Special account flows and budgeted financial st</w:t>
      </w:r>
      <w:r w:rsidRPr="005675C4">
        <w:rPr>
          <w:b/>
          <w:bCs/>
        </w:rPr>
        <w:t>atements</w:t>
      </w:r>
    </w:p>
    <w:p w14:paraId="192E05A8" w14:textId="77777777" w:rsidR="005675C4" w:rsidRPr="00423FB1" w:rsidRDefault="006B01B9" w:rsidP="00244781">
      <w:pPr>
        <w:pStyle w:val="Heading2"/>
        <w:spacing w:before="240" w:after="240"/>
        <w:rPr>
          <w:b/>
          <w:bCs/>
          <w:sz w:val="22"/>
          <w:szCs w:val="22"/>
        </w:rPr>
      </w:pPr>
      <w:bookmarkStart w:id="142" w:name="_Toc31289976"/>
      <w:bookmarkStart w:id="143" w:name="_Toc30929227"/>
      <w:bookmarkStart w:id="144" w:name="_Toc30928211"/>
      <w:bookmarkStart w:id="145" w:name="_Toc30928080"/>
      <w:bookmarkStart w:id="146" w:name="_Toc30928012"/>
      <w:bookmarkStart w:id="147" w:name="_Toc30916929"/>
      <w:bookmarkStart w:id="148" w:name="_Toc531095071"/>
      <w:r w:rsidRPr="00423FB1">
        <w:rPr>
          <w:b/>
          <w:bCs/>
          <w:sz w:val="22"/>
          <w:szCs w:val="22"/>
        </w:rPr>
        <w:t>3.1</w:t>
      </w:r>
      <w:r w:rsidRPr="00423FB1">
        <w:rPr>
          <w:b/>
          <w:bCs/>
          <w:sz w:val="22"/>
          <w:szCs w:val="22"/>
        </w:rPr>
        <w:tab/>
        <w:t>Special account flows</w:t>
      </w:r>
      <w:bookmarkEnd w:id="142"/>
      <w:bookmarkEnd w:id="143"/>
      <w:bookmarkEnd w:id="144"/>
      <w:bookmarkEnd w:id="145"/>
      <w:bookmarkEnd w:id="146"/>
      <w:bookmarkEnd w:id="147"/>
      <w:bookmarkEnd w:id="148"/>
      <w:r>
        <w:rPr>
          <w:b/>
          <w:bCs/>
          <w:sz w:val="22"/>
          <w:szCs w:val="22"/>
        </w:rPr>
        <w:t xml:space="preserve"> and balances</w:t>
      </w:r>
    </w:p>
    <w:p w14:paraId="192E05A9" w14:textId="77777777" w:rsidR="005675C4" w:rsidRPr="005675C4" w:rsidRDefault="006B01B9" w:rsidP="00C62A7B">
      <w:pPr>
        <w:pStyle w:val="Heading2"/>
        <w:spacing w:before="120" w:after="120"/>
        <w:rPr>
          <w:b/>
          <w:bCs/>
          <w:sz w:val="20"/>
        </w:rPr>
      </w:pPr>
      <w:r w:rsidRPr="005675C4">
        <w:rPr>
          <w:b/>
          <w:bCs/>
          <w:sz w:val="20"/>
        </w:rPr>
        <w:t>Estimates of special account flows</w:t>
      </w:r>
      <w:r>
        <w:rPr>
          <w:b/>
          <w:bCs/>
          <w:sz w:val="20"/>
        </w:rPr>
        <w:t xml:space="preserve"> and balances</w:t>
      </w:r>
    </w:p>
    <w:p w14:paraId="192E05AA" w14:textId="77777777" w:rsidR="00961FBA" w:rsidRPr="008A113B" w:rsidRDefault="006B01B9" w:rsidP="008A113B">
      <w:pPr>
        <w:rPr>
          <w:szCs w:val="19"/>
        </w:rPr>
      </w:pPr>
      <w:r w:rsidRPr="008A113B">
        <w:rPr>
          <w:szCs w:val="19"/>
        </w:rPr>
        <w:t>Special Accounts provide a means to set aside and record amounts used for specified purposes. Table 3.1 shows the expected additions (receipts) and reductions (payments) for each account used by the Department of Finance.</w:t>
      </w:r>
    </w:p>
    <w:p w14:paraId="192E05AB" w14:textId="77777777" w:rsidR="00244781" w:rsidRPr="005675C4" w:rsidRDefault="006B01B9" w:rsidP="00244781">
      <w:pPr>
        <w:pStyle w:val="TableHeading"/>
      </w:pPr>
      <w:r w:rsidRPr="005675C4">
        <w:t>Table 3.1: Estimates of special account flows and balances</w:t>
      </w:r>
    </w:p>
    <w:tbl>
      <w:tblPr>
        <w:tblStyle w:val="CDMRange1"/>
        <w:tblW w:w="7715" w:type="dxa"/>
        <w:tblLayout w:type="fixed"/>
        <w:tblLook w:val="0600" w:firstRow="0" w:lastRow="0" w:firstColumn="0" w:lastColumn="0" w:noHBand="1" w:noVBand="1"/>
        <w:tblCaption w:val="AGENCY_T3.1_Page01"/>
      </w:tblPr>
      <w:tblGrid>
        <w:gridCol w:w="1967"/>
        <w:gridCol w:w="958"/>
        <w:gridCol w:w="958"/>
        <w:gridCol w:w="958"/>
        <w:gridCol w:w="958"/>
        <w:gridCol w:w="958"/>
        <w:gridCol w:w="958"/>
      </w:tblGrid>
      <w:tr w:rsidR="00E03107" w14:paraId="192E05BF" w14:textId="77777777" w:rsidTr="0011335E">
        <w:trPr>
          <w:trHeight w:hRule="exact" w:val="539"/>
        </w:trPr>
        <w:tc>
          <w:tcPr>
            <w:tcW w:w="1967" w:type="dxa"/>
            <w:tcBorders>
              <w:top w:val="single" w:sz="4" w:space="0" w:color="000000"/>
              <w:left w:val="nil"/>
              <w:bottom w:val="nil"/>
              <w:right w:val="nil"/>
              <w:tl2br w:val="nil"/>
              <w:tr2bl w:val="nil"/>
            </w:tcBorders>
            <w:noWrap/>
            <w:tcMar>
              <w:left w:w="0" w:type="dxa"/>
              <w:right w:w="0" w:type="dxa"/>
            </w:tcMar>
          </w:tcPr>
          <w:p w14:paraId="192E05AC" w14:textId="77777777" w:rsidR="00E03107" w:rsidRDefault="00E03107">
            <w:pPr>
              <w:spacing w:after="0" w:line="240" w:lineRule="auto"/>
              <w:rPr>
                <w:rFonts w:ascii="Arial" w:eastAsia="Arial" w:hAnsi="Arial" w:cs="Arial"/>
                <w:b/>
                <w:color w:val="000000"/>
                <w:sz w:val="15"/>
              </w:rPr>
            </w:pPr>
          </w:p>
        </w:tc>
        <w:tc>
          <w:tcPr>
            <w:tcW w:w="958" w:type="dxa"/>
            <w:tcBorders>
              <w:top w:val="single" w:sz="4" w:space="0" w:color="000000"/>
              <w:left w:val="nil"/>
              <w:bottom w:val="single" w:sz="4" w:space="0" w:color="000000"/>
              <w:right w:val="nil"/>
              <w:tl2br w:val="nil"/>
              <w:tr2bl w:val="nil"/>
            </w:tcBorders>
            <w:tcMar>
              <w:left w:w="40" w:type="dxa"/>
              <w:right w:w="40" w:type="dxa"/>
            </w:tcMar>
            <w:vAlign w:val="bottom"/>
          </w:tcPr>
          <w:p w14:paraId="6E7AAF67" w14:textId="77777777" w:rsidR="000F3F32" w:rsidRDefault="000F3F32">
            <w:pPr>
              <w:spacing w:after="0" w:line="240" w:lineRule="auto"/>
              <w:jc w:val="center"/>
              <w:rPr>
                <w:rFonts w:ascii="Arial" w:eastAsia="Arial" w:hAnsi="Arial" w:cs="Arial"/>
                <w:color w:val="000000"/>
                <w:sz w:val="15"/>
              </w:rPr>
            </w:pPr>
          </w:p>
          <w:p w14:paraId="1025D7C1" w14:textId="77777777" w:rsidR="000F3F32" w:rsidRDefault="000F3F32">
            <w:pPr>
              <w:spacing w:after="0" w:line="240" w:lineRule="auto"/>
              <w:jc w:val="center"/>
              <w:rPr>
                <w:rFonts w:ascii="Arial" w:eastAsia="Arial" w:hAnsi="Arial" w:cs="Arial"/>
                <w:color w:val="000000"/>
                <w:sz w:val="15"/>
              </w:rPr>
            </w:pPr>
          </w:p>
          <w:p w14:paraId="192E05AD" w14:textId="73A8071D"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Outcome</w:t>
            </w:r>
          </w:p>
          <w:p w14:paraId="192E05AE" w14:textId="77777777" w:rsidR="00E03107" w:rsidRDefault="00E03107">
            <w:pPr>
              <w:spacing w:after="0" w:line="240" w:lineRule="auto"/>
              <w:jc w:val="center"/>
              <w:rPr>
                <w:rFonts w:ascii="Arial" w:eastAsia="Arial" w:hAnsi="Arial" w:cs="Arial"/>
                <w:color w:val="000000"/>
                <w:sz w:val="15"/>
              </w:rPr>
            </w:pPr>
          </w:p>
          <w:p w14:paraId="192E05AF" w14:textId="77777777" w:rsidR="00E03107" w:rsidRDefault="00E03107">
            <w:pPr>
              <w:spacing w:after="0" w:line="240" w:lineRule="auto"/>
              <w:jc w:val="center"/>
              <w:rPr>
                <w:rFonts w:ascii="Arial" w:eastAsia="Arial" w:hAnsi="Arial" w:cs="Arial"/>
                <w:color w:val="000000"/>
                <w:sz w:val="15"/>
              </w:rPr>
            </w:pPr>
          </w:p>
        </w:tc>
        <w:tc>
          <w:tcPr>
            <w:tcW w:w="958" w:type="dxa"/>
            <w:tcBorders>
              <w:top w:val="single" w:sz="4" w:space="0" w:color="000000"/>
              <w:left w:val="nil"/>
              <w:bottom w:val="single" w:sz="4" w:space="0" w:color="000000"/>
              <w:right w:val="nil"/>
              <w:tl2br w:val="nil"/>
              <w:tr2bl w:val="nil"/>
            </w:tcBorders>
            <w:tcMar>
              <w:left w:w="40" w:type="dxa"/>
              <w:right w:w="85" w:type="dxa"/>
            </w:tcMar>
            <w:vAlign w:val="bottom"/>
          </w:tcPr>
          <w:p w14:paraId="192E05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Opening</w:t>
            </w:r>
          </w:p>
          <w:p w14:paraId="192E05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balance</w:t>
            </w:r>
          </w:p>
          <w:p w14:paraId="192E05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58" w:type="dxa"/>
            <w:tcBorders>
              <w:top w:val="single" w:sz="4" w:space="0" w:color="000000"/>
              <w:left w:val="nil"/>
              <w:bottom w:val="single" w:sz="4" w:space="0" w:color="000000"/>
              <w:right w:val="nil"/>
              <w:tl2br w:val="nil"/>
              <w:tr2bl w:val="nil"/>
            </w:tcBorders>
            <w:shd w:val="clear" w:color="auto" w:fill="E6E6E6"/>
            <w:tcMar>
              <w:left w:w="40" w:type="dxa"/>
              <w:right w:w="85" w:type="dxa"/>
            </w:tcMar>
            <w:vAlign w:val="bottom"/>
          </w:tcPr>
          <w:p w14:paraId="192E05B4" w14:textId="21B563BB"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Receipts</w:t>
            </w:r>
          </w:p>
          <w:p w14:paraId="192E05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58" w:type="dxa"/>
            <w:tcBorders>
              <w:top w:val="single" w:sz="4" w:space="0" w:color="000000"/>
              <w:left w:val="nil"/>
              <w:bottom w:val="single" w:sz="4" w:space="0" w:color="000000"/>
              <w:right w:val="nil"/>
              <w:tl2br w:val="nil"/>
              <w:tr2bl w:val="nil"/>
            </w:tcBorders>
            <w:shd w:val="clear" w:color="auto" w:fill="E6E6E6"/>
            <w:tcMar>
              <w:left w:w="40" w:type="dxa"/>
              <w:right w:w="85" w:type="dxa"/>
            </w:tcMar>
            <w:vAlign w:val="bottom"/>
          </w:tcPr>
          <w:p w14:paraId="192E05B7" w14:textId="4DEB1FF1"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Payments</w:t>
            </w:r>
          </w:p>
          <w:p w14:paraId="192E05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58" w:type="dxa"/>
            <w:tcBorders>
              <w:top w:val="single" w:sz="4" w:space="0" w:color="000000"/>
              <w:left w:val="nil"/>
              <w:bottom w:val="single" w:sz="4" w:space="0" w:color="000000"/>
              <w:right w:val="nil"/>
              <w:tl2br w:val="nil"/>
              <w:tr2bl w:val="nil"/>
            </w:tcBorders>
            <w:shd w:val="clear" w:color="auto" w:fill="E6E6E6"/>
            <w:tcMar>
              <w:left w:w="40" w:type="dxa"/>
              <w:right w:w="85" w:type="dxa"/>
            </w:tcMar>
            <w:vAlign w:val="bottom"/>
          </w:tcPr>
          <w:p w14:paraId="192E05BA" w14:textId="02B7D679"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Adjustments</w:t>
            </w:r>
          </w:p>
          <w:p w14:paraId="192E05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58" w:type="dxa"/>
            <w:tcBorders>
              <w:top w:val="single" w:sz="4" w:space="0" w:color="000000"/>
              <w:left w:val="nil"/>
              <w:bottom w:val="single" w:sz="4" w:space="0" w:color="000000"/>
              <w:right w:val="nil"/>
              <w:tl2br w:val="nil"/>
              <w:tr2bl w:val="nil"/>
            </w:tcBorders>
            <w:shd w:val="clear" w:color="auto" w:fill="E6E6E6"/>
            <w:tcMar>
              <w:left w:w="40" w:type="dxa"/>
              <w:right w:w="85" w:type="dxa"/>
            </w:tcMar>
            <w:vAlign w:val="bottom"/>
          </w:tcPr>
          <w:p w14:paraId="192E05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Closing</w:t>
            </w:r>
          </w:p>
          <w:p w14:paraId="192E05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balance</w:t>
            </w:r>
          </w:p>
          <w:p w14:paraId="192E05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5C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1967" w:type="dxa"/>
            <w:tcBorders>
              <w:top w:val="nil"/>
              <w:left w:val="nil"/>
              <w:bottom w:val="nil"/>
              <w:right w:val="nil"/>
              <w:tl2br w:val="nil"/>
              <w:tr2bl w:val="nil"/>
            </w:tcBorders>
            <w:tcMar>
              <w:left w:w="40" w:type="dxa"/>
              <w:right w:w="40" w:type="dxa"/>
            </w:tcMar>
            <w:vAlign w:val="bottom"/>
          </w:tcPr>
          <w:p w14:paraId="192E05C0" w14:textId="7AC37D4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DisabilityCare Australia Fund Special Account - s11 Disability Australia Fund </w:t>
            </w:r>
            <w:r w:rsidR="00507ECA">
              <w:rPr>
                <w:rFonts w:ascii="Arial" w:eastAsia="Arial" w:hAnsi="Arial" w:cs="Arial"/>
                <w:color w:val="000000"/>
                <w:sz w:val="15"/>
              </w:rPr>
              <w:br/>
            </w:r>
            <w:r>
              <w:rPr>
                <w:rFonts w:ascii="Arial" w:eastAsia="Arial" w:hAnsi="Arial" w:cs="Arial"/>
                <w:color w:val="000000"/>
                <w:sz w:val="15"/>
              </w:rPr>
              <w:t>Act 2013 (A)</w:t>
            </w:r>
          </w:p>
        </w:tc>
        <w:tc>
          <w:tcPr>
            <w:tcW w:w="958" w:type="dxa"/>
            <w:tcBorders>
              <w:top w:val="single" w:sz="4" w:space="0" w:color="000000"/>
              <w:left w:val="nil"/>
              <w:bottom w:val="nil"/>
              <w:right w:val="nil"/>
              <w:tl2br w:val="nil"/>
              <w:tr2bl w:val="nil"/>
            </w:tcBorders>
            <w:tcMar>
              <w:left w:w="40" w:type="dxa"/>
              <w:right w:w="40" w:type="dxa"/>
            </w:tcMar>
            <w:vAlign w:val="center"/>
          </w:tcPr>
          <w:p w14:paraId="192E05C1" w14:textId="77777777" w:rsidR="00E03107" w:rsidRDefault="006B01B9" w:rsidP="002B08A4">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single" w:sz="4" w:space="0" w:color="000000"/>
              <w:left w:val="nil"/>
              <w:bottom w:val="nil"/>
              <w:right w:val="nil"/>
              <w:tl2br w:val="nil"/>
              <w:tr2bl w:val="nil"/>
            </w:tcBorders>
            <w:noWrap/>
            <w:tcMar>
              <w:left w:w="0" w:type="dxa"/>
              <w:right w:w="0" w:type="dxa"/>
            </w:tcMar>
            <w:vAlign w:val="bottom"/>
          </w:tcPr>
          <w:p w14:paraId="192E05C2"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5C3"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5C4"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5C5" w14:textId="77777777" w:rsidR="00E03107" w:rsidRDefault="00E03107">
            <w:pPr>
              <w:spacing w:after="0" w:line="240" w:lineRule="auto"/>
              <w:jc w:val="right"/>
              <w:rPr>
                <w:rFonts w:ascii="Arial" w:eastAsia="Arial" w:hAnsi="Arial" w:cs="Arial"/>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5C6" w14:textId="77777777" w:rsidR="00E03107" w:rsidRDefault="00E03107">
            <w:pPr>
              <w:spacing w:after="0" w:line="240" w:lineRule="auto"/>
              <w:jc w:val="right"/>
              <w:rPr>
                <w:rFonts w:ascii="Arial" w:eastAsia="Arial" w:hAnsi="Arial" w:cs="Arial"/>
                <w:color w:val="000000"/>
                <w:sz w:val="15"/>
              </w:rPr>
            </w:pPr>
          </w:p>
        </w:tc>
      </w:tr>
      <w:tr w:rsidR="00E03107" w14:paraId="192E05C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20" w:type="dxa"/>
              <w:right w:w="40" w:type="dxa"/>
            </w:tcMar>
            <w:vAlign w:val="bottom"/>
          </w:tcPr>
          <w:p w14:paraId="192E05C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58" w:type="dxa"/>
            <w:tcBorders>
              <w:top w:val="nil"/>
              <w:left w:val="nil"/>
              <w:bottom w:val="nil"/>
              <w:right w:val="nil"/>
              <w:tl2br w:val="nil"/>
              <w:tr2bl w:val="nil"/>
            </w:tcBorders>
            <w:noWrap/>
            <w:tcMar>
              <w:left w:w="0" w:type="dxa"/>
              <w:right w:w="0" w:type="dxa"/>
            </w:tcMar>
            <w:vAlign w:val="center"/>
          </w:tcPr>
          <w:p w14:paraId="192E05C9" w14:textId="77777777" w:rsidR="00E03107" w:rsidRDefault="00E03107" w:rsidP="002B08A4">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5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18,489,747</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5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(18,489,747)</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C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05D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20" w:type="dxa"/>
              <w:right w:w="40" w:type="dxa"/>
            </w:tcMar>
            <w:vAlign w:val="bottom"/>
          </w:tcPr>
          <w:p w14:paraId="192E05D0"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58" w:type="dxa"/>
            <w:tcBorders>
              <w:top w:val="nil"/>
              <w:left w:val="nil"/>
              <w:bottom w:val="nil"/>
              <w:right w:val="nil"/>
              <w:tl2br w:val="nil"/>
              <w:tr2bl w:val="nil"/>
            </w:tcBorders>
            <w:noWrap/>
            <w:tcMar>
              <w:left w:w="0" w:type="dxa"/>
              <w:right w:w="0" w:type="dxa"/>
            </w:tcMar>
            <w:vAlign w:val="center"/>
          </w:tcPr>
          <w:p w14:paraId="192E05D1" w14:textId="77777777" w:rsidR="00E03107" w:rsidRDefault="00E03107" w:rsidP="002B08A4">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5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25,327,565</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5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(25,327,565)</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5D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1967" w:type="dxa"/>
            <w:tcBorders>
              <w:top w:val="nil"/>
              <w:left w:val="nil"/>
              <w:bottom w:val="nil"/>
              <w:right w:val="nil"/>
              <w:tl2br w:val="nil"/>
              <w:tr2bl w:val="nil"/>
            </w:tcBorders>
            <w:tcMar>
              <w:left w:w="40" w:type="dxa"/>
              <w:right w:w="40" w:type="dxa"/>
            </w:tcMar>
            <w:vAlign w:val="bottom"/>
          </w:tcPr>
          <w:p w14:paraId="192E05D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Medical Research Future Fund Special Account - s14 Medical Research Future Fund Act 2015 (A)</w:t>
            </w:r>
          </w:p>
        </w:tc>
        <w:tc>
          <w:tcPr>
            <w:tcW w:w="958" w:type="dxa"/>
            <w:tcBorders>
              <w:top w:val="nil"/>
              <w:left w:val="nil"/>
              <w:bottom w:val="nil"/>
              <w:right w:val="nil"/>
              <w:tl2br w:val="nil"/>
              <w:tr2bl w:val="nil"/>
            </w:tcBorders>
            <w:tcMar>
              <w:left w:w="40" w:type="dxa"/>
              <w:right w:w="40" w:type="dxa"/>
            </w:tcMar>
            <w:vAlign w:val="center"/>
          </w:tcPr>
          <w:p w14:paraId="192E05D9" w14:textId="77777777" w:rsidR="00E03107" w:rsidRDefault="006B01B9" w:rsidP="002B08A4">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5DA"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5DB"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5DC"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5DD" w14:textId="77777777" w:rsidR="00E03107" w:rsidRDefault="00E03107">
            <w:pPr>
              <w:spacing w:after="0" w:line="240" w:lineRule="auto"/>
              <w:jc w:val="right"/>
              <w:rPr>
                <w:rFonts w:ascii="Arial" w:eastAsia="Arial" w:hAnsi="Arial" w:cs="Arial"/>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5DE" w14:textId="77777777" w:rsidR="00E03107" w:rsidRDefault="00E03107">
            <w:pPr>
              <w:spacing w:after="0" w:line="240" w:lineRule="auto"/>
              <w:jc w:val="right"/>
              <w:rPr>
                <w:rFonts w:ascii="Arial" w:eastAsia="Arial" w:hAnsi="Arial" w:cs="Arial"/>
                <w:color w:val="000000"/>
                <w:sz w:val="15"/>
              </w:rPr>
            </w:pPr>
          </w:p>
        </w:tc>
      </w:tr>
      <w:tr w:rsidR="00E03107" w14:paraId="192E05E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20" w:type="dxa"/>
              <w:right w:w="40" w:type="dxa"/>
            </w:tcMar>
            <w:vAlign w:val="bottom"/>
          </w:tcPr>
          <w:p w14:paraId="192E05E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58" w:type="dxa"/>
            <w:tcBorders>
              <w:top w:val="nil"/>
              <w:left w:val="nil"/>
              <w:bottom w:val="nil"/>
              <w:right w:val="nil"/>
              <w:tl2br w:val="nil"/>
              <w:tr2bl w:val="nil"/>
            </w:tcBorders>
            <w:noWrap/>
            <w:tcMar>
              <w:left w:w="0" w:type="dxa"/>
              <w:right w:w="0" w:type="dxa"/>
            </w:tcMar>
            <w:vAlign w:val="center"/>
          </w:tcPr>
          <w:p w14:paraId="192E05E1" w14:textId="77777777" w:rsidR="00E03107" w:rsidRDefault="00E03107" w:rsidP="002B08A4">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5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E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25,825,111</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5E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(25,825,111)</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E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E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05E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20" w:type="dxa"/>
              <w:right w:w="40" w:type="dxa"/>
            </w:tcMar>
            <w:vAlign w:val="bottom"/>
          </w:tcPr>
          <w:p w14:paraId="192E05E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58" w:type="dxa"/>
            <w:tcBorders>
              <w:top w:val="nil"/>
              <w:left w:val="nil"/>
              <w:bottom w:val="nil"/>
              <w:right w:val="nil"/>
              <w:tl2br w:val="nil"/>
              <w:tr2bl w:val="nil"/>
            </w:tcBorders>
            <w:noWrap/>
            <w:tcMar>
              <w:left w:w="0" w:type="dxa"/>
              <w:right w:w="0" w:type="dxa"/>
            </w:tcMar>
            <w:vAlign w:val="center"/>
          </w:tcPr>
          <w:p w14:paraId="192E05E9" w14:textId="77777777" w:rsidR="00E03107" w:rsidRDefault="00E03107" w:rsidP="002B08A4">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5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58,220,485</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5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(58,220,485)</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5F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60"/>
        </w:trPr>
        <w:tc>
          <w:tcPr>
            <w:tcW w:w="1967" w:type="dxa"/>
            <w:tcBorders>
              <w:top w:val="nil"/>
              <w:left w:val="nil"/>
              <w:bottom w:val="nil"/>
              <w:right w:val="nil"/>
              <w:tl2br w:val="nil"/>
              <w:tr2bl w:val="nil"/>
            </w:tcBorders>
            <w:tcMar>
              <w:left w:w="40" w:type="dxa"/>
              <w:right w:w="40" w:type="dxa"/>
            </w:tcMar>
            <w:vAlign w:val="bottom"/>
          </w:tcPr>
          <w:p w14:paraId="192E05F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Aboriginal and Torres Strait Islander Land and Sea Future Fund Special Account - s12 Aboriginal and Torres Strait Islander Land and Sea Future Fund Act 2018 (A)</w:t>
            </w:r>
          </w:p>
        </w:tc>
        <w:tc>
          <w:tcPr>
            <w:tcW w:w="958" w:type="dxa"/>
            <w:tcBorders>
              <w:top w:val="nil"/>
              <w:left w:val="nil"/>
              <w:bottom w:val="nil"/>
              <w:right w:val="nil"/>
              <w:tl2br w:val="nil"/>
              <w:tr2bl w:val="nil"/>
            </w:tcBorders>
            <w:tcMar>
              <w:left w:w="40" w:type="dxa"/>
              <w:right w:w="40" w:type="dxa"/>
            </w:tcMar>
            <w:vAlign w:val="center"/>
          </w:tcPr>
          <w:p w14:paraId="192E05F1" w14:textId="77777777" w:rsidR="00E03107" w:rsidRDefault="006B01B9" w:rsidP="002B08A4">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5F2"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5F3"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5F4"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5F5"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5F6" w14:textId="77777777" w:rsidR="00E03107" w:rsidRDefault="00E03107">
            <w:pPr>
              <w:spacing w:after="0" w:line="240" w:lineRule="auto"/>
              <w:rPr>
                <w:rFonts w:ascii="Aptos Narrow" w:eastAsia="Aptos Narrow" w:hAnsi="Aptos Narrow" w:cs="Aptos Narrow"/>
                <w:color w:val="000000"/>
                <w:sz w:val="15"/>
              </w:rPr>
            </w:pPr>
          </w:p>
        </w:tc>
      </w:tr>
      <w:tr w:rsidR="00E03107" w14:paraId="192E05F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20" w:type="dxa"/>
              <w:right w:w="40" w:type="dxa"/>
            </w:tcMar>
            <w:vAlign w:val="bottom"/>
          </w:tcPr>
          <w:p w14:paraId="192E05F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58" w:type="dxa"/>
            <w:tcBorders>
              <w:top w:val="nil"/>
              <w:left w:val="nil"/>
              <w:bottom w:val="nil"/>
              <w:right w:val="nil"/>
              <w:tl2br w:val="nil"/>
              <w:tr2bl w:val="nil"/>
            </w:tcBorders>
            <w:tcMar>
              <w:left w:w="0" w:type="dxa"/>
              <w:right w:w="0" w:type="dxa"/>
            </w:tcMar>
            <w:vAlign w:val="center"/>
          </w:tcPr>
          <w:p w14:paraId="192E05F9" w14:textId="77777777" w:rsidR="00E03107" w:rsidRDefault="00E03107" w:rsidP="002B08A4">
            <w:pPr>
              <w:spacing w:after="0" w:line="240" w:lineRule="auto"/>
              <w:jc w:val="center"/>
              <w:rPr>
                <w:rFonts w:ascii="Arial" w:eastAsia="Arial" w:hAnsi="Arial" w:cs="Arial"/>
                <w:b/>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5F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F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2,570,786</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5F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(2,570,786)</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F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5F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060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20" w:type="dxa"/>
              <w:right w:w="40" w:type="dxa"/>
            </w:tcMar>
            <w:vAlign w:val="bottom"/>
          </w:tcPr>
          <w:p w14:paraId="192E0600"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58" w:type="dxa"/>
            <w:tcBorders>
              <w:top w:val="nil"/>
              <w:left w:val="nil"/>
              <w:bottom w:val="nil"/>
              <w:right w:val="nil"/>
              <w:tl2br w:val="nil"/>
              <w:tr2bl w:val="nil"/>
            </w:tcBorders>
            <w:tcMar>
              <w:left w:w="0" w:type="dxa"/>
              <w:right w:w="0" w:type="dxa"/>
            </w:tcMar>
            <w:vAlign w:val="center"/>
          </w:tcPr>
          <w:p w14:paraId="192E0601" w14:textId="77777777" w:rsidR="00E03107" w:rsidRDefault="00E03107" w:rsidP="002B08A4">
            <w:pPr>
              <w:spacing w:after="0" w:line="240" w:lineRule="auto"/>
              <w:jc w:val="center"/>
              <w:rPr>
                <w:rFonts w:ascii="Arial" w:eastAsia="Arial" w:hAnsi="Arial" w:cs="Arial"/>
                <w:i/>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6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774,623</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6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(774,623)</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60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1967" w:type="dxa"/>
            <w:tcBorders>
              <w:top w:val="nil"/>
              <w:left w:val="nil"/>
              <w:bottom w:val="nil"/>
              <w:right w:val="nil"/>
              <w:tl2br w:val="nil"/>
              <w:tr2bl w:val="nil"/>
            </w:tcBorders>
            <w:tcMar>
              <w:left w:w="40" w:type="dxa"/>
              <w:right w:w="40" w:type="dxa"/>
            </w:tcMar>
            <w:vAlign w:val="bottom"/>
          </w:tcPr>
          <w:p w14:paraId="192E0608" w14:textId="72B0914F"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Future Drought Fund Special Account - s13 Future Drought Fund </w:t>
            </w:r>
            <w:r w:rsidR="00507ECA">
              <w:rPr>
                <w:rFonts w:ascii="Arial" w:eastAsia="Arial" w:hAnsi="Arial" w:cs="Arial"/>
                <w:color w:val="000000"/>
                <w:sz w:val="15"/>
              </w:rPr>
              <w:br/>
            </w:r>
            <w:r>
              <w:rPr>
                <w:rFonts w:ascii="Arial" w:eastAsia="Arial" w:hAnsi="Arial" w:cs="Arial"/>
                <w:color w:val="000000"/>
                <w:sz w:val="15"/>
              </w:rPr>
              <w:t>Act 2019 (A)</w:t>
            </w:r>
          </w:p>
        </w:tc>
        <w:tc>
          <w:tcPr>
            <w:tcW w:w="958" w:type="dxa"/>
            <w:tcBorders>
              <w:top w:val="nil"/>
              <w:left w:val="nil"/>
              <w:bottom w:val="nil"/>
              <w:right w:val="nil"/>
              <w:tl2br w:val="nil"/>
              <w:tr2bl w:val="nil"/>
            </w:tcBorders>
            <w:tcMar>
              <w:left w:w="40" w:type="dxa"/>
              <w:right w:w="40" w:type="dxa"/>
            </w:tcMar>
            <w:vAlign w:val="center"/>
          </w:tcPr>
          <w:p w14:paraId="192E0609" w14:textId="77777777" w:rsidR="00E03107" w:rsidRDefault="006B01B9" w:rsidP="002B08A4">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60A"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0B"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0C"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0D" w14:textId="77777777" w:rsidR="00E03107" w:rsidRDefault="00E03107">
            <w:pPr>
              <w:spacing w:after="0" w:line="240" w:lineRule="auto"/>
              <w:jc w:val="right"/>
              <w:rPr>
                <w:rFonts w:ascii="Arial" w:eastAsia="Arial" w:hAnsi="Arial" w:cs="Arial"/>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0E" w14:textId="77777777" w:rsidR="00E03107" w:rsidRDefault="00E03107">
            <w:pPr>
              <w:spacing w:after="0" w:line="240" w:lineRule="auto"/>
              <w:jc w:val="right"/>
              <w:rPr>
                <w:rFonts w:ascii="Arial" w:eastAsia="Arial" w:hAnsi="Arial" w:cs="Arial"/>
                <w:color w:val="000000"/>
                <w:sz w:val="15"/>
              </w:rPr>
            </w:pPr>
          </w:p>
        </w:tc>
      </w:tr>
      <w:tr w:rsidR="00E03107" w14:paraId="192E061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20" w:type="dxa"/>
              <w:right w:w="40" w:type="dxa"/>
            </w:tcMar>
            <w:vAlign w:val="bottom"/>
          </w:tcPr>
          <w:p w14:paraId="192E061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58" w:type="dxa"/>
            <w:tcBorders>
              <w:top w:val="nil"/>
              <w:left w:val="nil"/>
              <w:bottom w:val="nil"/>
              <w:right w:val="nil"/>
              <w:tl2br w:val="nil"/>
              <w:tr2bl w:val="nil"/>
            </w:tcBorders>
            <w:noWrap/>
            <w:tcMar>
              <w:left w:w="0" w:type="dxa"/>
              <w:right w:w="0" w:type="dxa"/>
            </w:tcMar>
            <w:vAlign w:val="center"/>
          </w:tcPr>
          <w:p w14:paraId="192E0611" w14:textId="77777777" w:rsidR="00E03107" w:rsidRDefault="00E03107" w:rsidP="002B08A4">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6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5,623,357</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61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(5,623,357)</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1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061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20" w:type="dxa"/>
              <w:right w:w="40" w:type="dxa"/>
            </w:tcMar>
            <w:vAlign w:val="bottom"/>
          </w:tcPr>
          <w:p w14:paraId="192E061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58" w:type="dxa"/>
            <w:tcBorders>
              <w:top w:val="nil"/>
              <w:left w:val="nil"/>
              <w:bottom w:val="nil"/>
              <w:right w:val="nil"/>
              <w:tl2br w:val="nil"/>
              <w:tr2bl w:val="nil"/>
            </w:tcBorders>
            <w:noWrap/>
            <w:tcMar>
              <w:left w:w="0" w:type="dxa"/>
              <w:right w:w="0" w:type="dxa"/>
            </w:tcMar>
            <w:vAlign w:val="center"/>
          </w:tcPr>
          <w:p w14:paraId="192E0619" w14:textId="77777777" w:rsidR="00E03107" w:rsidRDefault="00E03107" w:rsidP="002B08A4">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6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1,552,307</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6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(1,552,307)</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62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1967" w:type="dxa"/>
            <w:tcBorders>
              <w:top w:val="nil"/>
              <w:left w:val="nil"/>
              <w:bottom w:val="nil"/>
              <w:right w:val="nil"/>
              <w:tl2br w:val="nil"/>
              <w:tr2bl w:val="nil"/>
            </w:tcBorders>
            <w:tcMar>
              <w:left w:w="40" w:type="dxa"/>
              <w:right w:w="40" w:type="dxa"/>
            </w:tcMar>
            <w:vAlign w:val="bottom"/>
          </w:tcPr>
          <w:p w14:paraId="192E0620" w14:textId="70B1DE78"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Disaster Ready Fund Special Account - s12 Disaster Ready Fund </w:t>
            </w:r>
            <w:r w:rsidR="00507ECA">
              <w:rPr>
                <w:rFonts w:ascii="Arial" w:eastAsia="Arial" w:hAnsi="Arial" w:cs="Arial"/>
                <w:color w:val="000000"/>
                <w:sz w:val="15"/>
              </w:rPr>
              <w:br/>
            </w:r>
            <w:r>
              <w:rPr>
                <w:rFonts w:ascii="Arial" w:eastAsia="Arial" w:hAnsi="Arial" w:cs="Arial"/>
                <w:color w:val="000000"/>
                <w:sz w:val="15"/>
              </w:rPr>
              <w:t>Act 2019 (A)</w:t>
            </w:r>
          </w:p>
        </w:tc>
        <w:tc>
          <w:tcPr>
            <w:tcW w:w="958" w:type="dxa"/>
            <w:tcBorders>
              <w:top w:val="nil"/>
              <w:left w:val="nil"/>
              <w:bottom w:val="nil"/>
              <w:right w:val="nil"/>
              <w:tl2br w:val="nil"/>
              <w:tr2bl w:val="nil"/>
            </w:tcBorders>
            <w:tcMar>
              <w:left w:w="40" w:type="dxa"/>
              <w:right w:w="40" w:type="dxa"/>
            </w:tcMar>
            <w:vAlign w:val="center"/>
          </w:tcPr>
          <w:p w14:paraId="192E0621" w14:textId="77777777" w:rsidR="00E03107" w:rsidRDefault="006B01B9" w:rsidP="002B08A4">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622"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23"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24"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25" w14:textId="77777777" w:rsidR="00E03107" w:rsidRDefault="00E03107">
            <w:pPr>
              <w:spacing w:after="0" w:line="240" w:lineRule="auto"/>
              <w:jc w:val="right"/>
              <w:rPr>
                <w:rFonts w:ascii="Arial" w:eastAsia="Arial" w:hAnsi="Arial" w:cs="Arial"/>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26" w14:textId="77777777" w:rsidR="00E03107" w:rsidRDefault="00E03107">
            <w:pPr>
              <w:spacing w:after="0" w:line="240" w:lineRule="auto"/>
              <w:jc w:val="right"/>
              <w:rPr>
                <w:rFonts w:ascii="Arial" w:eastAsia="Arial" w:hAnsi="Arial" w:cs="Arial"/>
                <w:color w:val="000000"/>
                <w:sz w:val="15"/>
              </w:rPr>
            </w:pPr>
          </w:p>
        </w:tc>
      </w:tr>
      <w:tr w:rsidR="00E03107" w14:paraId="192E062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20" w:type="dxa"/>
              <w:right w:w="40" w:type="dxa"/>
            </w:tcMar>
            <w:vAlign w:val="bottom"/>
          </w:tcPr>
          <w:p w14:paraId="192E062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58" w:type="dxa"/>
            <w:tcBorders>
              <w:top w:val="nil"/>
              <w:left w:val="nil"/>
              <w:bottom w:val="nil"/>
              <w:right w:val="nil"/>
              <w:tl2br w:val="nil"/>
              <w:tr2bl w:val="nil"/>
            </w:tcBorders>
            <w:noWrap/>
            <w:tcMar>
              <w:left w:w="0" w:type="dxa"/>
              <w:right w:w="0" w:type="dxa"/>
            </w:tcMar>
            <w:vAlign w:val="center"/>
          </w:tcPr>
          <w:p w14:paraId="192E0629" w14:textId="77777777" w:rsidR="00E03107" w:rsidRDefault="00E03107" w:rsidP="002B08A4">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40" w:type="dxa"/>
              <w:right w:w="85" w:type="dxa"/>
            </w:tcMar>
            <w:vAlign w:val="bottom"/>
          </w:tcPr>
          <w:p w14:paraId="192E06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5,201,318</w:t>
            </w:r>
          </w:p>
        </w:tc>
        <w:tc>
          <w:tcPr>
            <w:tcW w:w="958" w:type="dxa"/>
            <w:tcBorders>
              <w:top w:val="nil"/>
              <w:left w:val="nil"/>
              <w:bottom w:val="nil"/>
              <w:right w:val="nil"/>
              <w:tl2br w:val="nil"/>
              <w:tr2bl w:val="nil"/>
            </w:tcBorders>
            <w:shd w:val="clear" w:color="auto" w:fill="E6E6E6"/>
            <w:noWrap/>
            <w:tcMar>
              <w:left w:w="40" w:type="dxa"/>
              <w:right w:w="40" w:type="dxa"/>
            </w:tcMar>
            <w:vAlign w:val="bottom"/>
          </w:tcPr>
          <w:p w14:paraId="192E06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(5,201,318)</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40" w:type="dxa"/>
              <w:right w:w="85" w:type="dxa"/>
            </w:tcMar>
            <w:vAlign w:val="bottom"/>
          </w:tcPr>
          <w:p w14:paraId="192E06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063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single" w:sz="4" w:space="0" w:color="000000"/>
              <w:right w:val="nil"/>
              <w:tl2br w:val="nil"/>
              <w:tr2bl w:val="nil"/>
            </w:tcBorders>
            <w:tcMar>
              <w:left w:w="220" w:type="dxa"/>
              <w:right w:w="40" w:type="dxa"/>
            </w:tcMar>
            <w:vAlign w:val="bottom"/>
          </w:tcPr>
          <w:p w14:paraId="192E0630"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58" w:type="dxa"/>
            <w:tcBorders>
              <w:top w:val="nil"/>
              <w:left w:val="nil"/>
              <w:bottom w:val="single" w:sz="4" w:space="0" w:color="000000"/>
              <w:right w:val="nil"/>
              <w:tl2br w:val="nil"/>
              <w:tr2bl w:val="nil"/>
            </w:tcBorders>
            <w:noWrap/>
            <w:tcMar>
              <w:left w:w="0" w:type="dxa"/>
              <w:right w:w="0" w:type="dxa"/>
            </w:tcMar>
            <w:vAlign w:val="bottom"/>
          </w:tcPr>
          <w:p w14:paraId="192E0631" w14:textId="77777777" w:rsidR="00E03107" w:rsidRDefault="00E03107">
            <w:pPr>
              <w:spacing w:after="0" w:line="240" w:lineRule="auto"/>
              <w:jc w:val="center"/>
              <w:rPr>
                <w:rFonts w:ascii="Aptos Narrow" w:eastAsia="Aptos Narrow" w:hAnsi="Aptos Narrow" w:cs="Aptos Narrow"/>
                <w:color w:val="000000"/>
                <w:sz w:val="15"/>
              </w:rPr>
            </w:pPr>
          </w:p>
        </w:tc>
        <w:tc>
          <w:tcPr>
            <w:tcW w:w="958" w:type="dxa"/>
            <w:tcBorders>
              <w:top w:val="nil"/>
              <w:left w:val="nil"/>
              <w:bottom w:val="single" w:sz="4" w:space="0" w:color="000000"/>
              <w:right w:val="nil"/>
              <w:tl2br w:val="nil"/>
              <w:tr2bl w:val="nil"/>
            </w:tcBorders>
            <w:noWrap/>
            <w:tcMar>
              <w:left w:w="40" w:type="dxa"/>
              <w:right w:w="85" w:type="dxa"/>
            </w:tcMar>
            <w:vAlign w:val="bottom"/>
          </w:tcPr>
          <w:p w14:paraId="192E06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single" w:sz="4" w:space="0" w:color="000000"/>
              <w:right w:val="nil"/>
              <w:tl2br w:val="nil"/>
              <w:tr2bl w:val="nil"/>
            </w:tcBorders>
            <w:shd w:val="clear" w:color="auto" w:fill="E6E6E6"/>
            <w:noWrap/>
            <w:tcMar>
              <w:left w:w="40" w:type="dxa"/>
              <w:right w:w="85" w:type="dxa"/>
            </w:tcMar>
            <w:vAlign w:val="bottom"/>
          </w:tcPr>
          <w:p w14:paraId="192E06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1,509,973</w:t>
            </w:r>
          </w:p>
        </w:tc>
        <w:tc>
          <w:tcPr>
            <w:tcW w:w="958" w:type="dxa"/>
            <w:tcBorders>
              <w:top w:val="nil"/>
              <w:left w:val="nil"/>
              <w:bottom w:val="single" w:sz="4" w:space="0" w:color="000000"/>
              <w:right w:val="nil"/>
              <w:tl2br w:val="nil"/>
              <w:tr2bl w:val="nil"/>
            </w:tcBorders>
            <w:shd w:val="clear" w:color="auto" w:fill="E6E6E6"/>
            <w:noWrap/>
            <w:tcMar>
              <w:left w:w="40" w:type="dxa"/>
              <w:right w:w="40" w:type="dxa"/>
            </w:tcMar>
            <w:vAlign w:val="bottom"/>
          </w:tcPr>
          <w:p w14:paraId="192E06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(1,509,973)</w:t>
            </w:r>
          </w:p>
        </w:tc>
        <w:tc>
          <w:tcPr>
            <w:tcW w:w="958" w:type="dxa"/>
            <w:tcBorders>
              <w:top w:val="nil"/>
              <w:left w:val="nil"/>
              <w:bottom w:val="single" w:sz="4" w:space="0" w:color="000000"/>
              <w:right w:val="nil"/>
              <w:tl2br w:val="nil"/>
              <w:tr2bl w:val="nil"/>
            </w:tcBorders>
            <w:shd w:val="clear" w:color="auto" w:fill="E6E6E6"/>
            <w:noWrap/>
            <w:tcMar>
              <w:left w:w="40" w:type="dxa"/>
              <w:right w:w="85" w:type="dxa"/>
            </w:tcMar>
            <w:vAlign w:val="bottom"/>
          </w:tcPr>
          <w:p w14:paraId="192E06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single" w:sz="4" w:space="0" w:color="000000"/>
              <w:right w:val="nil"/>
              <w:tl2br w:val="nil"/>
              <w:tr2bl w:val="nil"/>
            </w:tcBorders>
            <w:shd w:val="clear" w:color="auto" w:fill="E6E6E6"/>
            <w:noWrap/>
            <w:tcMar>
              <w:left w:w="40" w:type="dxa"/>
              <w:right w:w="85" w:type="dxa"/>
            </w:tcMar>
            <w:vAlign w:val="bottom"/>
          </w:tcPr>
          <w:p w14:paraId="192E06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bl>
    <w:p w14:paraId="192E0638" w14:textId="09D6A041" w:rsidR="00DC71D9" w:rsidRPr="00955D58" w:rsidRDefault="00955D58" w:rsidP="00B3660B">
      <w:pPr>
        <w:spacing w:after="0"/>
        <w:rPr>
          <w:rStyle w:val="Hyperlink"/>
          <w:rFonts w:ascii="Arial" w:hAnsi="Arial" w:cs="Arial"/>
          <w:sz w:val="15"/>
          <w:szCs w:val="15"/>
        </w:rPr>
      </w:pPr>
      <w:r w:rsidRPr="00955D58">
        <w:rPr>
          <w:rStyle w:val="Hyperlink"/>
          <w:rFonts w:ascii="Arial" w:hAnsi="Arial" w:cs="Arial"/>
          <w:sz w:val="15"/>
          <w:szCs w:val="15"/>
        </w:rPr>
        <w:t>Table continues on next page</w:t>
      </w:r>
    </w:p>
    <w:p w14:paraId="192E0639" w14:textId="77777777" w:rsidR="00EE6E38" w:rsidRDefault="006B01B9">
      <w:r>
        <w:br w:type="page"/>
      </w:r>
    </w:p>
    <w:p w14:paraId="192E063A" w14:textId="77777777" w:rsidR="00EE6E38" w:rsidRPr="005675C4" w:rsidRDefault="006B01B9" w:rsidP="00EE6E38">
      <w:pPr>
        <w:pStyle w:val="TableHeading"/>
      </w:pPr>
      <w:r w:rsidRPr="005675C4">
        <w:t>Table 3.1: Estimates of special account flows and balances</w:t>
      </w:r>
      <w:r>
        <w:t xml:space="preserve"> (continued)</w:t>
      </w:r>
    </w:p>
    <w:tbl>
      <w:tblPr>
        <w:tblStyle w:val="CDMRange2"/>
        <w:tblW w:w="7698" w:type="dxa"/>
        <w:tblLayout w:type="fixed"/>
        <w:tblLook w:val="0600" w:firstRow="0" w:lastRow="0" w:firstColumn="0" w:lastColumn="0" w:noHBand="1" w:noVBand="1"/>
        <w:tblCaption w:val="AGENCY_T3.1_Page02"/>
      </w:tblPr>
      <w:tblGrid>
        <w:gridCol w:w="1967"/>
        <w:gridCol w:w="907"/>
        <w:gridCol w:w="958"/>
        <w:gridCol w:w="958"/>
        <w:gridCol w:w="992"/>
        <w:gridCol w:w="958"/>
        <w:gridCol w:w="958"/>
      </w:tblGrid>
      <w:tr w:rsidR="00AB2F79" w14:paraId="192E064E" w14:textId="77777777" w:rsidTr="00DA2DBD">
        <w:trPr>
          <w:trHeight w:hRule="exact" w:val="539"/>
        </w:trPr>
        <w:tc>
          <w:tcPr>
            <w:tcW w:w="1967" w:type="dxa"/>
            <w:tcBorders>
              <w:top w:val="single" w:sz="4" w:space="0" w:color="000000"/>
              <w:left w:val="nil"/>
              <w:bottom w:val="nil"/>
              <w:right w:val="nil"/>
              <w:tl2br w:val="nil"/>
              <w:tr2bl w:val="nil"/>
            </w:tcBorders>
            <w:noWrap/>
            <w:tcMar>
              <w:left w:w="0" w:type="dxa"/>
              <w:right w:w="0" w:type="dxa"/>
            </w:tcMar>
          </w:tcPr>
          <w:p w14:paraId="192E063B" w14:textId="77777777" w:rsidR="00E03107" w:rsidRDefault="00E03107">
            <w:pPr>
              <w:spacing w:after="0" w:line="240" w:lineRule="auto"/>
              <w:rPr>
                <w:rFonts w:ascii="Arial" w:eastAsia="Arial" w:hAnsi="Arial" w:cs="Arial"/>
                <w:b/>
                <w:color w:val="000000"/>
                <w:sz w:val="15"/>
              </w:rPr>
            </w:pPr>
          </w:p>
        </w:tc>
        <w:tc>
          <w:tcPr>
            <w:tcW w:w="907" w:type="dxa"/>
            <w:tcBorders>
              <w:top w:val="single" w:sz="4" w:space="0" w:color="000000"/>
              <w:left w:val="nil"/>
              <w:bottom w:val="single" w:sz="4" w:space="0" w:color="000000"/>
              <w:right w:val="nil"/>
              <w:tl2br w:val="nil"/>
              <w:tr2bl w:val="nil"/>
            </w:tcBorders>
            <w:tcMar>
              <w:left w:w="101" w:type="dxa"/>
              <w:right w:w="101" w:type="dxa"/>
            </w:tcMar>
            <w:vAlign w:val="bottom"/>
          </w:tcPr>
          <w:p w14:paraId="64DC98EA" w14:textId="77777777" w:rsidR="00D843CD" w:rsidRDefault="00D843CD" w:rsidP="00D843CD">
            <w:pPr>
              <w:spacing w:after="0" w:line="240" w:lineRule="auto"/>
              <w:jc w:val="center"/>
              <w:rPr>
                <w:rFonts w:ascii="Arial" w:eastAsia="Arial" w:hAnsi="Arial" w:cs="Arial"/>
                <w:color w:val="000000"/>
                <w:sz w:val="15"/>
              </w:rPr>
            </w:pPr>
          </w:p>
          <w:p w14:paraId="0EBC84FF" w14:textId="77777777" w:rsidR="00D843CD" w:rsidRDefault="00D843CD" w:rsidP="00D843CD">
            <w:pPr>
              <w:spacing w:after="0" w:line="240" w:lineRule="auto"/>
              <w:jc w:val="center"/>
              <w:rPr>
                <w:rFonts w:ascii="Arial" w:eastAsia="Arial" w:hAnsi="Arial" w:cs="Arial"/>
                <w:color w:val="000000"/>
                <w:sz w:val="15"/>
              </w:rPr>
            </w:pPr>
          </w:p>
          <w:p w14:paraId="192E063C" w14:textId="7146EE98" w:rsidR="00E03107" w:rsidRDefault="006B01B9" w:rsidP="00D843CD">
            <w:pPr>
              <w:spacing w:after="0" w:line="240" w:lineRule="auto"/>
              <w:rPr>
                <w:rFonts w:ascii="Arial" w:eastAsia="Arial" w:hAnsi="Arial" w:cs="Arial"/>
                <w:color w:val="000000"/>
                <w:sz w:val="15"/>
              </w:rPr>
            </w:pPr>
            <w:r>
              <w:rPr>
                <w:rFonts w:ascii="Arial" w:eastAsia="Arial" w:hAnsi="Arial" w:cs="Arial"/>
                <w:color w:val="000000"/>
                <w:sz w:val="15"/>
              </w:rPr>
              <w:t>Outcome</w:t>
            </w:r>
          </w:p>
          <w:p w14:paraId="192E063D" w14:textId="77777777" w:rsidR="00E03107" w:rsidRDefault="00E03107" w:rsidP="00D843CD">
            <w:pPr>
              <w:spacing w:after="0" w:line="240" w:lineRule="auto"/>
              <w:jc w:val="center"/>
              <w:rPr>
                <w:rFonts w:ascii="Arial" w:eastAsia="Arial" w:hAnsi="Arial" w:cs="Arial"/>
                <w:color w:val="000000"/>
                <w:sz w:val="15"/>
              </w:rPr>
            </w:pPr>
          </w:p>
          <w:p w14:paraId="192E063E" w14:textId="77777777" w:rsidR="00E03107" w:rsidRDefault="00E03107" w:rsidP="00D843CD">
            <w:pPr>
              <w:spacing w:after="0" w:line="240" w:lineRule="auto"/>
              <w:jc w:val="center"/>
              <w:rPr>
                <w:rFonts w:ascii="Arial" w:eastAsia="Arial" w:hAnsi="Arial" w:cs="Arial"/>
                <w:color w:val="000000"/>
                <w:sz w:val="15"/>
              </w:rPr>
            </w:pPr>
          </w:p>
        </w:tc>
        <w:tc>
          <w:tcPr>
            <w:tcW w:w="958" w:type="dxa"/>
            <w:tcBorders>
              <w:top w:val="single" w:sz="4" w:space="0" w:color="000000"/>
              <w:left w:val="nil"/>
              <w:bottom w:val="single" w:sz="4" w:space="0" w:color="000000"/>
              <w:right w:val="nil"/>
              <w:tl2br w:val="nil"/>
              <w:tr2bl w:val="nil"/>
            </w:tcBorders>
            <w:tcMar>
              <w:left w:w="101" w:type="dxa"/>
              <w:right w:w="146" w:type="dxa"/>
            </w:tcMar>
            <w:vAlign w:val="bottom"/>
          </w:tcPr>
          <w:p w14:paraId="192E063F" w14:textId="77777777" w:rsidR="00E03107" w:rsidRDefault="006B01B9" w:rsidP="00DA2DBD">
            <w:pPr>
              <w:spacing w:after="0" w:line="240" w:lineRule="auto"/>
              <w:jc w:val="right"/>
              <w:rPr>
                <w:rFonts w:ascii="Arial" w:eastAsia="Arial" w:hAnsi="Arial" w:cs="Arial"/>
                <w:color w:val="000000"/>
                <w:sz w:val="15"/>
              </w:rPr>
            </w:pPr>
            <w:r>
              <w:rPr>
                <w:rFonts w:ascii="Arial" w:eastAsia="Arial" w:hAnsi="Arial" w:cs="Arial"/>
                <w:color w:val="000000"/>
                <w:sz w:val="15"/>
              </w:rPr>
              <w:t>Opening</w:t>
            </w:r>
          </w:p>
          <w:p w14:paraId="192E0640" w14:textId="77777777" w:rsidR="00E03107" w:rsidRDefault="006B01B9" w:rsidP="00DA2DBD">
            <w:pPr>
              <w:spacing w:after="0" w:line="240" w:lineRule="auto"/>
              <w:jc w:val="right"/>
              <w:rPr>
                <w:rFonts w:ascii="Arial" w:eastAsia="Arial" w:hAnsi="Arial" w:cs="Arial"/>
                <w:color w:val="000000"/>
                <w:sz w:val="15"/>
              </w:rPr>
            </w:pPr>
            <w:r>
              <w:rPr>
                <w:rFonts w:ascii="Arial" w:eastAsia="Arial" w:hAnsi="Arial" w:cs="Arial"/>
                <w:color w:val="000000"/>
                <w:sz w:val="15"/>
              </w:rPr>
              <w:t>balance</w:t>
            </w:r>
          </w:p>
          <w:p w14:paraId="192E0641" w14:textId="77777777" w:rsidR="00E03107" w:rsidRDefault="006B01B9" w:rsidP="00DA2DB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58"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643" w14:textId="6E179E77" w:rsidR="00E03107" w:rsidRDefault="006B01B9" w:rsidP="00380292">
            <w:pPr>
              <w:spacing w:after="0" w:line="240" w:lineRule="auto"/>
              <w:ind w:right="-90"/>
              <w:jc w:val="right"/>
              <w:rPr>
                <w:rFonts w:ascii="Arial" w:eastAsia="Arial" w:hAnsi="Arial" w:cs="Arial"/>
                <w:color w:val="000000"/>
                <w:sz w:val="15"/>
              </w:rPr>
            </w:pPr>
            <w:r>
              <w:rPr>
                <w:rFonts w:ascii="Arial" w:eastAsia="Arial" w:hAnsi="Arial" w:cs="Arial"/>
                <w:color w:val="000000"/>
                <w:sz w:val="15"/>
              </w:rPr>
              <w:t>Receipts</w:t>
            </w:r>
          </w:p>
          <w:p w14:paraId="192E0644" w14:textId="77777777" w:rsidR="00E03107" w:rsidRDefault="006B01B9" w:rsidP="00D15C75">
            <w:pPr>
              <w:spacing w:after="0" w:line="240" w:lineRule="auto"/>
              <w:ind w:right="-90"/>
              <w:jc w:val="right"/>
              <w:rPr>
                <w:rFonts w:ascii="Arial" w:eastAsia="Arial" w:hAnsi="Arial" w:cs="Arial"/>
                <w:color w:val="000000"/>
                <w:sz w:val="15"/>
              </w:rPr>
            </w:pPr>
            <w:r>
              <w:rPr>
                <w:rFonts w:ascii="Arial" w:eastAsia="Arial" w:hAnsi="Arial" w:cs="Arial"/>
                <w:color w:val="000000"/>
                <w:sz w:val="15"/>
              </w:rPr>
              <w:t>$'000</w:t>
            </w:r>
          </w:p>
        </w:tc>
        <w:tc>
          <w:tcPr>
            <w:tcW w:w="992"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646" w14:textId="01EFE006" w:rsidR="00E03107" w:rsidRDefault="006B01B9" w:rsidP="00380292">
            <w:pPr>
              <w:spacing w:after="0" w:line="240" w:lineRule="auto"/>
              <w:ind w:right="-71"/>
              <w:jc w:val="right"/>
              <w:rPr>
                <w:rFonts w:ascii="Arial" w:eastAsia="Arial" w:hAnsi="Arial" w:cs="Arial"/>
                <w:color w:val="000000"/>
                <w:sz w:val="15"/>
              </w:rPr>
            </w:pPr>
            <w:r>
              <w:rPr>
                <w:rFonts w:ascii="Arial" w:eastAsia="Arial" w:hAnsi="Arial" w:cs="Arial"/>
                <w:color w:val="000000"/>
                <w:sz w:val="15"/>
              </w:rPr>
              <w:t>Payments</w:t>
            </w:r>
          </w:p>
          <w:p w14:paraId="192E0647" w14:textId="77777777" w:rsidR="00E03107" w:rsidRDefault="006B01B9" w:rsidP="00CD236C">
            <w:pPr>
              <w:spacing w:after="0" w:line="240" w:lineRule="auto"/>
              <w:ind w:right="-71"/>
              <w:jc w:val="right"/>
              <w:rPr>
                <w:rFonts w:ascii="Arial" w:eastAsia="Arial" w:hAnsi="Arial" w:cs="Arial"/>
                <w:color w:val="000000"/>
                <w:sz w:val="15"/>
              </w:rPr>
            </w:pPr>
            <w:r>
              <w:rPr>
                <w:rFonts w:ascii="Arial" w:eastAsia="Arial" w:hAnsi="Arial" w:cs="Arial"/>
                <w:color w:val="000000"/>
                <w:sz w:val="15"/>
              </w:rPr>
              <w:t>$'000</w:t>
            </w:r>
          </w:p>
        </w:tc>
        <w:tc>
          <w:tcPr>
            <w:tcW w:w="958"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649" w14:textId="1507CA61" w:rsidR="00E03107" w:rsidRDefault="006B01B9" w:rsidP="00380292">
            <w:pPr>
              <w:spacing w:after="0" w:line="240" w:lineRule="auto"/>
              <w:ind w:left="-37" w:right="-88"/>
              <w:jc w:val="right"/>
              <w:rPr>
                <w:rFonts w:ascii="Arial" w:eastAsia="Arial" w:hAnsi="Arial" w:cs="Arial"/>
                <w:color w:val="000000"/>
                <w:sz w:val="15"/>
              </w:rPr>
            </w:pPr>
            <w:r>
              <w:rPr>
                <w:rFonts w:ascii="Arial" w:eastAsia="Arial" w:hAnsi="Arial" w:cs="Arial"/>
                <w:color w:val="000000"/>
                <w:sz w:val="15"/>
              </w:rPr>
              <w:t>Adjustments</w:t>
            </w:r>
          </w:p>
          <w:p w14:paraId="192E064A" w14:textId="77777777" w:rsidR="00E03107" w:rsidRDefault="006B01B9" w:rsidP="00CD236C">
            <w:pPr>
              <w:spacing w:after="0" w:line="240" w:lineRule="auto"/>
              <w:ind w:left="-37" w:right="-88"/>
              <w:jc w:val="right"/>
              <w:rPr>
                <w:rFonts w:ascii="Arial" w:eastAsia="Arial" w:hAnsi="Arial" w:cs="Arial"/>
                <w:color w:val="000000"/>
                <w:sz w:val="15"/>
              </w:rPr>
            </w:pPr>
            <w:r>
              <w:rPr>
                <w:rFonts w:ascii="Arial" w:eastAsia="Arial" w:hAnsi="Arial" w:cs="Arial"/>
                <w:color w:val="000000"/>
                <w:sz w:val="15"/>
              </w:rPr>
              <w:t>$'000</w:t>
            </w:r>
          </w:p>
        </w:tc>
        <w:tc>
          <w:tcPr>
            <w:tcW w:w="958"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64B"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Closing</w:t>
            </w:r>
          </w:p>
          <w:p w14:paraId="192E064C"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balance</w:t>
            </w:r>
          </w:p>
          <w:p w14:paraId="192E064D"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$'000</w:t>
            </w:r>
          </w:p>
        </w:tc>
      </w:tr>
      <w:tr w:rsidR="00E012D8" w14:paraId="192E0656"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1967" w:type="dxa"/>
            <w:tcBorders>
              <w:top w:val="nil"/>
              <w:left w:val="nil"/>
              <w:bottom w:val="nil"/>
              <w:right w:val="nil"/>
              <w:tl2br w:val="nil"/>
              <w:tr2bl w:val="nil"/>
            </w:tcBorders>
            <w:tcMar>
              <w:left w:w="101" w:type="dxa"/>
              <w:right w:w="101" w:type="dxa"/>
            </w:tcMar>
            <w:vAlign w:val="bottom"/>
          </w:tcPr>
          <w:p w14:paraId="192E064F" w14:textId="77777777" w:rsidR="00E03107" w:rsidRDefault="006B01B9" w:rsidP="00D15C75">
            <w:pPr>
              <w:spacing w:after="0" w:line="240" w:lineRule="auto"/>
              <w:rPr>
                <w:rFonts w:ascii="Arial" w:eastAsia="Arial" w:hAnsi="Arial" w:cs="Arial"/>
                <w:color w:val="000000"/>
                <w:sz w:val="15"/>
              </w:rPr>
            </w:pPr>
            <w:r>
              <w:rPr>
                <w:rFonts w:ascii="Arial" w:eastAsia="Arial" w:hAnsi="Arial" w:cs="Arial"/>
                <w:color w:val="000000"/>
                <w:sz w:val="15"/>
              </w:rPr>
              <w:t>Housing Australia Future Fund Special Account - s10 Housing Australia Future Fund Act 2023 (A)</w:t>
            </w:r>
          </w:p>
        </w:tc>
        <w:tc>
          <w:tcPr>
            <w:tcW w:w="907" w:type="dxa"/>
            <w:tcBorders>
              <w:top w:val="single" w:sz="4" w:space="0" w:color="000000"/>
              <w:left w:val="nil"/>
              <w:bottom w:val="nil"/>
              <w:right w:val="nil"/>
              <w:tl2br w:val="nil"/>
              <w:tr2bl w:val="nil"/>
            </w:tcBorders>
            <w:tcMar>
              <w:left w:w="101" w:type="dxa"/>
              <w:right w:w="101" w:type="dxa"/>
            </w:tcMar>
            <w:vAlign w:val="center"/>
          </w:tcPr>
          <w:p w14:paraId="192E0650" w14:textId="77777777" w:rsidR="00E03107" w:rsidRDefault="006B01B9" w:rsidP="00764E5C">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single" w:sz="4" w:space="0" w:color="000000"/>
              <w:left w:val="nil"/>
              <w:bottom w:val="nil"/>
              <w:right w:val="nil"/>
              <w:tl2br w:val="nil"/>
              <w:tr2bl w:val="nil"/>
            </w:tcBorders>
            <w:noWrap/>
            <w:tcMar>
              <w:left w:w="0" w:type="dxa"/>
              <w:right w:w="0" w:type="dxa"/>
            </w:tcMar>
            <w:vAlign w:val="bottom"/>
          </w:tcPr>
          <w:p w14:paraId="192E0651" w14:textId="77777777" w:rsidR="00E03107" w:rsidRDefault="00E03107" w:rsidP="00DA2DBD">
            <w:pPr>
              <w:tabs>
                <w:tab w:val="left" w:pos="710"/>
              </w:tabs>
              <w:spacing w:after="0" w:line="240" w:lineRule="auto"/>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652" w14:textId="77777777" w:rsidR="00E03107" w:rsidRDefault="00E03107">
            <w:pPr>
              <w:spacing w:after="0" w:line="240" w:lineRule="auto"/>
              <w:rPr>
                <w:rFonts w:ascii="Aptos Narrow" w:eastAsia="Aptos Narrow" w:hAnsi="Aptos Narrow" w:cs="Aptos Narrow"/>
                <w:color w:val="000000"/>
                <w:sz w:val="15"/>
              </w:rPr>
            </w:pPr>
          </w:p>
        </w:tc>
        <w:tc>
          <w:tcPr>
            <w:tcW w:w="992"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653" w14:textId="77777777" w:rsidR="00E03107" w:rsidRDefault="00E03107" w:rsidP="00CD236C">
            <w:pPr>
              <w:spacing w:after="0" w:line="240" w:lineRule="auto"/>
              <w:ind w:right="-71"/>
              <w:jc w:val="right"/>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654" w14:textId="77777777" w:rsidR="00E03107" w:rsidRDefault="00E03107" w:rsidP="00CD236C">
            <w:pPr>
              <w:spacing w:after="0" w:line="240" w:lineRule="auto"/>
              <w:ind w:left="-37" w:right="-88"/>
              <w:jc w:val="right"/>
              <w:rPr>
                <w:rFonts w:ascii="Arial" w:eastAsia="Arial" w:hAnsi="Arial" w:cs="Arial"/>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655" w14:textId="77777777" w:rsidR="00E03107" w:rsidRDefault="00E03107" w:rsidP="00DA2DBD">
            <w:pPr>
              <w:spacing w:after="0" w:line="240" w:lineRule="auto"/>
              <w:ind w:right="-103"/>
              <w:jc w:val="right"/>
              <w:rPr>
                <w:rFonts w:ascii="Arial" w:eastAsia="Arial" w:hAnsi="Arial" w:cs="Arial"/>
                <w:color w:val="000000"/>
                <w:sz w:val="15"/>
              </w:rPr>
            </w:pPr>
          </w:p>
        </w:tc>
      </w:tr>
      <w:tr w:rsidR="00E012D8" w14:paraId="192E065E"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81" w:type="dxa"/>
              <w:right w:w="101" w:type="dxa"/>
            </w:tcMar>
            <w:vAlign w:val="bottom"/>
          </w:tcPr>
          <w:p w14:paraId="192E065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07" w:type="dxa"/>
            <w:tcBorders>
              <w:top w:val="nil"/>
              <w:left w:val="nil"/>
              <w:bottom w:val="nil"/>
              <w:right w:val="nil"/>
              <w:tl2br w:val="nil"/>
              <w:tr2bl w:val="nil"/>
            </w:tcBorders>
            <w:noWrap/>
            <w:tcMar>
              <w:left w:w="0" w:type="dxa"/>
              <w:right w:w="0" w:type="dxa"/>
            </w:tcMar>
            <w:vAlign w:val="center"/>
          </w:tcPr>
          <w:p w14:paraId="192E0658"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59" w14:textId="77777777" w:rsidR="00E03107" w:rsidRDefault="006B01B9" w:rsidP="00DA2DBD">
            <w:pPr>
              <w:tabs>
                <w:tab w:val="left" w:pos="710"/>
              </w:tabs>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5A" w14:textId="77777777" w:rsidR="00E03107" w:rsidRDefault="006B01B9" w:rsidP="00D15C75">
            <w:pPr>
              <w:spacing w:after="0" w:line="240" w:lineRule="auto"/>
              <w:ind w:right="-90"/>
              <w:jc w:val="right"/>
              <w:rPr>
                <w:rFonts w:ascii="Arial" w:eastAsia="Arial" w:hAnsi="Arial" w:cs="Arial"/>
                <w:b/>
                <w:color w:val="000000"/>
                <w:sz w:val="15"/>
              </w:rPr>
            </w:pPr>
            <w:r>
              <w:rPr>
                <w:rFonts w:ascii="Arial" w:eastAsia="Arial" w:hAnsi="Arial" w:cs="Arial"/>
                <w:b/>
                <w:color w:val="000000"/>
                <w:sz w:val="15"/>
              </w:rPr>
              <w:t>11,559,919</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5B" w14:textId="77777777" w:rsidR="00E03107" w:rsidRDefault="006B01B9" w:rsidP="00CD236C">
            <w:pPr>
              <w:spacing w:after="0" w:line="240" w:lineRule="auto"/>
              <w:ind w:right="-71"/>
              <w:jc w:val="right"/>
              <w:rPr>
                <w:rFonts w:ascii="Arial" w:eastAsia="Arial" w:hAnsi="Arial" w:cs="Arial"/>
                <w:b/>
                <w:color w:val="000000"/>
                <w:sz w:val="15"/>
              </w:rPr>
            </w:pPr>
            <w:r>
              <w:rPr>
                <w:rFonts w:ascii="Arial" w:eastAsia="Arial" w:hAnsi="Arial" w:cs="Arial"/>
                <w:b/>
                <w:color w:val="000000"/>
                <w:sz w:val="15"/>
              </w:rPr>
              <w:t>(11,559,919)</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5C" w14:textId="77777777" w:rsidR="00E03107" w:rsidRDefault="006B01B9" w:rsidP="00CD236C">
            <w:pPr>
              <w:spacing w:after="0" w:line="240" w:lineRule="auto"/>
              <w:ind w:left="-37" w:right="-88"/>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5D" w14:textId="77777777" w:rsidR="00E03107" w:rsidRDefault="006B01B9" w:rsidP="00DA2DBD">
            <w:pPr>
              <w:spacing w:after="0" w:line="240" w:lineRule="auto"/>
              <w:ind w:right="-103"/>
              <w:jc w:val="right"/>
              <w:rPr>
                <w:rFonts w:ascii="Arial" w:eastAsia="Arial" w:hAnsi="Arial" w:cs="Arial"/>
                <w:b/>
                <w:color w:val="000000"/>
                <w:sz w:val="15"/>
              </w:rPr>
            </w:pPr>
            <w:r>
              <w:rPr>
                <w:rFonts w:ascii="Arial" w:eastAsia="Arial" w:hAnsi="Arial" w:cs="Arial"/>
                <w:b/>
                <w:color w:val="000000"/>
                <w:sz w:val="15"/>
              </w:rPr>
              <w:t>-</w:t>
            </w:r>
          </w:p>
        </w:tc>
      </w:tr>
      <w:tr w:rsidR="00E012D8" w14:paraId="192E0666"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81" w:type="dxa"/>
              <w:right w:w="101" w:type="dxa"/>
            </w:tcMar>
            <w:vAlign w:val="bottom"/>
          </w:tcPr>
          <w:p w14:paraId="192E065F"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07" w:type="dxa"/>
            <w:tcBorders>
              <w:top w:val="nil"/>
              <w:left w:val="nil"/>
              <w:bottom w:val="nil"/>
              <w:right w:val="nil"/>
              <w:tl2br w:val="nil"/>
              <w:tr2bl w:val="nil"/>
            </w:tcBorders>
            <w:noWrap/>
            <w:tcMar>
              <w:left w:w="0" w:type="dxa"/>
              <w:right w:w="0" w:type="dxa"/>
            </w:tcMar>
            <w:vAlign w:val="center"/>
          </w:tcPr>
          <w:p w14:paraId="192E0660"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61" w14:textId="77777777" w:rsidR="00E03107" w:rsidRDefault="006B01B9" w:rsidP="00DA2DBD">
            <w:pPr>
              <w:tabs>
                <w:tab w:val="left" w:pos="710"/>
              </w:tabs>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62" w14:textId="77777777" w:rsidR="00E03107" w:rsidRDefault="006B01B9" w:rsidP="00D15C75">
            <w:pPr>
              <w:spacing w:after="0" w:line="240" w:lineRule="auto"/>
              <w:ind w:right="-90"/>
              <w:jc w:val="right"/>
              <w:rPr>
                <w:rFonts w:ascii="Arial" w:eastAsia="Arial" w:hAnsi="Arial" w:cs="Arial"/>
                <w:color w:val="000000"/>
                <w:sz w:val="15"/>
              </w:rPr>
            </w:pPr>
            <w:r>
              <w:rPr>
                <w:rFonts w:ascii="Arial" w:eastAsia="Arial" w:hAnsi="Arial" w:cs="Arial"/>
                <w:color w:val="000000"/>
                <w:sz w:val="15"/>
              </w:rPr>
              <w:t>7,365,751</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63" w14:textId="77777777" w:rsidR="00E03107" w:rsidRDefault="006B01B9" w:rsidP="00CD236C">
            <w:pPr>
              <w:spacing w:after="0" w:line="240" w:lineRule="auto"/>
              <w:ind w:right="-71"/>
              <w:jc w:val="right"/>
              <w:rPr>
                <w:rFonts w:ascii="Arial" w:eastAsia="Arial" w:hAnsi="Arial" w:cs="Arial"/>
                <w:color w:val="000000"/>
                <w:sz w:val="15"/>
              </w:rPr>
            </w:pPr>
            <w:r>
              <w:rPr>
                <w:rFonts w:ascii="Arial" w:eastAsia="Arial" w:hAnsi="Arial" w:cs="Arial"/>
                <w:color w:val="000000"/>
                <w:sz w:val="15"/>
              </w:rPr>
              <w:t>(7,365,751)</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64" w14:textId="77777777" w:rsidR="00E03107" w:rsidRDefault="006B01B9" w:rsidP="00CD236C">
            <w:pPr>
              <w:spacing w:after="0" w:line="240" w:lineRule="auto"/>
              <w:ind w:left="-37" w:right="-88"/>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65"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w:t>
            </w:r>
          </w:p>
        </w:tc>
      </w:tr>
      <w:tr w:rsidR="00E012D8" w14:paraId="192E066E"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1967" w:type="dxa"/>
            <w:tcBorders>
              <w:top w:val="nil"/>
              <w:left w:val="nil"/>
              <w:bottom w:val="nil"/>
              <w:right w:val="nil"/>
              <w:tl2br w:val="nil"/>
              <w:tr2bl w:val="nil"/>
            </w:tcBorders>
            <w:tcMar>
              <w:left w:w="101" w:type="dxa"/>
              <w:right w:w="101" w:type="dxa"/>
            </w:tcMar>
            <w:vAlign w:val="bottom"/>
          </w:tcPr>
          <w:p w14:paraId="192E0667" w14:textId="77777777" w:rsidR="00E03107" w:rsidRDefault="006B01B9" w:rsidP="00D15C75">
            <w:pPr>
              <w:spacing w:after="0" w:line="240" w:lineRule="auto"/>
              <w:rPr>
                <w:rFonts w:ascii="Arial" w:eastAsia="Arial" w:hAnsi="Arial" w:cs="Arial"/>
                <w:color w:val="000000"/>
                <w:sz w:val="15"/>
              </w:rPr>
            </w:pPr>
            <w:r>
              <w:rPr>
                <w:rFonts w:ascii="Arial" w:eastAsia="Arial" w:hAnsi="Arial" w:cs="Arial"/>
                <w:color w:val="000000"/>
                <w:sz w:val="15"/>
              </w:rPr>
              <w:t>DHA Borrowings Special Account 2020 - s78 PGPA Act (A)</w:t>
            </w:r>
          </w:p>
        </w:tc>
        <w:tc>
          <w:tcPr>
            <w:tcW w:w="907" w:type="dxa"/>
            <w:tcBorders>
              <w:top w:val="nil"/>
              <w:left w:val="nil"/>
              <w:bottom w:val="nil"/>
              <w:right w:val="nil"/>
              <w:tl2br w:val="nil"/>
              <w:tr2bl w:val="nil"/>
            </w:tcBorders>
            <w:tcMar>
              <w:left w:w="101" w:type="dxa"/>
              <w:right w:w="101" w:type="dxa"/>
            </w:tcMar>
            <w:vAlign w:val="center"/>
          </w:tcPr>
          <w:p w14:paraId="192E0668" w14:textId="77777777" w:rsidR="00E03107" w:rsidRDefault="006B01B9" w:rsidP="00764E5C">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669" w14:textId="77777777" w:rsidR="00E03107" w:rsidRDefault="00E03107" w:rsidP="00DA2DBD">
            <w:pPr>
              <w:tabs>
                <w:tab w:val="left" w:pos="710"/>
              </w:tabs>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6A" w14:textId="77777777" w:rsidR="00E03107" w:rsidRDefault="00E03107" w:rsidP="00D15C75">
            <w:pPr>
              <w:spacing w:after="0" w:line="240" w:lineRule="auto"/>
              <w:ind w:right="-90"/>
              <w:rPr>
                <w:rFonts w:ascii="Aptos Narrow" w:eastAsia="Aptos Narrow" w:hAnsi="Aptos Narrow" w:cs="Aptos Narrow"/>
                <w:color w:val="000000"/>
                <w:sz w:val="15"/>
              </w:rPr>
            </w:pPr>
          </w:p>
        </w:tc>
        <w:tc>
          <w:tcPr>
            <w:tcW w:w="992" w:type="dxa"/>
            <w:tcBorders>
              <w:top w:val="nil"/>
              <w:left w:val="nil"/>
              <w:bottom w:val="nil"/>
              <w:right w:val="nil"/>
              <w:tl2br w:val="nil"/>
              <w:tr2bl w:val="nil"/>
            </w:tcBorders>
            <w:shd w:val="clear" w:color="auto" w:fill="E6E6E6"/>
            <w:noWrap/>
            <w:tcMar>
              <w:left w:w="0" w:type="dxa"/>
              <w:right w:w="0" w:type="dxa"/>
            </w:tcMar>
            <w:vAlign w:val="bottom"/>
          </w:tcPr>
          <w:p w14:paraId="192E066B" w14:textId="77777777" w:rsidR="00E03107" w:rsidRDefault="00E03107" w:rsidP="00CD236C">
            <w:pPr>
              <w:spacing w:after="0" w:line="240" w:lineRule="auto"/>
              <w:ind w:right="-71"/>
              <w:jc w:val="right"/>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6C" w14:textId="77777777" w:rsidR="00E03107" w:rsidRDefault="00E03107" w:rsidP="00CD236C">
            <w:pPr>
              <w:spacing w:after="0" w:line="240" w:lineRule="auto"/>
              <w:ind w:left="-37" w:right="-88"/>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6D" w14:textId="77777777" w:rsidR="00E03107" w:rsidRDefault="00E03107" w:rsidP="00DA2DBD">
            <w:pPr>
              <w:spacing w:after="0" w:line="240" w:lineRule="auto"/>
              <w:ind w:right="-103"/>
              <w:rPr>
                <w:rFonts w:ascii="Aptos Narrow" w:eastAsia="Aptos Narrow" w:hAnsi="Aptos Narrow" w:cs="Aptos Narrow"/>
                <w:color w:val="000000"/>
                <w:sz w:val="15"/>
              </w:rPr>
            </w:pPr>
          </w:p>
        </w:tc>
      </w:tr>
      <w:tr w:rsidR="00E012D8" w14:paraId="192E0676"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81" w:type="dxa"/>
              <w:right w:w="101" w:type="dxa"/>
            </w:tcMar>
            <w:vAlign w:val="bottom"/>
          </w:tcPr>
          <w:p w14:paraId="192E066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07" w:type="dxa"/>
            <w:tcBorders>
              <w:top w:val="nil"/>
              <w:left w:val="nil"/>
              <w:bottom w:val="nil"/>
              <w:right w:val="nil"/>
              <w:tl2br w:val="nil"/>
              <w:tr2bl w:val="nil"/>
            </w:tcBorders>
            <w:noWrap/>
            <w:tcMar>
              <w:left w:w="0" w:type="dxa"/>
              <w:right w:w="0" w:type="dxa"/>
            </w:tcMar>
            <w:vAlign w:val="center"/>
          </w:tcPr>
          <w:p w14:paraId="192E0670"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71" w14:textId="77777777" w:rsidR="00E03107" w:rsidRDefault="006B01B9" w:rsidP="00DA2DBD">
            <w:pPr>
              <w:tabs>
                <w:tab w:val="left" w:pos="710"/>
              </w:tabs>
              <w:spacing w:after="0" w:line="240" w:lineRule="auto"/>
              <w:jc w:val="right"/>
              <w:rPr>
                <w:rFonts w:ascii="Arial" w:eastAsia="Arial" w:hAnsi="Arial" w:cs="Arial"/>
                <w:b/>
                <w:color w:val="000000"/>
                <w:sz w:val="15"/>
              </w:rPr>
            </w:pPr>
            <w:r>
              <w:rPr>
                <w:rFonts w:ascii="Arial" w:eastAsia="Arial" w:hAnsi="Arial" w:cs="Arial"/>
                <w:b/>
                <w:color w:val="000000"/>
                <w:sz w:val="15"/>
              </w:rPr>
              <w:t>279,201</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72" w14:textId="77777777" w:rsidR="00E03107" w:rsidRDefault="006B01B9" w:rsidP="00D15C75">
            <w:pPr>
              <w:spacing w:after="0" w:line="240" w:lineRule="auto"/>
              <w:ind w:right="-90"/>
              <w:jc w:val="right"/>
              <w:rPr>
                <w:rFonts w:ascii="Arial" w:eastAsia="Arial" w:hAnsi="Arial" w:cs="Arial"/>
                <w:b/>
                <w:color w:val="000000"/>
                <w:sz w:val="15"/>
              </w:rPr>
            </w:pPr>
            <w:r>
              <w:rPr>
                <w:rFonts w:ascii="Arial" w:eastAsia="Arial" w:hAnsi="Arial" w:cs="Arial"/>
                <w:b/>
                <w:color w:val="000000"/>
                <w:sz w:val="15"/>
              </w:rPr>
              <w:t>22,397</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73" w14:textId="77777777" w:rsidR="00E03107" w:rsidRDefault="006B01B9" w:rsidP="00CD236C">
            <w:pPr>
              <w:spacing w:after="0" w:line="240" w:lineRule="auto"/>
              <w:ind w:right="-71"/>
              <w:jc w:val="right"/>
              <w:rPr>
                <w:rFonts w:ascii="Arial" w:eastAsia="Arial" w:hAnsi="Arial" w:cs="Arial"/>
                <w:b/>
                <w:color w:val="000000"/>
                <w:sz w:val="15"/>
              </w:rPr>
            </w:pPr>
            <w:r>
              <w:rPr>
                <w:rFonts w:ascii="Arial" w:eastAsia="Arial" w:hAnsi="Arial" w:cs="Arial"/>
                <w:b/>
                <w:color w:val="000000"/>
                <w:sz w:val="15"/>
              </w:rPr>
              <w:t>(169,239)</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74" w14:textId="77777777" w:rsidR="00E03107" w:rsidRDefault="006B01B9" w:rsidP="00CD236C">
            <w:pPr>
              <w:spacing w:after="0" w:line="240" w:lineRule="auto"/>
              <w:ind w:left="-37" w:right="-88"/>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75" w14:textId="77777777" w:rsidR="00E03107" w:rsidRDefault="006B01B9" w:rsidP="00DA2DBD">
            <w:pPr>
              <w:spacing w:after="0" w:line="240" w:lineRule="auto"/>
              <w:ind w:right="-103"/>
              <w:jc w:val="right"/>
              <w:rPr>
                <w:rFonts w:ascii="Arial" w:eastAsia="Arial" w:hAnsi="Arial" w:cs="Arial"/>
                <w:b/>
                <w:color w:val="000000"/>
                <w:sz w:val="15"/>
              </w:rPr>
            </w:pPr>
            <w:r>
              <w:rPr>
                <w:rFonts w:ascii="Arial" w:eastAsia="Arial" w:hAnsi="Arial" w:cs="Arial"/>
                <w:b/>
                <w:color w:val="000000"/>
                <w:sz w:val="15"/>
              </w:rPr>
              <w:t>132,359</w:t>
            </w:r>
          </w:p>
        </w:tc>
      </w:tr>
      <w:tr w:rsidR="00E012D8" w14:paraId="192E067E"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81" w:type="dxa"/>
              <w:right w:w="101" w:type="dxa"/>
            </w:tcMar>
            <w:vAlign w:val="bottom"/>
          </w:tcPr>
          <w:p w14:paraId="192E0677"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07" w:type="dxa"/>
            <w:tcBorders>
              <w:top w:val="nil"/>
              <w:left w:val="nil"/>
              <w:bottom w:val="nil"/>
              <w:right w:val="nil"/>
              <w:tl2br w:val="nil"/>
              <w:tr2bl w:val="nil"/>
            </w:tcBorders>
            <w:noWrap/>
            <w:tcMar>
              <w:left w:w="0" w:type="dxa"/>
              <w:right w:w="0" w:type="dxa"/>
            </w:tcMar>
            <w:vAlign w:val="center"/>
          </w:tcPr>
          <w:p w14:paraId="192E0678"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79" w14:textId="77777777" w:rsidR="00E03107" w:rsidRDefault="006B01B9" w:rsidP="00DA2DBD">
            <w:pPr>
              <w:tabs>
                <w:tab w:val="left" w:pos="710"/>
              </w:tabs>
              <w:spacing w:after="0" w:line="240" w:lineRule="auto"/>
              <w:jc w:val="right"/>
              <w:rPr>
                <w:rFonts w:ascii="Arial" w:eastAsia="Arial" w:hAnsi="Arial" w:cs="Arial"/>
                <w:color w:val="000000"/>
                <w:sz w:val="15"/>
              </w:rPr>
            </w:pPr>
            <w:r>
              <w:rPr>
                <w:rFonts w:ascii="Arial" w:eastAsia="Arial" w:hAnsi="Arial" w:cs="Arial"/>
                <w:color w:val="000000"/>
                <w:sz w:val="15"/>
              </w:rPr>
              <w:t>374,419</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7A" w14:textId="77777777" w:rsidR="00E03107" w:rsidRDefault="006B01B9" w:rsidP="00D15C75">
            <w:pPr>
              <w:spacing w:after="0" w:line="240" w:lineRule="auto"/>
              <w:ind w:right="-90"/>
              <w:jc w:val="right"/>
              <w:rPr>
                <w:rFonts w:ascii="Arial" w:eastAsia="Arial" w:hAnsi="Arial" w:cs="Arial"/>
                <w:color w:val="000000"/>
                <w:sz w:val="15"/>
              </w:rPr>
            </w:pPr>
            <w:r>
              <w:rPr>
                <w:rFonts w:ascii="Arial" w:eastAsia="Arial" w:hAnsi="Arial" w:cs="Arial"/>
                <w:color w:val="000000"/>
                <w:sz w:val="15"/>
              </w:rPr>
              <w:t>5,242</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7B" w14:textId="77777777" w:rsidR="00E03107" w:rsidRDefault="006B01B9" w:rsidP="00CD236C">
            <w:pPr>
              <w:spacing w:after="0" w:line="240" w:lineRule="auto"/>
              <w:ind w:right="-71"/>
              <w:jc w:val="right"/>
              <w:rPr>
                <w:rFonts w:ascii="Arial" w:eastAsia="Arial" w:hAnsi="Arial" w:cs="Arial"/>
                <w:color w:val="000000"/>
                <w:sz w:val="15"/>
              </w:rPr>
            </w:pPr>
            <w:r>
              <w:rPr>
                <w:rFonts w:ascii="Arial" w:eastAsia="Arial" w:hAnsi="Arial" w:cs="Arial"/>
                <w:color w:val="000000"/>
                <w:sz w:val="15"/>
              </w:rPr>
              <w:t>(100,460)</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7C" w14:textId="77777777" w:rsidR="00E03107" w:rsidRDefault="006B01B9" w:rsidP="00CD236C">
            <w:pPr>
              <w:spacing w:after="0" w:line="240" w:lineRule="auto"/>
              <w:ind w:left="-37" w:right="-88"/>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7D"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279,201</w:t>
            </w:r>
          </w:p>
        </w:tc>
      </w:tr>
      <w:tr w:rsidR="00E012D8" w14:paraId="192E0686"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1967" w:type="dxa"/>
            <w:tcBorders>
              <w:top w:val="nil"/>
              <w:left w:val="nil"/>
              <w:bottom w:val="nil"/>
              <w:right w:val="nil"/>
              <w:tl2br w:val="nil"/>
              <w:tr2bl w:val="nil"/>
            </w:tcBorders>
            <w:tcMar>
              <w:left w:w="101" w:type="dxa"/>
              <w:right w:w="101" w:type="dxa"/>
            </w:tcMar>
            <w:vAlign w:val="bottom"/>
          </w:tcPr>
          <w:p w14:paraId="192E067F" w14:textId="7F3C81BA" w:rsidR="00E03107" w:rsidRDefault="006B01B9" w:rsidP="00D15C75">
            <w:pPr>
              <w:spacing w:after="0" w:line="240" w:lineRule="auto"/>
              <w:rPr>
                <w:rFonts w:ascii="Arial" w:eastAsia="Arial" w:hAnsi="Arial" w:cs="Arial"/>
                <w:color w:val="000000"/>
                <w:sz w:val="15"/>
              </w:rPr>
            </w:pPr>
            <w:r>
              <w:rPr>
                <w:rFonts w:ascii="Arial" w:eastAsia="Arial" w:hAnsi="Arial" w:cs="Arial"/>
                <w:color w:val="000000"/>
                <w:sz w:val="15"/>
              </w:rPr>
              <w:t>Comcover Special</w:t>
            </w:r>
            <w:r w:rsidR="0006271A">
              <w:rPr>
                <w:rFonts w:ascii="Arial" w:eastAsia="Arial" w:hAnsi="Arial" w:cs="Arial"/>
                <w:color w:val="000000"/>
                <w:sz w:val="15"/>
              </w:rPr>
              <w:t xml:space="preserve"> </w:t>
            </w:r>
            <w:r>
              <w:rPr>
                <w:rFonts w:ascii="Arial" w:eastAsia="Arial" w:hAnsi="Arial" w:cs="Arial"/>
                <w:color w:val="000000"/>
                <w:sz w:val="15"/>
              </w:rPr>
              <w:t>Account 2018 - s78 PGPA Act (D)</w:t>
            </w:r>
          </w:p>
        </w:tc>
        <w:tc>
          <w:tcPr>
            <w:tcW w:w="907" w:type="dxa"/>
            <w:tcBorders>
              <w:top w:val="nil"/>
              <w:left w:val="nil"/>
              <w:bottom w:val="nil"/>
              <w:right w:val="nil"/>
              <w:tl2br w:val="nil"/>
              <w:tr2bl w:val="nil"/>
            </w:tcBorders>
            <w:tcMar>
              <w:left w:w="101" w:type="dxa"/>
              <w:right w:w="101" w:type="dxa"/>
            </w:tcMar>
            <w:vAlign w:val="center"/>
          </w:tcPr>
          <w:p w14:paraId="192E0680" w14:textId="77777777" w:rsidR="00E03107" w:rsidRDefault="006B01B9" w:rsidP="00764E5C">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681" w14:textId="77777777" w:rsidR="00E03107" w:rsidRDefault="00E03107" w:rsidP="00DA2DBD">
            <w:pPr>
              <w:tabs>
                <w:tab w:val="left" w:pos="710"/>
              </w:tabs>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82" w14:textId="77777777" w:rsidR="00E03107" w:rsidRDefault="00E03107" w:rsidP="00D15C75">
            <w:pPr>
              <w:spacing w:after="0" w:line="240" w:lineRule="auto"/>
              <w:ind w:right="-90"/>
              <w:rPr>
                <w:rFonts w:ascii="Aptos Narrow" w:eastAsia="Aptos Narrow" w:hAnsi="Aptos Narrow" w:cs="Aptos Narrow"/>
                <w:color w:val="000000"/>
                <w:sz w:val="15"/>
              </w:rPr>
            </w:pPr>
          </w:p>
        </w:tc>
        <w:tc>
          <w:tcPr>
            <w:tcW w:w="992" w:type="dxa"/>
            <w:tcBorders>
              <w:top w:val="nil"/>
              <w:left w:val="nil"/>
              <w:bottom w:val="nil"/>
              <w:right w:val="nil"/>
              <w:tl2br w:val="nil"/>
              <w:tr2bl w:val="nil"/>
            </w:tcBorders>
            <w:shd w:val="clear" w:color="auto" w:fill="E6E6E6"/>
            <w:noWrap/>
            <w:tcMar>
              <w:left w:w="0" w:type="dxa"/>
              <w:right w:w="0" w:type="dxa"/>
            </w:tcMar>
            <w:vAlign w:val="bottom"/>
          </w:tcPr>
          <w:p w14:paraId="192E0683" w14:textId="77777777" w:rsidR="00E03107" w:rsidRDefault="00E03107" w:rsidP="00CD236C">
            <w:pPr>
              <w:spacing w:after="0" w:line="240" w:lineRule="auto"/>
              <w:ind w:right="-71"/>
              <w:jc w:val="right"/>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84" w14:textId="77777777" w:rsidR="00E03107" w:rsidRDefault="00E03107" w:rsidP="00CD236C">
            <w:pPr>
              <w:spacing w:after="0" w:line="240" w:lineRule="auto"/>
              <w:ind w:left="-37" w:right="-88"/>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85" w14:textId="77777777" w:rsidR="00E03107" w:rsidRDefault="00E03107" w:rsidP="00DA2DBD">
            <w:pPr>
              <w:spacing w:after="0" w:line="240" w:lineRule="auto"/>
              <w:ind w:right="-103"/>
              <w:rPr>
                <w:rFonts w:ascii="Aptos Narrow" w:eastAsia="Aptos Narrow" w:hAnsi="Aptos Narrow" w:cs="Aptos Narrow"/>
                <w:color w:val="000000"/>
                <w:sz w:val="15"/>
              </w:rPr>
            </w:pPr>
          </w:p>
        </w:tc>
      </w:tr>
      <w:tr w:rsidR="00E012D8" w14:paraId="192E068E"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81" w:type="dxa"/>
              <w:right w:w="101" w:type="dxa"/>
            </w:tcMar>
            <w:vAlign w:val="bottom"/>
          </w:tcPr>
          <w:p w14:paraId="192E068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07" w:type="dxa"/>
            <w:tcBorders>
              <w:top w:val="nil"/>
              <w:left w:val="nil"/>
              <w:bottom w:val="nil"/>
              <w:right w:val="nil"/>
              <w:tl2br w:val="nil"/>
              <w:tr2bl w:val="nil"/>
            </w:tcBorders>
            <w:tcMar>
              <w:left w:w="0" w:type="dxa"/>
              <w:right w:w="0" w:type="dxa"/>
            </w:tcMar>
            <w:vAlign w:val="center"/>
          </w:tcPr>
          <w:p w14:paraId="192E0688" w14:textId="77777777" w:rsidR="00E03107" w:rsidRDefault="00E03107" w:rsidP="00764E5C">
            <w:pPr>
              <w:spacing w:after="0" w:line="240" w:lineRule="auto"/>
              <w:jc w:val="center"/>
              <w:rPr>
                <w:rFonts w:ascii="Arial" w:eastAsia="Arial" w:hAnsi="Arial" w:cs="Arial"/>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89" w14:textId="77777777" w:rsidR="00E03107" w:rsidRDefault="006B01B9" w:rsidP="00DA2DBD">
            <w:pPr>
              <w:tabs>
                <w:tab w:val="left" w:pos="710"/>
              </w:tabs>
              <w:spacing w:after="0" w:line="240" w:lineRule="auto"/>
              <w:jc w:val="right"/>
              <w:rPr>
                <w:rFonts w:ascii="Arial" w:eastAsia="Arial" w:hAnsi="Arial" w:cs="Arial"/>
                <w:b/>
                <w:color w:val="000000"/>
                <w:sz w:val="15"/>
              </w:rPr>
            </w:pPr>
            <w:r>
              <w:rPr>
                <w:rFonts w:ascii="Arial" w:eastAsia="Arial" w:hAnsi="Arial" w:cs="Arial"/>
                <w:b/>
                <w:color w:val="000000"/>
                <w:sz w:val="15"/>
              </w:rPr>
              <w:t>1,890,018</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8A" w14:textId="77777777" w:rsidR="00E03107" w:rsidRDefault="006B01B9" w:rsidP="00D15C75">
            <w:pPr>
              <w:spacing w:after="0" w:line="240" w:lineRule="auto"/>
              <w:ind w:right="-90"/>
              <w:jc w:val="right"/>
              <w:rPr>
                <w:rFonts w:ascii="Arial" w:eastAsia="Arial" w:hAnsi="Arial" w:cs="Arial"/>
                <w:b/>
                <w:color w:val="000000"/>
                <w:sz w:val="15"/>
              </w:rPr>
            </w:pPr>
            <w:r>
              <w:rPr>
                <w:rFonts w:ascii="Arial" w:eastAsia="Arial" w:hAnsi="Arial" w:cs="Arial"/>
                <w:b/>
                <w:color w:val="000000"/>
                <w:sz w:val="15"/>
              </w:rPr>
              <w:t>456,867</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8B" w14:textId="77777777" w:rsidR="00E03107" w:rsidRDefault="006B01B9" w:rsidP="00CD236C">
            <w:pPr>
              <w:spacing w:after="0" w:line="240" w:lineRule="auto"/>
              <w:ind w:right="-71"/>
              <w:jc w:val="right"/>
              <w:rPr>
                <w:rFonts w:ascii="Arial" w:eastAsia="Arial" w:hAnsi="Arial" w:cs="Arial"/>
                <w:b/>
                <w:color w:val="000000"/>
                <w:sz w:val="15"/>
              </w:rPr>
            </w:pPr>
            <w:r>
              <w:rPr>
                <w:rFonts w:ascii="Arial" w:eastAsia="Arial" w:hAnsi="Arial" w:cs="Arial"/>
                <w:b/>
                <w:color w:val="000000"/>
                <w:sz w:val="15"/>
              </w:rPr>
              <w:t>(413,702)</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8C" w14:textId="77777777" w:rsidR="00E03107" w:rsidRDefault="006B01B9" w:rsidP="00CD236C">
            <w:pPr>
              <w:spacing w:after="0" w:line="240" w:lineRule="auto"/>
              <w:ind w:left="-37" w:right="-88"/>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8D" w14:textId="77777777" w:rsidR="00E03107" w:rsidRDefault="006B01B9" w:rsidP="00DA2DBD">
            <w:pPr>
              <w:spacing w:after="0" w:line="240" w:lineRule="auto"/>
              <w:ind w:right="-103"/>
              <w:jc w:val="right"/>
              <w:rPr>
                <w:rFonts w:ascii="Arial" w:eastAsia="Arial" w:hAnsi="Arial" w:cs="Arial"/>
                <w:b/>
                <w:color w:val="000000"/>
                <w:sz w:val="15"/>
              </w:rPr>
            </w:pPr>
            <w:r>
              <w:rPr>
                <w:rFonts w:ascii="Arial" w:eastAsia="Arial" w:hAnsi="Arial" w:cs="Arial"/>
                <w:b/>
                <w:color w:val="000000"/>
                <w:sz w:val="15"/>
              </w:rPr>
              <w:t>1,933,183</w:t>
            </w:r>
          </w:p>
        </w:tc>
      </w:tr>
      <w:tr w:rsidR="00E012D8" w14:paraId="192E0696"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81" w:type="dxa"/>
              <w:right w:w="101" w:type="dxa"/>
            </w:tcMar>
            <w:vAlign w:val="bottom"/>
          </w:tcPr>
          <w:p w14:paraId="192E068F"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07" w:type="dxa"/>
            <w:tcBorders>
              <w:top w:val="nil"/>
              <w:left w:val="nil"/>
              <w:bottom w:val="nil"/>
              <w:right w:val="nil"/>
              <w:tl2br w:val="nil"/>
              <w:tr2bl w:val="nil"/>
            </w:tcBorders>
            <w:tcMar>
              <w:left w:w="0" w:type="dxa"/>
              <w:right w:w="0" w:type="dxa"/>
            </w:tcMar>
            <w:vAlign w:val="center"/>
          </w:tcPr>
          <w:p w14:paraId="192E0690" w14:textId="77777777" w:rsidR="00E03107" w:rsidRDefault="00E03107" w:rsidP="00764E5C">
            <w:pPr>
              <w:spacing w:after="0" w:line="240" w:lineRule="auto"/>
              <w:jc w:val="center"/>
              <w:rPr>
                <w:rFonts w:ascii="Arial" w:eastAsia="Arial" w:hAnsi="Arial" w:cs="Arial"/>
                <w:i/>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91" w14:textId="77777777" w:rsidR="00E03107" w:rsidRDefault="006B01B9" w:rsidP="00DA2DBD">
            <w:pPr>
              <w:tabs>
                <w:tab w:val="left" w:pos="710"/>
              </w:tabs>
              <w:spacing w:after="0" w:line="240" w:lineRule="auto"/>
              <w:jc w:val="right"/>
              <w:rPr>
                <w:rFonts w:ascii="Arial" w:eastAsia="Arial" w:hAnsi="Arial" w:cs="Arial"/>
                <w:color w:val="000000"/>
                <w:sz w:val="15"/>
              </w:rPr>
            </w:pPr>
            <w:r>
              <w:rPr>
                <w:rFonts w:ascii="Arial" w:eastAsia="Arial" w:hAnsi="Arial" w:cs="Arial"/>
                <w:color w:val="000000"/>
                <w:sz w:val="15"/>
              </w:rPr>
              <w:t>1,161,285</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92" w14:textId="77777777" w:rsidR="00E03107" w:rsidRDefault="006B01B9" w:rsidP="00D15C75">
            <w:pPr>
              <w:spacing w:after="0" w:line="240" w:lineRule="auto"/>
              <w:ind w:right="-90"/>
              <w:jc w:val="right"/>
              <w:rPr>
                <w:rFonts w:ascii="Arial" w:eastAsia="Arial" w:hAnsi="Arial" w:cs="Arial"/>
                <w:color w:val="000000"/>
                <w:sz w:val="15"/>
              </w:rPr>
            </w:pPr>
            <w:r>
              <w:rPr>
                <w:rFonts w:ascii="Arial" w:eastAsia="Arial" w:hAnsi="Arial" w:cs="Arial"/>
                <w:color w:val="000000"/>
                <w:sz w:val="15"/>
              </w:rPr>
              <w:t>968,649</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93" w14:textId="77777777" w:rsidR="00E03107" w:rsidRDefault="006B01B9" w:rsidP="00CD236C">
            <w:pPr>
              <w:spacing w:after="0" w:line="240" w:lineRule="auto"/>
              <w:ind w:right="-71"/>
              <w:jc w:val="right"/>
              <w:rPr>
                <w:rFonts w:ascii="Arial" w:eastAsia="Arial" w:hAnsi="Arial" w:cs="Arial"/>
                <w:color w:val="000000"/>
                <w:sz w:val="15"/>
              </w:rPr>
            </w:pPr>
            <w:r>
              <w:rPr>
                <w:rFonts w:ascii="Arial" w:eastAsia="Arial" w:hAnsi="Arial" w:cs="Arial"/>
                <w:color w:val="000000"/>
                <w:sz w:val="15"/>
              </w:rPr>
              <w:t>(239,916)</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94" w14:textId="77777777" w:rsidR="00E03107" w:rsidRDefault="006B01B9" w:rsidP="00CD236C">
            <w:pPr>
              <w:spacing w:after="0" w:line="240" w:lineRule="auto"/>
              <w:ind w:left="-37" w:right="-88"/>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95"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1,890,018</w:t>
            </w:r>
          </w:p>
        </w:tc>
      </w:tr>
      <w:tr w:rsidR="00E012D8" w14:paraId="192E069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1967" w:type="dxa"/>
            <w:tcBorders>
              <w:top w:val="nil"/>
              <w:left w:val="nil"/>
              <w:bottom w:val="nil"/>
              <w:right w:val="nil"/>
              <w:tl2br w:val="nil"/>
              <w:tr2bl w:val="nil"/>
            </w:tcBorders>
            <w:tcMar>
              <w:left w:w="101" w:type="dxa"/>
              <w:right w:w="101" w:type="dxa"/>
            </w:tcMar>
            <w:vAlign w:val="bottom"/>
          </w:tcPr>
          <w:p w14:paraId="192E0698" w14:textId="2D6F3FCB" w:rsidR="00E03107" w:rsidRDefault="006B01B9" w:rsidP="00D15C75">
            <w:pPr>
              <w:spacing w:after="0" w:line="240" w:lineRule="auto"/>
              <w:rPr>
                <w:rFonts w:ascii="Arial" w:eastAsia="Arial" w:hAnsi="Arial" w:cs="Arial"/>
                <w:color w:val="000000"/>
                <w:sz w:val="15"/>
              </w:rPr>
            </w:pPr>
            <w:r>
              <w:rPr>
                <w:rFonts w:ascii="Arial" w:eastAsia="Arial" w:hAnsi="Arial" w:cs="Arial"/>
                <w:color w:val="000000"/>
                <w:sz w:val="15"/>
              </w:rPr>
              <w:t>Coordinated Procurement Contracting Special Account 2018 - s78 PGPA Act (D)</w:t>
            </w:r>
          </w:p>
        </w:tc>
        <w:tc>
          <w:tcPr>
            <w:tcW w:w="907" w:type="dxa"/>
            <w:tcBorders>
              <w:top w:val="nil"/>
              <w:left w:val="nil"/>
              <w:bottom w:val="nil"/>
              <w:right w:val="nil"/>
              <w:tl2br w:val="nil"/>
              <w:tr2bl w:val="nil"/>
            </w:tcBorders>
            <w:tcMar>
              <w:left w:w="101" w:type="dxa"/>
              <w:right w:w="101" w:type="dxa"/>
            </w:tcMar>
            <w:vAlign w:val="center"/>
          </w:tcPr>
          <w:p w14:paraId="192E0699" w14:textId="77777777" w:rsidR="00E03107" w:rsidRDefault="006B01B9" w:rsidP="00764E5C">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69A" w14:textId="77777777" w:rsidR="00E03107" w:rsidRDefault="00E03107" w:rsidP="00DA2DBD">
            <w:pPr>
              <w:tabs>
                <w:tab w:val="left" w:pos="710"/>
              </w:tabs>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9B" w14:textId="77777777" w:rsidR="00E03107" w:rsidRDefault="00E03107" w:rsidP="00D15C75">
            <w:pPr>
              <w:spacing w:after="0" w:line="240" w:lineRule="auto"/>
              <w:ind w:right="-90"/>
              <w:rPr>
                <w:rFonts w:ascii="Aptos Narrow" w:eastAsia="Aptos Narrow" w:hAnsi="Aptos Narrow" w:cs="Aptos Narrow"/>
                <w:color w:val="000000"/>
                <w:sz w:val="15"/>
              </w:rPr>
            </w:pPr>
          </w:p>
        </w:tc>
        <w:tc>
          <w:tcPr>
            <w:tcW w:w="992" w:type="dxa"/>
            <w:tcBorders>
              <w:top w:val="nil"/>
              <w:left w:val="nil"/>
              <w:bottom w:val="nil"/>
              <w:right w:val="nil"/>
              <w:tl2br w:val="nil"/>
              <w:tr2bl w:val="nil"/>
            </w:tcBorders>
            <w:shd w:val="clear" w:color="auto" w:fill="E6E6E6"/>
            <w:noWrap/>
            <w:tcMar>
              <w:left w:w="0" w:type="dxa"/>
              <w:right w:w="0" w:type="dxa"/>
            </w:tcMar>
            <w:vAlign w:val="bottom"/>
          </w:tcPr>
          <w:p w14:paraId="192E069C" w14:textId="77777777" w:rsidR="00E03107" w:rsidRDefault="00E03107" w:rsidP="00CD236C">
            <w:pPr>
              <w:spacing w:after="0" w:line="240" w:lineRule="auto"/>
              <w:ind w:right="-71"/>
              <w:jc w:val="right"/>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9D" w14:textId="77777777" w:rsidR="00E03107" w:rsidRDefault="00E03107" w:rsidP="00CD236C">
            <w:pPr>
              <w:spacing w:after="0" w:line="240" w:lineRule="auto"/>
              <w:ind w:left="-37" w:right="-88"/>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9E" w14:textId="77777777" w:rsidR="00E03107" w:rsidRDefault="00E03107" w:rsidP="00DA2DBD">
            <w:pPr>
              <w:spacing w:after="0" w:line="240" w:lineRule="auto"/>
              <w:ind w:right="-103"/>
              <w:rPr>
                <w:rFonts w:ascii="Aptos Narrow" w:eastAsia="Aptos Narrow" w:hAnsi="Aptos Narrow" w:cs="Aptos Narrow"/>
                <w:color w:val="000000"/>
                <w:sz w:val="15"/>
              </w:rPr>
            </w:pPr>
          </w:p>
        </w:tc>
      </w:tr>
      <w:tr w:rsidR="00E012D8" w14:paraId="192E06A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81" w:type="dxa"/>
              <w:right w:w="101" w:type="dxa"/>
            </w:tcMar>
            <w:vAlign w:val="bottom"/>
          </w:tcPr>
          <w:p w14:paraId="192E06A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07" w:type="dxa"/>
            <w:tcBorders>
              <w:top w:val="nil"/>
              <w:left w:val="nil"/>
              <w:bottom w:val="nil"/>
              <w:right w:val="nil"/>
              <w:tl2br w:val="nil"/>
              <w:tr2bl w:val="nil"/>
            </w:tcBorders>
            <w:tcMar>
              <w:left w:w="0" w:type="dxa"/>
              <w:right w:w="0" w:type="dxa"/>
            </w:tcMar>
            <w:vAlign w:val="center"/>
          </w:tcPr>
          <w:p w14:paraId="192E06A1" w14:textId="77777777" w:rsidR="00E03107" w:rsidRDefault="00E03107" w:rsidP="00764E5C">
            <w:pPr>
              <w:spacing w:after="0" w:line="240" w:lineRule="auto"/>
              <w:jc w:val="center"/>
              <w:rPr>
                <w:rFonts w:ascii="Arial" w:eastAsia="Arial" w:hAnsi="Arial" w:cs="Arial"/>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A2" w14:textId="77777777" w:rsidR="00E03107" w:rsidRDefault="006B01B9" w:rsidP="00DA2DBD">
            <w:pPr>
              <w:tabs>
                <w:tab w:val="left" w:pos="710"/>
              </w:tabs>
              <w:spacing w:after="0" w:line="240" w:lineRule="auto"/>
              <w:jc w:val="right"/>
              <w:rPr>
                <w:rFonts w:ascii="Arial" w:eastAsia="Arial" w:hAnsi="Arial" w:cs="Arial"/>
                <w:b/>
                <w:color w:val="000000"/>
                <w:sz w:val="15"/>
              </w:rPr>
            </w:pPr>
            <w:r>
              <w:rPr>
                <w:rFonts w:ascii="Arial" w:eastAsia="Arial" w:hAnsi="Arial" w:cs="Arial"/>
                <w:b/>
                <w:color w:val="000000"/>
                <w:sz w:val="15"/>
              </w:rPr>
              <w:t>478,227</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A3" w14:textId="77777777" w:rsidR="00E03107" w:rsidRDefault="006B01B9" w:rsidP="00D15C75">
            <w:pPr>
              <w:spacing w:after="0" w:line="240" w:lineRule="auto"/>
              <w:ind w:right="-90"/>
              <w:jc w:val="right"/>
              <w:rPr>
                <w:rFonts w:ascii="Arial" w:eastAsia="Arial" w:hAnsi="Arial" w:cs="Arial"/>
                <w:b/>
                <w:color w:val="000000"/>
                <w:sz w:val="15"/>
              </w:rPr>
            </w:pPr>
            <w:r>
              <w:rPr>
                <w:rFonts w:ascii="Arial" w:eastAsia="Arial" w:hAnsi="Arial" w:cs="Arial"/>
                <w:b/>
                <w:color w:val="000000"/>
                <w:sz w:val="15"/>
              </w:rPr>
              <w:t>109,424</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A4" w14:textId="77777777" w:rsidR="00E03107" w:rsidRDefault="006B01B9" w:rsidP="00CD236C">
            <w:pPr>
              <w:spacing w:after="0" w:line="240" w:lineRule="auto"/>
              <w:ind w:right="-71"/>
              <w:jc w:val="right"/>
              <w:rPr>
                <w:rFonts w:ascii="Arial" w:eastAsia="Arial" w:hAnsi="Arial" w:cs="Arial"/>
                <w:b/>
                <w:color w:val="000000"/>
                <w:sz w:val="15"/>
              </w:rPr>
            </w:pPr>
            <w:r>
              <w:rPr>
                <w:rFonts w:ascii="Arial" w:eastAsia="Arial" w:hAnsi="Arial" w:cs="Arial"/>
                <w:b/>
                <w:color w:val="000000"/>
                <w:sz w:val="15"/>
              </w:rPr>
              <w:t>(62,068)</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A5" w14:textId="77777777" w:rsidR="00E03107" w:rsidRDefault="006B01B9" w:rsidP="00CD236C">
            <w:pPr>
              <w:spacing w:after="0" w:line="240" w:lineRule="auto"/>
              <w:ind w:left="-37" w:right="-88"/>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A6" w14:textId="77777777" w:rsidR="00E03107" w:rsidRDefault="006B01B9" w:rsidP="00DA2DBD">
            <w:pPr>
              <w:spacing w:after="0" w:line="240" w:lineRule="auto"/>
              <w:ind w:right="-103"/>
              <w:jc w:val="right"/>
              <w:rPr>
                <w:rFonts w:ascii="Arial" w:eastAsia="Arial" w:hAnsi="Arial" w:cs="Arial"/>
                <w:b/>
                <w:color w:val="000000"/>
                <w:sz w:val="15"/>
              </w:rPr>
            </w:pPr>
            <w:r>
              <w:rPr>
                <w:rFonts w:ascii="Arial" w:eastAsia="Arial" w:hAnsi="Arial" w:cs="Arial"/>
                <w:b/>
                <w:color w:val="000000"/>
                <w:sz w:val="15"/>
              </w:rPr>
              <w:t>525,583</w:t>
            </w:r>
          </w:p>
        </w:tc>
      </w:tr>
      <w:tr w:rsidR="00E012D8" w14:paraId="192E06A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81" w:type="dxa"/>
              <w:right w:w="101" w:type="dxa"/>
            </w:tcMar>
            <w:vAlign w:val="bottom"/>
          </w:tcPr>
          <w:p w14:paraId="192E06A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07" w:type="dxa"/>
            <w:tcBorders>
              <w:top w:val="nil"/>
              <w:left w:val="nil"/>
              <w:bottom w:val="nil"/>
              <w:right w:val="nil"/>
              <w:tl2br w:val="nil"/>
              <w:tr2bl w:val="nil"/>
            </w:tcBorders>
            <w:tcMar>
              <w:left w:w="0" w:type="dxa"/>
              <w:right w:w="0" w:type="dxa"/>
            </w:tcMar>
            <w:vAlign w:val="center"/>
          </w:tcPr>
          <w:p w14:paraId="192E06A9" w14:textId="77777777" w:rsidR="00E03107" w:rsidRDefault="00E03107" w:rsidP="00764E5C">
            <w:pPr>
              <w:spacing w:after="0" w:line="240" w:lineRule="auto"/>
              <w:jc w:val="center"/>
              <w:rPr>
                <w:rFonts w:ascii="Arial" w:eastAsia="Arial" w:hAnsi="Arial" w:cs="Arial"/>
                <w:i/>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AA" w14:textId="77777777" w:rsidR="00E03107" w:rsidRDefault="006B01B9" w:rsidP="00DA2DBD">
            <w:pPr>
              <w:tabs>
                <w:tab w:val="left" w:pos="710"/>
              </w:tabs>
              <w:spacing w:after="0" w:line="240" w:lineRule="auto"/>
              <w:jc w:val="right"/>
              <w:rPr>
                <w:rFonts w:ascii="Arial" w:eastAsia="Arial" w:hAnsi="Arial" w:cs="Arial"/>
                <w:color w:val="000000"/>
                <w:sz w:val="15"/>
              </w:rPr>
            </w:pPr>
            <w:r>
              <w:rPr>
                <w:rFonts w:ascii="Arial" w:eastAsia="Arial" w:hAnsi="Arial" w:cs="Arial"/>
                <w:color w:val="000000"/>
                <w:sz w:val="15"/>
              </w:rPr>
              <w:t>469,269</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AB" w14:textId="77777777" w:rsidR="00E03107" w:rsidRDefault="006B01B9" w:rsidP="00D15C75">
            <w:pPr>
              <w:spacing w:after="0" w:line="240" w:lineRule="auto"/>
              <w:ind w:right="-90"/>
              <w:jc w:val="right"/>
              <w:rPr>
                <w:rFonts w:ascii="Arial" w:eastAsia="Arial" w:hAnsi="Arial" w:cs="Arial"/>
                <w:color w:val="000000"/>
                <w:sz w:val="15"/>
              </w:rPr>
            </w:pPr>
            <w:r>
              <w:rPr>
                <w:rFonts w:ascii="Arial" w:eastAsia="Arial" w:hAnsi="Arial" w:cs="Arial"/>
                <w:color w:val="000000"/>
                <w:sz w:val="15"/>
              </w:rPr>
              <w:t>59,186</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AC" w14:textId="77777777" w:rsidR="00E03107" w:rsidRDefault="006B01B9" w:rsidP="00CD236C">
            <w:pPr>
              <w:spacing w:after="0" w:line="240" w:lineRule="auto"/>
              <w:ind w:right="-71"/>
              <w:jc w:val="right"/>
              <w:rPr>
                <w:rFonts w:ascii="Arial" w:eastAsia="Arial" w:hAnsi="Arial" w:cs="Arial"/>
                <w:color w:val="000000"/>
                <w:sz w:val="15"/>
              </w:rPr>
            </w:pPr>
            <w:r>
              <w:rPr>
                <w:rFonts w:ascii="Arial" w:eastAsia="Arial" w:hAnsi="Arial" w:cs="Arial"/>
                <w:color w:val="000000"/>
                <w:sz w:val="15"/>
              </w:rPr>
              <w:t>(50,228)</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AD" w14:textId="77777777" w:rsidR="00E03107" w:rsidRDefault="006B01B9" w:rsidP="00CD236C">
            <w:pPr>
              <w:spacing w:after="0" w:line="240" w:lineRule="auto"/>
              <w:ind w:left="-37" w:right="-88"/>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AE"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478,227</w:t>
            </w:r>
          </w:p>
        </w:tc>
      </w:tr>
      <w:tr w:rsidR="00E012D8" w14:paraId="192E06B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1967" w:type="dxa"/>
            <w:tcBorders>
              <w:top w:val="nil"/>
              <w:left w:val="nil"/>
              <w:bottom w:val="nil"/>
              <w:right w:val="nil"/>
              <w:tl2br w:val="nil"/>
              <w:tr2bl w:val="nil"/>
            </w:tcBorders>
            <w:tcMar>
              <w:left w:w="101" w:type="dxa"/>
              <w:right w:w="101" w:type="dxa"/>
            </w:tcMar>
            <w:vAlign w:val="bottom"/>
          </w:tcPr>
          <w:p w14:paraId="192E06B0" w14:textId="77777777" w:rsidR="00E03107" w:rsidRDefault="006B01B9" w:rsidP="00D15C75">
            <w:pPr>
              <w:spacing w:after="0" w:line="240" w:lineRule="auto"/>
              <w:rPr>
                <w:rFonts w:ascii="Arial" w:eastAsia="Arial" w:hAnsi="Arial" w:cs="Arial"/>
                <w:color w:val="000000"/>
                <w:sz w:val="15"/>
              </w:rPr>
            </w:pPr>
            <w:r>
              <w:rPr>
                <w:rFonts w:ascii="Arial" w:eastAsia="Arial" w:hAnsi="Arial" w:cs="Arial"/>
                <w:color w:val="000000"/>
                <w:sz w:val="15"/>
              </w:rPr>
              <w:t>Property Special Account 2024 - s78 PGPA Act (D)</w:t>
            </w:r>
          </w:p>
        </w:tc>
        <w:tc>
          <w:tcPr>
            <w:tcW w:w="907" w:type="dxa"/>
            <w:tcBorders>
              <w:top w:val="nil"/>
              <w:left w:val="nil"/>
              <w:bottom w:val="nil"/>
              <w:right w:val="nil"/>
              <w:tl2br w:val="nil"/>
              <w:tr2bl w:val="nil"/>
            </w:tcBorders>
            <w:tcMar>
              <w:left w:w="101" w:type="dxa"/>
              <w:right w:w="101" w:type="dxa"/>
            </w:tcMar>
            <w:vAlign w:val="center"/>
          </w:tcPr>
          <w:p w14:paraId="192E06B1" w14:textId="77777777" w:rsidR="00E03107" w:rsidRDefault="006B01B9" w:rsidP="00764E5C">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6B2" w14:textId="77777777" w:rsidR="00E03107" w:rsidRDefault="00E03107" w:rsidP="00DA2DBD">
            <w:pPr>
              <w:tabs>
                <w:tab w:val="left" w:pos="710"/>
              </w:tabs>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B3" w14:textId="77777777" w:rsidR="00E03107" w:rsidRDefault="00E03107" w:rsidP="00D15C75">
            <w:pPr>
              <w:spacing w:after="0" w:line="240" w:lineRule="auto"/>
              <w:ind w:right="-90"/>
              <w:rPr>
                <w:rFonts w:ascii="Aptos Narrow" w:eastAsia="Aptos Narrow" w:hAnsi="Aptos Narrow" w:cs="Aptos Narrow"/>
                <w:color w:val="000000"/>
                <w:sz w:val="15"/>
              </w:rPr>
            </w:pPr>
          </w:p>
        </w:tc>
        <w:tc>
          <w:tcPr>
            <w:tcW w:w="992" w:type="dxa"/>
            <w:tcBorders>
              <w:top w:val="nil"/>
              <w:left w:val="nil"/>
              <w:bottom w:val="nil"/>
              <w:right w:val="nil"/>
              <w:tl2br w:val="nil"/>
              <w:tr2bl w:val="nil"/>
            </w:tcBorders>
            <w:shd w:val="clear" w:color="auto" w:fill="E6E6E6"/>
            <w:noWrap/>
            <w:tcMar>
              <w:left w:w="0" w:type="dxa"/>
              <w:right w:w="0" w:type="dxa"/>
            </w:tcMar>
            <w:vAlign w:val="bottom"/>
          </w:tcPr>
          <w:p w14:paraId="192E06B4" w14:textId="77777777" w:rsidR="00E03107" w:rsidRDefault="00E03107" w:rsidP="00CD236C">
            <w:pPr>
              <w:spacing w:after="0" w:line="240" w:lineRule="auto"/>
              <w:ind w:right="-71"/>
              <w:jc w:val="right"/>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B5" w14:textId="77777777" w:rsidR="00E03107" w:rsidRDefault="00E03107" w:rsidP="00CD236C">
            <w:pPr>
              <w:spacing w:after="0" w:line="240" w:lineRule="auto"/>
              <w:ind w:left="-37" w:right="-88"/>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B6" w14:textId="77777777" w:rsidR="00E03107" w:rsidRDefault="00E03107" w:rsidP="00DA2DBD">
            <w:pPr>
              <w:spacing w:after="0" w:line="240" w:lineRule="auto"/>
              <w:ind w:right="-103"/>
              <w:rPr>
                <w:rFonts w:ascii="Aptos Narrow" w:eastAsia="Aptos Narrow" w:hAnsi="Aptos Narrow" w:cs="Aptos Narrow"/>
                <w:color w:val="000000"/>
                <w:sz w:val="15"/>
              </w:rPr>
            </w:pPr>
          </w:p>
        </w:tc>
      </w:tr>
      <w:tr w:rsidR="00E012D8" w14:paraId="192E06B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81" w:type="dxa"/>
              <w:right w:w="101" w:type="dxa"/>
            </w:tcMar>
            <w:vAlign w:val="bottom"/>
          </w:tcPr>
          <w:p w14:paraId="192E06B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07" w:type="dxa"/>
            <w:tcBorders>
              <w:top w:val="nil"/>
              <w:left w:val="nil"/>
              <w:bottom w:val="nil"/>
              <w:right w:val="nil"/>
              <w:tl2br w:val="nil"/>
              <w:tr2bl w:val="nil"/>
            </w:tcBorders>
            <w:noWrap/>
            <w:tcMar>
              <w:left w:w="0" w:type="dxa"/>
              <w:right w:w="0" w:type="dxa"/>
            </w:tcMar>
            <w:vAlign w:val="center"/>
          </w:tcPr>
          <w:p w14:paraId="192E06B9"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BA" w14:textId="77777777" w:rsidR="00E03107" w:rsidRDefault="006B01B9" w:rsidP="00DA2DBD">
            <w:pPr>
              <w:tabs>
                <w:tab w:val="left" w:pos="710"/>
              </w:tabs>
              <w:spacing w:after="0" w:line="240" w:lineRule="auto"/>
              <w:jc w:val="right"/>
              <w:rPr>
                <w:rFonts w:ascii="Arial" w:eastAsia="Arial" w:hAnsi="Arial" w:cs="Arial"/>
                <w:b/>
                <w:color w:val="000000"/>
                <w:sz w:val="15"/>
              </w:rPr>
            </w:pPr>
            <w:r>
              <w:rPr>
                <w:rFonts w:ascii="Arial" w:eastAsia="Arial" w:hAnsi="Arial" w:cs="Arial"/>
                <w:b/>
                <w:color w:val="000000"/>
                <w:sz w:val="15"/>
              </w:rPr>
              <w:t>293,968</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BB" w14:textId="77777777" w:rsidR="00E03107" w:rsidRDefault="006B01B9" w:rsidP="00D15C75">
            <w:pPr>
              <w:spacing w:after="0" w:line="240" w:lineRule="auto"/>
              <w:ind w:right="-90"/>
              <w:jc w:val="right"/>
              <w:rPr>
                <w:rFonts w:ascii="Arial" w:eastAsia="Arial" w:hAnsi="Arial" w:cs="Arial"/>
                <w:b/>
                <w:color w:val="000000"/>
                <w:sz w:val="15"/>
              </w:rPr>
            </w:pPr>
            <w:r>
              <w:rPr>
                <w:rFonts w:ascii="Arial" w:eastAsia="Arial" w:hAnsi="Arial" w:cs="Arial"/>
                <w:b/>
                <w:color w:val="000000"/>
                <w:sz w:val="15"/>
              </w:rPr>
              <w:t>438,027</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BC" w14:textId="77777777" w:rsidR="00E03107" w:rsidRDefault="006B01B9" w:rsidP="00CD236C">
            <w:pPr>
              <w:spacing w:after="0" w:line="240" w:lineRule="auto"/>
              <w:ind w:right="-71"/>
              <w:jc w:val="right"/>
              <w:rPr>
                <w:rFonts w:ascii="Arial" w:eastAsia="Arial" w:hAnsi="Arial" w:cs="Arial"/>
                <w:b/>
                <w:color w:val="000000"/>
                <w:sz w:val="15"/>
              </w:rPr>
            </w:pPr>
            <w:r>
              <w:rPr>
                <w:rFonts w:ascii="Arial" w:eastAsia="Arial" w:hAnsi="Arial" w:cs="Arial"/>
                <w:b/>
                <w:color w:val="000000"/>
                <w:sz w:val="15"/>
              </w:rPr>
              <w:t>(393,256)</w:t>
            </w:r>
          </w:p>
        </w:tc>
        <w:tc>
          <w:tcPr>
            <w:tcW w:w="958" w:type="dxa"/>
            <w:tcBorders>
              <w:top w:val="nil"/>
              <w:left w:val="nil"/>
              <w:bottom w:val="nil"/>
              <w:right w:val="nil"/>
              <w:tl2br w:val="nil"/>
              <w:tr2bl w:val="nil"/>
            </w:tcBorders>
            <w:shd w:val="clear" w:color="auto" w:fill="E6E6E6"/>
            <w:noWrap/>
            <w:tcMar>
              <w:left w:w="101" w:type="dxa"/>
              <w:right w:w="101" w:type="dxa"/>
            </w:tcMar>
            <w:vAlign w:val="bottom"/>
          </w:tcPr>
          <w:p w14:paraId="192E06BD" w14:textId="77777777" w:rsidR="00E03107" w:rsidRDefault="006B01B9" w:rsidP="00CD236C">
            <w:pPr>
              <w:spacing w:after="0" w:line="240" w:lineRule="auto"/>
              <w:ind w:left="-37" w:right="-88"/>
              <w:jc w:val="right"/>
              <w:rPr>
                <w:rFonts w:ascii="Arial" w:eastAsia="Arial" w:hAnsi="Arial" w:cs="Arial"/>
                <w:b/>
                <w:color w:val="000000"/>
                <w:sz w:val="15"/>
              </w:rPr>
            </w:pPr>
            <w:r>
              <w:rPr>
                <w:rFonts w:ascii="Arial" w:eastAsia="Arial" w:hAnsi="Arial" w:cs="Arial"/>
                <w:b/>
                <w:color w:val="000000"/>
                <w:sz w:val="15"/>
              </w:rPr>
              <w:t>(33,112)</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BE" w14:textId="77777777" w:rsidR="00E03107" w:rsidRDefault="006B01B9" w:rsidP="00DA2DBD">
            <w:pPr>
              <w:spacing w:after="0" w:line="240" w:lineRule="auto"/>
              <w:ind w:right="-103"/>
              <w:jc w:val="right"/>
              <w:rPr>
                <w:rFonts w:ascii="Arial" w:eastAsia="Arial" w:hAnsi="Arial" w:cs="Arial"/>
                <w:b/>
                <w:color w:val="000000"/>
                <w:sz w:val="15"/>
              </w:rPr>
            </w:pPr>
            <w:r>
              <w:rPr>
                <w:rFonts w:ascii="Arial" w:eastAsia="Arial" w:hAnsi="Arial" w:cs="Arial"/>
                <w:b/>
                <w:color w:val="000000"/>
                <w:sz w:val="15"/>
              </w:rPr>
              <w:t>305,627</w:t>
            </w:r>
          </w:p>
        </w:tc>
      </w:tr>
      <w:tr w:rsidR="00E012D8" w14:paraId="192E06C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81" w:type="dxa"/>
              <w:right w:w="101" w:type="dxa"/>
            </w:tcMar>
            <w:vAlign w:val="bottom"/>
          </w:tcPr>
          <w:p w14:paraId="192E06C0"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07" w:type="dxa"/>
            <w:tcBorders>
              <w:top w:val="nil"/>
              <w:left w:val="nil"/>
              <w:bottom w:val="nil"/>
              <w:right w:val="nil"/>
              <w:tl2br w:val="nil"/>
              <w:tr2bl w:val="nil"/>
            </w:tcBorders>
            <w:noWrap/>
            <w:tcMar>
              <w:left w:w="0" w:type="dxa"/>
              <w:right w:w="0" w:type="dxa"/>
            </w:tcMar>
            <w:vAlign w:val="center"/>
          </w:tcPr>
          <w:p w14:paraId="192E06C1"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C2" w14:textId="77777777" w:rsidR="00E03107" w:rsidRDefault="006B01B9" w:rsidP="00DA2DBD">
            <w:pPr>
              <w:tabs>
                <w:tab w:val="left" w:pos="710"/>
              </w:tabs>
              <w:spacing w:after="0" w:line="240" w:lineRule="auto"/>
              <w:jc w:val="right"/>
              <w:rPr>
                <w:rFonts w:ascii="Arial" w:eastAsia="Arial" w:hAnsi="Arial" w:cs="Arial"/>
                <w:color w:val="000000"/>
                <w:sz w:val="15"/>
              </w:rPr>
            </w:pPr>
            <w:r>
              <w:rPr>
                <w:rFonts w:ascii="Arial" w:eastAsia="Arial" w:hAnsi="Arial" w:cs="Arial"/>
                <w:color w:val="000000"/>
                <w:sz w:val="15"/>
              </w:rPr>
              <w:t>147,844</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C3" w14:textId="77777777" w:rsidR="00E03107" w:rsidRDefault="006B01B9" w:rsidP="00D15C75">
            <w:pPr>
              <w:spacing w:after="0" w:line="240" w:lineRule="auto"/>
              <w:ind w:right="-90"/>
              <w:jc w:val="right"/>
              <w:rPr>
                <w:rFonts w:ascii="Arial" w:eastAsia="Arial" w:hAnsi="Arial" w:cs="Arial"/>
                <w:color w:val="000000"/>
                <w:sz w:val="15"/>
              </w:rPr>
            </w:pPr>
            <w:r>
              <w:rPr>
                <w:rFonts w:ascii="Arial" w:eastAsia="Arial" w:hAnsi="Arial" w:cs="Arial"/>
                <w:color w:val="000000"/>
                <w:sz w:val="15"/>
              </w:rPr>
              <w:t>381,921</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C4" w14:textId="77777777" w:rsidR="00E03107" w:rsidRDefault="006B01B9" w:rsidP="00CD236C">
            <w:pPr>
              <w:spacing w:after="0" w:line="240" w:lineRule="auto"/>
              <w:ind w:right="-71"/>
              <w:jc w:val="right"/>
              <w:rPr>
                <w:rFonts w:ascii="Arial" w:eastAsia="Arial" w:hAnsi="Arial" w:cs="Arial"/>
                <w:color w:val="000000"/>
                <w:sz w:val="15"/>
              </w:rPr>
            </w:pPr>
            <w:r>
              <w:rPr>
                <w:rFonts w:ascii="Arial" w:eastAsia="Arial" w:hAnsi="Arial" w:cs="Arial"/>
                <w:color w:val="000000"/>
                <w:sz w:val="15"/>
              </w:rPr>
              <w:t>(202,318)</w:t>
            </w:r>
          </w:p>
        </w:tc>
        <w:tc>
          <w:tcPr>
            <w:tcW w:w="958" w:type="dxa"/>
            <w:tcBorders>
              <w:top w:val="nil"/>
              <w:left w:val="nil"/>
              <w:bottom w:val="nil"/>
              <w:right w:val="nil"/>
              <w:tl2br w:val="nil"/>
              <w:tr2bl w:val="nil"/>
            </w:tcBorders>
            <w:shd w:val="clear" w:color="auto" w:fill="E6E6E6"/>
            <w:noWrap/>
            <w:tcMar>
              <w:left w:w="101" w:type="dxa"/>
              <w:right w:w="101" w:type="dxa"/>
            </w:tcMar>
            <w:vAlign w:val="bottom"/>
          </w:tcPr>
          <w:p w14:paraId="192E06C5" w14:textId="77777777" w:rsidR="00E03107" w:rsidRDefault="006B01B9" w:rsidP="00CD236C">
            <w:pPr>
              <w:spacing w:after="0" w:line="240" w:lineRule="auto"/>
              <w:ind w:left="-37" w:right="-88"/>
              <w:jc w:val="right"/>
              <w:rPr>
                <w:rFonts w:ascii="Arial" w:eastAsia="Arial" w:hAnsi="Arial" w:cs="Arial"/>
                <w:color w:val="000000"/>
                <w:sz w:val="15"/>
              </w:rPr>
            </w:pPr>
            <w:r>
              <w:rPr>
                <w:rFonts w:ascii="Arial" w:eastAsia="Arial" w:hAnsi="Arial" w:cs="Arial"/>
                <w:color w:val="000000"/>
                <w:sz w:val="15"/>
              </w:rPr>
              <w:t>(33,479)</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C6"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293,968</w:t>
            </w:r>
          </w:p>
        </w:tc>
      </w:tr>
      <w:tr w:rsidR="00E012D8" w14:paraId="192E06C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1967" w:type="dxa"/>
            <w:tcBorders>
              <w:top w:val="nil"/>
              <w:left w:val="nil"/>
              <w:bottom w:val="nil"/>
              <w:right w:val="nil"/>
              <w:tl2br w:val="nil"/>
              <w:tr2bl w:val="nil"/>
            </w:tcBorders>
            <w:tcMar>
              <w:left w:w="101" w:type="dxa"/>
              <w:right w:w="101" w:type="dxa"/>
            </w:tcMar>
            <w:vAlign w:val="bottom"/>
          </w:tcPr>
          <w:p w14:paraId="192E06C8" w14:textId="77777777" w:rsidR="00E03107" w:rsidRDefault="006B01B9" w:rsidP="00D15C75">
            <w:pPr>
              <w:spacing w:after="0" w:line="240" w:lineRule="auto"/>
              <w:rPr>
                <w:rFonts w:ascii="Arial" w:eastAsia="Arial" w:hAnsi="Arial" w:cs="Arial"/>
                <w:color w:val="000000"/>
                <w:sz w:val="15"/>
              </w:rPr>
            </w:pPr>
            <w:r>
              <w:rPr>
                <w:rFonts w:ascii="Arial" w:eastAsia="Arial" w:hAnsi="Arial" w:cs="Arial"/>
                <w:color w:val="000000"/>
                <w:sz w:val="15"/>
              </w:rPr>
              <w:t>SDO Special Account 2018 - s78 PGPA Act (D)</w:t>
            </w:r>
          </w:p>
        </w:tc>
        <w:tc>
          <w:tcPr>
            <w:tcW w:w="907" w:type="dxa"/>
            <w:tcBorders>
              <w:top w:val="nil"/>
              <w:left w:val="nil"/>
              <w:bottom w:val="nil"/>
              <w:right w:val="nil"/>
              <w:tl2br w:val="nil"/>
              <w:tr2bl w:val="nil"/>
            </w:tcBorders>
            <w:tcMar>
              <w:left w:w="101" w:type="dxa"/>
              <w:right w:w="101" w:type="dxa"/>
            </w:tcMar>
            <w:vAlign w:val="center"/>
          </w:tcPr>
          <w:p w14:paraId="192E06C9" w14:textId="77777777" w:rsidR="00E03107" w:rsidRDefault="006B01B9" w:rsidP="00764E5C">
            <w:pPr>
              <w:spacing w:after="0" w:line="240" w:lineRule="auto"/>
              <w:jc w:val="center"/>
              <w:rPr>
                <w:rFonts w:ascii="Arial" w:eastAsia="Arial" w:hAnsi="Arial" w:cs="Arial"/>
                <w:color w:val="000000"/>
                <w:sz w:val="15"/>
              </w:rPr>
            </w:pPr>
            <w:r>
              <w:rPr>
                <w:rFonts w:ascii="Arial" w:eastAsia="Arial" w:hAnsi="Arial" w:cs="Arial"/>
                <w:color w:val="000000"/>
                <w:sz w:val="15"/>
              </w:rPr>
              <w:t>2</w:t>
            </w:r>
          </w:p>
        </w:tc>
        <w:tc>
          <w:tcPr>
            <w:tcW w:w="958" w:type="dxa"/>
            <w:tcBorders>
              <w:top w:val="nil"/>
              <w:left w:val="nil"/>
              <w:bottom w:val="nil"/>
              <w:right w:val="nil"/>
              <w:tl2br w:val="nil"/>
              <w:tr2bl w:val="nil"/>
            </w:tcBorders>
            <w:noWrap/>
            <w:tcMar>
              <w:left w:w="0" w:type="dxa"/>
              <w:right w:w="0" w:type="dxa"/>
            </w:tcMar>
            <w:vAlign w:val="bottom"/>
          </w:tcPr>
          <w:p w14:paraId="192E06CA" w14:textId="77777777" w:rsidR="00E03107" w:rsidRDefault="00E03107" w:rsidP="00DA2DBD">
            <w:pPr>
              <w:tabs>
                <w:tab w:val="left" w:pos="710"/>
              </w:tabs>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CB" w14:textId="77777777" w:rsidR="00E03107" w:rsidRDefault="00E03107" w:rsidP="00D15C75">
            <w:pPr>
              <w:spacing w:after="0" w:line="240" w:lineRule="auto"/>
              <w:ind w:right="-90"/>
              <w:rPr>
                <w:rFonts w:ascii="Aptos Narrow" w:eastAsia="Aptos Narrow" w:hAnsi="Aptos Narrow" w:cs="Aptos Narrow"/>
                <w:color w:val="000000"/>
                <w:sz w:val="15"/>
              </w:rPr>
            </w:pPr>
          </w:p>
        </w:tc>
        <w:tc>
          <w:tcPr>
            <w:tcW w:w="992" w:type="dxa"/>
            <w:tcBorders>
              <w:top w:val="nil"/>
              <w:left w:val="nil"/>
              <w:bottom w:val="nil"/>
              <w:right w:val="nil"/>
              <w:tl2br w:val="nil"/>
              <w:tr2bl w:val="nil"/>
            </w:tcBorders>
            <w:shd w:val="clear" w:color="auto" w:fill="E6E6E6"/>
            <w:noWrap/>
            <w:tcMar>
              <w:left w:w="0" w:type="dxa"/>
              <w:right w:w="0" w:type="dxa"/>
            </w:tcMar>
            <w:vAlign w:val="bottom"/>
          </w:tcPr>
          <w:p w14:paraId="192E06CC" w14:textId="77777777" w:rsidR="00E03107" w:rsidRDefault="00E03107" w:rsidP="00CD236C">
            <w:pPr>
              <w:spacing w:after="0" w:line="240" w:lineRule="auto"/>
              <w:ind w:right="-71"/>
              <w:jc w:val="right"/>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CD" w14:textId="77777777" w:rsidR="00E03107" w:rsidRDefault="00E03107" w:rsidP="00CD236C">
            <w:pPr>
              <w:spacing w:after="0" w:line="240" w:lineRule="auto"/>
              <w:ind w:left="-37" w:right="-88"/>
              <w:rPr>
                <w:rFonts w:ascii="Aptos Narrow" w:eastAsia="Aptos Narrow" w:hAnsi="Aptos Narrow" w:cs="Aptos Narrow"/>
                <w:color w:val="000000"/>
                <w:sz w:val="15"/>
              </w:rPr>
            </w:pPr>
          </w:p>
        </w:tc>
        <w:tc>
          <w:tcPr>
            <w:tcW w:w="958" w:type="dxa"/>
            <w:tcBorders>
              <w:top w:val="nil"/>
              <w:left w:val="nil"/>
              <w:bottom w:val="nil"/>
              <w:right w:val="nil"/>
              <w:tl2br w:val="nil"/>
              <w:tr2bl w:val="nil"/>
            </w:tcBorders>
            <w:shd w:val="clear" w:color="auto" w:fill="E6E6E6"/>
            <w:noWrap/>
            <w:tcMar>
              <w:left w:w="0" w:type="dxa"/>
              <w:right w:w="0" w:type="dxa"/>
            </w:tcMar>
            <w:vAlign w:val="bottom"/>
          </w:tcPr>
          <w:p w14:paraId="192E06CE" w14:textId="77777777" w:rsidR="00E03107" w:rsidRDefault="00E03107" w:rsidP="00DA2DBD">
            <w:pPr>
              <w:spacing w:after="0" w:line="240" w:lineRule="auto"/>
              <w:ind w:right="-103"/>
              <w:rPr>
                <w:rFonts w:ascii="Aptos Narrow" w:eastAsia="Aptos Narrow" w:hAnsi="Aptos Narrow" w:cs="Aptos Narrow"/>
                <w:color w:val="000000"/>
                <w:sz w:val="15"/>
              </w:rPr>
            </w:pPr>
          </w:p>
        </w:tc>
      </w:tr>
      <w:tr w:rsidR="00E012D8" w14:paraId="192E06D7"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1967" w:type="dxa"/>
            <w:tcBorders>
              <w:top w:val="nil"/>
              <w:left w:val="nil"/>
              <w:bottom w:val="nil"/>
              <w:right w:val="nil"/>
              <w:tl2br w:val="nil"/>
              <w:tr2bl w:val="nil"/>
            </w:tcBorders>
            <w:tcMar>
              <w:left w:w="281" w:type="dxa"/>
              <w:right w:w="101" w:type="dxa"/>
            </w:tcMar>
            <w:vAlign w:val="bottom"/>
          </w:tcPr>
          <w:p w14:paraId="192E06D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07" w:type="dxa"/>
            <w:tcBorders>
              <w:top w:val="nil"/>
              <w:left w:val="nil"/>
              <w:bottom w:val="nil"/>
              <w:right w:val="nil"/>
              <w:tl2br w:val="nil"/>
              <w:tr2bl w:val="nil"/>
            </w:tcBorders>
            <w:noWrap/>
            <w:tcMar>
              <w:left w:w="0" w:type="dxa"/>
              <w:right w:w="0" w:type="dxa"/>
            </w:tcMar>
            <w:vAlign w:val="center"/>
          </w:tcPr>
          <w:p w14:paraId="192E06D1"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D2" w14:textId="77777777" w:rsidR="00E03107" w:rsidRDefault="006B01B9" w:rsidP="00DA2DBD">
            <w:pPr>
              <w:tabs>
                <w:tab w:val="left" w:pos="710"/>
              </w:tabs>
              <w:spacing w:after="0" w:line="240" w:lineRule="auto"/>
              <w:jc w:val="right"/>
              <w:rPr>
                <w:rFonts w:ascii="Arial" w:eastAsia="Arial" w:hAnsi="Arial" w:cs="Arial"/>
                <w:b/>
                <w:color w:val="000000"/>
                <w:sz w:val="15"/>
              </w:rPr>
            </w:pPr>
            <w:r>
              <w:rPr>
                <w:rFonts w:ascii="Arial" w:eastAsia="Arial" w:hAnsi="Arial" w:cs="Arial"/>
                <w:b/>
                <w:color w:val="000000"/>
                <w:sz w:val="15"/>
              </w:rPr>
              <w:t>25,911</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D3" w14:textId="77777777" w:rsidR="00E03107" w:rsidRDefault="006B01B9" w:rsidP="00D15C75">
            <w:pPr>
              <w:spacing w:after="0" w:line="240" w:lineRule="auto"/>
              <w:ind w:right="-90"/>
              <w:jc w:val="right"/>
              <w:rPr>
                <w:rFonts w:ascii="Arial" w:eastAsia="Arial" w:hAnsi="Arial" w:cs="Arial"/>
                <w:b/>
                <w:color w:val="000000"/>
                <w:sz w:val="15"/>
              </w:rPr>
            </w:pPr>
            <w:r>
              <w:rPr>
                <w:rFonts w:ascii="Arial" w:eastAsia="Arial" w:hAnsi="Arial" w:cs="Arial"/>
                <w:b/>
                <w:color w:val="000000"/>
                <w:sz w:val="15"/>
              </w:rPr>
              <w:t>44,406</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D4" w14:textId="77777777" w:rsidR="00E03107" w:rsidRDefault="006B01B9" w:rsidP="00CD236C">
            <w:pPr>
              <w:spacing w:after="0" w:line="240" w:lineRule="auto"/>
              <w:ind w:right="-71"/>
              <w:jc w:val="right"/>
              <w:rPr>
                <w:rFonts w:ascii="Arial" w:eastAsia="Arial" w:hAnsi="Arial" w:cs="Arial"/>
                <w:b/>
                <w:color w:val="000000"/>
                <w:sz w:val="15"/>
              </w:rPr>
            </w:pPr>
            <w:r>
              <w:rPr>
                <w:rFonts w:ascii="Arial" w:eastAsia="Arial" w:hAnsi="Arial" w:cs="Arial"/>
                <w:b/>
                <w:color w:val="000000"/>
                <w:sz w:val="15"/>
              </w:rPr>
              <w:t>(51,033)</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D5" w14:textId="77777777" w:rsidR="00E03107" w:rsidRDefault="006B01B9" w:rsidP="00CD236C">
            <w:pPr>
              <w:spacing w:after="0" w:line="240" w:lineRule="auto"/>
              <w:ind w:left="-37" w:right="-88"/>
              <w:jc w:val="right"/>
              <w:rPr>
                <w:rFonts w:ascii="Arial" w:eastAsia="Arial" w:hAnsi="Arial" w:cs="Arial"/>
                <w:b/>
                <w:color w:val="000000"/>
                <w:sz w:val="15"/>
              </w:rPr>
            </w:pPr>
            <w:r>
              <w:rPr>
                <w:rFonts w:ascii="Arial" w:eastAsia="Arial" w:hAnsi="Arial" w:cs="Arial"/>
                <w:b/>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D6" w14:textId="77777777" w:rsidR="00E03107" w:rsidRDefault="006B01B9" w:rsidP="00DA2DBD">
            <w:pPr>
              <w:spacing w:after="0" w:line="240" w:lineRule="auto"/>
              <w:ind w:right="-103"/>
              <w:jc w:val="right"/>
              <w:rPr>
                <w:rFonts w:ascii="Arial" w:eastAsia="Arial" w:hAnsi="Arial" w:cs="Arial"/>
                <w:b/>
                <w:color w:val="000000"/>
                <w:sz w:val="15"/>
              </w:rPr>
            </w:pPr>
            <w:r>
              <w:rPr>
                <w:rFonts w:ascii="Arial" w:eastAsia="Arial" w:hAnsi="Arial" w:cs="Arial"/>
                <w:b/>
                <w:color w:val="000000"/>
                <w:sz w:val="15"/>
              </w:rPr>
              <w:t>19,284</w:t>
            </w:r>
          </w:p>
        </w:tc>
      </w:tr>
      <w:tr w:rsidR="00E012D8" w14:paraId="192E06DF"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7" w:type="dxa"/>
            <w:tcBorders>
              <w:top w:val="nil"/>
              <w:left w:val="nil"/>
              <w:bottom w:val="nil"/>
              <w:right w:val="nil"/>
              <w:tl2br w:val="nil"/>
              <w:tr2bl w:val="nil"/>
            </w:tcBorders>
            <w:tcMar>
              <w:left w:w="281" w:type="dxa"/>
              <w:right w:w="101" w:type="dxa"/>
            </w:tcMar>
            <w:vAlign w:val="bottom"/>
          </w:tcPr>
          <w:p w14:paraId="192E06D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07" w:type="dxa"/>
            <w:tcBorders>
              <w:top w:val="nil"/>
              <w:left w:val="nil"/>
              <w:bottom w:val="nil"/>
              <w:right w:val="nil"/>
              <w:tl2br w:val="nil"/>
              <w:tr2bl w:val="nil"/>
            </w:tcBorders>
            <w:noWrap/>
            <w:tcMar>
              <w:left w:w="0" w:type="dxa"/>
              <w:right w:w="0" w:type="dxa"/>
            </w:tcMar>
            <w:vAlign w:val="center"/>
          </w:tcPr>
          <w:p w14:paraId="192E06D9"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192E06DA" w14:textId="77777777" w:rsidR="00E03107" w:rsidRDefault="006B01B9" w:rsidP="00DA2DBD">
            <w:pPr>
              <w:tabs>
                <w:tab w:val="left" w:pos="710"/>
              </w:tabs>
              <w:spacing w:after="0" w:line="240" w:lineRule="auto"/>
              <w:jc w:val="right"/>
              <w:rPr>
                <w:rFonts w:ascii="Arial" w:eastAsia="Arial" w:hAnsi="Arial" w:cs="Arial"/>
                <w:color w:val="000000"/>
                <w:sz w:val="15"/>
              </w:rPr>
            </w:pPr>
            <w:r>
              <w:rPr>
                <w:rFonts w:ascii="Arial" w:eastAsia="Arial" w:hAnsi="Arial" w:cs="Arial"/>
                <w:color w:val="000000"/>
                <w:sz w:val="15"/>
              </w:rPr>
              <w:t>11,056</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DB" w14:textId="77777777" w:rsidR="00E03107" w:rsidRDefault="006B01B9" w:rsidP="00D15C75">
            <w:pPr>
              <w:spacing w:after="0" w:line="240" w:lineRule="auto"/>
              <w:ind w:right="-90"/>
              <w:jc w:val="right"/>
              <w:rPr>
                <w:rFonts w:ascii="Arial" w:eastAsia="Arial" w:hAnsi="Arial" w:cs="Arial"/>
                <w:color w:val="000000"/>
                <w:sz w:val="15"/>
              </w:rPr>
            </w:pPr>
            <w:r>
              <w:rPr>
                <w:rFonts w:ascii="Arial" w:eastAsia="Arial" w:hAnsi="Arial" w:cs="Arial"/>
                <w:color w:val="000000"/>
                <w:sz w:val="15"/>
              </w:rPr>
              <w:t>73,855</w:t>
            </w: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192E06DC" w14:textId="77777777" w:rsidR="00E03107" w:rsidRDefault="006B01B9" w:rsidP="00CD236C">
            <w:pPr>
              <w:spacing w:after="0" w:line="240" w:lineRule="auto"/>
              <w:ind w:right="-71"/>
              <w:jc w:val="right"/>
              <w:rPr>
                <w:rFonts w:ascii="Arial" w:eastAsia="Arial" w:hAnsi="Arial" w:cs="Arial"/>
                <w:color w:val="000000"/>
                <w:sz w:val="15"/>
              </w:rPr>
            </w:pPr>
            <w:r>
              <w:rPr>
                <w:rFonts w:ascii="Arial" w:eastAsia="Arial" w:hAnsi="Arial" w:cs="Arial"/>
                <w:color w:val="000000"/>
                <w:sz w:val="15"/>
              </w:rPr>
              <w:t>(59,000)</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DD" w14:textId="77777777" w:rsidR="00E03107" w:rsidRDefault="006B01B9" w:rsidP="00CD236C">
            <w:pPr>
              <w:spacing w:after="0" w:line="240" w:lineRule="auto"/>
              <w:ind w:left="-37" w:right="-88"/>
              <w:jc w:val="right"/>
              <w:rPr>
                <w:rFonts w:ascii="Arial" w:eastAsia="Arial" w:hAnsi="Arial" w:cs="Arial"/>
                <w:color w:val="000000"/>
                <w:sz w:val="15"/>
              </w:rPr>
            </w:pPr>
            <w:r>
              <w:rPr>
                <w:rFonts w:ascii="Arial" w:eastAsia="Arial" w:hAnsi="Arial" w:cs="Arial"/>
                <w:color w:val="000000"/>
                <w:sz w:val="15"/>
              </w:rPr>
              <w:t>-</w:t>
            </w: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192E06DE" w14:textId="77777777" w:rsidR="00E03107" w:rsidRDefault="006B01B9" w:rsidP="00DA2DBD">
            <w:pPr>
              <w:spacing w:after="0" w:line="240" w:lineRule="auto"/>
              <w:ind w:right="-103"/>
              <w:jc w:val="right"/>
              <w:rPr>
                <w:rFonts w:ascii="Arial" w:eastAsia="Arial" w:hAnsi="Arial" w:cs="Arial"/>
                <w:color w:val="000000"/>
                <w:sz w:val="15"/>
              </w:rPr>
            </w:pPr>
            <w:r>
              <w:rPr>
                <w:rFonts w:ascii="Arial" w:eastAsia="Arial" w:hAnsi="Arial" w:cs="Arial"/>
                <w:color w:val="000000"/>
                <w:sz w:val="15"/>
              </w:rPr>
              <w:t>25,911</w:t>
            </w:r>
          </w:p>
        </w:tc>
      </w:tr>
      <w:tr w:rsidR="0011335E" w14:paraId="32BF2AE5"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1967" w:type="dxa"/>
            <w:tcBorders>
              <w:top w:val="nil"/>
              <w:left w:val="nil"/>
              <w:bottom w:val="nil"/>
              <w:right w:val="nil"/>
              <w:tl2br w:val="nil"/>
              <w:tr2bl w:val="nil"/>
            </w:tcBorders>
            <w:tcMar>
              <w:left w:w="281" w:type="dxa"/>
              <w:right w:w="101" w:type="dxa"/>
            </w:tcMar>
            <w:vAlign w:val="bottom"/>
          </w:tcPr>
          <w:p w14:paraId="2C771F2B" w14:textId="77777777" w:rsidR="0011335E" w:rsidRDefault="0011335E">
            <w:pPr>
              <w:spacing w:after="0" w:line="240" w:lineRule="auto"/>
              <w:rPr>
                <w:rFonts w:ascii="Arial" w:eastAsia="Arial" w:hAnsi="Arial" w:cs="Arial"/>
                <w:i/>
                <w:color w:val="000000"/>
                <w:sz w:val="15"/>
              </w:rPr>
            </w:pPr>
          </w:p>
        </w:tc>
        <w:tc>
          <w:tcPr>
            <w:tcW w:w="907" w:type="dxa"/>
            <w:tcBorders>
              <w:top w:val="nil"/>
              <w:left w:val="nil"/>
              <w:bottom w:val="nil"/>
              <w:right w:val="nil"/>
              <w:tl2br w:val="nil"/>
              <w:tr2bl w:val="nil"/>
            </w:tcBorders>
            <w:noWrap/>
            <w:tcMar>
              <w:left w:w="0" w:type="dxa"/>
              <w:right w:w="0" w:type="dxa"/>
            </w:tcMar>
            <w:vAlign w:val="center"/>
          </w:tcPr>
          <w:p w14:paraId="70F37A60" w14:textId="77777777" w:rsidR="0011335E" w:rsidRDefault="0011335E" w:rsidP="00764E5C">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101" w:type="dxa"/>
              <w:right w:w="146" w:type="dxa"/>
            </w:tcMar>
            <w:vAlign w:val="bottom"/>
          </w:tcPr>
          <w:p w14:paraId="47AAB933" w14:textId="77777777" w:rsidR="0011335E" w:rsidRDefault="0011335E" w:rsidP="00DA2DBD">
            <w:pPr>
              <w:tabs>
                <w:tab w:val="left" w:pos="710"/>
              </w:tabs>
              <w:spacing w:after="0" w:line="240" w:lineRule="auto"/>
              <w:jc w:val="right"/>
              <w:rPr>
                <w:rFonts w:ascii="Arial" w:eastAsia="Arial" w:hAnsi="Arial" w:cs="Arial"/>
                <w:color w:val="000000"/>
                <w:sz w:val="15"/>
              </w:rPr>
            </w:pP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7B8FAAF9" w14:textId="77777777" w:rsidR="0011335E" w:rsidRDefault="0011335E" w:rsidP="00D15C75">
            <w:pPr>
              <w:spacing w:after="0" w:line="240" w:lineRule="auto"/>
              <w:ind w:right="-90"/>
              <w:jc w:val="right"/>
              <w:rPr>
                <w:rFonts w:ascii="Arial" w:eastAsia="Arial" w:hAnsi="Arial" w:cs="Arial"/>
                <w:color w:val="000000"/>
                <w:sz w:val="15"/>
              </w:rPr>
            </w:pPr>
          </w:p>
        </w:tc>
        <w:tc>
          <w:tcPr>
            <w:tcW w:w="992" w:type="dxa"/>
            <w:tcBorders>
              <w:top w:val="nil"/>
              <w:left w:val="nil"/>
              <w:bottom w:val="nil"/>
              <w:right w:val="nil"/>
              <w:tl2br w:val="nil"/>
              <w:tr2bl w:val="nil"/>
            </w:tcBorders>
            <w:shd w:val="clear" w:color="auto" w:fill="E6E6E6"/>
            <w:noWrap/>
            <w:tcMar>
              <w:left w:w="101" w:type="dxa"/>
              <w:right w:w="101" w:type="dxa"/>
            </w:tcMar>
            <w:vAlign w:val="bottom"/>
          </w:tcPr>
          <w:p w14:paraId="519EFD4E" w14:textId="77777777" w:rsidR="0011335E" w:rsidRDefault="0011335E" w:rsidP="00CD236C">
            <w:pPr>
              <w:spacing w:after="0" w:line="240" w:lineRule="auto"/>
              <w:ind w:right="-71"/>
              <w:jc w:val="right"/>
              <w:rPr>
                <w:rFonts w:ascii="Arial" w:eastAsia="Arial" w:hAnsi="Arial" w:cs="Arial"/>
                <w:color w:val="000000"/>
                <w:sz w:val="15"/>
              </w:rPr>
            </w:pP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5B687413" w14:textId="77777777" w:rsidR="0011335E" w:rsidRDefault="0011335E" w:rsidP="00CD236C">
            <w:pPr>
              <w:spacing w:after="0" w:line="240" w:lineRule="auto"/>
              <w:ind w:left="-37" w:right="-88"/>
              <w:jc w:val="right"/>
              <w:rPr>
                <w:rFonts w:ascii="Arial" w:eastAsia="Arial" w:hAnsi="Arial" w:cs="Arial"/>
                <w:color w:val="000000"/>
                <w:sz w:val="15"/>
              </w:rPr>
            </w:pPr>
          </w:p>
        </w:tc>
        <w:tc>
          <w:tcPr>
            <w:tcW w:w="958" w:type="dxa"/>
            <w:tcBorders>
              <w:top w:val="nil"/>
              <w:left w:val="nil"/>
              <w:bottom w:val="nil"/>
              <w:right w:val="nil"/>
              <w:tl2br w:val="nil"/>
              <w:tr2bl w:val="nil"/>
            </w:tcBorders>
            <w:shd w:val="clear" w:color="auto" w:fill="E6E6E6"/>
            <w:noWrap/>
            <w:tcMar>
              <w:left w:w="101" w:type="dxa"/>
              <w:right w:w="146" w:type="dxa"/>
            </w:tcMar>
            <w:vAlign w:val="bottom"/>
          </w:tcPr>
          <w:p w14:paraId="5139D578" w14:textId="77777777" w:rsidR="0011335E" w:rsidRDefault="0011335E" w:rsidP="00DA2DBD">
            <w:pPr>
              <w:spacing w:after="0" w:line="240" w:lineRule="auto"/>
              <w:ind w:right="-103"/>
              <w:jc w:val="right"/>
              <w:rPr>
                <w:rFonts w:ascii="Arial" w:eastAsia="Arial" w:hAnsi="Arial" w:cs="Arial"/>
                <w:color w:val="000000"/>
                <w:sz w:val="15"/>
              </w:rPr>
            </w:pPr>
          </w:p>
        </w:tc>
      </w:tr>
      <w:tr w:rsidR="00E012D8" w14:paraId="192E06E8"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trPr>
        <w:tc>
          <w:tcPr>
            <w:tcW w:w="1967" w:type="dxa"/>
            <w:tcBorders>
              <w:top w:val="nil"/>
              <w:left w:val="nil"/>
              <w:bottom w:val="nil"/>
              <w:right w:val="nil"/>
              <w:tl2br w:val="nil"/>
              <w:tr2bl w:val="nil"/>
            </w:tcBorders>
            <w:tcMar>
              <w:left w:w="101" w:type="dxa"/>
              <w:right w:w="101" w:type="dxa"/>
            </w:tcMar>
            <w:vAlign w:val="bottom"/>
          </w:tcPr>
          <w:p w14:paraId="192E06E0" w14:textId="77777777" w:rsidR="00E03107" w:rsidRPr="00D15C75" w:rsidRDefault="006B01B9" w:rsidP="00D15C75">
            <w:pPr>
              <w:spacing w:after="0" w:line="240" w:lineRule="auto"/>
              <w:rPr>
                <w:rFonts w:ascii="Arial" w:eastAsia="Arial" w:hAnsi="Arial" w:cs="Arial"/>
                <w:b/>
                <w:bCs/>
                <w:color w:val="000000"/>
                <w:sz w:val="15"/>
              </w:rPr>
            </w:pPr>
            <w:r w:rsidRPr="00D15C75">
              <w:rPr>
                <w:rFonts w:ascii="Arial" w:eastAsia="Arial" w:hAnsi="Arial" w:cs="Arial"/>
                <w:b/>
                <w:bCs/>
                <w:color w:val="000000"/>
                <w:sz w:val="15"/>
              </w:rPr>
              <w:t>Total special accounts</w:t>
            </w:r>
          </w:p>
          <w:p w14:paraId="192E06E1" w14:textId="1A1D1D5C" w:rsidR="00E03107" w:rsidRPr="00D86F2B" w:rsidRDefault="006B01B9" w:rsidP="00D15C75">
            <w:pPr>
              <w:spacing w:after="0" w:line="240" w:lineRule="auto"/>
              <w:rPr>
                <w:rFonts w:ascii="Arial" w:eastAsia="Arial" w:hAnsi="Arial" w:cs="Arial"/>
                <w:b/>
                <w:bCs/>
                <w:color w:val="000000"/>
                <w:sz w:val="15"/>
              </w:rPr>
            </w:pPr>
            <w:r w:rsidRPr="00D15C75">
              <w:rPr>
                <w:rFonts w:ascii="Arial" w:eastAsia="Arial" w:hAnsi="Arial" w:cs="Arial"/>
                <w:b/>
                <w:bCs/>
                <w:color w:val="000000"/>
                <w:sz w:val="15"/>
              </w:rPr>
              <w:t>2025-26 Budget</w:t>
            </w:r>
            <w:r w:rsidR="00D86F2B">
              <w:rPr>
                <w:rFonts w:ascii="Arial" w:eastAsia="Arial" w:hAnsi="Arial" w:cs="Arial"/>
                <w:b/>
                <w:bCs/>
                <w:color w:val="000000"/>
                <w:sz w:val="15"/>
              </w:rPr>
              <w:t xml:space="preserve"> </w:t>
            </w:r>
            <w:r w:rsidRPr="00D15C75">
              <w:rPr>
                <w:rFonts w:ascii="Arial" w:eastAsia="Arial" w:hAnsi="Arial" w:cs="Arial"/>
                <w:b/>
                <w:bCs/>
                <w:color w:val="000000"/>
                <w:sz w:val="15"/>
              </w:rPr>
              <w:t>estimate</w:t>
            </w:r>
          </w:p>
        </w:tc>
        <w:tc>
          <w:tcPr>
            <w:tcW w:w="907" w:type="dxa"/>
            <w:tcBorders>
              <w:top w:val="nil"/>
              <w:left w:val="nil"/>
              <w:bottom w:val="nil"/>
              <w:right w:val="nil"/>
              <w:tl2br w:val="nil"/>
              <w:tr2bl w:val="nil"/>
            </w:tcBorders>
            <w:noWrap/>
            <w:tcMar>
              <w:left w:w="0" w:type="dxa"/>
              <w:right w:w="0" w:type="dxa"/>
            </w:tcMar>
            <w:vAlign w:val="center"/>
          </w:tcPr>
          <w:p w14:paraId="192E06E2" w14:textId="77777777" w:rsidR="00E03107" w:rsidRDefault="00E03107" w:rsidP="00764E5C">
            <w:pPr>
              <w:spacing w:after="0" w:line="240" w:lineRule="auto"/>
              <w:jc w:val="center"/>
              <w:rPr>
                <w:rFonts w:ascii="Aptos Narrow" w:eastAsia="Aptos Narrow" w:hAnsi="Aptos Narrow" w:cs="Aptos Narrow"/>
                <w:color w:val="000000"/>
                <w:sz w:val="15"/>
              </w:rPr>
            </w:pPr>
          </w:p>
        </w:tc>
        <w:tc>
          <w:tcPr>
            <w:tcW w:w="958" w:type="dxa"/>
            <w:tcBorders>
              <w:top w:val="single" w:sz="4" w:space="0" w:color="000000"/>
              <w:left w:val="nil"/>
              <w:bottom w:val="single" w:sz="4" w:space="0" w:color="000000"/>
              <w:right w:val="nil"/>
              <w:tl2br w:val="nil"/>
              <w:tr2bl w:val="nil"/>
            </w:tcBorders>
            <w:shd w:val="clear" w:color="FFFFFF" w:fill="FFFFFF"/>
            <w:noWrap/>
            <w:tcMar>
              <w:left w:w="101" w:type="dxa"/>
              <w:right w:w="146" w:type="dxa"/>
            </w:tcMar>
            <w:vAlign w:val="bottom"/>
          </w:tcPr>
          <w:p w14:paraId="192E06E3" w14:textId="77777777" w:rsidR="00E03107" w:rsidRDefault="006B01B9" w:rsidP="00DA2DBD">
            <w:pPr>
              <w:tabs>
                <w:tab w:val="left" w:pos="710"/>
              </w:tabs>
              <w:spacing w:after="0" w:line="240" w:lineRule="auto"/>
              <w:jc w:val="right"/>
              <w:rPr>
                <w:rFonts w:ascii="Arial" w:eastAsia="Arial" w:hAnsi="Arial" w:cs="Arial"/>
                <w:b/>
                <w:color w:val="000000"/>
                <w:sz w:val="15"/>
              </w:rPr>
            </w:pPr>
            <w:r>
              <w:rPr>
                <w:rFonts w:ascii="Arial" w:eastAsia="Arial" w:hAnsi="Arial" w:cs="Arial"/>
                <w:b/>
                <w:color w:val="000000"/>
                <w:sz w:val="15"/>
              </w:rPr>
              <w:t>2,967,325</w:t>
            </w:r>
          </w:p>
        </w:tc>
        <w:tc>
          <w:tcPr>
            <w:tcW w:w="958" w:type="dxa"/>
            <w:tcBorders>
              <w:top w:val="single" w:sz="4" w:space="0" w:color="000000"/>
              <w:left w:val="nil"/>
              <w:bottom w:val="single" w:sz="4" w:space="0" w:color="000000"/>
              <w:right w:val="nil"/>
              <w:tl2br w:val="nil"/>
              <w:tr2bl w:val="nil"/>
            </w:tcBorders>
            <w:shd w:val="clear" w:color="auto" w:fill="E6E6E6"/>
            <w:noWrap/>
            <w:tcMar>
              <w:left w:w="101" w:type="dxa"/>
              <w:right w:w="146" w:type="dxa"/>
            </w:tcMar>
            <w:vAlign w:val="bottom"/>
          </w:tcPr>
          <w:p w14:paraId="192E06E4" w14:textId="77777777" w:rsidR="00E03107" w:rsidRDefault="006B01B9" w:rsidP="00D15C75">
            <w:pPr>
              <w:spacing w:after="0" w:line="240" w:lineRule="auto"/>
              <w:ind w:right="-90"/>
              <w:jc w:val="right"/>
              <w:rPr>
                <w:rFonts w:ascii="Arial" w:eastAsia="Arial" w:hAnsi="Arial" w:cs="Arial"/>
                <w:b/>
                <w:color w:val="000000"/>
                <w:sz w:val="15"/>
              </w:rPr>
            </w:pPr>
            <w:r>
              <w:rPr>
                <w:rFonts w:ascii="Arial" w:eastAsia="Arial" w:hAnsi="Arial" w:cs="Arial"/>
                <w:b/>
                <w:color w:val="000000"/>
                <w:sz w:val="15"/>
              </w:rPr>
              <w:t>70,341,359</w:t>
            </w:r>
          </w:p>
        </w:tc>
        <w:tc>
          <w:tcPr>
            <w:tcW w:w="992" w:type="dxa"/>
            <w:tcBorders>
              <w:top w:val="single" w:sz="4" w:space="0" w:color="000000"/>
              <w:left w:val="nil"/>
              <w:bottom w:val="single" w:sz="4" w:space="0" w:color="000000"/>
              <w:right w:val="nil"/>
              <w:tl2br w:val="nil"/>
              <w:tr2bl w:val="nil"/>
            </w:tcBorders>
            <w:shd w:val="clear" w:color="auto" w:fill="E6E6E6"/>
            <w:noWrap/>
            <w:tcMar>
              <w:left w:w="101" w:type="dxa"/>
              <w:right w:w="101" w:type="dxa"/>
            </w:tcMar>
            <w:vAlign w:val="bottom"/>
          </w:tcPr>
          <w:p w14:paraId="192E06E5" w14:textId="77777777" w:rsidR="00E03107" w:rsidRDefault="006B01B9" w:rsidP="00CD236C">
            <w:pPr>
              <w:spacing w:after="0" w:line="240" w:lineRule="auto"/>
              <w:ind w:right="-71"/>
              <w:jc w:val="right"/>
              <w:rPr>
                <w:rFonts w:ascii="Arial" w:eastAsia="Arial" w:hAnsi="Arial" w:cs="Arial"/>
                <w:b/>
                <w:color w:val="000000"/>
                <w:sz w:val="15"/>
              </w:rPr>
            </w:pPr>
            <w:r>
              <w:rPr>
                <w:rFonts w:ascii="Arial" w:eastAsia="Arial" w:hAnsi="Arial" w:cs="Arial"/>
                <w:b/>
                <w:color w:val="000000"/>
                <w:sz w:val="15"/>
              </w:rPr>
              <w:t>(70,359,536)</w:t>
            </w:r>
          </w:p>
        </w:tc>
        <w:tc>
          <w:tcPr>
            <w:tcW w:w="958" w:type="dxa"/>
            <w:tcBorders>
              <w:top w:val="single" w:sz="4" w:space="0" w:color="000000"/>
              <w:left w:val="nil"/>
              <w:bottom w:val="single" w:sz="4" w:space="0" w:color="000000"/>
              <w:right w:val="nil"/>
              <w:tl2br w:val="nil"/>
              <w:tr2bl w:val="nil"/>
            </w:tcBorders>
            <w:shd w:val="clear" w:color="auto" w:fill="E6E6E6"/>
            <w:noWrap/>
            <w:tcMar>
              <w:left w:w="101" w:type="dxa"/>
              <w:right w:w="101" w:type="dxa"/>
            </w:tcMar>
            <w:vAlign w:val="bottom"/>
          </w:tcPr>
          <w:p w14:paraId="192E06E6" w14:textId="77777777" w:rsidR="00E03107" w:rsidRDefault="006B01B9" w:rsidP="00CD236C">
            <w:pPr>
              <w:spacing w:after="0" w:line="240" w:lineRule="auto"/>
              <w:ind w:left="-37" w:right="-88"/>
              <w:jc w:val="right"/>
              <w:rPr>
                <w:rFonts w:ascii="Arial" w:eastAsia="Arial" w:hAnsi="Arial" w:cs="Arial"/>
                <w:b/>
                <w:color w:val="000000"/>
                <w:sz w:val="15"/>
              </w:rPr>
            </w:pPr>
            <w:r>
              <w:rPr>
                <w:rFonts w:ascii="Arial" w:eastAsia="Arial" w:hAnsi="Arial" w:cs="Arial"/>
                <w:b/>
                <w:color w:val="000000"/>
                <w:sz w:val="15"/>
              </w:rPr>
              <w:t>(33,112)</w:t>
            </w:r>
          </w:p>
        </w:tc>
        <w:tc>
          <w:tcPr>
            <w:tcW w:w="958" w:type="dxa"/>
            <w:tcBorders>
              <w:top w:val="single" w:sz="4" w:space="0" w:color="000000"/>
              <w:left w:val="nil"/>
              <w:bottom w:val="single" w:sz="4" w:space="0" w:color="000000"/>
              <w:right w:val="nil"/>
              <w:tl2br w:val="nil"/>
              <w:tr2bl w:val="nil"/>
            </w:tcBorders>
            <w:shd w:val="clear" w:color="auto" w:fill="E6E6E6"/>
            <w:noWrap/>
            <w:tcMar>
              <w:left w:w="101" w:type="dxa"/>
              <w:right w:w="146" w:type="dxa"/>
            </w:tcMar>
            <w:vAlign w:val="bottom"/>
          </w:tcPr>
          <w:p w14:paraId="192E06E7" w14:textId="77777777" w:rsidR="00E03107" w:rsidRDefault="006B01B9" w:rsidP="00DA2DBD">
            <w:pPr>
              <w:spacing w:after="0" w:line="240" w:lineRule="auto"/>
              <w:ind w:right="-103"/>
              <w:jc w:val="right"/>
              <w:rPr>
                <w:rFonts w:ascii="Arial" w:eastAsia="Arial" w:hAnsi="Arial" w:cs="Arial"/>
                <w:b/>
                <w:color w:val="000000"/>
                <w:sz w:val="15"/>
              </w:rPr>
            </w:pPr>
            <w:r>
              <w:rPr>
                <w:rFonts w:ascii="Arial" w:eastAsia="Arial" w:hAnsi="Arial" w:cs="Arial"/>
                <w:b/>
                <w:color w:val="000000"/>
                <w:sz w:val="15"/>
              </w:rPr>
              <w:t>2,916,036</w:t>
            </w:r>
          </w:p>
        </w:tc>
      </w:tr>
      <w:tr w:rsidR="00E012D8" w14:paraId="192E06F0"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1967" w:type="dxa"/>
            <w:tcBorders>
              <w:top w:val="nil"/>
              <w:left w:val="nil"/>
              <w:bottom w:val="nil"/>
              <w:right w:val="nil"/>
              <w:tl2br w:val="nil"/>
              <w:tr2bl w:val="nil"/>
            </w:tcBorders>
            <w:noWrap/>
            <w:tcMar>
              <w:left w:w="101" w:type="dxa"/>
              <w:right w:w="101" w:type="dxa"/>
            </w:tcMar>
            <w:vAlign w:val="bottom"/>
          </w:tcPr>
          <w:p w14:paraId="192E06E9"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special accounts</w:t>
            </w:r>
          </w:p>
        </w:tc>
        <w:tc>
          <w:tcPr>
            <w:tcW w:w="907" w:type="dxa"/>
            <w:tcBorders>
              <w:top w:val="nil"/>
              <w:left w:val="nil"/>
              <w:bottom w:val="nil"/>
              <w:right w:val="nil"/>
              <w:tl2br w:val="nil"/>
              <w:tr2bl w:val="nil"/>
            </w:tcBorders>
            <w:noWrap/>
            <w:tcMar>
              <w:left w:w="0" w:type="dxa"/>
              <w:right w:w="0" w:type="dxa"/>
            </w:tcMar>
            <w:vAlign w:val="bottom"/>
          </w:tcPr>
          <w:p w14:paraId="192E06EA" w14:textId="77777777" w:rsidR="00E03107" w:rsidRDefault="00E03107">
            <w:pPr>
              <w:spacing w:after="0" w:line="240" w:lineRule="auto"/>
              <w:jc w:val="center"/>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noWrap/>
            <w:tcMar>
              <w:left w:w="0" w:type="dxa"/>
              <w:right w:w="0" w:type="dxa"/>
            </w:tcMar>
            <w:vAlign w:val="bottom"/>
          </w:tcPr>
          <w:p w14:paraId="192E06EB" w14:textId="77777777" w:rsidR="00E03107" w:rsidRDefault="00E03107" w:rsidP="00DA2DBD">
            <w:pPr>
              <w:tabs>
                <w:tab w:val="left" w:pos="710"/>
              </w:tabs>
              <w:spacing w:after="0" w:line="240" w:lineRule="auto"/>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6EC" w14:textId="77777777" w:rsidR="00E03107" w:rsidRDefault="00E03107" w:rsidP="00D15C75">
            <w:pPr>
              <w:spacing w:after="0" w:line="240" w:lineRule="auto"/>
              <w:ind w:right="-90"/>
              <w:rPr>
                <w:rFonts w:ascii="Aptos Narrow" w:eastAsia="Aptos Narrow" w:hAnsi="Aptos Narrow" w:cs="Aptos Narrow"/>
                <w:color w:val="000000"/>
                <w:sz w:val="15"/>
              </w:rPr>
            </w:pPr>
          </w:p>
        </w:tc>
        <w:tc>
          <w:tcPr>
            <w:tcW w:w="992"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6ED" w14:textId="77777777" w:rsidR="00E03107" w:rsidRDefault="00E03107" w:rsidP="00CD236C">
            <w:pPr>
              <w:spacing w:after="0" w:line="240" w:lineRule="auto"/>
              <w:ind w:right="-71"/>
              <w:jc w:val="right"/>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6EE" w14:textId="77777777" w:rsidR="00E03107" w:rsidRDefault="00E03107" w:rsidP="00CD236C">
            <w:pPr>
              <w:spacing w:after="0" w:line="240" w:lineRule="auto"/>
              <w:ind w:left="-37" w:right="-88"/>
              <w:rPr>
                <w:rFonts w:ascii="Aptos Narrow" w:eastAsia="Aptos Narrow" w:hAnsi="Aptos Narrow" w:cs="Aptos Narrow"/>
                <w:color w:val="000000"/>
                <w:sz w:val="15"/>
              </w:rPr>
            </w:pPr>
          </w:p>
        </w:tc>
        <w:tc>
          <w:tcPr>
            <w:tcW w:w="958" w:type="dxa"/>
            <w:tcBorders>
              <w:top w:val="single" w:sz="4" w:space="0" w:color="000000"/>
              <w:left w:val="nil"/>
              <w:bottom w:val="nil"/>
              <w:right w:val="nil"/>
              <w:tl2br w:val="nil"/>
              <w:tr2bl w:val="nil"/>
            </w:tcBorders>
            <w:shd w:val="clear" w:color="auto" w:fill="E6E6E6"/>
            <w:noWrap/>
            <w:tcMar>
              <w:left w:w="0" w:type="dxa"/>
              <w:right w:w="0" w:type="dxa"/>
            </w:tcMar>
            <w:vAlign w:val="bottom"/>
          </w:tcPr>
          <w:p w14:paraId="192E06EF" w14:textId="77777777" w:rsidR="00E03107" w:rsidRDefault="00E03107" w:rsidP="00DA2DBD">
            <w:pPr>
              <w:spacing w:after="0" w:line="240" w:lineRule="auto"/>
              <w:ind w:right="-103"/>
              <w:rPr>
                <w:rFonts w:ascii="Aptos Narrow" w:eastAsia="Aptos Narrow" w:hAnsi="Aptos Narrow" w:cs="Aptos Narrow"/>
                <w:color w:val="000000"/>
                <w:sz w:val="15"/>
              </w:rPr>
            </w:pPr>
          </w:p>
        </w:tc>
      </w:tr>
      <w:tr w:rsidR="00E012D8" w14:paraId="192E06F8" w14:textId="77777777" w:rsidTr="00113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1967" w:type="dxa"/>
            <w:tcBorders>
              <w:top w:val="nil"/>
              <w:left w:val="nil"/>
              <w:bottom w:val="single" w:sz="4" w:space="0" w:color="000000"/>
              <w:right w:val="nil"/>
              <w:tl2br w:val="nil"/>
              <w:tr2bl w:val="nil"/>
            </w:tcBorders>
            <w:tcMar>
              <w:left w:w="281" w:type="dxa"/>
              <w:right w:w="101" w:type="dxa"/>
            </w:tcMar>
            <w:vAlign w:val="bottom"/>
          </w:tcPr>
          <w:p w14:paraId="192E06F1"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 actual</w:t>
            </w:r>
          </w:p>
        </w:tc>
        <w:tc>
          <w:tcPr>
            <w:tcW w:w="907" w:type="dxa"/>
            <w:tcBorders>
              <w:top w:val="nil"/>
              <w:left w:val="nil"/>
              <w:bottom w:val="single" w:sz="4" w:space="0" w:color="000000"/>
              <w:right w:val="nil"/>
              <w:tl2br w:val="nil"/>
              <w:tr2bl w:val="nil"/>
            </w:tcBorders>
            <w:noWrap/>
            <w:tcMar>
              <w:left w:w="0" w:type="dxa"/>
              <w:right w:w="0" w:type="dxa"/>
            </w:tcMar>
            <w:vAlign w:val="bottom"/>
          </w:tcPr>
          <w:p w14:paraId="192E06F2" w14:textId="77777777" w:rsidR="00E03107" w:rsidRDefault="00E03107">
            <w:pPr>
              <w:spacing w:after="0" w:line="240" w:lineRule="auto"/>
              <w:jc w:val="center"/>
              <w:rPr>
                <w:rFonts w:ascii="Aptos Narrow" w:eastAsia="Aptos Narrow" w:hAnsi="Aptos Narrow" w:cs="Aptos Narrow"/>
                <w:color w:val="000000"/>
                <w:sz w:val="15"/>
              </w:rPr>
            </w:pPr>
          </w:p>
        </w:tc>
        <w:tc>
          <w:tcPr>
            <w:tcW w:w="958" w:type="dxa"/>
            <w:tcBorders>
              <w:top w:val="nil"/>
              <w:left w:val="nil"/>
              <w:bottom w:val="single" w:sz="4" w:space="0" w:color="000000"/>
              <w:right w:val="nil"/>
              <w:tl2br w:val="nil"/>
              <w:tr2bl w:val="nil"/>
            </w:tcBorders>
            <w:shd w:val="clear" w:color="FFFFFF" w:fill="FFFFFF"/>
            <w:noWrap/>
            <w:tcMar>
              <w:left w:w="101" w:type="dxa"/>
              <w:right w:w="146" w:type="dxa"/>
            </w:tcMar>
            <w:vAlign w:val="bottom"/>
          </w:tcPr>
          <w:p w14:paraId="192E06F3" w14:textId="77777777" w:rsidR="00E03107" w:rsidRDefault="006B01B9" w:rsidP="00DA2DBD">
            <w:pPr>
              <w:tabs>
                <w:tab w:val="left" w:pos="710"/>
              </w:tabs>
              <w:spacing w:after="0" w:line="240" w:lineRule="auto"/>
              <w:jc w:val="right"/>
              <w:rPr>
                <w:rFonts w:ascii="Arial" w:eastAsia="Arial" w:hAnsi="Arial" w:cs="Arial"/>
                <w:i/>
                <w:color w:val="000000"/>
                <w:sz w:val="15"/>
              </w:rPr>
            </w:pPr>
            <w:r>
              <w:rPr>
                <w:rFonts w:ascii="Arial" w:eastAsia="Arial" w:hAnsi="Arial" w:cs="Arial"/>
                <w:i/>
                <w:color w:val="000000"/>
                <w:sz w:val="15"/>
              </w:rPr>
              <w:t>2,163,873</w:t>
            </w:r>
          </w:p>
        </w:tc>
        <w:tc>
          <w:tcPr>
            <w:tcW w:w="958" w:type="dxa"/>
            <w:tcBorders>
              <w:top w:val="nil"/>
              <w:left w:val="nil"/>
              <w:bottom w:val="single" w:sz="4" w:space="0" w:color="000000"/>
              <w:right w:val="nil"/>
              <w:tl2br w:val="nil"/>
              <w:tr2bl w:val="nil"/>
            </w:tcBorders>
            <w:shd w:val="clear" w:color="auto" w:fill="E6E6E6"/>
            <w:noWrap/>
            <w:tcMar>
              <w:left w:w="101" w:type="dxa"/>
              <w:right w:w="146" w:type="dxa"/>
            </w:tcMar>
            <w:vAlign w:val="bottom"/>
          </w:tcPr>
          <w:p w14:paraId="192E06F4" w14:textId="77777777" w:rsidR="00E03107" w:rsidRDefault="006B01B9" w:rsidP="00D15C75">
            <w:pPr>
              <w:spacing w:after="0" w:line="240" w:lineRule="auto"/>
              <w:ind w:right="-90"/>
              <w:jc w:val="right"/>
              <w:rPr>
                <w:rFonts w:ascii="Arial" w:eastAsia="Arial" w:hAnsi="Arial" w:cs="Arial"/>
                <w:i/>
                <w:color w:val="000000"/>
                <w:sz w:val="15"/>
              </w:rPr>
            </w:pPr>
            <w:r>
              <w:rPr>
                <w:rFonts w:ascii="Arial" w:eastAsia="Arial" w:hAnsi="Arial" w:cs="Arial"/>
                <w:i/>
                <w:color w:val="000000"/>
                <w:sz w:val="15"/>
              </w:rPr>
              <w:t>96,239,557</w:t>
            </w:r>
          </w:p>
        </w:tc>
        <w:tc>
          <w:tcPr>
            <w:tcW w:w="992" w:type="dxa"/>
            <w:tcBorders>
              <w:top w:val="nil"/>
              <w:left w:val="nil"/>
              <w:bottom w:val="single" w:sz="4" w:space="0" w:color="000000"/>
              <w:right w:val="nil"/>
              <w:tl2br w:val="nil"/>
              <w:tr2bl w:val="nil"/>
            </w:tcBorders>
            <w:shd w:val="clear" w:color="auto" w:fill="E6E6E6"/>
            <w:noWrap/>
            <w:tcMar>
              <w:left w:w="101" w:type="dxa"/>
              <w:right w:w="101" w:type="dxa"/>
            </w:tcMar>
            <w:vAlign w:val="bottom"/>
          </w:tcPr>
          <w:p w14:paraId="192E06F5" w14:textId="77777777" w:rsidR="00E03107" w:rsidRDefault="006B01B9" w:rsidP="00CD236C">
            <w:pPr>
              <w:spacing w:after="0" w:line="240" w:lineRule="auto"/>
              <w:ind w:right="-71"/>
              <w:jc w:val="right"/>
              <w:rPr>
                <w:rFonts w:ascii="Arial" w:eastAsia="Arial" w:hAnsi="Arial" w:cs="Arial"/>
                <w:i/>
                <w:color w:val="000000"/>
                <w:sz w:val="15"/>
              </w:rPr>
            </w:pPr>
            <w:r>
              <w:rPr>
                <w:rFonts w:ascii="Arial" w:eastAsia="Arial" w:hAnsi="Arial" w:cs="Arial"/>
                <w:i/>
                <w:color w:val="000000"/>
                <w:sz w:val="15"/>
              </w:rPr>
              <w:t>(95,402,626)</w:t>
            </w:r>
          </w:p>
        </w:tc>
        <w:tc>
          <w:tcPr>
            <w:tcW w:w="958" w:type="dxa"/>
            <w:tcBorders>
              <w:top w:val="nil"/>
              <w:left w:val="nil"/>
              <w:bottom w:val="single" w:sz="4" w:space="0" w:color="000000"/>
              <w:right w:val="nil"/>
              <w:tl2br w:val="nil"/>
              <w:tr2bl w:val="nil"/>
            </w:tcBorders>
            <w:shd w:val="clear" w:color="auto" w:fill="E6E6E6"/>
            <w:noWrap/>
            <w:tcMar>
              <w:left w:w="101" w:type="dxa"/>
              <w:right w:w="101" w:type="dxa"/>
            </w:tcMar>
            <w:vAlign w:val="bottom"/>
          </w:tcPr>
          <w:p w14:paraId="192E06F6" w14:textId="77777777" w:rsidR="00E03107" w:rsidRDefault="006B01B9" w:rsidP="00CD236C">
            <w:pPr>
              <w:spacing w:after="0" w:line="240" w:lineRule="auto"/>
              <w:ind w:left="-37" w:right="-88"/>
              <w:jc w:val="right"/>
              <w:rPr>
                <w:rFonts w:ascii="Arial" w:eastAsia="Arial" w:hAnsi="Arial" w:cs="Arial"/>
                <w:i/>
                <w:color w:val="000000"/>
                <w:sz w:val="15"/>
              </w:rPr>
            </w:pPr>
            <w:r>
              <w:rPr>
                <w:rFonts w:ascii="Arial" w:eastAsia="Arial" w:hAnsi="Arial" w:cs="Arial"/>
                <w:i/>
                <w:color w:val="000000"/>
                <w:sz w:val="15"/>
              </w:rPr>
              <w:t>(33,479)</w:t>
            </w:r>
          </w:p>
        </w:tc>
        <w:tc>
          <w:tcPr>
            <w:tcW w:w="958" w:type="dxa"/>
            <w:tcBorders>
              <w:top w:val="nil"/>
              <w:left w:val="nil"/>
              <w:bottom w:val="single" w:sz="4" w:space="0" w:color="000000"/>
              <w:right w:val="nil"/>
              <w:tl2br w:val="nil"/>
              <w:tr2bl w:val="nil"/>
            </w:tcBorders>
            <w:shd w:val="clear" w:color="auto" w:fill="E6E6E6"/>
            <w:noWrap/>
            <w:tcMar>
              <w:left w:w="101" w:type="dxa"/>
              <w:right w:w="146" w:type="dxa"/>
            </w:tcMar>
            <w:vAlign w:val="bottom"/>
          </w:tcPr>
          <w:p w14:paraId="192E06F7" w14:textId="77777777" w:rsidR="00E03107" w:rsidRDefault="006B01B9" w:rsidP="00DA2DBD">
            <w:pPr>
              <w:spacing w:after="0" w:line="240" w:lineRule="auto"/>
              <w:ind w:right="-103"/>
              <w:jc w:val="right"/>
              <w:rPr>
                <w:rFonts w:ascii="Arial" w:eastAsia="Arial" w:hAnsi="Arial" w:cs="Arial"/>
                <w:i/>
                <w:color w:val="000000"/>
                <w:sz w:val="15"/>
              </w:rPr>
            </w:pPr>
            <w:r>
              <w:rPr>
                <w:rFonts w:ascii="Arial" w:eastAsia="Arial" w:hAnsi="Arial" w:cs="Arial"/>
                <w:i/>
                <w:color w:val="000000"/>
                <w:sz w:val="15"/>
              </w:rPr>
              <w:t>2,967,325</w:t>
            </w:r>
          </w:p>
        </w:tc>
      </w:tr>
      <w:tr w:rsidR="00E03107" w14:paraId="192E0701" w14:textId="77777777" w:rsidTr="00DA2D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1967" w:type="dxa"/>
            <w:tcBorders>
              <w:top w:val="nil"/>
              <w:left w:val="nil"/>
              <w:bottom w:val="nil"/>
              <w:right w:val="nil"/>
              <w:tl2br w:val="nil"/>
              <w:tr2bl w:val="nil"/>
            </w:tcBorders>
            <w:tcMar>
              <w:left w:w="101" w:type="dxa"/>
              <w:right w:w="101" w:type="dxa"/>
            </w:tcMar>
          </w:tcPr>
          <w:p w14:paraId="192E06F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 = Administered</w:t>
            </w:r>
          </w:p>
          <w:p w14:paraId="192E06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 = Departmental</w:t>
            </w:r>
          </w:p>
        </w:tc>
        <w:tc>
          <w:tcPr>
            <w:tcW w:w="907" w:type="dxa"/>
            <w:tcBorders>
              <w:top w:val="nil"/>
              <w:left w:val="nil"/>
              <w:bottom w:val="nil"/>
              <w:right w:val="nil"/>
              <w:tl2br w:val="nil"/>
              <w:tr2bl w:val="nil"/>
            </w:tcBorders>
            <w:noWrap/>
            <w:tcMar>
              <w:left w:w="0" w:type="dxa"/>
              <w:right w:w="0" w:type="dxa"/>
            </w:tcMar>
          </w:tcPr>
          <w:p w14:paraId="192E06FB" w14:textId="77777777" w:rsidR="00E03107" w:rsidRDefault="00E03107">
            <w:pPr>
              <w:spacing w:after="0" w:line="240" w:lineRule="auto"/>
              <w:jc w:val="center"/>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0" w:type="dxa"/>
              <w:right w:w="0" w:type="dxa"/>
            </w:tcMar>
          </w:tcPr>
          <w:p w14:paraId="192E06FC"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0" w:type="dxa"/>
              <w:right w:w="0" w:type="dxa"/>
            </w:tcMar>
          </w:tcPr>
          <w:p w14:paraId="192E06FD" w14:textId="77777777" w:rsidR="00E03107" w:rsidRDefault="00E03107">
            <w:pPr>
              <w:spacing w:after="0" w:line="240" w:lineRule="auto"/>
              <w:rPr>
                <w:rFonts w:ascii="Aptos Narrow" w:eastAsia="Aptos Narrow" w:hAnsi="Aptos Narrow" w:cs="Aptos Narrow"/>
                <w:color w:val="000000"/>
                <w:sz w:val="15"/>
              </w:rPr>
            </w:pPr>
          </w:p>
        </w:tc>
        <w:tc>
          <w:tcPr>
            <w:tcW w:w="992" w:type="dxa"/>
            <w:tcBorders>
              <w:top w:val="nil"/>
              <w:left w:val="nil"/>
              <w:bottom w:val="nil"/>
              <w:right w:val="nil"/>
              <w:tl2br w:val="nil"/>
              <w:tr2bl w:val="nil"/>
            </w:tcBorders>
            <w:noWrap/>
            <w:tcMar>
              <w:left w:w="0" w:type="dxa"/>
              <w:right w:w="0" w:type="dxa"/>
            </w:tcMar>
          </w:tcPr>
          <w:p w14:paraId="192E06FE" w14:textId="77777777" w:rsidR="00E03107" w:rsidRDefault="00E03107">
            <w:pPr>
              <w:spacing w:after="0" w:line="240" w:lineRule="auto"/>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0" w:type="dxa"/>
              <w:right w:w="0" w:type="dxa"/>
            </w:tcMar>
          </w:tcPr>
          <w:p w14:paraId="192E06FF" w14:textId="77777777" w:rsidR="00E03107" w:rsidRDefault="00E03107" w:rsidP="00CD236C">
            <w:pPr>
              <w:spacing w:after="0" w:line="240" w:lineRule="auto"/>
              <w:ind w:right="-88"/>
              <w:rPr>
                <w:rFonts w:ascii="Aptos Narrow" w:eastAsia="Aptos Narrow" w:hAnsi="Aptos Narrow" w:cs="Aptos Narrow"/>
                <w:color w:val="000000"/>
                <w:sz w:val="15"/>
              </w:rPr>
            </w:pPr>
          </w:p>
        </w:tc>
        <w:tc>
          <w:tcPr>
            <w:tcW w:w="958" w:type="dxa"/>
            <w:tcBorders>
              <w:top w:val="nil"/>
              <w:left w:val="nil"/>
              <w:bottom w:val="nil"/>
              <w:right w:val="nil"/>
              <w:tl2br w:val="nil"/>
              <w:tr2bl w:val="nil"/>
            </w:tcBorders>
            <w:noWrap/>
            <w:tcMar>
              <w:left w:w="0" w:type="dxa"/>
              <w:right w:w="0" w:type="dxa"/>
            </w:tcMar>
          </w:tcPr>
          <w:p w14:paraId="192E0700" w14:textId="77777777" w:rsidR="00E03107" w:rsidRDefault="00E03107" w:rsidP="00DA2DBD">
            <w:pPr>
              <w:spacing w:after="0" w:line="240" w:lineRule="auto"/>
              <w:ind w:right="-103"/>
              <w:rPr>
                <w:rFonts w:ascii="Aptos Narrow" w:eastAsia="Aptos Narrow" w:hAnsi="Aptos Narrow" w:cs="Aptos Narrow"/>
                <w:color w:val="000000"/>
                <w:sz w:val="15"/>
              </w:rPr>
            </w:pPr>
          </w:p>
        </w:tc>
      </w:tr>
    </w:tbl>
    <w:p w14:paraId="192E0702" w14:textId="77777777" w:rsidR="00E03107" w:rsidRDefault="00E03107"/>
    <w:p w14:paraId="192E0703" w14:textId="77777777" w:rsidR="007B0256" w:rsidRPr="00AC57D8" w:rsidRDefault="006B01B9" w:rsidP="004F6D9C">
      <w:pPr>
        <w:pStyle w:val="Heading3"/>
        <w:pageBreakBefore/>
        <w:rPr>
          <w:smallCaps w:val="0"/>
          <w:sz w:val="22"/>
          <w:szCs w:val="22"/>
        </w:rPr>
      </w:pPr>
      <w:bookmarkStart w:id="149" w:name="RG_MARKER_1942"/>
      <w:bookmarkStart w:id="150" w:name="RG_MARKER_1695"/>
      <w:bookmarkStart w:id="151" w:name="_Toc210703218"/>
      <w:bookmarkStart w:id="152" w:name="_Toc190682533"/>
      <w:bookmarkStart w:id="153" w:name="_Toc190682316"/>
      <w:r w:rsidRPr="00AC57D8">
        <w:rPr>
          <w:smallCaps w:val="0"/>
          <w:sz w:val="22"/>
          <w:szCs w:val="22"/>
        </w:rPr>
        <w:t>3.2</w:t>
      </w:r>
      <w:bookmarkEnd w:id="149"/>
      <w:bookmarkEnd w:id="150"/>
      <w:r w:rsidRPr="00AC57D8">
        <w:rPr>
          <w:smallCaps w:val="0"/>
          <w:sz w:val="22"/>
          <w:szCs w:val="22"/>
        </w:rPr>
        <w:tab/>
      </w:r>
      <w:bookmarkEnd w:id="151"/>
      <w:bookmarkEnd w:id="152"/>
      <w:bookmarkEnd w:id="153"/>
      <w:r w:rsidRPr="00AC57D8">
        <w:rPr>
          <w:smallCaps w:val="0"/>
          <w:sz w:val="22"/>
          <w:szCs w:val="22"/>
        </w:rPr>
        <w:t>Budgeted financial statements</w:t>
      </w:r>
    </w:p>
    <w:p w14:paraId="192E0704" w14:textId="77777777" w:rsidR="00274F27" w:rsidRPr="00AC57D8" w:rsidRDefault="006B01B9" w:rsidP="00274F27">
      <w:pPr>
        <w:pStyle w:val="Heading4"/>
        <w:spacing w:before="0"/>
        <w:rPr>
          <w:i/>
          <w:sz w:val="20"/>
        </w:rPr>
      </w:pPr>
      <w:r w:rsidRPr="00AC57D8">
        <w:rPr>
          <w:sz w:val="20"/>
        </w:rPr>
        <w:t>3.2.1</w:t>
      </w:r>
      <w:r w:rsidRPr="00AC57D8">
        <w:rPr>
          <w:sz w:val="20"/>
        </w:rPr>
        <w:tab/>
      </w:r>
      <w:r>
        <w:rPr>
          <w:sz w:val="20"/>
        </w:rPr>
        <w:t>Analysis of budgeted</w:t>
      </w:r>
      <w:r w:rsidRPr="00AC57D8">
        <w:rPr>
          <w:sz w:val="20"/>
        </w:rPr>
        <w:t xml:space="preserve"> financial statements</w:t>
      </w:r>
    </w:p>
    <w:p w14:paraId="192E0705" w14:textId="77777777" w:rsidR="0098646D" w:rsidRPr="0098646D" w:rsidRDefault="006B01B9" w:rsidP="0098646D">
      <w:pPr>
        <w:keepLines w:val="0"/>
        <w:spacing w:before="240" w:line="240" w:lineRule="auto"/>
      </w:pPr>
      <w:r w:rsidRPr="0098646D">
        <w:t xml:space="preserve">Finance’s budgeted financial statements have changed since the publication of the </w:t>
      </w:r>
      <w:r>
        <w:t>2025­26</w:t>
      </w:r>
      <w:r w:rsidRPr="0098646D">
        <w:t xml:space="preserve"> Portfolio Budget Statements as a result of measures identified in Table 1.2 and other variations in Table 1.3.</w:t>
      </w:r>
    </w:p>
    <w:p w14:paraId="192E0706" w14:textId="77777777" w:rsidR="0098646D" w:rsidRPr="0098646D" w:rsidRDefault="006B01B9" w:rsidP="0098646D">
      <w:pPr>
        <w:keepLines w:val="0"/>
        <w:spacing w:before="240" w:line="240" w:lineRule="auto"/>
        <w:rPr>
          <w:b/>
          <w:bCs/>
        </w:rPr>
      </w:pPr>
      <w:r w:rsidRPr="0098646D">
        <w:rPr>
          <w:b/>
          <w:bCs/>
        </w:rPr>
        <w:t>Departmental Financial Statements</w:t>
      </w:r>
    </w:p>
    <w:p w14:paraId="192E0707" w14:textId="77777777" w:rsidR="0098646D" w:rsidRPr="0098646D" w:rsidRDefault="006B01B9" w:rsidP="0098646D">
      <w:pPr>
        <w:keepLines w:val="0"/>
        <w:spacing w:before="240" w:line="240" w:lineRule="auto"/>
      </w:pPr>
      <w:r w:rsidRPr="0098646D">
        <w:t xml:space="preserve">Departmental financial assets for </w:t>
      </w:r>
      <w:r>
        <w:t>2025­26</w:t>
      </w:r>
      <w:r w:rsidRPr="0098646D">
        <w:t xml:space="preserve"> have </w:t>
      </w:r>
      <w:r>
        <w:t>increased</w:t>
      </w:r>
      <w:r w:rsidRPr="0098646D">
        <w:t xml:space="preserve"> since the </w:t>
      </w:r>
      <w:r>
        <w:t>2025­26</w:t>
      </w:r>
      <w:r w:rsidRPr="0098646D">
        <w:t xml:space="preserve"> Portfolio Budget Statements</w:t>
      </w:r>
      <w:r>
        <w:t>,</w:t>
      </w:r>
      <w:r w:rsidRPr="0098646D">
        <w:t xml:space="preserve"> primarily due to the timing of payments.</w:t>
      </w:r>
    </w:p>
    <w:p w14:paraId="192E0708" w14:textId="77777777" w:rsidR="0098646D" w:rsidRPr="0098646D" w:rsidRDefault="006B01B9" w:rsidP="0098646D">
      <w:pPr>
        <w:keepLines w:val="0"/>
        <w:spacing w:before="240" w:line="240" w:lineRule="auto"/>
        <w:rPr>
          <w:b/>
          <w:bCs/>
        </w:rPr>
      </w:pPr>
      <w:r w:rsidRPr="0098646D">
        <w:rPr>
          <w:b/>
          <w:bCs/>
        </w:rPr>
        <w:t>Administered Financial Statements</w:t>
      </w:r>
    </w:p>
    <w:p w14:paraId="192E0709" w14:textId="77777777" w:rsidR="0098646D" w:rsidRPr="0098646D" w:rsidRDefault="006B01B9" w:rsidP="0098646D">
      <w:pPr>
        <w:keepLines w:val="0"/>
        <w:spacing w:before="240" w:line="240" w:lineRule="exact"/>
      </w:pPr>
      <w:r w:rsidRPr="0098646D">
        <w:t xml:space="preserve">Administered revenue has </w:t>
      </w:r>
      <w:r w:rsidRPr="00F64434">
        <w:t>increased</w:t>
      </w:r>
      <w:r w:rsidRPr="0098646D">
        <w:t xml:space="preserve"> since the </w:t>
      </w:r>
      <w:r>
        <w:t>2025­26</w:t>
      </w:r>
      <w:r w:rsidRPr="0098646D">
        <w:t xml:space="preserve"> Portfolio Budget Statements primarily due to favourable returns on Australian Government Investment Funds, with a corresponding </w:t>
      </w:r>
      <w:r w:rsidRPr="00F64434">
        <w:t>increase in</w:t>
      </w:r>
      <w:r w:rsidRPr="0098646D">
        <w:t xml:space="preserve"> Administered financial assets.</w:t>
      </w:r>
    </w:p>
    <w:p w14:paraId="192E070A" w14:textId="77777777" w:rsidR="00274F27" w:rsidRPr="00274F27" w:rsidRDefault="006B01B9" w:rsidP="00665952">
      <w:pPr>
        <w:rPr>
          <w:iCs/>
          <w:smallCaps/>
          <w:spacing w:val="5"/>
        </w:rPr>
      </w:pPr>
      <w:r>
        <w:rPr>
          <w:iCs/>
          <w:smallCaps/>
          <w:spacing w:val="5"/>
        </w:rPr>
        <w:t xml:space="preserve">                                                                                                                                                                                                                                                                                                                                                                                                                                                                                                                                                                                                                                                                                                                                                                                                                                                                                                                                                                                                                                                                                                                                                                                                                                                                                                                                                                                                                                                                                                                                                                                                                                                                                                                                                                                                                                                                                                                                                                                                                                                                                                                                                                                                                                                                                                                                                                                                                                                                                                                                                                                                                                                                                                                                                                                                                                                                                                                                                                                                                                                                                                                                                                                                                                                                                                                                                                                                                                                                                                                                                                                                                                                                                                                                                                                                                                                                                                                                                                                                                                                                                                                                                                                                                                                                                                                                                                                                                                                                                                                                                                                                                                                                                                                                                                                                                                                                                                                                                                                                                                                                                                                                                                                                                                                                                                                                                                                                                                                                                                                                                                                                                                                                                                                                                                                                                                                                                                                                                                                                                                                                                                                                                                                                                                                                                                                                                                                                                                                                                                                                                                                                                                                                                                                                                                                                                                                                                                        </w:t>
      </w:r>
    </w:p>
    <w:p w14:paraId="192E070B" w14:textId="77777777" w:rsidR="007B0256" w:rsidRDefault="006B01B9" w:rsidP="006E56D7">
      <w:pPr>
        <w:pStyle w:val="Heading3"/>
        <w:pageBreakBefore/>
        <w:rPr>
          <w:smallCaps w:val="0"/>
          <w:sz w:val="20"/>
        </w:rPr>
      </w:pPr>
      <w:bookmarkStart w:id="154" w:name="RG_MARKER_2015"/>
      <w:bookmarkStart w:id="155" w:name="RG_MARKER_1693"/>
      <w:r w:rsidRPr="00866CD8">
        <w:rPr>
          <w:smallCaps w:val="0"/>
          <w:sz w:val="20"/>
        </w:rPr>
        <w:t>3.2.2</w:t>
      </w:r>
      <w:bookmarkEnd w:id="154"/>
      <w:bookmarkEnd w:id="155"/>
      <w:r w:rsidRPr="00866CD8">
        <w:rPr>
          <w:smallCaps w:val="0"/>
          <w:sz w:val="20"/>
        </w:rPr>
        <w:tab/>
        <w:t>Budgeted financial statements</w:t>
      </w:r>
    </w:p>
    <w:p w14:paraId="192E070C" w14:textId="77777777" w:rsidR="00623594" w:rsidRDefault="006B01B9" w:rsidP="00623594">
      <w:pPr>
        <w:pStyle w:val="TableHeading"/>
      </w:pPr>
      <w:r>
        <w:t>Table 3.2: Comprehensive income statement (showing net cost of services) for the period ended 30 June</w:t>
      </w:r>
    </w:p>
    <w:tbl>
      <w:tblPr>
        <w:tblStyle w:val="CDMRange1"/>
        <w:tblW w:w="7755" w:type="dxa"/>
        <w:tblLayout w:type="fixed"/>
        <w:tblLook w:val="0600" w:firstRow="0" w:lastRow="0" w:firstColumn="0" w:lastColumn="0" w:noHBand="1" w:noVBand="1"/>
        <w:tblCaption w:val="AGENCY_T3.2_Page01"/>
      </w:tblPr>
      <w:tblGrid>
        <w:gridCol w:w="2730"/>
        <w:gridCol w:w="1005"/>
        <w:gridCol w:w="1005"/>
        <w:gridCol w:w="1005"/>
        <w:gridCol w:w="1005"/>
        <w:gridCol w:w="1005"/>
      </w:tblGrid>
      <w:tr w:rsidR="00E03107" w14:paraId="192E071F" w14:textId="77777777" w:rsidTr="00F928AA">
        <w:trPr>
          <w:trHeight w:hRule="exact" w:val="720"/>
        </w:trPr>
        <w:tc>
          <w:tcPr>
            <w:tcW w:w="2730" w:type="dxa"/>
            <w:tcBorders>
              <w:top w:val="single" w:sz="4" w:space="0" w:color="000000"/>
              <w:left w:val="nil"/>
              <w:bottom w:val="nil"/>
              <w:right w:val="nil"/>
              <w:tl2br w:val="nil"/>
              <w:tr2bl w:val="nil"/>
            </w:tcBorders>
            <w:noWrap/>
            <w:tcMar>
              <w:left w:w="0" w:type="dxa"/>
              <w:right w:w="0" w:type="dxa"/>
            </w:tcMar>
            <w:vAlign w:val="bottom"/>
          </w:tcPr>
          <w:p w14:paraId="192E070D"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7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7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710" w14:textId="77777777" w:rsidR="00E03107" w:rsidRDefault="00E03107">
            <w:pPr>
              <w:spacing w:after="0" w:line="240" w:lineRule="auto"/>
              <w:jc w:val="right"/>
              <w:rPr>
                <w:rFonts w:ascii="Arial" w:eastAsia="Arial" w:hAnsi="Arial" w:cs="Arial"/>
                <w:color w:val="000000"/>
                <w:sz w:val="15"/>
              </w:rPr>
            </w:pPr>
          </w:p>
          <w:p w14:paraId="192E07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07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7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07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07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7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7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7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7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7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7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7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7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7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7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72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21"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722"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23"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24"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25" w14:textId="77777777" w:rsidR="00E03107" w:rsidRDefault="00E03107">
            <w:pPr>
              <w:spacing w:after="0" w:line="240" w:lineRule="auto"/>
              <w:jc w:val="right"/>
              <w:rPr>
                <w:rFonts w:ascii="Arial" w:eastAsia="Arial" w:hAnsi="Arial" w:cs="Arial"/>
                <w:b/>
                <w:color w:val="000000"/>
                <w:sz w:val="15"/>
              </w:rPr>
            </w:pPr>
          </w:p>
        </w:tc>
      </w:tr>
      <w:tr w:rsidR="00E03107" w14:paraId="192E0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72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05" w:type="dxa"/>
            <w:tcBorders>
              <w:top w:val="nil"/>
              <w:left w:val="nil"/>
              <w:bottom w:val="nil"/>
              <w:right w:val="nil"/>
              <w:tl2br w:val="nil"/>
              <w:tr2bl w:val="nil"/>
            </w:tcBorders>
            <w:noWrap/>
            <w:tcMar>
              <w:left w:w="40" w:type="dxa"/>
              <w:right w:w="85" w:type="dxa"/>
            </w:tcMar>
            <w:vAlign w:val="bottom"/>
          </w:tcPr>
          <w:p w14:paraId="192E07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259,079</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251,209</w:t>
            </w:r>
          </w:p>
        </w:tc>
        <w:tc>
          <w:tcPr>
            <w:tcW w:w="1005" w:type="dxa"/>
            <w:tcBorders>
              <w:top w:val="nil"/>
              <w:left w:val="nil"/>
              <w:bottom w:val="nil"/>
              <w:right w:val="nil"/>
              <w:tl2br w:val="nil"/>
              <w:tr2bl w:val="nil"/>
            </w:tcBorders>
            <w:noWrap/>
            <w:tcMar>
              <w:left w:w="40" w:type="dxa"/>
              <w:right w:w="85" w:type="dxa"/>
            </w:tcMar>
            <w:vAlign w:val="bottom"/>
          </w:tcPr>
          <w:p w14:paraId="192E07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238,899</w:t>
            </w:r>
          </w:p>
        </w:tc>
        <w:tc>
          <w:tcPr>
            <w:tcW w:w="1005" w:type="dxa"/>
            <w:tcBorders>
              <w:top w:val="nil"/>
              <w:left w:val="nil"/>
              <w:bottom w:val="nil"/>
              <w:right w:val="nil"/>
              <w:tl2br w:val="nil"/>
              <w:tr2bl w:val="nil"/>
            </w:tcBorders>
            <w:noWrap/>
            <w:tcMar>
              <w:left w:w="40" w:type="dxa"/>
              <w:right w:w="85" w:type="dxa"/>
            </w:tcMar>
            <w:vAlign w:val="bottom"/>
          </w:tcPr>
          <w:p w14:paraId="192E07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234,507</w:t>
            </w:r>
          </w:p>
        </w:tc>
        <w:tc>
          <w:tcPr>
            <w:tcW w:w="1005" w:type="dxa"/>
            <w:tcBorders>
              <w:top w:val="nil"/>
              <w:left w:val="nil"/>
              <w:bottom w:val="nil"/>
              <w:right w:val="nil"/>
              <w:tl2br w:val="nil"/>
              <w:tr2bl w:val="nil"/>
            </w:tcBorders>
            <w:noWrap/>
            <w:tcMar>
              <w:left w:w="40" w:type="dxa"/>
              <w:right w:w="85" w:type="dxa"/>
            </w:tcMar>
            <w:vAlign w:val="bottom"/>
          </w:tcPr>
          <w:p w14:paraId="192E07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233,496</w:t>
            </w:r>
          </w:p>
        </w:tc>
      </w:tr>
      <w:tr w:rsidR="00E03107" w14:paraId="192E07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72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05" w:type="dxa"/>
            <w:tcBorders>
              <w:top w:val="nil"/>
              <w:left w:val="nil"/>
              <w:bottom w:val="nil"/>
              <w:right w:val="nil"/>
              <w:tl2br w:val="nil"/>
              <w:tr2bl w:val="nil"/>
            </w:tcBorders>
            <w:noWrap/>
            <w:tcMar>
              <w:left w:w="40" w:type="dxa"/>
              <w:right w:w="85" w:type="dxa"/>
            </w:tcMar>
            <w:vAlign w:val="bottom"/>
          </w:tcPr>
          <w:p w14:paraId="192E07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198,615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262,860</w:t>
            </w:r>
          </w:p>
        </w:tc>
        <w:tc>
          <w:tcPr>
            <w:tcW w:w="1005" w:type="dxa"/>
            <w:tcBorders>
              <w:top w:val="nil"/>
              <w:left w:val="nil"/>
              <w:bottom w:val="nil"/>
              <w:right w:val="nil"/>
              <w:tl2br w:val="nil"/>
              <w:tr2bl w:val="nil"/>
            </w:tcBorders>
            <w:noWrap/>
            <w:tcMar>
              <w:left w:w="40" w:type="dxa"/>
              <w:right w:w="85" w:type="dxa"/>
            </w:tcMar>
            <w:vAlign w:val="bottom"/>
          </w:tcPr>
          <w:p w14:paraId="192E07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234,462</w:t>
            </w:r>
          </w:p>
        </w:tc>
        <w:tc>
          <w:tcPr>
            <w:tcW w:w="1005" w:type="dxa"/>
            <w:tcBorders>
              <w:top w:val="nil"/>
              <w:left w:val="nil"/>
              <w:bottom w:val="nil"/>
              <w:right w:val="nil"/>
              <w:tl2br w:val="nil"/>
              <w:tr2bl w:val="nil"/>
            </w:tcBorders>
            <w:noWrap/>
            <w:tcMar>
              <w:left w:w="40" w:type="dxa"/>
              <w:right w:w="85" w:type="dxa"/>
            </w:tcMar>
            <w:vAlign w:val="bottom"/>
          </w:tcPr>
          <w:p w14:paraId="192E07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217,567</w:t>
            </w:r>
          </w:p>
        </w:tc>
        <w:tc>
          <w:tcPr>
            <w:tcW w:w="1005" w:type="dxa"/>
            <w:tcBorders>
              <w:top w:val="nil"/>
              <w:left w:val="nil"/>
              <w:bottom w:val="nil"/>
              <w:right w:val="nil"/>
              <w:tl2br w:val="nil"/>
              <w:tr2bl w:val="nil"/>
            </w:tcBorders>
            <w:noWrap/>
            <w:tcMar>
              <w:left w:w="40" w:type="dxa"/>
              <w:right w:w="85" w:type="dxa"/>
            </w:tcMar>
            <w:vAlign w:val="bottom"/>
          </w:tcPr>
          <w:p w14:paraId="192E07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218,652</w:t>
            </w:r>
          </w:p>
        </w:tc>
      </w:tr>
      <w:tr w:rsidR="00E03107" w14:paraId="192E07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73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 and amortisation (a)</w:t>
            </w:r>
          </w:p>
        </w:tc>
        <w:tc>
          <w:tcPr>
            <w:tcW w:w="1005" w:type="dxa"/>
            <w:tcBorders>
              <w:top w:val="nil"/>
              <w:left w:val="nil"/>
              <w:bottom w:val="nil"/>
              <w:right w:val="nil"/>
              <w:tl2br w:val="nil"/>
              <w:tr2bl w:val="nil"/>
            </w:tcBorders>
            <w:noWrap/>
            <w:tcMar>
              <w:left w:w="40" w:type="dxa"/>
              <w:right w:w="85" w:type="dxa"/>
            </w:tcMar>
            <w:vAlign w:val="bottom"/>
          </w:tcPr>
          <w:p w14:paraId="192E07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118,057</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128,379</w:t>
            </w:r>
          </w:p>
        </w:tc>
        <w:tc>
          <w:tcPr>
            <w:tcW w:w="1005" w:type="dxa"/>
            <w:tcBorders>
              <w:top w:val="nil"/>
              <w:left w:val="nil"/>
              <w:bottom w:val="nil"/>
              <w:right w:val="nil"/>
              <w:tl2br w:val="nil"/>
              <w:tr2bl w:val="nil"/>
            </w:tcBorders>
            <w:noWrap/>
            <w:tcMar>
              <w:left w:w="40" w:type="dxa"/>
              <w:right w:w="85" w:type="dxa"/>
            </w:tcMar>
            <w:vAlign w:val="bottom"/>
          </w:tcPr>
          <w:p w14:paraId="192E07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136,245</w:t>
            </w:r>
          </w:p>
        </w:tc>
        <w:tc>
          <w:tcPr>
            <w:tcW w:w="1005" w:type="dxa"/>
            <w:tcBorders>
              <w:top w:val="nil"/>
              <w:left w:val="nil"/>
              <w:bottom w:val="nil"/>
              <w:right w:val="nil"/>
              <w:tl2br w:val="nil"/>
              <w:tr2bl w:val="nil"/>
            </w:tcBorders>
            <w:noWrap/>
            <w:tcMar>
              <w:left w:w="40" w:type="dxa"/>
              <w:right w:w="85" w:type="dxa"/>
            </w:tcMar>
            <w:vAlign w:val="bottom"/>
          </w:tcPr>
          <w:p w14:paraId="192E07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148,639</w:t>
            </w:r>
          </w:p>
        </w:tc>
        <w:tc>
          <w:tcPr>
            <w:tcW w:w="1005" w:type="dxa"/>
            <w:tcBorders>
              <w:top w:val="nil"/>
              <w:left w:val="nil"/>
              <w:bottom w:val="nil"/>
              <w:right w:val="nil"/>
              <w:tl2br w:val="nil"/>
              <w:tr2bl w:val="nil"/>
            </w:tcBorders>
            <w:noWrap/>
            <w:tcMar>
              <w:left w:w="40" w:type="dxa"/>
              <w:right w:w="85" w:type="dxa"/>
            </w:tcMar>
            <w:vAlign w:val="bottom"/>
          </w:tcPr>
          <w:p w14:paraId="192E07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167,118</w:t>
            </w:r>
          </w:p>
        </w:tc>
      </w:tr>
      <w:tr w:rsidR="00E03107" w14:paraId="192E07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73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Finance costs</w:t>
            </w:r>
          </w:p>
        </w:tc>
        <w:tc>
          <w:tcPr>
            <w:tcW w:w="1005" w:type="dxa"/>
            <w:tcBorders>
              <w:top w:val="nil"/>
              <w:left w:val="nil"/>
              <w:bottom w:val="nil"/>
              <w:right w:val="nil"/>
              <w:tl2br w:val="nil"/>
              <w:tr2bl w:val="nil"/>
            </w:tcBorders>
            <w:noWrap/>
            <w:tcMar>
              <w:left w:w="40" w:type="dxa"/>
              <w:right w:w="85" w:type="dxa"/>
            </w:tcMar>
            <w:vAlign w:val="bottom"/>
          </w:tcPr>
          <w:p w14:paraId="192E07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13,256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7,144</w:t>
            </w:r>
          </w:p>
        </w:tc>
        <w:tc>
          <w:tcPr>
            <w:tcW w:w="1005" w:type="dxa"/>
            <w:tcBorders>
              <w:top w:val="nil"/>
              <w:left w:val="nil"/>
              <w:bottom w:val="nil"/>
              <w:right w:val="nil"/>
              <w:tl2br w:val="nil"/>
              <w:tr2bl w:val="nil"/>
            </w:tcBorders>
            <w:noWrap/>
            <w:tcMar>
              <w:left w:w="40" w:type="dxa"/>
              <w:right w:w="85" w:type="dxa"/>
            </w:tcMar>
            <w:vAlign w:val="bottom"/>
          </w:tcPr>
          <w:p w14:paraId="192E07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6,944</w:t>
            </w:r>
          </w:p>
        </w:tc>
        <w:tc>
          <w:tcPr>
            <w:tcW w:w="1005" w:type="dxa"/>
            <w:tcBorders>
              <w:top w:val="nil"/>
              <w:left w:val="nil"/>
              <w:bottom w:val="nil"/>
              <w:right w:val="nil"/>
              <w:tl2br w:val="nil"/>
              <w:tr2bl w:val="nil"/>
            </w:tcBorders>
            <w:noWrap/>
            <w:tcMar>
              <w:left w:w="40" w:type="dxa"/>
              <w:right w:w="85" w:type="dxa"/>
            </w:tcMar>
            <w:vAlign w:val="bottom"/>
          </w:tcPr>
          <w:p w14:paraId="192E07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6,728</w:t>
            </w:r>
          </w:p>
        </w:tc>
        <w:tc>
          <w:tcPr>
            <w:tcW w:w="1005" w:type="dxa"/>
            <w:tcBorders>
              <w:top w:val="nil"/>
              <w:left w:val="nil"/>
              <w:bottom w:val="nil"/>
              <w:right w:val="nil"/>
              <w:tl2br w:val="nil"/>
              <w:tr2bl w:val="nil"/>
            </w:tcBorders>
            <w:noWrap/>
            <w:tcMar>
              <w:left w:w="40" w:type="dxa"/>
              <w:right w:w="85" w:type="dxa"/>
            </w:tcMar>
            <w:vAlign w:val="bottom"/>
          </w:tcPr>
          <w:p w14:paraId="192E07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6,728</w:t>
            </w:r>
          </w:p>
        </w:tc>
      </w:tr>
      <w:tr w:rsidR="00E03107" w14:paraId="192E07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74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Write-down and impairment of assets</w:t>
            </w:r>
          </w:p>
        </w:tc>
        <w:tc>
          <w:tcPr>
            <w:tcW w:w="1005" w:type="dxa"/>
            <w:tcBorders>
              <w:top w:val="nil"/>
              <w:left w:val="nil"/>
              <w:bottom w:val="nil"/>
              <w:right w:val="nil"/>
              <w:tl2br w:val="nil"/>
              <w:tr2bl w:val="nil"/>
            </w:tcBorders>
            <w:noWrap/>
            <w:tcMar>
              <w:left w:w="40" w:type="dxa"/>
              <w:right w:w="85" w:type="dxa"/>
            </w:tcMar>
            <w:vAlign w:val="bottom"/>
          </w:tcPr>
          <w:p w14:paraId="192E07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40,878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35,559</w:t>
            </w:r>
          </w:p>
        </w:tc>
        <w:tc>
          <w:tcPr>
            <w:tcW w:w="1005" w:type="dxa"/>
            <w:tcBorders>
              <w:top w:val="nil"/>
              <w:left w:val="nil"/>
              <w:bottom w:val="nil"/>
              <w:right w:val="nil"/>
              <w:tl2br w:val="nil"/>
              <w:tr2bl w:val="nil"/>
            </w:tcBorders>
            <w:noWrap/>
            <w:tcMar>
              <w:left w:w="40" w:type="dxa"/>
              <w:right w:w="85" w:type="dxa"/>
            </w:tcMar>
            <w:vAlign w:val="bottom"/>
          </w:tcPr>
          <w:p w14:paraId="192E07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12,779</w:t>
            </w:r>
          </w:p>
        </w:tc>
        <w:tc>
          <w:tcPr>
            <w:tcW w:w="1005" w:type="dxa"/>
            <w:tcBorders>
              <w:top w:val="nil"/>
              <w:left w:val="nil"/>
              <w:bottom w:val="nil"/>
              <w:right w:val="nil"/>
              <w:tl2br w:val="nil"/>
              <w:tr2bl w:val="nil"/>
            </w:tcBorders>
            <w:noWrap/>
            <w:tcMar>
              <w:left w:w="40" w:type="dxa"/>
              <w:right w:w="85" w:type="dxa"/>
            </w:tcMar>
            <w:vAlign w:val="bottom"/>
          </w:tcPr>
          <w:p w14:paraId="192E07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31,866</w:t>
            </w:r>
          </w:p>
        </w:tc>
        <w:tc>
          <w:tcPr>
            <w:tcW w:w="1005" w:type="dxa"/>
            <w:tcBorders>
              <w:top w:val="nil"/>
              <w:left w:val="nil"/>
              <w:bottom w:val="nil"/>
              <w:right w:val="nil"/>
              <w:tl2br w:val="nil"/>
              <w:tr2bl w:val="nil"/>
            </w:tcBorders>
            <w:noWrap/>
            <w:tcMar>
              <w:left w:w="40" w:type="dxa"/>
              <w:right w:w="85" w:type="dxa"/>
            </w:tcMar>
            <w:vAlign w:val="bottom"/>
          </w:tcPr>
          <w:p w14:paraId="192E07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20,784</w:t>
            </w:r>
          </w:p>
        </w:tc>
      </w:tr>
      <w:tr w:rsidR="00E03107" w14:paraId="192E07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74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Losses from asset sales</w:t>
            </w:r>
          </w:p>
        </w:tc>
        <w:tc>
          <w:tcPr>
            <w:tcW w:w="1005" w:type="dxa"/>
            <w:tcBorders>
              <w:top w:val="nil"/>
              <w:left w:val="nil"/>
              <w:bottom w:val="nil"/>
              <w:right w:val="nil"/>
              <w:tl2br w:val="nil"/>
              <w:tr2bl w:val="nil"/>
            </w:tcBorders>
            <w:noWrap/>
            <w:tcMar>
              <w:left w:w="40" w:type="dxa"/>
              <w:right w:w="85" w:type="dxa"/>
            </w:tcMar>
            <w:vAlign w:val="bottom"/>
          </w:tcPr>
          <w:p w14:paraId="192E07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2,540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7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7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7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7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75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Insurance claims</w:t>
            </w:r>
          </w:p>
        </w:tc>
        <w:tc>
          <w:tcPr>
            <w:tcW w:w="1005" w:type="dxa"/>
            <w:tcBorders>
              <w:top w:val="nil"/>
              <w:left w:val="nil"/>
              <w:bottom w:val="nil"/>
              <w:right w:val="nil"/>
              <w:tl2br w:val="nil"/>
              <w:tr2bl w:val="nil"/>
            </w:tcBorders>
            <w:noWrap/>
            <w:tcMar>
              <w:left w:w="40" w:type="dxa"/>
              <w:right w:w="85" w:type="dxa"/>
            </w:tcMar>
            <w:vAlign w:val="bottom"/>
          </w:tcPr>
          <w:p w14:paraId="192E07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862,151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362,787</w:t>
            </w:r>
          </w:p>
        </w:tc>
        <w:tc>
          <w:tcPr>
            <w:tcW w:w="1005" w:type="dxa"/>
            <w:tcBorders>
              <w:top w:val="nil"/>
              <w:left w:val="nil"/>
              <w:bottom w:val="nil"/>
              <w:right w:val="nil"/>
              <w:tl2br w:val="nil"/>
              <w:tr2bl w:val="nil"/>
            </w:tcBorders>
            <w:noWrap/>
            <w:tcMar>
              <w:left w:w="40" w:type="dxa"/>
              <w:right w:w="85" w:type="dxa"/>
            </w:tcMar>
            <w:vAlign w:val="bottom"/>
          </w:tcPr>
          <w:p w14:paraId="192E07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399,065</w:t>
            </w:r>
          </w:p>
        </w:tc>
        <w:tc>
          <w:tcPr>
            <w:tcW w:w="1005" w:type="dxa"/>
            <w:tcBorders>
              <w:top w:val="nil"/>
              <w:left w:val="nil"/>
              <w:bottom w:val="nil"/>
              <w:right w:val="nil"/>
              <w:tl2br w:val="nil"/>
              <w:tr2bl w:val="nil"/>
            </w:tcBorders>
            <w:noWrap/>
            <w:tcMar>
              <w:left w:w="40" w:type="dxa"/>
              <w:right w:w="85" w:type="dxa"/>
            </w:tcMar>
            <w:vAlign w:val="bottom"/>
          </w:tcPr>
          <w:p w14:paraId="192E07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438,972</w:t>
            </w:r>
          </w:p>
        </w:tc>
        <w:tc>
          <w:tcPr>
            <w:tcW w:w="1005" w:type="dxa"/>
            <w:tcBorders>
              <w:top w:val="nil"/>
              <w:left w:val="nil"/>
              <w:bottom w:val="nil"/>
              <w:right w:val="nil"/>
              <w:tl2br w:val="nil"/>
              <w:tr2bl w:val="nil"/>
            </w:tcBorders>
            <w:noWrap/>
            <w:tcMar>
              <w:left w:w="40" w:type="dxa"/>
              <w:right w:w="85" w:type="dxa"/>
            </w:tcMar>
            <w:vAlign w:val="bottom"/>
          </w:tcPr>
          <w:p w14:paraId="192E07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482,869</w:t>
            </w:r>
          </w:p>
        </w:tc>
      </w:tr>
      <w:tr w:rsidR="00E03107" w14:paraId="192E07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75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expenses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8,544</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7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29,953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30,566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30,962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31,140</w:t>
            </w:r>
          </w:p>
        </w:tc>
      </w:tr>
      <w:tr w:rsidR="00E03107" w14:paraId="192E07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75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1,503,120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7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1,077,891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1,058,960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1,109,241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1,160,787</w:t>
            </w:r>
          </w:p>
        </w:tc>
      </w:tr>
      <w:tr w:rsidR="00E03107" w14:paraId="192E07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76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67"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768"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69"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6A"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6B" w14:textId="77777777" w:rsidR="00E03107" w:rsidRDefault="00E03107">
            <w:pPr>
              <w:spacing w:after="0" w:line="240" w:lineRule="auto"/>
              <w:jc w:val="right"/>
              <w:rPr>
                <w:rFonts w:ascii="Arial" w:eastAsia="Arial" w:hAnsi="Arial" w:cs="Arial"/>
                <w:b/>
                <w:color w:val="000000"/>
                <w:sz w:val="15"/>
              </w:rPr>
            </w:pPr>
          </w:p>
        </w:tc>
      </w:tr>
      <w:tr w:rsidR="00E03107" w14:paraId="192E07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92E076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05" w:type="dxa"/>
            <w:tcBorders>
              <w:top w:val="nil"/>
              <w:left w:val="nil"/>
              <w:bottom w:val="nil"/>
              <w:right w:val="nil"/>
              <w:tl2br w:val="nil"/>
              <w:tr2bl w:val="nil"/>
            </w:tcBorders>
            <w:noWrap/>
            <w:tcMar>
              <w:left w:w="0" w:type="dxa"/>
              <w:right w:w="0" w:type="dxa"/>
            </w:tcMar>
            <w:vAlign w:val="bottom"/>
          </w:tcPr>
          <w:p w14:paraId="192E076E"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76F"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770"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771"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772" w14:textId="77777777" w:rsidR="00E03107" w:rsidRDefault="00E03107">
            <w:pPr>
              <w:spacing w:after="0" w:line="240" w:lineRule="auto"/>
              <w:jc w:val="right"/>
              <w:rPr>
                <w:rFonts w:ascii="Arial" w:eastAsia="Arial" w:hAnsi="Arial" w:cs="Arial"/>
                <w:b/>
                <w:color w:val="000000"/>
                <w:sz w:val="15"/>
              </w:rPr>
            </w:pPr>
          </w:p>
        </w:tc>
      </w:tr>
      <w:tr w:rsidR="00E03107" w14:paraId="192E07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20" w:type="dxa"/>
              <w:right w:w="40" w:type="dxa"/>
            </w:tcMar>
            <w:vAlign w:val="bottom"/>
          </w:tcPr>
          <w:p w14:paraId="192E077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1005" w:type="dxa"/>
            <w:tcBorders>
              <w:top w:val="nil"/>
              <w:left w:val="nil"/>
              <w:bottom w:val="nil"/>
              <w:right w:val="nil"/>
              <w:tl2br w:val="nil"/>
              <w:tr2bl w:val="nil"/>
            </w:tcBorders>
            <w:noWrap/>
            <w:tcMar>
              <w:left w:w="0" w:type="dxa"/>
              <w:right w:w="0" w:type="dxa"/>
            </w:tcMar>
            <w:vAlign w:val="bottom"/>
          </w:tcPr>
          <w:p w14:paraId="192E077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776"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777"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778" w14:textId="77777777" w:rsidR="00E03107" w:rsidRDefault="00E03107">
            <w:pPr>
              <w:spacing w:after="0" w:line="240" w:lineRule="auto"/>
              <w:jc w:val="right"/>
              <w:rPr>
                <w:rFonts w:ascii="Arial" w:eastAsia="Arial" w:hAnsi="Arial" w:cs="Arial"/>
                <w:b/>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779" w14:textId="77777777" w:rsidR="00E03107" w:rsidRDefault="00E03107">
            <w:pPr>
              <w:spacing w:after="0" w:line="240" w:lineRule="auto"/>
              <w:jc w:val="right"/>
              <w:rPr>
                <w:rFonts w:ascii="Arial" w:eastAsia="Arial" w:hAnsi="Arial" w:cs="Arial"/>
                <w:b/>
                <w:color w:val="000000"/>
                <w:sz w:val="15"/>
              </w:rPr>
            </w:pPr>
          </w:p>
        </w:tc>
      </w:tr>
      <w:tr w:rsidR="00E03107" w14:paraId="192E07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77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Sale of goods and rendering of services</w:t>
            </w:r>
          </w:p>
        </w:tc>
        <w:tc>
          <w:tcPr>
            <w:tcW w:w="1005" w:type="dxa"/>
            <w:tcBorders>
              <w:top w:val="nil"/>
              <w:left w:val="nil"/>
              <w:bottom w:val="nil"/>
              <w:right w:val="nil"/>
              <w:tl2br w:val="nil"/>
              <w:tr2bl w:val="nil"/>
            </w:tcBorders>
            <w:noWrap/>
            <w:tcMar>
              <w:left w:w="40" w:type="dxa"/>
              <w:right w:w="85" w:type="dxa"/>
            </w:tcMar>
            <w:vAlign w:val="bottom"/>
          </w:tcPr>
          <w:p w14:paraId="192E07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377,666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354,471</w:t>
            </w:r>
          </w:p>
        </w:tc>
        <w:tc>
          <w:tcPr>
            <w:tcW w:w="1005" w:type="dxa"/>
            <w:tcBorders>
              <w:top w:val="nil"/>
              <w:left w:val="nil"/>
              <w:bottom w:val="nil"/>
              <w:right w:val="nil"/>
              <w:tl2br w:val="nil"/>
              <w:tr2bl w:val="nil"/>
            </w:tcBorders>
            <w:noWrap/>
            <w:tcMar>
              <w:left w:w="40" w:type="dxa"/>
              <w:right w:w="85" w:type="dxa"/>
            </w:tcMar>
            <w:vAlign w:val="bottom"/>
          </w:tcPr>
          <w:p w14:paraId="192E07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362,982</w:t>
            </w:r>
          </w:p>
        </w:tc>
        <w:tc>
          <w:tcPr>
            <w:tcW w:w="1005" w:type="dxa"/>
            <w:tcBorders>
              <w:top w:val="nil"/>
              <w:left w:val="nil"/>
              <w:bottom w:val="nil"/>
              <w:right w:val="nil"/>
              <w:tl2br w:val="nil"/>
              <w:tr2bl w:val="nil"/>
            </w:tcBorders>
            <w:noWrap/>
            <w:tcMar>
              <w:left w:w="40" w:type="dxa"/>
              <w:right w:w="85" w:type="dxa"/>
            </w:tcMar>
            <w:vAlign w:val="bottom"/>
          </w:tcPr>
          <w:p w14:paraId="192E07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370,211</w:t>
            </w:r>
          </w:p>
        </w:tc>
        <w:tc>
          <w:tcPr>
            <w:tcW w:w="1005" w:type="dxa"/>
            <w:tcBorders>
              <w:top w:val="nil"/>
              <w:left w:val="nil"/>
              <w:bottom w:val="nil"/>
              <w:right w:val="nil"/>
              <w:tl2br w:val="nil"/>
              <w:tr2bl w:val="nil"/>
            </w:tcBorders>
            <w:noWrap/>
            <w:tcMar>
              <w:left w:w="40" w:type="dxa"/>
              <w:right w:w="85" w:type="dxa"/>
            </w:tcMar>
            <w:vAlign w:val="bottom"/>
          </w:tcPr>
          <w:p w14:paraId="192E07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378,777</w:t>
            </w:r>
          </w:p>
        </w:tc>
      </w:tr>
      <w:tr w:rsidR="00E03107" w14:paraId="192E07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E0782" w14:textId="719D0970"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w:t>
            </w:r>
            <w:r w:rsidR="00854557">
              <w:rPr>
                <w:rFonts w:ascii="Arial" w:eastAsia="Arial" w:hAnsi="Arial" w:cs="Arial"/>
                <w:color w:val="000000"/>
                <w:sz w:val="15"/>
              </w:rPr>
              <w:t xml:space="preserve"> (</w:t>
            </w:r>
            <w:r w:rsidR="00710A77">
              <w:rPr>
                <w:rFonts w:ascii="Arial" w:eastAsia="Arial" w:hAnsi="Arial" w:cs="Arial"/>
                <w:color w:val="000000"/>
                <w:sz w:val="15"/>
              </w:rPr>
              <w:t>b</w:t>
            </w:r>
            <w:r w:rsidR="00854557">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7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6,212</w:t>
            </w:r>
          </w:p>
        </w:tc>
        <w:tc>
          <w:tcPr>
            <w:tcW w:w="1005" w:type="dxa"/>
            <w:tcBorders>
              <w:top w:val="nil"/>
              <w:left w:val="nil"/>
              <w:bottom w:val="nil"/>
              <w:right w:val="nil"/>
              <w:tl2br w:val="nil"/>
              <w:tr2bl w:val="nil"/>
            </w:tcBorders>
            <w:noWrap/>
            <w:tcMar>
              <w:left w:w="40" w:type="dxa"/>
              <w:right w:w="85" w:type="dxa"/>
            </w:tcMar>
            <w:vAlign w:val="bottom"/>
          </w:tcPr>
          <w:p w14:paraId="192E07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9,793</w:t>
            </w:r>
          </w:p>
        </w:tc>
        <w:tc>
          <w:tcPr>
            <w:tcW w:w="1005" w:type="dxa"/>
            <w:tcBorders>
              <w:top w:val="nil"/>
              <w:left w:val="nil"/>
              <w:bottom w:val="nil"/>
              <w:right w:val="nil"/>
              <w:tl2br w:val="nil"/>
              <w:tr2bl w:val="nil"/>
            </w:tcBorders>
            <w:noWrap/>
            <w:tcMar>
              <w:left w:w="40" w:type="dxa"/>
              <w:right w:w="85" w:type="dxa"/>
            </w:tcMar>
            <w:vAlign w:val="bottom"/>
          </w:tcPr>
          <w:p w14:paraId="192E07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14,417</w:t>
            </w:r>
          </w:p>
        </w:tc>
        <w:tc>
          <w:tcPr>
            <w:tcW w:w="1005" w:type="dxa"/>
            <w:tcBorders>
              <w:top w:val="nil"/>
              <w:left w:val="nil"/>
              <w:bottom w:val="nil"/>
              <w:right w:val="nil"/>
              <w:tl2br w:val="nil"/>
              <w:tr2bl w:val="nil"/>
            </w:tcBorders>
            <w:noWrap/>
            <w:tcMar>
              <w:left w:w="40" w:type="dxa"/>
              <w:right w:w="85" w:type="dxa"/>
            </w:tcMar>
            <w:vAlign w:val="bottom"/>
          </w:tcPr>
          <w:p w14:paraId="192E07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16,329</w:t>
            </w:r>
          </w:p>
        </w:tc>
      </w:tr>
      <w:tr w:rsidR="00E03107" w14:paraId="192E07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E0789" w14:textId="3AD59EAF"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Rental income</w:t>
            </w:r>
            <w:r w:rsidR="00854557">
              <w:rPr>
                <w:rFonts w:ascii="Arial" w:eastAsia="Arial" w:hAnsi="Arial" w:cs="Arial"/>
                <w:color w:val="000000"/>
                <w:sz w:val="15"/>
              </w:rPr>
              <w:t xml:space="preserve"> (</w:t>
            </w:r>
            <w:r w:rsidR="00710A77">
              <w:rPr>
                <w:rFonts w:ascii="Arial" w:eastAsia="Arial" w:hAnsi="Arial" w:cs="Arial"/>
                <w:color w:val="000000"/>
                <w:sz w:val="15"/>
              </w:rPr>
              <w:t>b</w:t>
            </w:r>
            <w:r w:rsidR="00854557">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7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78,111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82,307</w:t>
            </w:r>
          </w:p>
        </w:tc>
        <w:tc>
          <w:tcPr>
            <w:tcW w:w="1005" w:type="dxa"/>
            <w:tcBorders>
              <w:top w:val="nil"/>
              <w:left w:val="nil"/>
              <w:bottom w:val="nil"/>
              <w:right w:val="nil"/>
              <w:tl2br w:val="nil"/>
              <w:tr2bl w:val="nil"/>
            </w:tcBorders>
            <w:noWrap/>
            <w:tcMar>
              <w:left w:w="40" w:type="dxa"/>
              <w:right w:w="85" w:type="dxa"/>
            </w:tcMar>
            <w:vAlign w:val="bottom"/>
          </w:tcPr>
          <w:p w14:paraId="192E07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85,565</w:t>
            </w:r>
          </w:p>
        </w:tc>
        <w:tc>
          <w:tcPr>
            <w:tcW w:w="1005" w:type="dxa"/>
            <w:tcBorders>
              <w:top w:val="nil"/>
              <w:left w:val="nil"/>
              <w:bottom w:val="nil"/>
              <w:right w:val="nil"/>
              <w:tl2br w:val="nil"/>
              <w:tr2bl w:val="nil"/>
            </w:tcBorders>
            <w:noWrap/>
            <w:tcMar>
              <w:left w:w="40" w:type="dxa"/>
              <w:right w:w="85" w:type="dxa"/>
            </w:tcMar>
            <w:vAlign w:val="bottom"/>
          </w:tcPr>
          <w:p w14:paraId="192E07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87,836</w:t>
            </w:r>
          </w:p>
        </w:tc>
        <w:tc>
          <w:tcPr>
            <w:tcW w:w="1005" w:type="dxa"/>
            <w:tcBorders>
              <w:top w:val="nil"/>
              <w:left w:val="nil"/>
              <w:bottom w:val="nil"/>
              <w:right w:val="nil"/>
              <w:tl2br w:val="nil"/>
              <w:tr2bl w:val="nil"/>
            </w:tcBorders>
            <w:noWrap/>
            <w:tcMar>
              <w:left w:w="40" w:type="dxa"/>
              <w:right w:w="85" w:type="dxa"/>
            </w:tcMar>
            <w:vAlign w:val="bottom"/>
          </w:tcPr>
          <w:p w14:paraId="192E07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90,168</w:t>
            </w:r>
          </w:p>
        </w:tc>
      </w:tr>
      <w:tr w:rsidR="00E03107" w14:paraId="192E07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E079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Sublease income</w:t>
            </w:r>
          </w:p>
        </w:tc>
        <w:tc>
          <w:tcPr>
            <w:tcW w:w="1005" w:type="dxa"/>
            <w:tcBorders>
              <w:top w:val="nil"/>
              <w:left w:val="nil"/>
              <w:bottom w:val="nil"/>
              <w:right w:val="nil"/>
              <w:tl2br w:val="nil"/>
              <w:tr2bl w:val="nil"/>
            </w:tcBorders>
            <w:noWrap/>
            <w:tcMar>
              <w:left w:w="40" w:type="dxa"/>
              <w:right w:w="85" w:type="dxa"/>
            </w:tcMar>
            <w:vAlign w:val="bottom"/>
          </w:tcPr>
          <w:p w14:paraId="192E07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7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w:t>
            </w:r>
          </w:p>
        </w:tc>
        <w:tc>
          <w:tcPr>
            <w:tcW w:w="1005" w:type="dxa"/>
            <w:tcBorders>
              <w:top w:val="nil"/>
              <w:left w:val="nil"/>
              <w:bottom w:val="nil"/>
              <w:right w:val="nil"/>
              <w:tl2br w:val="nil"/>
              <w:tr2bl w:val="nil"/>
            </w:tcBorders>
            <w:noWrap/>
            <w:tcMar>
              <w:left w:w="40" w:type="dxa"/>
              <w:right w:w="85" w:type="dxa"/>
            </w:tcMar>
            <w:vAlign w:val="bottom"/>
          </w:tcPr>
          <w:p w14:paraId="192E07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w:t>
            </w:r>
          </w:p>
        </w:tc>
        <w:tc>
          <w:tcPr>
            <w:tcW w:w="1005" w:type="dxa"/>
            <w:tcBorders>
              <w:top w:val="nil"/>
              <w:left w:val="nil"/>
              <w:bottom w:val="nil"/>
              <w:right w:val="nil"/>
              <w:tl2br w:val="nil"/>
              <w:tr2bl w:val="nil"/>
            </w:tcBorders>
            <w:noWrap/>
            <w:tcMar>
              <w:left w:w="40" w:type="dxa"/>
              <w:right w:w="85" w:type="dxa"/>
            </w:tcMar>
            <w:vAlign w:val="bottom"/>
          </w:tcPr>
          <w:p w14:paraId="192E07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w:t>
            </w:r>
          </w:p>
        </w:tc>
        <w:tc>
          <w:tcPr>
            <w:tcW w:w="1005" w:type="dxa"/>
            <w:tcBorders>
              <w:top w:val="nil"/>
              <w:left w:val="nil"/>
              <w:bottom w:val="nil"/>
              <w:right w:val="nil"/>
              <w:tl2br w:val="nil"/>
              <w:tr2bl w:val="nil"/>
            </w:tcBorders>
            <w:noWrap/>
            <w:tcMar>
              <w:left w:w="40" w:type="dxa"/>
              <w:right w:w="85" w:type="dxa"/>
            </w:tcMar>
            <w:vAlign w:val="bottom"/>
          </w:tcPr>
          <w:p w14:paraId="192E07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w:t>
            </w:r>
          </w:p>
        </w:tc>
      </w:tr>
      <w:tr w:rsidR="00E03107" w14:paraId="192E07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E079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revenue</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1,680</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7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620</w:t>
            </w:r>
          </w:p>
        </w:tc>
      </w:tr>
      <w:tr w:rsidR="00E03107" w14:paraId="192E07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20" w:type="dxa"/>
              <w:right w:w="40" w:type="dxa"/>
            </w:tcMar>
            <w:vAlign w:val="bottom"/>
          </w:tcPr>
          <w:p w14:paraId="192E079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9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457,889</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7A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444,091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A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459,441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A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473,565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A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486,375</w:t>
            </w:r>
          </w:p>
        </w:tc>
      </w:tr>
      <w:tr w:rsidR="00E03107" w14:paraId="192E07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20" w:type="dxa"/>
              <w:right w:w="40" w:type="dxa"/>
            </w:tcMar>
            <w:vAlign w:val="bottom"/>
          </w:tcPr>
          <w:p w14:paraId="192E07A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Gains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A6"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7A7"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A8"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A9" w14:textId="77777777" w:rsidR="00E03107" w:rsidRDefault="00E03107">
            <w:pPr>
              <w:spacing w:after="0" w:line="240" w:lineRule="auto"/>
              <w:jc w:val="right"/>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7AA" w14:textId="77777777" w:rsidR="00E03107" w:rsidRDefault="00E03107">
            <w:pPr>
              <w:spacing w:after="0" w:line="240" w:lineRule="auto"/>
              <w:jc w:val="right"/>
              <w:rPr>
                <w:rFonts w:ascii="Arial" w:eastAsia="Arial" w:hAnsi="Arial" w:cs="Arial"/>
                <w:b/>
                <w:color w:val="000000"/>
                <w:sz w:val="15"/>
              </w:rPr>
            </w:pPr>
          </w:p>
        </w:tc>
      </w:tr>
      <w:tr w:rsidR="00E03107" w14:paraId="192E07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0" w:type="dxa"/>
              <w:right w:w="40" w:type="dxa"/>
            </w:tcMar>
            <w:vAlign w:val="bottom"/>
          </w:tcPr>
          <w:p w14:paraId="192E07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gains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3,767</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7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1,416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1,416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1,416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1,416</w:t>
            </w:r>
          </w:p>
        </w:tc>
      </w:tr>
      <w:tr w:rsidR="00E03107" w14:paraId="192E07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20" w:type="dxa"/>
              <w:right w:w="40" w:type="dxa"/>
            </w:tcMar>
            <w:vAlign w:val="center"/>
          </w:tcPr>
          <w:p w14:paraId="192E07B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gains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3,767</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7B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1,416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B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1,416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B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1,416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B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1,416</w:t>
            </w:r>
          </w:p>
        </w:tc>
      </w:tr>
      <w:tr w:rsidR="00E03107" w14:paraId="192E07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7B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income</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461,656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7B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445,507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B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460,857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B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474,981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B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487,791</w:t>
            </w:r>
          </w:p>
        </w:tc>
      </w:tr>
      <w:tr w:rsidR="00E03107" w14:paraId="192E07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192E07C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w:t>
            </w:r>
          </w:p>
          <w:p w14:paraId="192E07C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services</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(1,041,464)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7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(632,384)</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(598,103)</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(634,260)</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C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(672,996)</w:t>
            </w:r>
          </w:p>
        </w:tc>
      </w:tr>
      <w:tr w:rsidR="00E03107" w14:paraId="192E07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7C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from Government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515,559</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7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590,295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550,683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515,076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503,576</w:t>
            </w:r>
          </w:p>
        </w:tc>
      </w:tr>
      <w:tr w:rsidR="00E03107" w14:paraId="192E07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40" w:type="dxa"/>
              <w:right w:w="40" w:type="dxa"/>
            </w:tcMar>
            <w:vAlign w:val="bottom"/>
          </w:tcPr>
          <w:p w14:paraId="192E07D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Surplus/(deficit) before income tax</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D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(525,905)</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7D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(42,089)</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(47,420)</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(119,184)</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D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(169,420)</w:t>
            </w:r>
          </w:p>
        </w:tc>
      </w:tr>
      <w:tr w:rsidR="00E03107" w14:paraId="192E07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7D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Income tax expense</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2,054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7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2,570</w:t>
            </w:r>
          </w:p>
        </w:tc>
      </w:tr>
      <w:tr w:rsidR="00E03107" w14:paraId="192E07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192E07D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Surplus/(deficit) attributable to the Australian Government</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(527,959)</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7E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(44,659)</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E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(49,990)</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(121,754)</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E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(171,990)</w:t>
            </w:r>
          </w:p>
        </w:tc>
      </w:tr>
      <w:tr w:rsidR="00E03107" w14:paraId="192E07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735" w:type="dxa"/>
            <w:gridSpan w:val="2"/>
            <w:tcBorders>
              <w:top w:val="nil"/>
              <w:left w:val="nil"/>
              <w:bottom w:val="nil"/>
              <w:right w:val="nil"/>
              <w:tl2br w:val="nil"/>
              <w:tr2bl w:val="nil"/>
            </w:tcBorders>
            <w:noWrap/>
            <w:tcMar>
              <w:left w:w="40" w:type="dxa"/>
              <w:right w:w="40" w:type="dxa"/>
            </w:tcMar>
            <w:vAlign w:val="bottom"/>
          </w:tcPr>
          <w:p w14:paraId="192E07E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COMPREHENSIVE INCOME</w:t>
            </w: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7E6" w14:textId="77777777" w:rsidR="00E03107" w:rsidRDefault="00E03107">
            <w:pPr>
              <w:spacing w:after="0" w:line="240" w:lineRule="auto"/>
              <w:jc w:val="right"/>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7E7"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7E8" w14:textId="77777777" w:rsidR="00E03107" w:rsidRDefault="00E03107">
            <w:pPr>
              <w:spacing w:after="0" w:line="240" w:lineRule="auto"/>
              <w:rPr>
                <w:rFonts w:ascii="Arial" w:eastAsia="Arial" w:hAnsi="Arial" w:cs="Arial"/>
                <w:b/>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7E9" w14:textId="77777777" w:rsidR="00E03107" w:rsidRDefault="00E03107">
            <w:pPr>
              <w:spacing w:after="0" w:line="240" w:lineRule="auto"/>
              <w:rPr>
                <w:rFonts w:ascii="Arial" w:eastAsia="Arial" w:hAnsi="Arial" w:cs="Arial"/>
                <w:b/>
                <w:color w:val="000000"/>
                <w:sz w:val="15"/>
              </w:rPr>
            </w:pPr>
          </w:p>
        </w:tc>
      </w:tr>
      <w:tr w:rsidR="00E03107" w14:paraId="192E07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7E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Changes in asset revaluation surplus</w:t>
            </w:r>
          </w:p>
        </w:tc>
        <w:tc>
          <w:tcPr>
            <w:tcW w:w="1005" w:type="dxa"/>
            <w:tcBorders>
              <w:top w:val="nil"/>
              <w:left w:val="nil"/>
              <w:bottom w:val="single" w:sz="4" w:space="0" w:color="000000"/>
              <w:right w:val="nil"/>
              <w:tl2br w:val="nil"/>
              <w:tr2bl w:val="nil"/>
            </w:tcBorders>
            <w:noWrap/>
            <w:tcMar>
              <w:left w:w="40" w:type="dxa"/>
              <w:right w:w="40" w:type="dxa"/>
            </w:tcMar>
            <w:vAlign w:val="bottom"/>
          </w:tcPr>
          <w:p w14:paraId="192E07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(14,667)</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7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7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7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40" w:type="dxa"/>
              <w:right w:w="85" w:type="dxa"/>
            </w:tcMar>
            <w:vAlign w:val="bottom"/>
          </w:tcPr>
          <w:p w14:paraId="192E07F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comprehensive income</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F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(14,667)</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7F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F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7F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07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30" w:type="dxa"/>
            <w:tcBorders>
              <w:top w:val="nil"/>
              <w:left w:val="nil"/>
              <w:bottom w:val="single" w:sz="4" w:space="0" w:color="000000"/>
              <w:right w:val="nil"/>
              <w:tl2br w:val="nil"/>
              <w:tr2bl w:val="nil"/>
            </w:tcBorders>
            <w:tcMar>
              <w:left w:w="40" w:type="dxa"/>
              <w:right w:w="85" w:type="dxa"/>
            </w:tcMar>
            <w:vAlign w:val="bottom"/>
          </w:tcPr>
          <w:p w14:paraId="192E07F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 attributable to the Australian Government</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F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(542,626)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7F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(44,659)</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F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(49,990)</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F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(121,754)</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7F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(171,990)</w:t>
            </w:r>
          </w:p>
        </w:tc>
      </w:tr>
    </w:tbl>
    <w:p w14:paraId="192E0800" w14:textId="77777777" w:rsidR="00EA781C" w:rsidRPr="0021317C" w:rsidRDefault="006B01B9" w:rsidP="00F36E00">
      <w:pPr>
        <w:pStyle w:val="TableGraphic"/>
        <w:contextualSpacing/>
        <w:rPr>
          <w:rFonts w:ascii="Arial" w:hAnsi="Arial" w:cs="Arial"/>
          <w:sz w:val="15"/>
          <w:szCs w:val="15"/>
        </w:rPr>
      </w:pPr>
      <w:r w:rsidRPr="0021317C">
        <w:rPr>
          <w:rFonts w:ascii="Arial" w:hAnsi="Arial" w:cs="Arial"/>
          <w:i w:val="0"/>
          <w:color w:val="auto"/>
          <w:sz w:val="15"/>
          <w:szCs w:val="15"/>
        </w:rPr>
        <w:t>Table continues on next page</w:t>
      </w:r>
    </w:p>
    <w:p w14:paraId="192E0801" w14:textId="77777777" w:rsidR="00F12021" w:rsidRDefault="006B01B9">
      <w:pPr>
        <w:keepLines w:val="0"/>
        <w:spacing w:after="200" w:line="276" w:lineRule="auto"/>
        <w:rPr>
          <w:rFonts w:ascii="Arial" w:hAnsi="Arial"/>
          <w:bCs/>
        </w:rPr>
      </w:pPr>
      <w:r>
        <w:rPr>
          <w:b/>
          <w:bCs/>
        </w:rPr>
        <w:br w:type="page"/>
      </w:r>
    </w:p>
    <w:p w14:paraId="192E0802" w14:textId="77777777" w:rsidR="00623594" w:rsidRPr="00F12021" w:rsidRDefault="006B01B9" w:rsidP="00623594">
      <w:pPr>
        <w:pStyle w:val="TableHeading"/>
        <w:rPr>
          <w:b w:val="0"/>
          <w:bCs/>
        </w:rPr>
      </w:pPr>
      <w:r w:rsidRPr="00623594">
        <w:t xml:space="preserve">Table 3.2: Comprehensive income statement (showing net cost of services) </w:t>
      </w:r>
      <w:r w:rsidRPr="00623594">
        <w:br/>
        <w:t>for the period ended 30 June (continued)</w:t>
      </w:r>
    </w:p>
    <w:tbl>
      <w:tblPr>
        <w:tblStyle w:val="CDMRange2"/>
        <w:tblW w:w="7755" w:type="dxa"/>
        <w:tblLayout w:type="fixed"/>
        <w:tblLook w:val="0600" w:firstRow="0" w:lastRow="0" w:firstColumn="0" w:lastColumn="0" w:noHBand="1" w:noVBand="1"/>
        <w:tblCaption w:val="AGENCY_T3.2_Page02"/>
      </w:tblPr>
      <w:tblGrid>
        <w:gridCol w:w="2730"/>
        <w:gridCol w:w="1005"/>
        <w:gridCol w:w="1005"/>
        <w:gridCol w:w="1005"/>
        <w:gridCol w:w="1005"/>
        <w:gridCol w:w="1005"/>
      </w:tblGrid>
      <w:tr w:rsidR="00E03107" w14:paraId="192E0804" w14:textId="77777777">
        <w:trPr>
          <w:trHeight w:hRule="exact" w:val="203"/>
        </w:trPr>
        <w:tc>
          <w:tcPr>
            <w:tcW w:w="7755" w:type="dxa"/>
            <w:gridSpan w:val="6"/>
            <w:tcBorders>
              <w:top w:val="nil"/>
              <w:left w:val="nil"/>
              <w:bottom w:val="single" w:sz="4" w:space="0" w:color="000000"/>
              <w:right w:val="nil"/>
              <w:tl2br w:val="nil"/>
              <w:tr2bl w:val="nil"/>
            </w:tcBorders>
            <w:noWrap/>
            <w:tcMar>
              <w:left w:w="101" w:type="dxa"/>
              <w:right w:w="101" w:type="dxa"/>
            </w:tcMar>
            <w:vAlign w:val="center"/>
          </w:tcPr>
          <w:p w14:paraId="192E080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Note: Impact of net cash appropriation arrangements</w:t>
            </w:r>
          </w:p>
        </w:tc>
      </w:tr>
      <w:tr w:rsidR="00E03107" w14:paraId="192E0810" w14:textId="77777777" w:rsidTr="006710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2730" w:type="dxa"/>
            <w:tcBorders>
              <w:top w:val="single" w:sz="4" w:space="0" w:color="000000"/>
              <w:left w:val="nil"/>
              <w:bottom w:val="nil"/>
              <w:right w:val="nil"/>
              <w:tl2br w:val="nil"/>
              <w:tr2bl w:val="nil"/>
            </w:tcBorders>
            <w:tcMar>
              <w:left w:w="0" w:type="dxa"/>
              <w:right w:w="0" w:type="dxa"/>
            </w:tcMar>
            <w:vAlign w:val="bottom"/>
          </w:tcPr>
          <w:p w14:paraId="192E080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8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8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8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8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8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8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8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8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8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8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8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30" w:type="dxa"/>
            <w:tcBorders>
              <w:top w:val="nil"/>
              <w:left w:val="nil"/>
              <w:bottom w:val="nil"/>
              <w:right w:val="nil"/>
              <w:tl2br w:val="nil"/>
              <w:tr2bl w:val="nil"/>
            </w:tcBorders>
            <w:tcMar>
              <w:left w:w="101" w:type="dxa"/>
              <w:right w:w="146" w:type="dxa"/>
            </w:tcMar>
            <w:vAlign w:val="bottom"/>
          </w:tcPr>
          <w:p w14:paraId="192E081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 - as per statement of Comprehensive Income</w:t>
            </w:r>
          </w:p>
        </w:tc>
        <w:tc>
          <w:tcPr>
            <w:tcW w:w="1005" w:type="dxa"/>
            <w:tcBorders>
              <w:top w:val="single" w:sz="4" w:space="0" w:color="000000"/>
              <w:left w:val="nil"/>
              <w:bottom w:val="nil"/>
              <w:right w:val="nil"/>
              <w:tl2br w:val="nil"/>
              <w:tr2bl w:val="nil"/>
            </w:tcBorders>
            <w:noWrap/>
            <w:tcMar>
              <w:left w:w="101" w:type="dxa"/>
              <w:right w:w="101" w:type="dxa"/>
            </w:tcMar>
            <w:vAlign w:val="bottom"/>
          </w:tcPr>
          <w:p w14:paraId="192E08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(542,626)</w:t>
            </w:r>
          </w:p>
        </w:tc>
        <w:tc>
          <w:tcPr>
            <w:tcW w:w="1005" w:type="dxa"/>
            <w:tcBorders>
              <w:top w:val="single" w:sz="4" w:space="0" w:color="000000"/>
              <w:left w:val="nil"/>
              <w:bottom w:val="nil"/>
              <w:right w:val="nil"/>
              <w:tl2br w:val="nil"/>
              <w:tr2bl w:val="nil"/>
            </w:tcBorders>
            <w:shd w:val="clear" w:color="FFFFFF" w:fill="E6E6E6"/>
            <w:noWrap/>
            <w:tcMar>
              <w:left w:w="101" w:type="dxa"/>
              <w:right w:w="101" w:type="dxa"/>
            </w:tcMar>
            <w:vAlign w:val="bottom"/>
          </w:tcPr>
          <w:p w14:paraId="192E08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(44,659)</w:t>
            </w:r>
          </w:p>
        </w:tc>
        <w:tc>
          <w:tcPr>
            <w:tcW w:w="1005" w:type="dxa"/>
            <w:tcBorders>
              <w:top w:val="single" w:sz="4" w:space="0" w:color="000000"/>
              <w:left w:val="nil"/>
              <w:bottom w:val="nil"/>
              <w:right w:val="nil"/>
              <w:tl2br w:val="nil"/>
              <w:tr2bl w:val="nil"/>
            </w:tcBorders>
            <w:noWrap/>
            <w:tcMar>
              <w:left w:w="101" w:type="dxa"/>
              <w:right w:w="101" w:type="dxa"/>
            </w:tcMar>
            <w:vAlign w:val="bottom"/>
          </w:tcPr>
          <w:p w14:paraId="192E081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(49,990)</w:t>
            </w:r>
          </w:p>
        </w:tc>
        <w:tc>
          <w:tcPr>
            <w:tcW w:w="1005" w:type="dxa"/>
            <w:tcBorders>
              <w:top w:val="single" w:sz="4" w:space="0" w:color="000000"/>
              <w:left w:val="nil"/>
              <w:bottom w:val="nil"/>
              <w:right w:val="nil"/>
              <w:tl2br w:val="nil"/>
              <w:tr2bl w:val="nil"/>
            </w:tcBorders>
            <w:noWrap/>
            <w:tcMar>
              <w:left w:w="101" w:type="dxa"/>
              <w:right w:w="101" w:type="dxa"/>
            </w:tcMar>
            <w:vAlign w:val="bottom"/>
          </w:tcPr>
          <w:p w14:paraId="192E08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(121,754)</w:t>
            </w:r>
          </w:p>
        </w:tc>
        <w:tc>
          <w:tcPr>
            <w:tcW w:w="1005" w:type="dxa"/>
            <w:tcBorders>
              <w:top w:val="single" w:sz="4" w:space="0" w:color="000000"/>
              <w:left w:val="nil"/>
              <w:bottom w:val="nil"/>
              <w:right w:val="nil"/>
              <w:tl2br w:val="nil"/>
              <w:tr2bl w:val="nil"/>
            </w:tcBorders>
            <w:noWrap/>
            <w:tcMar>
              <w:left w:w="101" w:type="dxa"/>
              <w:right w:w="101" w:type="dxa"/>
            </w:tcMar>
            <w:vAlign w:val="bottom"/>
          </w:tcPr>
          <w:p w14:paraId="192E081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(171,990)</w:t>
            </w:r>
          </w:p>
        </w:tc>
      </w:tr>
      <w:tr w:rsidR="00E03107" w14:paraId="192E08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30" w:type="dxa"/>
            <w:tcBorders>
              <w:top w:val="nil"/>
              <w:left w:val="nil"/>
              <w:bottom w:val="nil"/>
              <w:right w:val="nil"/>
              <w:tl2br w:val="nil"/>
              <w:tr2bl w:val="nil"/>
            </w:tcBorders>
            <w:tcMar>
              <w:left w:w="281" w:type="dxa"/>
              <w:right w:w="101" w:type="dxa"/>
            </w:tcMar>
            <w:vAlign w:val="bottom"/>
          </w:tcPr>
          <w:p w14:paraId="192E0818" w14:textId="206449D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 of assets funded through appropriations (departmental capital budget funding and/or equity injections) (</w:t>
            </w:r>
            <w:r w:rsidR="00281615">
              <w:rPr>
                <w:rFonts w:ascii="Arial" w:eastAsia="Arial" w:hAnsi="Arial" w:cs="Arial"/>
                <w:color w:val="000000"/>
                <w:sz w:val="15"/>
              </w:rPr>
              <w:t>a</w:t>
            </w:r>
            <w:r>
              <w:rPr>
                <w:rFonts w:ascii="Arial" w:eastAsia="Arial" w:hAnsi="Arial" w:cs="Arial"/>
                <w:color w:val="000000"/>
                <w:sz w:val="15"/>
              </w:rPr>
              <w:t>)</w:t>
            </w:r>
          </w:p>
        </w:tc>
        <w:tc>
          <w:tcPr>
            <w:tcW w:w="1005" w:type="dxa"/>
            <w:tcBorders>
              <w:top w:val="nil"/>
              <w:left w:val="nil"/>
              <w:bottom w:val="nil"/>
              <w:right w:val="nil"/>
              <w:tl2br w:val="nil"/>
              <w:tr2bl w:val="nil"/>
            </w:tcBorders>
            <w:noWrap/>
            <w:tcMar>
              <w:left w:w="101" w:type="dxa"/>
              <w:right w:w="146" w:type="dxa"/>
            </w:tcMar>
            <w:vAlign w:val="bottom"/>
          </w:tcPr>
          <w:p w14:paraId="192E08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104,234</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109,532</w:t>
            </w:r>
          </w:p>
        </w:tc>
        <w:tc>
          <w:tcPr>
            <w:tcW w:w="1005" w:type="dxa"/>
            <w:tcBorders>
              <w:top w:val="nil"/>
              <w:left w:val="nil"/>
              <w:bottom w:val="nil"/>
              <w:right w:val="nil"/>
              <w:tl2br w:val="nil"/>
              <w:tr2bl w:val="nil"/>
            </w:tcBorders>
            <w:noWrap/>
            <w:tcMar>
              <w:left w:w="101" w:type="dxa"/>
              <w:right w:w="146" w:type="dxa"/>
            </w:tcMar>
            <w:vAlign w:val="bottom"/>
          </w:tcPr>
          <w:p w14:paraId="192E08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117,398</w:t>
            </w:r>
          </w:p>
        </w:tc>
        <w:tc>
          <w:tcPr>
            <w:tcW w:w="1005" w:type="dxa"/>
            <w:tcBorders>
              <w:top w:val="nil"/>
              <w:left w:val="nil"/>
              <w:bottom w:val="nil"/>
              <w:right w:val="nil"/>
              <w:tl2br w:val="nil"/>
              <w:tr2bl w:val="nil"/>
            </w:tcBorders>
            <w:noWrap/>
            <w:tcMar>
              <w:left w:w="101" w:type="dxa"/>
              <w:right w:w="146" w:type="dxa"/>
            </w:tcMar>
            <w:vAlign w:val="bottom"/>
          </w:tcPr>
          <w:p w14:paraId="192E08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129,792</w:t>
            </w:r>
          </w:p>
        </w:tc>
        <w:tc>
          <w:tcPr>
            <w:tcW w:w="1005" w:type="dxa"/>
            <w:tcBorders>
              <w:top w:val="nil"/>
              <w:left w:val="nil"/>
              <w:bottom w:val="nil"/>
              <w:right w:val="nil"/>
              <w:tl2br w:val="nil"/>
              <w:tr2bl w:val="nil"/>
            </w:tcBorders>
            <w:noWrap/>
            <w:tcMar>
              <w:left w:w="101" w:type="dxa"/>
              <w:right w:w="146" w:type="dxa"/>
            </w:tcMar>
            <w:vAlign w:val="bottom"/>
          </w:tcPr>
          <w:p w14:paraId="192E08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148,271</w:t>
            </w:r>
          </w:p>
        </w:tc>
      </w:tr>
      <w:tr w:rsidR="00E03107" w14:paraId="192E08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81F" w14:textId="3DE37E8A"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 expenses for ROU assets (</w:t>
            </w:r>
            <w:r w:rsidR="00854557">
              <w:rPr>
                <w:rFonts w:ascii="Arial" w:eastAsia="Arial" w:hAnsi="Arial" w:cs="Arial"/>
                <w:color w:val="000000"/>
                <w:sz w:val="15"/>
              </w:rPr>
              <w:t>c</w:t>
            </w:r>
            <w:r>
              <w:rPr>
                <w:rFonts w:ascii="Arial" w:eastAsia="Arial" w:hAnsi="Arial" w:cs="Arial"/>
                <w:color w:val="000000"/>
                <w:sz w:val="15"/>
              </w:rPr>
              <w:t>)</w:t>
            </w:r>
          </w:p>
        </w:tc>
        <w:tc>
          <w:tcPr>
            <w:tcW w:w="1005" w:type="dxa"/>
            <w:tcBorders>
              <w:top w:val="nil"/>
              <w:left w:val="nil"/>
              <w:bottom w:val="nil"/>
              <w:right w:val="nil"/>
              <w:tl2br w:val="nil"/>
              <w:tr2bl w:val="nil"/>
            </w:tcBorders>
            <w:noWrap/>
            <w:tcMar>
              <w:left w:w="101" w:type="dxa"/>
              <w:right w:w="146" w:type="dxa"/>
            </w:tcMar>
            <w:vAlign w:val="bottom"/>
          </w:tcPr>
          <w:p w14:paraId="192E08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13,823</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c>
          <w:tcPr>
            <w:tcW w:w="1005" w:type="dxa"/>
            <w:tcBorders>
              <w:top w:val="nil"/>
              <w:left w:val="nil"/>
              <w:bottom w:val="nil"/>
              <w:right w:val="nil"/>
              <w:tl2br w:val="nil"/>
              <w:tr2bl w:val="nil"/>
            </w:tcBorders>
            <w:noWrap/>
            <w:tcMar>
              <w:left w:w="101" w:type="dxa"/>
              <w:right w:w="146" w:type="dxa"/>
            </w:tcMar>
            <w:vAlign w:val="bottom"/>
          </w:tcPr>
          <w:p w14:paraId="192E08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c>
          <w:tcPr>
            <w:tcW w:w="1005" w:type="dxa"/>
            <w:tcBorders>
              <w:top w:val="nil"/>
              <w:left w:val="nil"/>
              <w:bottom w:val="nil"/>
              <w:right w:val="nil"/>
              <w:tl2br w:val="nil"/>
              <w:tr2bl w:val="nil"/>
            </w:tcBorders>
            <w:noWrap/>
            <w:tcMar>
              <w:left w:w="101" w:type="dxa"/>
              <w:right w:w="146" w:type="dxa"/>
            </w:tcMar>
            <w:vAlign w:val="bottom"/>
          </w:tcPr>
          <w:p w14:paraId="192E08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c>
          <w:tcPr>
            <w:tcW w:w="1005" w:type="dxa"/>
            <w:tcBorders>
              <w:top w:val="nil"/>
              <w:left w:val="nil"/>
              <w:bottom w:val="nil"/>
              <w:right w:val="nil"/>
              <w:tl2br w:val="nil"/>
              <w:tr2bl w:val="nil"/>
            </w:tcBorders>
            <w:noWrap/>
            <w:tcMar>
              <w:left w:w="101" w:type="dxa"/>
              <w:right w:w="146" w:type="dxa"/>
            </w:tcMar>
            <w:vAlign w:val="bottom"/>
          </w:tcPr>
          <w:p w14:paraId="192E08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18,847</w:t>
            </w:r>
          </w:p>
        </w:tc>
      </w:tr>
      <w:tr w:rsidR="00E03107" w14:paraId="192E08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6D3D6D21" w14:textId="77777777" w:rsidR="007966E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less: lease principal </w:t>
            </w:r>
          </w:p>
          <w:p w14:paraId="192E0826" w14:textId="0EBC6A0F"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repayments (</w:t>
            </w:r>
            <w:r w:rsidR="00854557">
              <w:rPr>
                <w:rFonts w:ascii="Arial" w:eastAsia="Arial" w:hAnsi="Arial" w:cs="Arial"/>
                <w:color w:val="000000"/>
                <w:sz w:val="15"/>
              </w:rPr>
              <w:t>d</w:t>
            </w: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4,558</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8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11,303</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12,136</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13,008</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8,800</w:t>
            </w:r>
          </w:p>
        </w:tc>
      </w:tr>
      <w:tr w:rsidR="00E03107" w14:paraId="192E08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tcMar>
              <w:left w:w="101" w:type="dxa"/>
              <w:right w:w="146" w:type="dxa"/>
            </w:tcMar>
            <w:vAlign w:val="bottom"/>
          </w:tcPr>
          <w:p w14:paraId="192E082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Operating Surplus/(Deficit)</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8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(429,127)</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8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72,417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74,119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3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13,877</w:t>
            </w:r>
          </w:p>
        </w:tc>
        <w:tc>
          <w:tcPr>
            <w:tcW w:w="100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83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(13,672)</w:t>
            </w:r>
          </w:p>
        </w:tc>
      </w:tr>
    </w:tbl>
    <w:p w14:paraId="192E0834" w14:textId="77777777" w:rsidR="00EA781C" w:rsidRPr="008C767C" w:rsidRDefault="006B01B9" w:rsidP="008C767C">
      <w:pPr>
        <w:keepLines w:val="0"/>
        <w:spacing w:after="0" w:line="240" w:lineRule="auto"/>
        <w:contextualSpacing/>
        <w:rPr>
          <w:rFonts w:ascii="Arial" w:hAnsi="Arial" w:cs="Arial"/>
          <w:sz w:val="15"/>
          <w:szCs w:val="15"/>
        </w:rPr>
      </w:pPr>
      <w:r w:rsidRPr="008C767C">
        <w:rPr>
          <w:rFonts w:ascii="Arial" w:hAnsi="Arial" w:cs="Arial"/>
          <w:sz w:val="15"/>
          <w:szCs w:val="15"/>
        </w:rPr>
        <w:t>Prepared on Australian Accounting Standards basis.</w:t>
      </w:r>
    </w:p>
    <w:p w14:paraId="192E0835" w14:textId="43BC01C0" w:rsidR="00281615" w:rsidRDefault="006B01B9" w:rsidP="00281615">
      <w:pPr>
        <w:keepLines w:val="0"/>
        <w:numPr>
          <w:ilvl w:val="0"/>
          <w:numId w:val="21"/>
        </w:numPr>
        <w:spacing w:after="0" w:line="240" w:lineRule="auto"/>
        <w:ind w:left="284" w:hanging="284"/>
        <w:contextualSpacing/>
        <w:rPr>
          <w:rFonts w:ascii="Arial" w:hAnsi="Arial" w:cs="Arial"/>
          <w:sz w:val="15"/>
          <w:szCs w:val="15"/>
        </w:rPr>
      </w:pPr>
      <w:r w:rsidRPr="00BA34FF">
        <w:rPr>
          <w:rFonts w:ascii="Arial" w:hAnsi="Arial" w:cs="Arial"/>
          <w:sz w:val="15"/>
          <w:szCs w:val="15"/>
        </w:rPr>
        <w:t xml:space="preserve">From 2010–11, the Government introduced the net cash appropriation arrangement that provided non-corporate Commonwealth entities with a separate DCB under </w:t>
      </w:r>
      <w:r w:rsidRPr="00BA34FF">
        <w:rPr>
          <w:rFonts w:ascii="Arial" w:hAnsi="Arial" w:cs="Arial"/>
          <w:i/>
          <w:iCs/>
          <w:sz w:val="15"/>
          <w:szCs w:val="15"/>
        </w:rPr>
        <w:t>Appropriation Act (No.1)</w:t>
      </w:r>
      <w:r w:rsidRPr="00BA34FF">
        <w:rPr>
          <w:rFonts w:ascii="Arial" w:hAnsi="Arial" w:cs="Arial"/>
          <w:sz w:val="15"/>
          <w:szCs w:val="15"/>
        </w:rPr>
        <w:t xml:space="preserve"> or Appropriation Bill </w:t>
      </w:r>
      <w:r w:rsidR="00A159F4">
        <w:rPr>
          <w:rFonts w:ascii="Arial" w:hAnsi="Arial" w:cs="Arial"/>
          <w:sz w:val="15"/>
          <w:szCs w:val="15"/>
        </w:rPr>
        <w:br/>
      </w:r>
      <w:r w:rsidRPr="00BA34FF">
        <w:rPr>
          <w:rFonts w:ascii="Arial" w:hAnsi="Arial" w:cs="Arial"/>
          <w:sz w:val="15"/>
          <w:szCs w:val="15"/>
        </w:rPr>
        <w:t xml:space="preserve">(No. 3). This replaced revenue appropriations provided under </w:t>
      </w:r>
      <w:r w:rsidRPr="00BA34FF">
        <w:rPr>
          <w:rFonts w:ascii="Arial" w:hAnsi="Arial" w:cs="Arial"/>
          <w:i/>
          <w:iCs/>
          <w:sz w:val="15"/>
          <w:szCs w:val="15"/>
        </w:rPr>
        <w:t>Appropriation Act (No.1)</w:t>
      </w:r>
      <w:r w:rsidRPr="00BA34FF">
        <w:rPr>
          <w:rFonts w:ascii="Arial" w:hAnsi="Arial" w:cs="Arial"/>
          <w:sz w:val="15"/>
          <w:szCs w:val="15"/>
        </w:rPr>
        <w:t xml:space="preserve"> or Appropriation Bill </w:t>
      </w:r>
      <w:r w:rsidR="00A159F4">
        <w:rPr>
          <w:rFonts w:ascii="Arial" w:hAnsi="Arial" w:cs="Arial"/>
          <w:sz w:val="15"/>
          <w:szCs w:val="15"/>
        </w:rPr>
        <w:br/>
      </w:r>
      <w:r w:rsidRPr="00BA34FF">
        <w:rPr>
          <w:rFonts w:ascii="Arial" w:hAnsi="Arial" w:cs="Arial"/>
          <w:sz w:val="15"/>
          <w:szCs w:val="15"/>
        </w:rPr>
        <w:t>(No. 3) used for depreciation/amortisation expenses. For information regarding DCB, refer to Table 3.6 Departmental Capital Budget Statement.</w:t>
      </w:r>
    </w:p>
    <w:p w14:paraId="3ED756DA" w14:textId="4939ACB8" w:rsidR="00281615" w:rsidRPr="00281615" w:rsidRDefault="00281615" w:rsidP="00281615">
      <w:pPr>
        <w:keepLines w:val="0"/>
        <w:numPr>
          <w:ilvl w:val="0"/>
          <w:numId w:val="21"/>
        </w:numPr>
        <w:spacing w:after="0" w:line="240" w:lineRule="auto"/>
        <w:ind w:left="284" w:hanging="284"/>
        <w:contextualSpacing/>
        <w:rPr>
          <w:rFonts w:ascii="Arial" w:hAnsi="Arial" w:cs="Arial"/>
          <w:sz w:val="15"/>
          <w:szCs w:val="15"/>
        </w:rPr>
      </w:pPr>
      <w:r w:rsidRPr="00281615">
        <w:rPr>
          <w:rFonts w:ascii="Arial" w:hAnsi="Arial" w:cs="Arial"/>
          <w:sz w:val="15"/>
          <w:szCs w:val="15"/>
        </w:rPr>
        <w:t>These items were presented differently in the 2025–26 Portfolio Budget Statements. This table reflects the revised presentation.</w:t>
      </w:r>
    </w:p>
    <w:p w14:paraId="192E0836" w14:textId="77777777" w:rsidR="00EA781C" w:rsidRPr="00BA34FF" w:rsidRDefault="006B01B9" w:rsidP="00AB7912">
      <w:pPr>
        <w:keepLines w:val="0"/>
        <w:numPr>
          <w:ilvl w:val="0"/>
          <w:numId w:val="21"/>
        </w:numPr>
        <w:spacing w:after="0" w:line="240" w:lineRule="auto"/>
        <w:ind w:left="284" w:hanging="284"/>
        <w:contextualSpacing/>
        <w:rPr>
          <w:rFonts w:ascii="Arial" w:hAnsi="Arial" w:cs="Arial"/>
          <w:sz w:val="15"/>
          <w:szCs w:val="15"/>
        </w:rPr>
      </w:pPr>
      <w:r w:rsidRPr="00BA34FF">
        <w:rPr>
          <w:rFonts w:ascii="Arial" w:hAnsi="Arial" w:cs="Arial"/>
          <w:sz w:val="15"/>
          <w:szCs w:val="15"/>
        </w:rPr>
        <w:t>Applies to leases under AASB 16 Leases.</w:t>
      </w:r>
    </w:p>
    <w:p w14:paraId="192E0838" w14:textId="67B3CB92" w:rsidR="00623594" w:rsidRPr="00AB7912" w:rsidRDefault="006B01B9" w:rsidP="00AB7912">
      <w:pPr>
        <w:keepLines w:val="0"/>
        <w:numPr>
          <w:ilvl w:val="0"/>
          <w:numId w:val="21"/>
        </w:numPr>
        <w:spacing w:after="0" w:line="240" w:lineRule="auto"/>
        <w:ind w:left="284" w:hanging="284"/>
        <w:contextualSpacing/>
        <w:rPr>
          <w:rFonts w:ascii="Arial" w:hAnsi="Arial" w:cs="Arial"/>
          <w:sz w:val="15"/>
          <w:szCs w:val="15"/>
        </w:rPr>
      </w:pPr>
      <w:r w:rsidRPr="00BA34FF">
        <w:rPr>
          <w:rFonts w:ascii="Arial" w:hAnsi="Arial" w:cs="Arial"/>
          <w:sz w:val="15"/>
          <w:szCs w:val="15"/>
        </w:rPr>
        <w:t>Represents the net gain/loss from the government’s non-Defence Property Divestment Program within Australia.</w:t>
      </w:r>
      <w:r>
        <w:br w:type="page"/>
      </w:r>
    </w:p>
    <w:p w14:paraId="192E0839" w14:textId="77777777" w:rsidR="00623594" w:rsidRDefault="006B01B9" w:rsidP="00623594">
      <w:pPr>
        <w:pStyle w:val="TableHeading"/>
      </w:pPr>
      <w:r>
        <w:t>Table 3.3: Budgeted departmental balance sheet (as at 30 June)</w:t>
      </w:r>
    </w:p>
    <w:tbl>
      <w:tblPr>
        <w:tblStyle w:val="CDMRange1"/>
        <w:tblW w:w="7755" w:type="dxa"/>
        <w:tblLayout w:type="fixed"/>
        <w:tblLook w:val="0600" w:firstRow="0" w:lastRow="0" w:firstColumn="0" w:lastColumn="0" w:noHBand="1" w:noVBand="1"/>
        <w:tblCaption w:val="AGENCY_T3.3_Page01"/>
      </w:tblPr>
      <w:tblGrid>
        <w:gridCol w:w="2730"/>
        <w:gridCol w:w="1005"/>
        <w:gridCol w:w="1005"/>
        <w:gridCol w:w="1005"/>
        <w:gridCol w:w="1005"/>
        <w:gridCol w:w="1005"/>
      </w:tblGrid>
      <w:tr w:rsidR="00E03107" w14:paraId="192E084F" w14:textId="77777777" w:rsidTr="00671053">
        <w:trPr>
          <w:trHeight w:hRule="exact" w:val="720"/>
        </w:trPr>
        <w:tc>
          <w:tcPr>
            <w:tcW w:w="2730" w:type="dxa"/>
            <w:tcBorders>
              <w:top w:val="single" w:sz="4" w:space="0" w:color="000000"/>
              <w:left w:val="nil"/>
              <w:bottom w:val="nil"/>
              <w:right w:val="nil"/>
              <w:tl2br w:val="nil"/>
              <w:tr2bl w:val="nil"/>
            </w:tcBorders>
            <w:noWrap/>
            <w:tcMar>
              <w:left w:w="0" w:type="dxa"/>
              <w:right w:w="0" w:type="dxa"/>
            </w:tcMar>
            <w:vAlign w:val="center"/>
          </w:tcPr>
          <w:p w14:paraId="192E083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8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8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83D" w14:textId="77777777" w:rsidR="00E03107" w:rsidRDefault="00E03107">
            <w:pPr>
              <w:spacing w:after="0" w:line="240" w:lineRule="auto"/>
              <w:jc w:val="right"/>
              <w:rPr>
                <w:rFonts w:ascii="Arial" w:eastAsia="Arial" w:hAnsi="Arial" w:cs="Arial"/>
                <w:color w:val="000000"/>
                <w:sz w:val="15"/>
              </w:rPr>
            </w:pPr>
          </w:p>
          <w:p w14:paraId="192E08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8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8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08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08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8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8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8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8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8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8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8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8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8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8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08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08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8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bottom"/>
          </w:tcPr>
          <w:p w14:paraId="192E085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5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85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5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5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55" w14:textId="77777777" w:rsidR="00E03107" w:rsidRDefault="00E03107">
            <w:pPr>
              <w:spacing w:after="0" w:line="240" w:lineRule="auto"/>
              <w:rPr>
                <w:rFonts w:ascii="Arial" w:eastAsia="Arial" w:hAnsi="Arial" w:cs="Arial"/>
                <w:color w:val="000000"/>
                <w:sz w:val="15"/>
              </w:rPr>
            </w:pPr>
          </w:p>
        </w:tc>
      </w:tr>
      <w:tr w:rsidR="00E03107" w14:paraId="192E08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85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05" w:type="dxa"/>
            <w:tcBorders>
              <w:top w:val="nil"/>
              <w:left w:val="nil"/>
              <w:bottom w:val="nil"/>
              <w:right w:val="nil"/>
              <w:tl2br w:val="nil"/>
              <w:tr2bl w:val="nil"/>
            </w:tcBorders>
            <w:noWrap/>
            <w:tcMar>
              <w:left w:w="0" w:type="dxa"/>
              <w:right w:w="0" w:type="dxa"/>
            </w:tcMar>
            <w:vAlign w:val="bottom"/>
          </w:tcPr>
          <w:p w14:paraId="192E085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85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85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85B"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85C" w14:textId="77777777" w:rsidR="00E03107" w:rsidRDefault="00E03107">
            <w:pPr>
              <w:spacing w:after="0" w:line="240" w:lineRule="auto"/>
              <w:rPr>
                <w:rFonts w:ascii="Arial" w:eastAsia="Arial" w:hAnsi="Arial" w:cs="Arial"/>
                <w:color w:val="000000"/>
                <w:sz w:val="15"/>
              </w:rPr>
            </w:pPr>
          </w:p>
        </w:tc>
      </w:tr>
      <w:tr w:rsidR="00E03107" w14:paraId="192E08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85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w:t>
            </w:r>
          </w:p>
        </w:tc>
        <w:tc>
          <w:tcPr>
            <w:tcW w:w="1005" w:type="dxa"/>
            <w:tcBorders>
              <w:top w:val="nil"/>
              <w:left w:val="nil"/>
              <w:bottom w:val="nil"/>
              <w:right w:val="nil"/>
              <w:tl2br w:val="nil"/>
              <w:tr2bl w:val="nil"/>
            </w:tcBorders>
            <w:noWrap/>
            <w:tcMar>
              <w:left w:w="101" w:type="dxa"/>
              <w:right w:w="146" w:type="dxa"/>
            </w:tcMar>
            <w:vAlign w:val="bottom"/>
          </w:tcPr>
          <w:p w14:paraId="192E08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2,694,603</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2,667,951</w:t>
            </w:r>
          </w:p>
        </w:tc>
        <w:tc>
          <w:tcPr>
            <w:tcW w:w="1005" w:type="dxa"/>
            <w:tcBorders>
              <w:top w:val="nil"/>
              <w:left w:val="nil"/>
              <w:bottom w:val="nil"/>
              <w:right w:val="nil"/>
              <w:tl2br w:val="nil"/>
              <w:tr2bl w:val="nil"/>
            </w:tcBorders>
            <w:noWrap/>
            <w:tcMar>
              <w:left w:w="101" w:type="dxa"/>
              <w:right w:w="146" w:type="dxa"/>
            </w:tcMar>
            <w:vAlign w:val="bottom"/>
          </w:tcPr>
          <w:p w14:paraId="192E08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2,422,056</w:t>
            </w:r>
          </w:p>
        </w:tc>
        <w:tc>
          <w:tcPr>
            <w:tcW w:w="1005" w:type="dxa"/>
            <w:tcBorders>
              <w:top w:val="nil"/>
              <w:left w:val="nil"/>
              <w:bottom w:val="nil"/>
              <w:right w:val="nil"/>
              <w:tl2br w:val="nil"/>
              <w:tr2bl w:val="nil"/>
            </w:tcBorders>
            <w:noWrap/>
            <w:tcMar>
              <w:left w:w="101" w:type="dxa"/>
              <w:right w:w="146" w:type="dxa"/>
            </w:tcMar>
            <w:vAlign w:val="bottom"/>
          </w:tcPr>
          <w:p w14:paraId="192E08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2,081,699</w:t>
            </w:r>
          </w:p>
        </w:tc>
        <w:tc>
          <w:tcPr>
            <w:tcW w:w="1005" w:type="dxa"/>
            <w:tcBorders>
              <w:top w:val="nil"/>
              <w:left w:val="nil"/>
              <w:bottom w:val="nil"/>
              <w:right w:val="nil"/>
              <w:tl2br w:val="nil"/>
              <w:tr2bl w:val="nil"/>
            </w:tcBorders>
            <w:noWrap/>
            <w:tcMar>
              <w:left w:w="101" w:type="dxa"/>
              <w:right w:w="146" w:type="dxa"/>
            </w:tcMar>
            <w:vAlign w:val="bottom"/>
          </w:tcPr>
          <w:p w14:paraId="192E08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2,012,038</w:t>
            </w:r>
          </w:p>
        </w:tc>
      </w:tr>
      <w:tr w:rsidR="00E03107" w14:paraId="192E08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86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05" w:type="dxa"/>
            <w:tcBorders>
              <w:top w:val="nil"/>
              <w:left w:val="nil"/>
              <w:bottom w:val="nil"/>
              <w:right w:val="nil"/>
              <w:tl2br w:val="nil"/>
              <w:tr2bl w:val="nil"/>
            </w:tcBorders>
            <w:noWrap/>
            <w:tcMar>
              <w:left w:w="101" w:type="dxa"/>
              <w:right w:w="146" w:type="dxa"/>
            </w:tcMar>
            <w:vAlign w:val="bottom"/>
          </w:tcPr>
          <w:p w14:paraId="192E08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110,438</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91,497</w:t>
            </w:r>
          </w:p>
        </w:tc>
        <w:tc>
          <w:tcPr>
            <w:tcW w:w="1005" w:type="dxa"/>
            <w:tcBorders>
              <w:top w:val="nil"/>
              <w:left w:val="nil"/>
              <w:bottom w:val="nil"/>
              <w:right w:val="nil"/>
              <w:tl2br w:val="nil"/>
              <w:tr2bl w:val="nil"/>
            </w:tcBorders>
            <w:noWrap/>
            <w:tcMar>
              <w:left w:w="101" w:type="dxa"/>
              <w:right w:w="146" w:type="dxa"/>
            </w:tcMar>
            <w:vAlign w:val="bottom"/>
          </w:tcPr>
          <w:p w14:paraId="192E08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81,680</w:t>
            </w:r>
          </w:p>
        </w:tc>
        <w:tc>
          <w:tcPr>
            <w:tcW w:w="1005" w:type="dxa"/>
            <w:tcBorders>
              <w:top w:val="nil"/>
              <w:left w:val="nil"/>
              <w:bottom w:val="nil"/>
              <w:right w:val="nil"/>
              <w:tl2br w:val="nil"/>
              <w:tr2bl w:val="nil"/>
            </w:tcBorders>
            <w:noWrap/>
            <w:tcMar>
              <w:left w:w="101" w:type="dxa"/>
              <w:right w:w="146" w:type="dxa"/>
            </w:tcMar>
            <w:vAlign w:val="bottom"/>
          </w:tcPr>
          <w:p w14:paraId="192E08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68,025</w:t>
            </w:r>
          </w:p>
        </w:tc>
        <w:tc>
          <w:tcPr>
            <w:tcW w:w="1005" w:type="dxa"/>
            <w:tcBorders>
              <w:top w:val="nil"/>
              <w:left w:val="nil"/>
              <w:bottom w:val="nil"/>
              <w:right w:val="nil"/>
              <w:tl2br w:val="nil"/>
              <w:tr2bl w:val="nil"/>
            </w:tcBorders>
            <w:noWrap/>
            <w:tcMar>
              <w:left w:w="101" w:type="dxa"/>
              <w:right w:w="146" w:type="dxa"/>
            </w:tcMar>
            <w:vAlign w:val="bottom"/>
          </w:tcPr>
          <w:p w14:paraId="192E08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72,905</w:t>
            </w:r>
          </w:p>
        </w:tc>
      </w:tr>
      <w:tr w:rsidR="00E03107" w14:paraId="192E08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86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Loans</w:t>
            </w:r>
          </w:p>
        </w:tc>
        <w:tc>
          <w:tcPr>
            <w:tcW w:w="1005" w:type="dxa"/>
            <w:tcBorders>
              <w:top w:val="nil"/>
              <w:left w:val="nil"/>
              <w:bottom w:val="nil"/>
              <w:right w:val="nil"/>
              <w:tl2br w:val="nil"/>
              <w:tr2bl w:val="nil"/>
            </w:tcBorders>
            <w:noWrap/>
            <w:tcMar>
              <w:left w:w="101" w:type="dxa"/>
              <w:right w:w="146" w:type="dxa"/>
            </w:tcMar>
            <w:vAlign w:val="bottom"/>
          </w:tcPr>
          <w:p w14:paraId="192E08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68,584</w:t>
            </w:r>
          </w:p>
        </w:tc>
        <w:tc>
          <w:tcPr>
            <w:tcW w:w="1005" w:type="dxa"/>
            <w:tcBorders>
              <w:top w:val="nil"/>
              <w:left w:val="nil"/>
              <w:bottom w:val="nil"/>
              <w:right w:val="nil"/>
              <w:tl2br w:val="nil"/>
              <w:tr2bl w:val="nil"/>
            </w:tcBorders>
            <w:noWrap/>
            <w:tcMar>
              <w:left w:w="101" w:type="dxa"/>
              <w:right w:w="146" w:type="dxa"/>
            </w:tcMar>
            <w:vAlign w:val="bottom"/>
          </w:tcPr>
          <w:p w14:paraId="192E08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160,412</w:t>
            </w:r>
          </w:p>
        </w:tc>
        <w:tc>
          <w:tcPr>
            <w:tcW w:w="1005" w:type="dxa"/>
            <w:tcBorders>
              <w:top w:val="nil"/>
              <w:left w:val="nil"/>
              <w:bottom w:val="nil"/>
              <w:right w:val="nil"/>
              <w:tl2br w:val="nil"/>
              <w:tr2bl w:val="nil"/>
            </w:tcBorders>
            <w:noWrap/>
            <w:tcMar>
              <w:left w:w="101" w:type="dxa"/>
              <w:right w:w="146" w:type="dxa"/>
            </w:tcMar>
            <w:vAlign w:val="bottom"/>
          </w:tcPr>
          <w:p w14:paraId="192E08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312,211</w:t>
            </w:r>
          </w:p>
        </w:tc>
        <w:tc>
          <w:tcPr>
            <w:tcW w:w="1005" w:type="dxa"/>
            <w:tcBorders>
              <w:top w:val="nil"/>
              <w:left w:val="nil"/>
              <w:bottom w:val="nil"/>
              <w:right w:val="nil"/>
              <w:tl2br w:val="nil"/>
              <w:tr2bl w:val="nil"/>
            </w:tcBorders>
            <w:noWrap/>
            <w:tcMar>
              <w:left w:w="101" w:type="dxa"/>
              <w:right w:w="146" w:type="dxa"/>
            </w:tcMar>
            <w:vAlign w:val="bottom"/>
          </w:tcPr>
          <w:p w14:paraId="192E08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330,835</w:t>
            </w:r>
          </w:p>
        </w:tc>
      </w:tr>
      <w:tr w:rsidR="00E03107" w14:paraId="192E08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87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financial assets</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5,102</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8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5,102</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5,102</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5,102</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5,102</w:t>
            </w:r>
          </w:p>
        </w:tc>
      </w:tr>
      <w:tr w:rsidR="00E03107" w14:paraId="192E08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87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7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2,810,143</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87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2,833,134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7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2,669,250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7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2,467,037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7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2,420,880</w:t>
            </w:r>
          </w:p>
        </w:tc>
      </w:tr>
      <w:tr w:rsidR="00E03107" w14:paraId="192E08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88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Non-financial assets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8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88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8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8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86" w14:textId="77777777" w:rsidR="00E03107" w:rsidRDefault="00E03107">
            <w:pPr>
              <w:spacing w:after="0" w:line="240" w:lineRule="auto"/>
              <w:rPr>
                <w:rFonts w:ascii="Arial" w:eastAsia="Arial" w:hAnsi="Arial" w:cs="Arial"/>
                <w:color w:val="000000"/>
                <w:sz w:val="15"/>
              </w:rPr>
            </w:pPr>
          </w:p>
        </w:tc>
      </w:tr>
      <w:tr w:rsidR="00E03107" w14:paraId="192E0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88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Land and buildings (b)</w:t>
            </w:r>
          </w:p>
        </w:tc>
        <w:tc>
          <w:tcPr>
            <w:tcW w:w="1005" w:type="dxa"/>
            <w:tcBorders>
              <w:top w:val="nil"/>
              <w:left w:val="nil"/>
              <w:bottom w:val="nil"/>
              <w:right w:val="nil"/>
              <w:tl2br w:val="nil"/>
              <w:tr2bl w:val="nil"/>
            </w:tcBorders>
            <w:noWrap/>
            <w:tcMar>
              <w:left w:w="101" w:type="dxa"/>
              <w:right w:w="146" w:type="dxa"/>
            </w:tcMar>
            <w:vAlign w:val="bottom"/>
          </w:tcPr>
          <w:p w14:paraId="192E08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2,569,865</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2,698,388</w:t>
            </w:r>
          </w:p>
        </w:tc>
        <w:tc>
          <w:tcPr>
            <w:tcW w:w="1005" w:type="dxa"/>
            <w:tcBorders>
              <w:top w:val="nil"/>
              <w:left w:val="nil"/>
              <w:bottom w:val="nil"/>
              <w:right w:val="nil"/>
              <w:tl2br w:val="nil"/>
              <w:tr2bl w:val="nil"/>
            </w:tcBorders>
            <w:noWrap/>
            <w:tcMar>
              <w:left w:w="101" w:type="dxa"/>
              <w:right w:w="146" w:type="dxa"/>
            </w:tcMar>
            <w:vAlign w:val="bottom"/>
          </w:tcPr>
          <w:p w14:paraId="192E08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3,268,482</w:t>
            </w:r>
          </w:p>
        </w:tc>
        <w:tc>
          <w:tcPr>
            <w:tcW w:w="1005" w:type="dxa"/>
            <w:tcBorders>
              <w:top w:val="nil"/>
              <w:left w:val="nil"/>
              <w:bottom w:val="nil"/>
              <w:right w:val="nil"/>
              <w:tl2br w:val="nil"/>
              <w:tr2bl w:val="nil"/>
            </w:tcBorders>
            <w:noWrap/>
            <w:tcMar>
              <w:left w:w="101" w:type="dxa"/>
              <w:right w:w="146" w:type="dxa"/>
            </w:tcMar>
            <w:vAlign w:val="bottom"/>
          </w:tcPr>
          <w:p w14:paraId="192E08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3,973,176</w:t>
            </w:r>
          </w:p>
        </w:tc>
        <w:tc>
          <w:tcPr>
            <w:tcW w:w="1005" w:type="dxa"/>
            <w:tcBorders>
              <w:top w:val="nil"/>
              <w:left w:val="nil"/>
              <w:bottom w:val="nil"/>
              <w:right w:val="nil"/>
              <w:tl2br w:val="nil"/>
              <w:tr2bl w:val="nil"/>
            </w:tcBorders>
            <w:noWrap/>
            <w:tcMar>
              <w:left w:w="101" w:type="dxa"/>
              <w:right w:w="146" w:type="dxa"/>
            </w:tcMar>
            <w:vAlign w:val="bottom"/>
          </w:tcPr>
          <w:p w14:paraId="192E08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3,948,260</w:t>
            </w:r>
          </w:p>
        </w:tc>
      </w:tr>
      <w:tr w:rsidR="00E03107" w14:paraId="192E08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88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Property, plant and equipment</w:t>
            </w:r>
          </w:p>
        </w:tc>
        <w:tc>
          <w:tcPr>
            <w:tcW w:w="1005" w:type="dxa"/>
            <w:tcBorders>
              <w:top w:val="nil"/>
              <w:left w:val="nil"/>
              <w:bottom w:val="nil"/>
              <w:right w:val="nil"/>
              <w:tl2br w:val="nil"/>
              <w:tr2bl w:val="nil"/>
            </w:tcBorders>
            <w:noWrap/>
            <w:tcMar>
              <w:left w:w="101" w:type="dxa"/>
              <w:right w:w="146" w:type="dxa"/>
            </w:tcMar>
            <w:vAlign w:val="bottom"/>
          </w:tcPr>
          <w:p w14:paraId="192E08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24,722</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25,839</w:t>
            </w:r>
          </w:p>
        </w:tc>
        <w:tc>
          <w:tcPr>
            <w:tcW w:w="1005" w:type="dxa"/>
            <w:tcBorders>
              <w:top w:val="nil"/>
              <w:left w:val="nil"/>
              <w:bottom w:val="nil"/>
              <w:right w:val="nil"/>
              <w:tl2br w:val="nil"/>
              <w:tr2bl w:val="nil"/>
            </w:tcBorders>
            <w:noWrap/>
            <w:tcMar>
              <w:left w:w="101" w:type="dxa"/>
              <w:right w:w="146" w:type="dxa"/>
            </w:tcMar>
            <w:vAlign w:val="bottom"/>
          </w:tcPr>
          <w:p w14:paraId="192E08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24,900</w:t>
            </w:r>
          </w:p>
        </w:tc>
        <w:tc>
          <w:tcPr>
            <w:tcW w:w="1005" w:type="dxa"/>
            <w:tcBorders>
              <w:top w:val="nil"/>
              <w:left w:val="nil"/>
              <w:bottom w:val="nil"/>
              <w:right w:val="nil"/>
              <w:tl2br w:val="nil"/>
              <w:tr2bl w:val="nil"/>
            </w:tcBorders>
            <w:noWrap/>
            <w:tcMar>
              <w:left w:w="101" w:type="dxa"/>
              <w:right w:w="146" w:type="dxa"/>
            </w:tcMar>
            <w:vAlign w:val="bottom"/>
          </w:tcPr>
          <w:p w14:paraId="192E08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25,542</w:t>
            </w:r>
          </w:p>
        </w:tc>
        <w:tc>
          <w:tcPr>
            <w:tcW w:w="1005" w:type="dxa"/>
            <w:tcBorders>
              <w:top w:val="nil"/>
              <w:left w:val="nil"/>
              <w:bottom w:val="nil"/>
              <w:right w:val="nil"/>
              <w:tl2br w:val="nil"/>
              <w:tr2bl w:val="nil"/>
            </w:tcBorders>
            <w:noWrap/>
            <w:tcMar>
              <w:left w:w="101" w:type="dxa"/>
              <w:right w:w="146" w:type="dxa"/>
            </w:tcMar>
            <w:vAlign w:val="bottom"/>
          </w:tcPr>
          <w:p w14:paraId="192E08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26,533</w:t>
            </w:r>
          </w:p>
        </w:tc>
      </w:tr>
      <w:tr w:rsidR="00E03107" w14:paraId="192E08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89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property (b)</w:t>
            </w:r>
          </w:p>
        </w:tc>
        <w:tc>
          <w:tcPr>
            <w:tcW w:w="1005" w:type="dxa"/>
            <w:tcBorders>
              <w:top w:val="nil"/>
              <w:left w:val="nil"/>
              <w:bottom w:val="nil"/>
              <w:right w:val="nil"/>
              <w:tl2br w:val="nil"/>
              <w:tr2bl w:val="nil"/>
            </w:tcBorders>
            <w:noWrap/>
            <w:tcMar>
              <w:left w:w="101" w:type="dxa"/>
              <w:right w:w="146" w:type="dxa"/>
            </w:tcMar>
            <w:vAlign w:val="bottom"/>
          </w:tcPr>
          <w:p w14:paraId="192E08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801,565</w:t>
            </w:r>
          </w:p>
        </w:tc>
        <w:tc>
          <w:tcPr>
            <w:tcW w:w="1005" w:type="dxa"/>
            <w:tcBorders>
              <w:top w:val="nil"/>
              <w:left w:val="nil"/>
              <w:bottom w:val="nil"/>
              <w:right w:val="nil"/>
              <w:tl2br w:val="nil"/>
              <w:tr2bl w:val="nil"/>
            </w:tcBorders>
            <w:noWrap/>
            <w:tcMar>
              <w:left w:w="101" w:type="dxa"/>
              <w:right w:w="146" w:type="dxa"/>
            </w:tcMar>
            <w:vAlign w:val="bottom"/>
          </w:tcPr>
          <w:p w14:paraId="192E08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788,786</w:t>
            </w:r>
          </w:p>
        </w:tc>
        <w:tc>
          <w:tcPr>
            <w:tcW w:w="1005" w:type="dxa"/>
            <w:tcBorders>
              <w:top w:val="nil"/>
              <w:left w:val="nil"/>
              <w:bottom w:val="nil"/>
              <w:right w:val="nil"/>
              <w:tl2br w:val="nil"/>
              <w:tr2bl w:val="nil"/>
            </w:tcBorders>
            <w:noWrap/>
            <w:tcMar>
              <w:left w:w="101" w:type="dxa"/>
              <w:right w:w="146" w:type="dxa"/>
            </w:tcMar>
            <w:vAlign w:val="bottom"/>
          </w:tcPr>
          <w:p w14:paraId="192E08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756,920</w:t>
            </w:r>
          </w:p>
        </w:tc>
        <w:tc>
          <w:tcPr>
            <w:tcW w:w="1005" w:type="dxa"/>
            <w:tcBorders>
              <w:top w:val="nil"/>
              <w:left w:val="nil"/>
              <w:bottom w:val="nil"/>
              <w:right w:val="nil"/>
              <w:tl2br w:val="nil"/>
              <w:tr2bl w:val="nil"/>
            </w:tcBorders>
            <w:noWrap/>
            <w:tcMar>
              <w:left w:w="101" w:type="dxa"/>
              <w:right w:w="146" w:type="dxa"/>
            </w:tcMar>
            <w:vAlign w:val="bottom"/>
          </w:tcPr>
          <w:p w14:paraId="192E08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736,136</w:t>
            </w:r>
          </w:p>
        </w:tc>
      </w:tr>
      <w:tr w:rsidR="00E03107" w14:paraId="192E08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89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Intangibles</w:t>
            </w:r>
          </w:p>
        </w:tc>
        <w:tc>
          <w:tcPr>
            <w:tcW w:w="1005" w:type="dxa"/>
            <w:tcBorders>
              <w:top w:val="nil"/>
              <w:left w:val="nil"/>
              <w:bottom w:val="nil"/>
              <w:right w:val="nil"/>
              <w:tl2br w:val="nil"/>
              <w:tr2bl w:val="nil"/>
            </w:tcBorders>
            <w:noWrap/>
            <w:tcMar>
              <w:left w:w="101" w:type="dxa"/>
              <w:right w:w="146" w:type="dxa"/>
            </w:tcMar>
            <w:vAlign w:val="bottom"/>
          </w:tcPr>
          <w:p w14:paraId="192E08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104,489</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104,669</w:t>
            </w:r>
          </w:p>
        </w:tc>
        <w:tc>
          <w:tcPr>
            <w:tcW w:w="1005" w:type="dxa"/>
            <w:tcBorders>
              <w:top w:val="nil"/>
              <w:left w:val="nil"/>
              <w:bottom w:val="nil"/>
              <w:right w:val="nil"/>
              <w:tl2br w:val="nil"/>
              <w:tr2bl w:val="nil"/>
            </w:tcBorders>
            <w:noWrap/>
            <w:tcMar>
              <w:left w:w="101" w:type="dxa"/>
              <w:right w:w="146" w:type="dxa"/>
            </w:tcMar>
            <w:vAlign w:val="bottom"/>
          </w:tcPr>
          <w:p w14:paraId="192E08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105,796</w:t>
            </w:r>
          </w:p>
        </w:tc>
        <w:tc>
          <w:tcPr>
            <w:tcW w:w="1005" w:type="dxa"/>
            <w:tcBorders>
              <w:top w:val="nil"/>
              <w:left w:val="nil"/>
              <w:bottom w:val="nil"/>
              <w:right w:val="nil"/>
              <w:tl2br w:val="nil"/>
              <w:tr2bl w:val="nil"/>
            </w:tcBorders>
            <w:noWrap/>
            <w:tcMar>
              <w:left w:w="101" w:type="dxa"/>
              <w:right w:w="146" w:type="dxa"/>
            </w:tcMar>
            <w:vAlign w:val="bottom"/>
          </w:tcPr>
          <w:p w14:paraId="192E08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116,603</w:t>
            </w:r>
          </w:p>
        </w:tc>
        <w:tc>
          <w:tcPr>
            <w:tcW w:w="1005" w:type="dxa"/>
            <w:tcBorders>
              <w:top w:val="nil"/>
              <w:left w:val="nil"/>
              <w:bottom w:val="nil"/>
              <w:right w:val="nil"/>
              <w:tl2br w:val="nil"/>
              <w:tr2bl w:val="nil"/>
            </w:tcBorders>
            <w:noWrap/>
            <w:tcMar>
              <w:left w:w="101" w:type="dxa"/>
              <w:right w:w="146" w:type="dxa"/>
            </w:tcMar>
            <w:vAlign w:val="bottom"/>
          </w:tcPr>
          <w:p w14:paraId="192E08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119,690</w:t>
            </w:r>
          </w:p>
        </w:tc>
      </w:tr>
      <w:tr w:rsidR="00E03107" w14:paraId="192E08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8A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non-financial assets</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10,677</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8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10,677</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10,677</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10,677</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10,677</w:t>
            </w:r>
          </w:p>
        </w:tc>
      </w:tr>
      <w:tr w:rsidR="00E03107" w14:paraId="192E08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8A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non-financial assets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A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3,511,318</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8A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3,641,138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A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4,198,641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A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4,882,918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B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4,841,296</w:t>
            </w:r>
          </w:p>
        </w:tc>
      </w:tr>
      <w:tr w:rsidR="00E03107" w14:paraId="192E08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bottom"/>
          </w:tcPr>
          <w:p w14:paraId="192E08B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B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6,321,461</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8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6,474,272</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B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6,867,891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B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7,349,955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B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7,262,176</w:t>
            </w:r>
          </w:p>
        </w:tc>
      </w:tr>
      <w:tr w:rsidR="00E03107" w14:paraId="192E08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bottom"/>
          </w:tcPr>
          <w:p w14:paraId="192E08B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B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8B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B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B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BE" w14:textId="77777777" w:rsidR="00E03107" w:rsidRDefault="00E03107">
            <w:pPr>
              <w:spacing w:after="0" w:line="240" w:lineRule="auto"/>
              <w:rPr>
                <w:rFonts w:ascii="Arial" w:eastAsia="Arial" w:hAnsi="Arial" w:cs="Arial"/>
                <w:color w:val="000000"/>
                <w:sz w:val="15"/>
              </w:rPr>
            </w:pPr>
          </w:p>
        </w:tc>
      </w:tr>
      <w:tr w:rsidR="00E03107" w14:paraId="192E08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8C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05" w:type="dxa"/>
            <w:tcBorders>
              <w:top w:val="nil"/>
              <w:left w:val="nil"/>
              <w:bottom w:val="nil"/>
              <w:right w:val="nil"/>
              <w:tl2br w:val="nil"/>
              <w:tr2bl w:val="nil"/>
            </w:tcBorders>
            <w:noWrap/>
            <w:tcMar>
              <w:left w:w="0" w:type="dxa"/>
              <w:right w:w="0" w:type="dxa"/>
            </w:tcMar>
            <w:vAlign w:val="bottom"/>
          </w:tcPr>
          <w:p w14:paraId="192E08C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8C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8C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8C4"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8C5" w14:textId="77777777" w:rsidR="00E03107" w:rsidRDefault="00E03107">
            <w:pPr>
              <w:spacing w:after="0" w:line="240" w:lineRule="auto"/>
              <w:rPr>
                <w:rFonts w:ascii="Arial" w:eastAsia="Arial" w:hAnsi="Arial" w:cs="Arial"/>
                <w:color w:val="000000"/>
                <w:sz w:val="15"/>
              </w:rPr>
            </w:pPr>
          </w:p>
        </w:tc>
      </w:tr>
      <w:tr w:rsidR="00E03107" w14:paraId="192E08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8C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05" w:type="dxa"/>
            <w:tcBorders>
              <w:top w:val="nil"/>
              <w:left w:val="nil"/>
              <w:bottom w:val="nil"/>
              <w:right w:val="nil"/>
              <w:tl2br w:val="nil"/>
              <w:tr2bl w:val="nil"/>
            </w:tcBorders>
            <w:noWrap/>
            <w:tcMar>
              <w:left w:w="101" w:type="dxa"/>
              <w:right w:w="146" w:type="dxa"/>
            </w:tcMar>
            <w:vAlign w:val="bottom"/>
          </w:tcPr>
          <w:p w14:paraId="192E08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45,919</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49,304</w:t>
            </w:r>
          </w:p>
        </w:tc>
        <w:tc>
          <w:tcPr>
            <w:tcW w:w="1005" w:type="dxa"/>
            <w:tcBorders>
              <w:top w:val="nil"/>
              <w:left w:val="nil"/>
              <w:bottom w:val="nil"/>
              <w:right w:val="nil"/>
              <w:tl2br w:val="nil"/>
              <w:tr2bl w:val="nil"/>
            </w:tcBorders>
            <w:noWrap/>
            <w:tcMar>
              <w:left w:w="101" w:type="dxa"/>
              <w:right w:w="146" w:type="dxa"/>
            </w:tcMar>
            <w:vAlign w:val="bottom"/>
          </w:tcPr>
          <w:p w14:paraId="192E08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49,570</w:t>
            </w:r>
          </w:p>
        </w:tc>
        <w:tc>
          <w:tcPr>
            <w:tcW w:w="1005" w:type="dxa"/>
            <w:tcBorders>
              <w:top w:val="nil"/>
              <w:left w:val="nil"/>
              <w:bottom w:val="nil"/>
              <w:right w:val="nil"/>
              <w:tl2br w:val="nil"/>
              <w:tr2bl w:val="nil"/>
            </w:tcBorders>
            <w:noWrap/>
            <w:tcMar>
              <w:left w:w="101" w:type="dxa"/>
              <w:right w:w="146" w:type="dxa"/>
            </w:tcMar>
            <w:vAlign w:val="bottom"/>
          </w:tcPr>
          <w:p w14:paraId="192E08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49,841</w:t>
            </w:r>
          </w:p>
        </w:tc>
        <w:tc>
          <w:tcPr>
            <w:tcW w:w="1005" w:type="dxa"/>
            <w:tcBorders>
              <w:top w:val="nil"/>
              <w:left w:val="nil"/>
              <w:bottom w:val="nil"/>
              <w:right w:val="nil"/>
              <w:tl2br w:val="nil"/>
              <w:tr2bl w:val="nil"/>
            </w:tcBorders>
            <w:noWrap/>
            <w:tcMar>
              <w:left w:w="101" w:type="dxa"/>
              <w:right w:w="146" w:type="dxa"/>
            </w:tcMar>
            <w:vAlign w:val="bottom"/>
          </w:tcPr>
          <w:p w14:paraId="192E08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56,514</w:t>
            </w:r>
          </w:p>
        </w:tc>
      </w:tr>
      <w:tr w:rsidR="00E03107" w14:paraId="192E08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8C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Return of equity</w:t>
            </w:r>
          </w:p>
        </w:tc>
        <w:tc>
          <w:tcPr>
            <w:tcW w:w="1005" w:type="dxa"/>
            <w:tcBorders>
              <w:top w:val="nil"/>
              <w:left w:val="nil"/>
              <w:bottom w:val="nil"/>
              <w:right w:val="nil"/>
              <w:tl2br w:val="nil"/>
              <w:tr2bl w:val="nil"/>
            </w:tcBorders>
            <w:noWrap/>
            <w:tcMar>
              <w:left w:w="101" w:type="dxa"/>
              <w:right w:w="146" w:type="dxa"/>
            </w:tcMar>
            <w:vAlign w:val="bottom"/>
          </w:tcPr>
          <w:p w14:paraId="192E08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53,228</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8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53,228</w:t>
            </w:r>
          </w:p>
        </w:tc>
        <w:tc>
          <w:tcPr>
            <w:tcW w:w="1005" w:type="dxa"/>
            <w:tcBorders>
              <w:top w:val="nil"/>
              <w:left w:val="nil"/>
              <w:bottom w:val="nil"/>
              <w:right w:val="nil"/>
              <w:tl2br w:val="nil"/>
              <w:tr2bl w:val="nil"/>
            </w:tcBorders>
            <w:noWrap/>
            <w:tcMar>
              <w:left w:w="101" w:type="dxa"/>
              <w:right w:w="146" w:type="dxa"/>
            </w:tcMar>
            <w:vAlign w:val="bottom"/>
          </w:tcPr>
          <w:p w14:paraId="192E08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53,228</w:t>
            </w:r>
          </w:p>
        </w:tc>
        <w:tc>
          <w:tcPr>
            <w:tcW w:w="1005" w:type="dxa"/>
            <w:tcBorders>
              <w:top w:val="nil"/>
              <w:left w:val="nil"/>
              <w:bottom w:val="nil"/>
              <w:right w:val="nil"/>
              <w:tl2br w:val="nil"/>
              <w:tr2bl w:val="nil"/>
            </w:tcBorders>
            <w:noWrap/>
            <w:tcMar>
              <w:left w:w="101" w:type="dxa"/>
              <w:right w:w="146" w:type="dxa"/>
            </w:tcMar>
            <w:vAlign w:val="bottom"/>
          </w:tcPr>
          <w:p w14:paraId="192E08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53,228</w:t>
            </w:r>
          </w:p>
        </w:tc>
        <w:tc>
          <w:tcPr>
            <w:tcW w:w="1005" w:type="dxa"/>
            <w:tcBorders>
              <w:top w:val="nil"/>
              <w:left w:val="nil"/>
              <w:bottom w:val="nil"/>
              <w:right w:val="nil"/>
              <w:tl2br w:val="nil"/>
              <w:tr2bl w:val="nil"/>
            </w:tcBorders>
            <w:noWrap/>
            <w:tcMar>
              <w:left w:w="101" w:type="dxa"/>
              <w:right w:w="146" w:type="dxa"/>
            </w:tcMar>
            <w:vAlign w:val="bottom"/>
          </w:tcPr>
          <w:p w14:paraId="192E08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53,228</w:t>
            </w:r>
          </w:p>
        </w:tc>
      </w:tr>
      <w:tr w:rsidR="00E03107" w14:paraId="192E08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8D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64,207</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8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66,501</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66,702</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77,421</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78,531</w:t>
            </w:r>
          </w:p>
        </w:tc>
      </w:tr>
      <w:tr w:rsidR="00E03107" w14:paraId="192E08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8D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D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163,354</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8D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169,033</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D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169,500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E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180,490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E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188,273</w:t>
            </w:r>
          </w:p>
        </w:tc>
      </w:tr>
      <w:tr w:rsidR="00E03107" w14:paraId="192E08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8E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Interest bearing liabilities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E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8E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E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E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E8" w14:textId="77777777" w:rsidR="00E03107" w:rsidRDefault="00E03107">
            <w:pPr>
              <w:spacing w:after="0" w:line="240" w:lineRule="auto"/>
              <w:rPr>
                <w:rFonts w:ascii="Arial" w:eastAsia="Arial" w:hAnsi="Arial" w:cs="Arial"/>
                <w:color w:val="000000"/>
                <w:sz w:val="15"/>
              </w:rPr>
            </w:pPr>
          </w:p>
        </w:tc>
      </w:tr>
      <w:tr w:rsidR="00E03107" w14:paraId="192E08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8E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Leases</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314,276</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8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303,550</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291,991</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279,560</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8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271,337</w:t>
            </w:r>
          </w:p>
        </w:tc>
      </w:tr>
      <w:tr w:rsidR="00E03107" w14:paraId="192E08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281" w:type="dxa"/>
              <w:right w:w="101" w:type="dxa"/>
            </w:tcMar>
            <w:vAlign w:val="bottom"/>
          </w:tcPr>
          <w:p w14:paraId="192E08F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interest bearing liabilities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F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314,276</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8F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303,550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F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291,991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F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279,560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8F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271,337</w:t>
            </w:r>
          </w:p>
        </w:tc>
      </w:tr>
      <w:tr w:rsidR="00E03107" w14:paraId="192E08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8F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F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8F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F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F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8FD" w14:textId="77777777" w:rsidR="00E03107" w:rsidRDefault="00E03107">
            <w:pPr>
              <w:spacing w:after="0" w:line="240" w:lineRule="auto"/>
              <w:rPr>
                <w:rFonts w:ascii="Arial" w:eastAsia="Arial" w:hAnsi="Arial" w:cs="Arial"/>
                <w:color w:val="000000"/>
                <w:sz w:val="15"/>
              </w:rPr>
            </w:pPr>
          </w:p>
        </w:tc>
      </w:tr>
      <w:tr w:rsidR="00E03107" w14:paraId="192E09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8F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w:t>
            </w:r>
          </w:p>
        </w:tc>
        <w:tc>
          <w:tcPr>
            <w:tcW w:w="1005" w:type="dxa"/>
            <w:tcBorders>
              <w:top w:val="nil"/>
              <w:left w:val="nil"/>
              <w:bottom w:val="nil"/>
              <w:right w:val="nil"/>
              <w:tl2br w:val="nil"/>
              <w:tr2bl w:val="nil"/>
            </w:tcBorders>
            <w:noWrap/>
            <w:tcMar>
              <w:left w:w="101" w:type="dxa"/>
              <w:right w:w="146" w:type="dxa"/>
            </w:tcMar>
            <w:vAlign w:val="bottom"/>
          </w:tcPr>
          <w:p w14:paraId="192E09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82,961</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9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82,790</w:t>
            </w:r>
          </w:p>
        </w:tc>
        <w:tc>
          <w:tcPr>
            <w:tcW w:w="1005" w:type="dxa"/>
            <w:tcBorders>
              <w:top w:val="nil"/>
              <w:left w:val="nil"/>
              <w:bottom w:val="nil"/>
              <w:right w:val="nil"/>
              <w:tl2br w:val="nil"/>
              <w:tr2bl w:val="nil"/>
            </w:tcBorders>
            <w:noWrap/>
            <w:tcMar>
              <w:left w:w="101" w:type="dxa"/>
              <w:right w:w="146" w:type="dxa"/>
            </w:tcMar>
            <w:vAlign w:val="bottom"/>
          </w:tcPr>
          <w:p w14:paraId="192E09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82,848</w:t>
            </w:r>
          </w:p>
        </w:tc>
        <w:tc>
          <w:tcPr>
            <w:tcW w:w="1005" w:type="dxa"/>
            <w:tcBorders>
              <w:top w:val="nil"/>
              <w:left w:val="nil"/>
              <w:bottom w:val="nil"/>
              <w:right w:val="nil"/>
              <w:tl2br w:val="nil"/>
              <w:tr2bl w:val="nil"/>
            </w:tcBorders>
            <w:noWrap/>
            <w:tcMar>
              <w:left w:w="101" w:type="dxa"/>
              <w:right w:w="146" w:type="dxa"/>
            </w:tcMar>
            <w:vAlign w:val="bottom"/>
          </w:tcPr>
          <w:p w14:paraId="192E09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82,900</w:t>
            </w:r>
          </w:p>
        </w:tc>
        <w:tc>
          <w:tcPr>
            <w:tcW w:w="1005" w:type="dxa"/>
            <w:tcBorders>
              <w:top w:val="nil"/>
              <w:left w:val="nil"/>
              <w:bottom w:val="nil"/>
              <w:right w:val="nil"/>
              <w:tl2br w:val="nil"/>
              <w:tr2bl w:val="nil"/>
            </w:tcBorders>
            <w:noWrap/>
            <w:tcMar>
              <w:left w:w="101" w:type="dxa"/>
              <w:right w:w="146" w:type="dxa"/>
            </w:tcMar>
            <w:vAlign w:val="bottom"/>
          </w:tcPr>
          <w:p w14:paraId="192E09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82,954</w:t>
            </w:r>
          </w:p>
        </w:tc>
      </w:tr>
      <w:tr w:rsidR="00E03107" w14:paraId="192E09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90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Outstanding insurance claims</w:t>
            </w:r>
          </w:p>
        </w:tc>
        <w:tc>
          <w:tcPr>
            <w:tcW w:w="1005" w:type="dxa"/>
            <w:tcBorders>
              <w:top w:val="nil"/>
              <w:left w:val="nil"/>
              <w:bottom w:val="nil"/>
              <w:right w:val="nil"/>
              <w:tl2br w:val="nil"/>
              <w:tr2bl w:val="nil"/>
            </w:tcBorders>
            <w:noWrap/>
            <w:tcMar>
              <w:left w:w="101" w:type="dxa"/>
              <w:right w:w="146" w:type="dxa"/>
            </w:tcMar>
            <w:vAlign w:val="bottom"/>
          </w:tcPr>
          <w:p w14:paraId="192E09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2,343,123</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9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2,310,325</w:t>
            </w:r>
          </w:p>
        </w:tc>
        <w:tc>
          <w:tcPr>
            <w:tcW w:w="1005" w:type="dxa"/>
            <w:tcBorders>
              <w:top w:val="nil"/>
              <w:left w:val="nil"/>
              <w:bottom w:val="nil"/>
              <w:right w:val="nil"/>
              <w:tl2br w:val="nil"/>
              <w:tr2bl w:val="nil"/>
            </w:tcBorders>
            <w:noWrap/>
            <w:tcMar>
              <w:left w:w="101" w:type="dxa"/>
              <w:right w:w="146" w:type="dxa"/>
            </w:tcMar>
            <w:vAlign w:val="bottom"/>
          </w:tcPr>
          <w:p w14:paraId="192E09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1,739,723</w:t>
            </w:r>
          </w:p>
        </w:tc>
        <w:tc>
          <w:tcPr>
            <w:tcW w:w="1005" w:type="dxa"/>
            <w:tcBorders>
              <w:top w:val="nil"/>
              <w:left w:val="nil"/>
              <w:bottom w:val="nil"/>
              <w:right w:val="nil"/>
              <w:tl2br w:val="nil"/>
              <w:tr2bl w:val="nil"/>
            </w:tcBorders>
            <w:noWrap/>
            <w:tcMar>
              <w:left w:w="101" w:type="dxa"/>
              <w:right w:w="146" w:type="dxa"/>
            </w:tcMar>
            <w:vAlign w:val="bottom"/>
          </w:tcPr>
          <w:p w14:paraId="192E09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1,680,461</w:t>
            </w:r>
          </w:p>
        </w:tc>
        <w:tc>
          <w:tcPr>
            <w:tcW w:w="1005" w:type="dxa"/>
            <w:tcBorders>
              <w:top w:val="nil"/>
              <w:left w:val="nil"/>
              <w:bottom w:val="nil"/>
              <w:right w:val="nil"/>
              <w:tl2br w:val="nil"/>
              <w:tr2bl w:val="nil"/>
            </w:tcBorders>
            <w:noWrap/>
            <w:tcMar>
              <w:left w:w="101" w:type="dxa"/>
              <w:right w:w="146" w:type="dxa"/>
            </w:tcMar>
            <w:vAlign w:val="bottom"/>
          </w:tcPr>
          <w:p w14:paraId="192E09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1,698,888</w:t>
            </w:r>
          </w:p>
        </w:tc>
      </w:tr>
      <w:tr w:rsidR="00E03107" w14:paraId="192E09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461" w:type="dxa"/>
              <w:right w:w="101" w:type="dxa"/>
            </w:tcMar>
            <w:vAlign w:val="bottom"/>
          </w:tcPr>
          <w:p w14:paraId="192E090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provisions</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9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1,393</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9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1,393</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9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1,393</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9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1,393</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9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1,393</w:t>
            </w:r>
          </w:p>
        </w:tc>
      </w:tr>
      <w:tr w:rsidR="00E03107" w14:paraId="192E09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914"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1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2,427,477</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91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2,394,508</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1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1,823,964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1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1,764,754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1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1,783,235</w:t>
            </w:r>
          </w:p>
        </w:tc>
      </w:tr>
      <w:tr w:rsidR="00E03107" w14:paraId="192E09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bottom"/>
          </w:tcPr>
          <w:p w14:paraId="192E091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1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2,905,107</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91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2,867,091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1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2,285,455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1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2,224,804</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2,242,845</w:t>
            </w:r>
          </w:p>
        </w:tc>
      </w:tr>
      <w:tr w:rsidR="00E03107" w14:paraId="192E09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noWrap/>
            <w:tcMar>
              <w:left w:w="101" w:type="dxa"/>
              <w:right w:w="101" w:type="dxa"/>
            </w:tcMar>
            <w:vAlign w:val="bottom"/>
          </w:tcPr>
          <w:p w14:paraId="192E092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3,416,354</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9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3,607,181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4,582,436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5,125,151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5,019,331</w:t>
            </w:r>
          </w:p>
        </w:tc>
      </w:tr>
      <w:tr w:rsidR="00E03107" w14:paraId="192E09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center"/>
          </w:tcPr>
          <w:p w14:paraId="192E092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EQUITY*</w:t>
            </w: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92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092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92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92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092E" w14:textId="77777777" w:rsidR="00E03107" w:rsidRDefault="00E03107">
            <w:pPr>
              <w:spacing w:after="0" w:line="240" w:lineRule="auto"/>
              <w:rPr>
                <w:rFonts w:ascii="Arial" w:eastAsia="Arial" w:hAnsi="Arial" w:cs="Arial"/>
                <w:color w:val="000000"/>
                <w:sz w:val="15"/>
              </w:rPr>
            </w:pPr>
          </w:p>
        </w:tc>
      </w:tr>
      <w:tr w:rsidR="00E03107" w14:paraId="192E09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93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Parent entity interest</w:t>
            </w:r>
          </w:p>
        </w:tc>
        <w:tc>
          <w:tcPr>
            <w:tcW w:w="1005" w:type="dxa"/>
            <w:tcBorders>
              <w:top w:val="nil"/>
              <w:left w:val="nil"/>
              <w:bottom w:val="nil"/>
              <w:right w:val="nil"/>
              <w:tl2br w:val="nil"/>
              <w:tr2bl w:val="nil"/>
            </w:tcBorders>
            <w:noWrap/>
            <w:tcMar>
              <w:left w:w="0" w:type="dxa"/>
              <w:right w:w="0" w:type="dxa"/>
            </w:tcMar>
            <w:vAlign w:val="center"/>
          </w:tcPr>
          <w:p w14:paraId="192E093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center"/>
          </w:tcPr>
          <w:p w14:paraId="192E093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93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934"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center"/>
          </w:tcPr>
          <w:p w14:paraId="192E0935" w14:textId="77777777" w:rsidR="00E03107" w:rsidRDefault="00E03107">
            <w:pPr>
              <w:spacing w:after="0" w:line="240" w:lineRule="auto"/>
              <w:rPr>
                <w:rFonts w:ascii="Arial" w:eastAsia="Arial" w:hAnsi="Arial" w:cs="Arial"/>
                <w:color w:val="000000"/>
                <w:sz w:val="15"/>
              </w:rPr>
            </w:pPr>
          </w:p>
        </w:tc>
      </w:tr>
      <w:tr w:rsidR="00E03107" w14:paraId="192E09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93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05" w:type="dxa"/>
            <w:tcBorders>
              <w:top w:val="nil"/>
              <w:left w:val="nil"/>
              <w:bottom w:val="nil"/>
              <w:right w:val="nil"/>
              <w:tl2br w:val="nil"/>
              <w:tr2bl w:val="nil"/>
            </w:tcBorders>
            <w:noWrap/>
            <w:tcMar>
              <w:left w:w="101" w:type="dxa"/>
              <w:right w:w="146" w:type="dxa"/>
            </w:tcMar>
            <w:vAlign w:val="bottom"/>
          </w:tcPr>
          <w:p w14:paraId="192E09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3,834,033</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9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4,081,908</w:t>
            </w:r>
          </w:p>
        </w:tc>
        <w:tc>
          <w:tcPr>
            <w:tcW w:w="1005" w:type="dxa"/>
            <w:tcBorders>
              <w:top w:val="nil"/>
              <w:left w:val="nil"/>
              <w:bottom w:val="nil"/>
              <w:right w:val="nil"/>
              <w:tl2br w:val="nil"/>
              <w:tr2bl w:val="nil"/>
            </w:tcBorders>
            <w:noWrap/>
            <w:tcMar>
              <w:left w:w="101" w:type="dxa"/>
              <w:right w:w="146" w:type="dxa"/>
            </w:tcMar>
            <w:vAlign w:val="bottom"/>
          </w:tcPr>
          <w:p w14:paraId="192E09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5,126,933</w:t>
            </w:r>
          </w:p>
        </w:tc>
        <w:tc>
          <w:tcPr>
            <w:tcW w:w="1005" w:type="dxa"/>
            <w:tcBorders>
              <w:top w:val="nil"/>
              <w:left w:val="nil"/>
              <w:bottom w:val="nil"/>
              <w:right w:val="nil"/>
              <w:tl2br w:val="nil"/>
              <w:tr2bl w:val="nil"/>
            </w:tcBorders>
            <w:noWrap/>
            <w:tcMar>
              <w:left w:w="101" w:type="dxa"/>
              <w:right w:w="146" w:type="dxa"/>
            </w:tcMar>
            <w:vAlign w:val="bottom"/>
          </w:tcPr>
          <w:p w14:paraId="192E09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5,806,195</w:t>
            </w:r>
          </w:p>
        </w:tc>
        <w:tc>
          <w:tcPr>
            <w:tcW w:w="1005" w:type="dxa"/>
            <w:tcBorders>
              <w:top w:val="nil"/>
              <w:left w:val="nil"/>
              <w:bottom w:val="nil"/>
              <w:right w:val="nil"/>
              <w:tl2br w:val="nil"/>
              <w:tr2bl w:val="nil"/>
            </w:tcBorders>
            <w:noWrap/>
            <w:tcMar>
              <w:left w:w="101" w:type="dxa"/>
              <w:right w:w="146" w:type="dxa"/>
            </w:tcMar>
            <w:vAlign w:val="bottom"/>
          </w:tcPr>
          <w:p w14:paraId="192E09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5,888,694</w:t>
            </w:r>
          </w:p>
        </w:tc>
      </w:tr>
      <w:tr w:rsidR="00E03107" w14:paraId="192E09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61" w:type="dxa"/>
              <w:right w:w="101" w:type="dxa"/>
            </w:tcMar>
            <w:vAlign w:val="bottom"/>
          </w:tcPr>
          <w:p w14:paraId="192E093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Reserves</w:t>
            </w:r>
          </w:p>
        </w:tc>
        <w:tc>
          <w:tcPr>
            <w:tcW w:w="1005" w:type="dxa"/>
            <w:tcBorders>
              <w:top w:val="nil"/>
              <w:left w:val="nil"/>
              <w:bottom w:val="nil"/>
              <w:right w:val="nil"/>
              <w:tl2br w:val="nil"/>
              <w:tr2bl w:val="nil"/>
            </w:tcBorders>
            <w:noWrap/>
            <w:tcMar>
              <w:left w:w="101" w:type="dxa"/>
              <w:right w:w="146" w:type="dxa"/>
            </w:tcMar>
            <w:vAlign w:val="bottom"/>
          </w:tcPr>
          <w:p w14:paraId="192E09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425,468</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9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c>
          <w:tcPr>
            <w:tcW w:w="1005" w:type="dxa"/>
            <w:tcBorders>
              <w:top w:val="nil"/>
              <w:left w:val="nil"/>
              <w:bottom w:val="nil"/>
              <w:right w:val="nil"/>
              <w:tl2br w:val="nil"/>
              <w:tr2bl w:val="nil"/>
            </w:tcBorders>
            <w:noWrap/>
            <w:tcMar>
              <w:left w:w="101" w:type="dxa"/>
              <w:right w:w="146" w:type="dxa"/>
            </w:tcMar>
            <w:vAlign w:val="bottom"/>
          </w:tcPr>
          <w:p w14:paraId="192E09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c>
          <w:tcPr>
            <w:tcW w:w="1005" w:type="dxa"/>
            <w:tcBorders>
              <w:top w:val="nil"/>
              <w:left w:val="nil"/>
              <w:bottom w:val="nil"/>
              <w:right w:val="nil"/>
              <w:tl2br w:val="nil"/>
              <w:tr2bl w:val="nil"/>
            </w:tcBorders>
            <w:noWrap/>
            <w:tcMar>
              <w:left w:w="101" w:type="dxa"/>
              <w:right w:w="146" w:type="dxa"/>
            </w:tcMar>
            <w:vAlign w:val="bottom"/>
          </w:tcPr>
          <w:p w14:paraId="192E09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c>
          <w:tcPr>
            <w:tcW w:w="1005" w:type="dxa"/>
            <w:tcBorders>
              <w:top w:val="nil"/>
              <w:left w:val="nil"/>
              <w:bottom w:val="nil"/>
              <w:right w:val="nil"/>
              <w:tl2br w:val="nil"/>
              <w:tr2bl w:val="nil"/>
            </w:tcBorders>
            <w:noWrap/>
            <w:tcMar>
              <w:left w:w="101" w:type="dxa"/>
              <w:right w:w="146" w:type="dxa"/>
            </w:tcMar>
            <w:vAlign w:val="bottom"/>
          </w:tcPr>
          <w:p w14:paraId="192E09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423,423</w:t>
            </w:r>
          </w:p>
        </w:tc>
      </w:tr>
      <w:tr w:rsidR="00E03107" w14:paraId="192E09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61" w:type="dxa"/>
              <w:right w:w="101" w:type="dxa"/>
            </w:tcMar>
            <w:vAlign w:val="bottom"/>
          </w:tcPr>
          <w:p w14:paraId="192E094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Retained surplus/(accumulated deficit)</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9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(843,147)</w:t>
            </w:r>
          </w:p>
        </w:tc>
        <w:tc>
          <w:tcPr>
            <w:tcW w:w="1005" w:type="dxa"/>
            <w:tcBorders>
              <w:top w:val="nil"/>
              <w:left w:val="nil"/>
              <w:bottom w:val="single" w:sz="4" w:space="0" w:color="000000"/>
              <w:right w:val="nil"/>
              <w:tl2br w:val="nil"/>
              <w:tr2bl w:val="nil"/>
            </w:tcBorders>
            <w:shd w:val="clear" w:color="FFFFFF" w:fill="E6E6E6"/>
            <w:noWrap/>
            <w:tcMar>
              <w:left w:w="101" w:type="dxa"/>
              <w:right w:w="101" w:type="dxa"/>
            </w:tcMar>
            <w:vAlign w:val="bottom"/>
          </w:tcPr>
          <w:p w14:paraId="192E09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(898,150)</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9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(967,920)</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9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(1,104,467)</w:t>
            </w:r>
          </w:p>
        </w:tc>
        <w:tc>
          <w:tcPr>
            <w:tcW w:w="1005" w:type="dxa"/>
            <w:tcBorders>
              <w:top w:val="nil"/>
              <w:left w:val="nil"/>
              <w:bottom w:val="single" w:sz="4" w:space="0" w:color="000000"/>
              <w:right w:val="nil"/>
              <w:tl2br w:val="nil"/>
              <w:tr2bl w:val="nil"/>
            </w:tcBorders>
            <w:noWrap/>
            <w:tcMar>
              <w:left w:w="101" w:type="dxa"/>
              <w:right w:w="101" w:type="dxa"/>
            </w:tcMar>
            <w:vAlign w:val="bottom"/>
          </w:tcPr>
          <w:p w14:paraId="192E09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(1,292,786)</w:t>
            </w:r>
          </w:p>
        </w:tc>
      </w:tr>
      <w:tr w:rsidR="00E03107" w14:paraId="192E09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81" w:type="dxa"/>
              <w:right w:w="101" w:type="dxa"/>
            </w:tcMar>
            <w:vAlign w:val="bottom"/>
          </w:tcPr>
          <w:p w14:paraId="192E094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parent entity interest</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4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3,416,354</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94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3,607,181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4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4,582,436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5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5,125,151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5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5,019,331</w:t>
            </w:r>
          </w:p>
        </w:tc>
      </w:tr>
      <w:tr w:rsidR="00E03107" w14:paraId="192E09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noWrap/>
            <w:tcMar>
              <w:left w:w="101" w:type="dxa"/>
              <w:right w:w="146" w:type="dxa"/>
            </w:tcMar>
            <w:vAlign w:val="bottom"/>
          </w:tcPr>
          <w:p w14:paraId="192E095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Equity</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5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3,416,354</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95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3,607,181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5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4,582,436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5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5,125,151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5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5,019,331</w:t>
            </w:r>
          </w:p>
        </w:tc>
      </w:tr>
    </w:tbl>
    <w:p w14:paraId="192E095A" w14:textId="77777777" w:rsidR="00EA781C" w:rsidRPr="008C767C" w:rsidRDefault="006B01B9" w:rsidP="008C767C">
      <w:pPr>
        <w:keepLines w:val="0"/>
        <w:spacing w:after="0" w:line="240" w:lineRule="auto"/>
        <w:contextualSpacing/>
        <w:rPr>
          <w:rFonts w:ascii="Arial" w:hAnsi="Arial" w:cs="Arial"/>
          <w:sz w:val="15"/>
          <w:szCs w:val="15"/>
        </w:rPr>
      </w:pPr>
      <w:r w:rsidRPr="008C767C">
        <w:rPr>
          <w:rFonts w:ascii="Arial" w:hAnsi="Arial" w:cs="Arial"/>
          <w:sz w:val="15"/>
          <w:szCs w:val="15"/>
        </w:rPr>
        <w:t>Prepared on Australian Accounting Standards basis.</w:t>
      </w:r>
      <w:r w:rsidRPr="008C767C">
        <w:rPr>
          <w:rFonts w:ascii="Arial" w:hAnsi="Arial" w:cs="Arial"/>
          <w:sz w:val="15"/>
          <w:szCs w:val="15"/>
        </w:rPr>
        <w:br/>
        <w:t>*Equity is the residual interest in assets after the deduction of liabilities</w:t>
      </w:r>
    </w:p>
    <w:p w14:paraId="192E095B" w14:textId="77777777" w:rsidR="00EA781C" w:rsidRPr="008C767C" w:rsidRDefault="006B01B9" w:rsidP="00DE5D7C">
      <w:pPr>
        <w:keepLines w:val="0"/>
        <w:numPr>
          <w:ilvl w:val="0"/>
          <w:numId w:val="22"/>
        </w:numPr>
        <w:spacing w:after="0" w:line="240" w:lineRule="auto"/>
        <w:ind w:left="284" w:hanging="284"/>
        <w:contextualSpacing/>
        <w:rPr>
          <w:rFonts w:ascii="Arial" w:hAnsi="Arial" w:cs="Arial"/>
          <w:sz w:val="15"/>
          <w:szCs w:val="15"/>
        </w:rPr>
      </w:pPr>
      <w:r w:rsidRPr="008C767C">
        <w:rPr>
          <w:rFonts w:ascii="Arial" w:hAnsi="Arial" w:cs="Arial"/>
          <w:sz w:val="15"/>
          <w:szCs w:val="15"/>
        </w:rPr>
        <w:t>Primarily represents special account cash held in the Official Public Account.</w:t>
      </w:r>
    </w:p>
    <w:p w14:paraId="192E095C" w14:textId="77777777" w:rsidR="00EA781C" w:rsidRPr="008C767C" w:rsidRDefault="006B01B9" w:rsidP="00DE5D7C">
      <w:pPr>
        <w:keepLines w:val="0"/>
        <w:numPr>
          <w:ilvl w:val="0"/>
          <w:numId w:val="22"/>
        </w:numPr>
        <w:spacing w:after="0" w:line="240" w:lineRule="auto"/>
        <w:ind w:left="284" w:hanging="284"/>
        <w:contextualSpacing/>
        <w:rPr>
          <w:rFonts w:ascii="Arial" w:hAnsi="Arial" w:cs="Arial"/>
          <w:sz w:val="15"/>
          <w:szCs w:val="15"/>
        </w:rPr>
      </w:pPr>
      <w:r w:rsidRPr="008C767C">
        <w:rPr>
          <w:rFonts w:ascii="Arial" w:hAnsi="Arial" w:cs="Arial"/>
          <w:sz w:val="15"/>
          <w:szCs w:val="15"/>
        </w:rPr>
        <w:t>Primarily represents properties in the Government’s non-Defence property portfolio.</w:t>
      </w:r>
    </w:p>
    <w:p w14:paraId="192E095D" w14:textId="77777777" w:rsidR="00623594" w:rsidRDefault="006B01B9">
      <w:pPr>
        <w:keepLines w:val="0"/>
        <w:spacing w:after="200" w:line="276" w:lineRule="auto"/>
      </w:pPr>
      <w:r>
        <w:br w:type="page"/>
      </w:r>
    </w:p>
    <w:p w14:paraId="192E095E" w14:textId="77777777" w:rsidR="00623594" w:rsidRDefault="006B01B9" w:rsidP="00623594">
      <w:pPr>
        <w:pStyle w:val="TableHeading"/>
        <w:rPr>
          <w:szCs w:val="19"/>
        </w:rPr>
      </w:pPr>
      <w:r>
        <w:rPr>
          <w:szCs w:val="19"/>
        </w:rPr>
        <w:t>Table 3.4: Departmental statement of changes in equity – summary of movement (Budget year 2025­26)</w:t>
      </w:r>
    </w:p>
    <w:tbl>
      <w:tblPr>
        <w:tblStyle w:val="CDMRange2"/>
        <w:tblW w:w="7765" w:type="dxa"/>
        <w:tblLayout w:type="fixed"/>
        <w:tblLook w:val="0600" w:firstRow="0" w:lastRow="0" w:firstColumn="0" w:lastColumn="0" w:noHBand="1" w:noVBand="1"/>
        <w:tblCaption w:val="AGENCY_T3.4_Page01"/>
      </w:tblPr>
      <w:tblGrid>
        <w:gridCol w:w="3685"/>
        <w:gridCol w:w="1020"/>
        <w:gridCol w:w="1020"/>
        <w:gridCol w:w="1020"/>
        <w:gridCol w:w="1020"/>
      </w:tblGrid>
      <w:tr w:rsidR="00E03107" w14:paraId="192E0970" w14:textId="77777777" w:rsidTr="008153B6">
        <w:trPr>
          <w:trHeight w:hRule="exact" w:val="720"/>
        </w:trPr>
        <w:tc>
          <w:tcPr>
            <w:tcW w:w="3685" w:type="dxa"/>
            <w:tcBorders>
              <w:top w:val="single" w:sz="4" w:space="0" w:color="000000"/>
              <w:left w:val="nil"/>
              <w:bottom w:val="nil"/>
              <w:right w:val="nil"/>
              <w:tl2br w:val="nil"/>
              <w:tr2bl w:val="nil"/>
            </w:tcBorders>
            <w:noWrap/>
            <w:tcMar>
              <w:left w:w="0" w:type="dxa"/>
              <w:right w:w="0" w:type="dxa"/>
            </w:tcMar>
            <w:vAlign w:val="center"/>
          </w:tcPr>
          <w:p w14:paraId="192E095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9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192E09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192E0962" w14:textId="77777777" w:rsidR="00E03107" w:rsidRDefault="00E03107">
            <w:pPr>
              <w:spacing w:after="0" w:line="240" w:lineRule="auto"/>
              <w:jc w:val="right"/>
              <w:rPr>
                <w:rFonts w:ascii="Arial" w:eastAsia="Arial" w:hAnsi="Arial" w:cs="Arial"/>
                <w:color w:val="000000"/>
                <w:sz w:val="15"/>
              </w:rPr>
            </w:pPr>
          </w:p>
          <w:p w14:paraId="192E09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9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192E09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192E09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192E09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968"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Contributed</w:t>
            </w:r>
          </w:p>
          <w:p w14:paraId="192E0969"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equity /</w:t>
            </w:r>
          </w:p>
          <w:p w14:paraId="192E096A"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capital</w:t>
            </w:r>
          </w:p>
          <w:p w14:paraId="192E096B"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96C"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Total</w:t>
            </w:r>
          </w:p>
          <w:p w14:paraId="192E096D"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equity</w:t>
            </w:r>
          </w:p>
          <w:p w14:paraId="192E096E" w14:textId="77777777" w:rsidR="00E03107" w:rsidRDefault="00E03107" w:rsidP="008153B6">
            <w:pPr>
              <w:spacing w:after="0" w:line="240" w:lineRule="auto"/>
              <w:ind w:left="-43"/>
              <w:jc w:val="right"/>
              <w:rPr>
                <w:rFonts w:ascii="Arial" w:eastAsia="Arial" w:hAnsi="Arial" w:cs="Arial"/>
                <w:color w:val="000000"/>
                <w:sz w:val="15"/>
              </w:rPr>
            </w:pPr>
          </w:p>
          <w:p w14:paraId="192E096F"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$'000</w:t>
            </w:r>
          </w:p>
        </w:tc>
      </w:tr>
      <w:tr w:rsidR="00E03107" w14:paraId="192E0976"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3685" w:type="dxa"/>
            <w:tcBorders>
              <w:top w:val="nil"/>
              <w:left w:val="nil"/>
              <w:bottom w:val="nil"/>
              <w:right w:val="nil"/>
              <w:tl2br w:val="nil"/>
              <w:tr2bl w:val="nil"/>
            </w:tcBorders>
            <w:noWrap/>
            <w:tcMar>
              <w:left w:w="101" w:type="dxa"/>
              <w:right w:w="101" w:type="dxa"/>
            </w:tcMar>
            <w:vAlign w:val="bottom"/>
          </w:tcPr>
          <w:p w14:paraId="192E097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 as at 1 July 2025</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7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7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74" w14:textId="77777777" w:rsidR="00E03107" w:rsidRDefault="00E03107" w:rsidP="008153B6">
            <w:pPr>
              <w:spacing w:after="0" w:line="240" w:lineRule="auto"/>
              <w:ind w:left="-33"/>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75" w14:textId="77777777" w:rsidR="00E03107" w:rsidRDefault="00E03107" w:rsidP="008153B6">
            <w:pPr>
              <w:spacing w:after="0" w:line="240" w:lineRule="auto"/>
              <w:ind w:left="-43"/>
              <w:rPr>
                <w:rFonts w:ascii="Arial" w:eastAsia="Arial" w:hAnsi="Arial" w:cs="Arial"/>
                <w:color w:val="000000"/>
                <w:sz w:val="15"/>
              </w:rPr>
            </w:pPr>
          </w:p>
        </w:tc>
      </w:tr>
      <w:tr w:rsidR="00E03107" w14:paraId="192E097C"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3685" w:type="dxa"/>
            <w:tcBorders>
              <w:top w:val="nil"/>
              <w:left w:val="nil"/>
              <w:bottom w:val="nil"/>
              <w:right w:val="nil"/>
              <w:tl2br w:val="nil"/>
              <w:tr2bl w:val="nil"/>
            </w:tcBorders>
            <w:tcMar>
              <w:left w:w="281" w:type="dxa"/>
              <w:right w:w="101" w:type="dxa"/>
            </w:tcMar>
            <w:vAlign w:val="bottom"/>
          </w:tcPr>
          <w:p w14:paraId="192E097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Balance carried forward from previous period</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09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(843,147)</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425,468</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7A"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3,834,033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7B"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3,416,354</w:t>
            </w:r>
          </w:p>
        </w:tc>
      </w:tr>
      <w:tr w:rsidR="00E03107" w14:paraId="192E0982"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01" w:type="dxa"/>
            </w:tcMar>
            <w:vAlign w:val="bottom"/>
          </w:tcPr>
          <w:p w14:paraId="192E097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97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(843,147)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7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425,468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80" w14:textId="77777777" w:rsidR="00E03107" w:rsidRDefault="006B01B9" w:rsidP="008153B6">
            <w:pPr>
              <w:spacing w:after="0" w:line="240" w:lineRule="auto"/>
              <w:ind w:left="-33"/>
              <w:jc w:val="right"/>
              <w:rPr>
                <w:rFonts w:ascii="Arial" w:eastAsia="Arial" w:hAnsi="Arial" w:cs="Arial"/>
                <w:b/>
                <w:i/>
                <w:color w:val="000000"/>
                <w:sz w:val="15"/>
              </w:rPr>
            </w:pPr>
            <w:r>
              <w:rPr>
                <w:rFonts w:ascii="Arial" w:eastAsia="Arial" w:hAnsi="Arial" w:cs="Arial"/>
                <w:b/>
                <w:i/>
                <w:color w:val="000000"/>
                <w:sz w:val="15"/>
              </w:rPr>
              <w:t>3,834,033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81" w14:textId="77777777" w:rsidR="00E03107" w:rsidRDefault="006B01B9" w:rsidP="008153B6">
            <w:pPr>
              <w:spacing w:after="0" w:line="240" w:lineRule="auto"/>
              <w:ind w:left="-43"/>
              <w:jc w:val="right"/>
              <w:rPr>
                <w:rFonts w:ascii="Arial" w:eastAsia="Arial" w:hAnsi="Arial" w:cs="Arial"/>
                <w:b/>
                <w:i/>
                <w:color w:val="000000"/>
                <w:sz w:val="15"/>
              </w:rPr>
            </w:pPr>
            <w:r>
              <w:rPr>
                <w:rFonts w:ascii="Arial" w:eastAsia="Arial" w:hAnsi="Arial" w:cs="Arial"/>
                <w:b/>
                <w:i/>
                <w:color w:val="000000"/>
                <w:sz w:val="15"/>
              </w:rPr>
              <w:t>3,416,354</w:t>
            </w:r>
          </w:p>
        </w:tc>
      </w:tr>
      <w:tr w:rsidR="00E03107" w14:paraId="192E0988"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noWrap/>
            <w:tcMar>
              <w:left w:w="101" w:type="dxa"/>
              <w:right w:w="101" w:type="dxa"/>
            </w:tcMar>
            <w:vAlign w:val="bottom"/>
          </w:tcPr>
          <w:p w14:paraId="192E098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8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8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86" w14:textId="77777777" w:rsidR="00E03107" w:rsidRDefault="00E03107" w:rsidP="008153B6">
            <w:pPr>
              <w:spacing w:after="0" w:line="240" w:lineRule="auto"/>
              <w:ind w:left="-33"/>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87" w14:textId="77777777" w:rsidR="00E03107" w:rsidRDefault="00E03107" w:rsidP="008153B6">
            <w:pPr>
              <w:spacing w:after="0" w:line="240" w:lineRule="auto"/>
              <w:ind w:left="-43"/>
              <w:rPr>
                <w:rFonts w:ascii="Arial" w:eastAsia="Arial" w:hAnsi="Arial" w:cs="Arial"/>
                <w:color w:val="000000"/>
                <w:sz w:val="15"/>
              </w:rPr>
            </w:pPr>
          </w:p>
        </w:tc>
      </w:tr>
      <w:tr w:rsidR="00E03107" w14:paraId="192E098E"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noWrap/>
            <w:tcMar>
              <w:left w:w="281" w:type="dxa"/>
              <w:right w:w="101" w:type="dxa"/>
            </w:tcMar>
            <w:vAlign w:val="bottom"/>
          </w:tcPr>
          <w:p w14:paraId="192E098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comprehensive income</w:t>
            </w:r>
          </w:p>
        </w:tc>
        <w:tc>
          <w:tcPr>
            <w:tcW w:w="1020" w:type="dxa"/>
            <w:tcBorders>
              <w:top w:val="nil"/>
              <w:left w:val="nil"/>
              <w:bottom w:val="nil"/>
              <w:right w:val="nil"/>
              <w:tl2br w:val="nil"/>
              <w:tr2bl w:val="nil"/>
            </w:tcBorders>
            <w:noWrap/>
            <w:tcMar>
              <w:left w:w="101" w:type="dxa"/>
              <w:right w:w="146" w:type="dxa"/>
            </w:tcMar>
            <w:vAlign w:val="bottom"/>
          </w:tcPr>
          <w:p w14:paraId="192E09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01" w:type="dxa"/>
            </w:tcMar>
            <w:vAlign w:val="bottom"/>
          </w:tcPr>
          <w:p w14:paraId="192E09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(2,045)</w:t>
            </w:r>
          </w:p>
        </w:tc>
        <w:tc>
          <w:tcPr>
            <w:tcW w:w="1020" w:type="dxa"/>
            <w:tcBorders>
              <w:top w:val="nil"/>
              <w:left w:val="nil"/>
              <w:bottom w:val="nil"/>
              <w:right w:val="nil"/>
              <w:tl2br w:val="nil"/>
              <w:tr2bl w:val="nil"/>
            </w:tcBorders>
            <w:noWrap/>
            <w:tcMar>
              <w:left w:w="101" w:type="dxa"/>
              <w:right w:w="146" w:type="dxa"/>
            </w:tcMar>
            <w:vAlign w:val="bottom"/>
          </w:tcPr>
          <w:p w14:paraId="192E098C"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01" w:type="dxa"/>
            </w:tcMar>
            <w:vAlign w:val="bottom"/>
          </w:tcPr>
          <w:p w14:paraId="192E098D"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(2,045)</w:t>
            </w:r>
          </w:p>
        </w:tc>
      </w:tr>
      <w:tr w:rsidR="00E03107" w14:paraId="192E0994"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noWrap/>
            <w:tcMar>
              <w:left w:w="281" w:type="dxa"/>
              <w:right w:w="101" w:type="dxa"/>
            </w:tcMar>
            <w:vAlign w:val="bottom"/>
          </w:tcPr>
          <w:p w14:paraId="192E098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09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(44,659)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92"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0993"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(44,659)</w:t>
            </w:r>
          </w:p>
        </w:tc>
      </w:tr>
      <w:tr w:rsidR="00E03107" w14:paraId="192E099A"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noWrap/>
            <w:tcMar>
              <w:left w:w="101" w:type="dxa"/>
              <w:right w:w="101" w:type="dxa"/>
            </w:tcMar>
            <w:vAlign w:val="bottom"/>
          </w:tcPr>
          <w:p w14:paraId="192E0995"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99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(44,659)</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99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(2,045)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98" w14:textId="77777777" w:rsidR="00E03107" w:rsidRDefault="006B01B9" w:rsidP="008153B6">
            <w:pPr>
              <w:spacing w:after="0" w:line="240" w:lineRule="auto"/>
              <w:ind w:left="-33"/>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999" w14:textId="77777777" w:rsidR="00E03107" w:rsidRDefault="006B01B9" w:rsidP="008153B6">
            <w:pPr>
              <w:spacing w:after="0" w:line="240" w:lineRule="auto"/>
              <w:ind w:left="-43"/>
              <w:jc w:val="right"/>
              <w:rPr>
                <w:rFonts w:ascii="Arial" w:eastAsia="Arial" w:hAnsi="Arial" w:cs="Arial"/>
                <w:b/>
                <w:i/>
                <w:color w:val="000000"/>
                <w:sz w:val="15"/>
              </w:rPr>
            </w:pPr>
            <w:r>
              <w:rPr>
                <w:rFonts w:ascii="Arial" w:eastAsia="Arial" w:hAnsi="Arial" w:cs="Arial"/>
                <w:b/>
                <w:i/>
                <w:color w:val="000000"/>
                <w:sz w:val="15"/>
              </w:rPr>
              <w:t>(46,704)</w:t>
            </w:r>
          </w:p>
        </w:tc>
      </w:tr>
      <w:tr w:rsidR="00E03107" w14:paraId="192E09A0"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noWrap/>
            <w:tcMar>
              <w:left w:w="101" w:type="dxa"/>
              <w:right w:w="101" w:type="dxa"/>
            </w:tcMar>
            <w:vAlign w:val="bottom"/>
          </w:tcPr>
          <w:p w14:paraId="192E099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9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9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9E" w14:textId="77777777" w:rsidR="00E03107" w:rsidRDefault="00E03107" w:rsidP="008153B6">
            <w:pPr>
              <w:spacing w:after="0" w:line="240" w:lineRule="auto"/>
              <w:ind w:left="-33"/>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99F" w14:textId="77777777" w:rsidR="00E03107" w:rsidRDefault="00E03107" w:rsidP="008153B6">
            <w:pPr>
              <w:spacing w:after="0" w:line="240" w:lineRule="auto"/>
              <w:ind w:left="-43"/>
              <w:rPr>
                <w:rFonts w:ascii="Arial" w:eastAsia="Arial" w:hAnsi="Arial" w:cs="Arial"/>
                <w:color w:val="000000"/>
                <w:sz w:val="15"/>
              </w:rPr>
            </w:pPr>
          </w:p>
        </w:tc>
      </w:tr>
      <w:tr w:rsidR="00E03107" w14:paraId="192E09A6"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noWrap/>
            <w:tcMar>
              <w:left w:w="281" w:type="dxa"/>
              <w:right w:w="101" w:type="dxa"/>
            </w:tcMar>
            <w:vAlign w:val="center"/>
          </w:tcPr>
          <w:p w14:paraId="192E09A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Distributions to owners</w:t>
            </w:r>
          </w:p>
        </w:tc>
        <w:tc>
          <w:tcPr>
            <w:tcW w:w="1020" w:type="dxa"/>
            <w:tcBorders>
              <w:top w:val="nil"/>
              <w:left w:val="nil"/>
              <w:bottom w:val="nil"/>
              <w:right w:val="nil"/>
              <w:tl2br w:val="nil"/>
              <w:tr2bl w:val="nil"/>
            </w:tcBorders>
            <w:noWrap/>
            <w:tcMar>
              <w:left w:w="0" w:type="dxa"/>
              <w:right w:w="0" w:type="dxa"/>
            </w:tcMar>
            <w:vAlign w:val="bottom"/>
          </w:tcPr>
          <w:p w14:paraId="192E09A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A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A4" w14:textId="77777777" w:rsidR="00E03107" w:rsidRDefault="00E03107" w:rsidP="008153B6">
            <w:pPr>
              <w:spacing w:after="0" w:line="240" w:lineRule="auto"/>
              <w:ind w:left="-33"/>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A5" w14:textId="77777777" w:rsidR="00E03107" w:rsidRDefault="00E03107" w:rsidP="008153B6">
            <w:pPr>
              <w:spacing w:after="0" w:line="240" w:lineRule="auto"/>
              <w:ind w:left="-43"/>
              <w:rPr>
                <w:rFonts w:ascii="Arial" w:eastAsia="Arial" w:hAnsi="Arial" w:cs="Arial"/>
                <w:color w:val="000000"/>
                <w:sz w:val="15"/>
              </w:rPr>
            </w:pPr>
          </w:p>
        </w:tc>
      </w:tr>
      <w:tr w:rsidR="00E03107" w14:paraId="192E09AC"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noWrap/>
            <w:tcMar>
              <w:left w:w="461" w:type="dxa"/>
              <w:right w:w="101" w:type="dxa"/>
            </w:tcMar>
            <w:vAlign w:val="bottom"/>
          </w:tcPr>
          <w:p w14:paraId="192E09A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Returns on capital:</w:t>
            </w:r>
          </w:p>
        </w:tc>
        <w:tc>
          <w:tcPr>
            <w:tcW w:w="1020" w:type="dxa"/>
            <w:tcBorders>
              <w:top w:val="nil"/>
              <w:left w:val="nil"/>
              <w:bottom w:val="nil"/>
              <w:right w:val="nil"/>
              <w:tl2br w:val="nil"/>
              <w:tr2bl w:val="nil"/>
            </w:tcBorders>
            <w:noWrap/>
            <w:tcMar>
              <w:left w:w="0" w:type="dxa"/>
              <w:right w:w="0" w:type="dxa"/>
            </w:tcMar>
            <w:vAlign w:val="bottom"/>
          </w:tcPr>
          <w:p w14:paraId="192E09A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A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AA" w14:textId="77777777" w:rsidR="00E03107" w:rsidRDefault="00E03107" w:rsidP="008153B6">
            <w:pPr>
              <w:spacing w:after="0" w:line="240" w:lineRule="auto"/>
              <w:ind w:left="-33"/>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AB" w14:textId="77777777" w:rsidR="00E03107" w:rsidRDefault="00E03107" w:rsidP="008153B6">
            <w:pPr>
              <w:spacing w:after="0" w:line="240" w:lineRule="auto"/>
              <w:ind w:left="-43"/>
              <w:rPr>
                <w:rFonts w:ascii="Arial" w:eastAsia="Arial" w:hAnsi="Arial" w:cs="Arial"/>
                <w:color w:val="000000"/>
                <w:sz w:val="15"/>
              </w:rPr>
            </w:pPr>
          </w:p>
        </w:tc>
      </w:tr>
      <w:tr w:rsidR="00E03107" w14:paraId="192E09B2"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noWrap/>
            <w:tcMar>
              <w:left w:w="641" w:type="dxa"/>
              <w:right w:w="101" w:type="dxa"/>
            </w:tcMar>
            <w:vAlign w:val="bottom"/>
          </w:tcPr>
          <w:p w14:paraId="192E09A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Distribution of equity</w:t>
            </w:r>
          </w:p>
        </w:tc>
        <w:tc>
          <w:tcPr>
            <w:tcW w:w="1020" w:type="dxa"/>
            <w:tcBorders>
              <w:top w:val="nil"/>
              <w:left w:val="nil"/>
              <w:bottom w:val="nil"/>
              <w:right w:val="nil"/>
              <w:tl2br w:val="nil"/>
              <w:tr2bl w:val="nil"/>
            </w:tcBorders>
            <w:noWrap/>
            <w:tcMar>
              <w:left w:w="101" w:type="dxa"/>
              <w:right w:w="146" w:type="dxa"/>
            </w:tcMar>
            <w:vAlign w:val="bottom"/>
          </w:tcPr>
          <w:p w14:paraId="192E09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09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01" w:type="dxa"/>
            </w:tcMar>
            <w:vAlign w:val="bottom"/>
          </w:tcPr>
          <w:p w14:paraId="192E09B0"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(33,112)</w:t>
            </w:r>
          </w:p>
        </w:tc>
        <w:tc>
          <w:tcPr>
            <w:tcW w:w="1020" w:type="dxa"/>
            <w:tcBorders>
              <w:top w:val="nil"/>
              <w:left w:val="nil"/>
              <w:bottom w:val="nil"/>
              <w:right w:val="nil"/>
              <w:tl2br w:val="nil"/>
              <w:tr2bl w:val="nil"/>
            </w:tcBorders>
            <w:noWrap/>
            <w:tcMar>
              <w:left w:w="101" w:type="dxa"/>
              <w:right w:w="101" w:type="dxa"/>
            </w:tcMar>
            <w:vAlign w:val="bottom"/>
          </w:tcPr>
          <w:p w14:paraId="192E09B1"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(33,112)</w:t>
            </w:r>
          </w:p>
        </w:tc>
      </w:tr>
      <w:tr w:rsidR="00E03107" w14:paraId="192E09B8"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noWrap/>
            <w:tcMar>
              <w:left w:w="641" w:type="dxa"/>
              <w:right w:w="101" w:type="dxa"/>
            </w:tcMar>
            <w:vAlign w:val="bottom"/>
          </w:tcPr>
          <w:p w14:paraId="192E09B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Other </w:t>
            </w:r>
          </w:p>
        </w:tc>
        <w:tc>
          <w:tcPr>
            <w:tcW w:w="1020" w:type="dxa"/>
            <w:tcBorders>
              <w:top w:val="nil"/>
              <w:left w:val="nil"/>
              <w:bottom w:val="nil"/>
              <w:right w:val="nil"/>
              <w:tl2br w:val="nil"/>
              <w:tr2bl w:val="nil"/>
            </w:tcBorders>
            <w:noWrap/>
            <w:tcMar>
              <w:left w:w="101" w:type="dxa"/>
              <w:right w:w="101" w:type="dxa"/>
            </w:tcMar>
            <w:vAlign w:val="bottom"/>
          </w:tcPr>
          <w:p w14:paraId="192E09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(10,344)</w:t>
            </w:r>
          </w:p>
        </w:tc>
        <w:tc>
          <w:tcPr>
            <w:tcW w:w="1020" w:type="dxa"/>
            <w:tcBorders>
              <w:top w:val="nil"/>
              <w:left w:val="nil"/>
              <w:bottom w:val="nil"/>
              <w:right w:val="nil"/>
              <w:tl2br w:val="nil"/>
              <w:tr2bl w:val="nil"/>
            </w:tcBorders>
            <w:noWrap/>
            <w:tcMar>
              <w:left w:w="101" w:type="dxa"/>
              <w:right w:w="146" w:type="dxa"/>
            </w:tcMar>
            <w:vAlign w:val="bottom"/>
          </w:tcPr>
          <w:p w14:paraId="192E09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09B6"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01" w:type="dxa"/>
            </w:tcMar>
            <w:vAlign w:val="bottom"/>
          </w:tcPr>
          <w:p w14:paraId="192E09B7"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(10,344)</w:t>
            </w:r>
          </w:p>
        </w:tc>
      </w:tr>
      <w:tr w:rsidR="00E03107" w14:paraId="192E09BE"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noWrap/>
            <w:tcMar>
              <w:left w:w="281" w:type="dxa"/>
              <w:right w:w="101" w:type="dxa"/>
            </w:tcMar>
            <w:vAlign w:val="center"/>
          </w:tcPr>
          <w:p w14:paraId="192E09B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Contributions by owners</w:t>
            </w:r>
          </w:p>
        </w:tc>
        <w:tc>
          <w:tcPr>
            <w:tcW w:w="1020" w:type="dxa"/>
            <w:tcBorders>
              <w:top w:val="nil"/>
              <w:left w:val="nil"/>
              <w:bottom w:val="nil"/>
              <w:right w:val="nil"/>
              <w:tl2br w:val="nil"/>
              <w:tr2bl w:val="nil"/>
            </w:tcBorders>
            <w:noWrap/>
            <w:tcMar>
              <w:left w:w="0" w:type="dxa"/>
              <w:right w:w="0" w:type="dxa"/>
            </w:tcMar>
            <w:vAlign w:val="bottom"/>
          </w:tcPr>
          <w:p w14:paraId="192E09B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B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BC" w14:textId="77777777" w:rsidR="00E03107" w:rsidRDefault="00E03107" w:rsidP="008153B6">
            <w:pPr>
              <w:spacing w:after="0" w:line="240" w:lineRule="auto"/>
              <w:ind w:left="-33"/>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9BD" w14:textId="77777777" w:rsidR="00E03107" w:rsidRDefault="00E03107" w:rsidP="008153B6">
            <w:pPr>
              <w:spacing w:after="0" w:line="240" w:lineRule="auto"/>
              <w:ind w:left="-43"/>
              <w:rPr>
                <w:rFonts w:ascii="Arial" w:eastAsia="Arial" w:hAnsi="Arial" w:cs="Arial"/>
                <w:color w:val="000000"/>
                <w:sz w:val="15"/>
              </w:rPr>
            </w:pPr>
          </w:p>
        </w:tc>
      </w:tr>
      <w:tr w:rsidR="00E03107" w14:paraId="192E09C4"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noWrap/>
            <w:tcMar>
              <w:left w:w="461" w:type="dxa"/>
              <w:right w:w="101" w:type="dxa"/>
            </w:tcMar>
            <w:vAlign w:val="center"/>
          </w:tcPr>
          <w:p w14:paraId="192E09B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Equity Injection - Appropriation</w:t>
            </w:r>
          </w:p>
        </w:tc>
        <w:tc>
          <w:tcPr>
            <w:tcW w:w="1020" w:type="dxa"/>
            <w:tcBorders>
              <w:top w:val="nil"/>
              <w:left w:val="nil"/>
              <w:bottom w:val="nil"/>
              <w:right w:val="nil"/>
              <w:tl2br w:val="nil"/>
              <w:tr2bl w:val="nil"/>
            </w:tcBorders>
            <w:noWrap/>
            <w:tcMar>
              <w:left w:w="101" w:type="dxa"/>
              <w:right w:w="146" w:type="dxa"/>
            </w:tcMar>
            <w:vAlign w:val="bottom"/>
          </w:tcPr>
          <w:p w14:paraId="192E09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09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09C2"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276,385</w:t>
            </w:r>
          </w:p>
        </w:tc>
        <w:tc>
          <w:tcPr>
            <w:tcW w:w="1020" w:type="dxa"/>
            <w:tcBorders>
              <w:top w:val="nil"/>
              <w:left w:val="nil"/>
              <w:bottom w:val="nil"/>
              <w:right w:val="nil"/>
              <w:tl2br w:val="nil"/>
              <w:tr2bl w:val="nil"/>
            </w:tcBorders>
            <w:noWrap/>
            <w:tcMar>
              <w:left w:w="101" w:type="dxa"/>
              <w:right w:w="146" w:type="dxa"/>
            </w:tcMar>
            <w:vAlign w:val="bottom"/>
          </w:tcPr>
          <w:p w14:paraId="192E09C3"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276,385</w:t>
            </w:r>
          </w:p>
        </w:tc>
      </w:tr>
      <w:tr w:rsidR="00E03107" w14:paraId="192E09CA"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noWrap/>
            <w:tcMar>
              <w:left w:w="461" w:type="dxa"/>
              <w:right w:w="101" w:type="dxa"/>
            </w:tcMar>
            <w:vAlign w:val="center"/>
          </w:tcPr>
          <w:p w14:paraId="192E09C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Capital Budget (DCB)</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C8" w14:textId="77777777" w:rsidR="00E03107" w:rsidRDefault="006B01B9" w:rsidP="008153B6">
            <w:pPr>
              <w:spacing w:after="0" w:line="240" w:lineRule="auto"/>
              <w:ind w:left="-33"/>
              <w:jc w:val="right"/>
              <w:rPr>
                <w:rFonts w:ascii="Arial" w:eastAsia="Arial" w:hAnsi="Arial" w:cs="Arial"/>
                <w:color w:val="000000"/>
                <w:sz w:val="15"/>
              </w:rPr>
            </w:pPr>
            <w:r>
              <w:rPr>
                <w:rFonts w:ascii="Arial" w:eastAsia="Arial" w:hAnsi="Arial" w:cs="Arial"/>
                <w:color w:val="000000"/>
                <w:sz w:val="15"/>
              </w:rPr>
              <w:t>4,602</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9C9" w14:textId="77777777" w:rsidR="00E03107" w:rsidRDefault="006B01B9" w:rsidP="008153B6">
            <w:pPr>
              <w:spacing w:after="0" w:line="240" w:lineRule="auto"/>
              <w:ind w:left="-43"/>
              <w:jc w:val="right"/>
              <w:rPr>
                <w:rFonts w:ascii="Arial" w:eastAsia="Arial" w:hAnsi="Arial" w:cs="Arial"/>
                <w:color w:val="000000"/>
                <w:sz w:val="15"/>
              </w:rPr>
            </w:pPr>
            <w:r>
              <w:rPr>
                <w:rFonts w:ascii="Arial" w:eastAsia="Arial" w:hAnsi="Arial" w:cs="Arial"/>
                <w:color w:val="000000"/>
                <w:sz w:val="15"/>
              </w:rPr>
              <w:t>4,602</w:t>
            </w:r>
          </w:p>
        </w:tc>
      </w:tr>
      <w:tr w:rsidR="00E03107" w14:paraId="192E09D0"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46" w:type="dxa"/>
            </w:tcMar>
            <w:vAlign w:val="bottom"/>
          </w:tcPr>
          <w:p w14:paraId="192E09C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Sub-total transactions with owners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9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(10,344)</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CE" w14:textId="77777777" w:rsidR="00E03107" w:rsidRDefault="006B01B9" w:rsidP="008153B6">
            <w:pPr>
              <w:spacing w:after="0" w:line="240" w:lineRule="auto"/>
              <w:ind w:left="-33"/>
              <w:jc w:val="right"/>
              <w:rPr>
                <w:rFonts w:ascii="Arial" w:eastAsia="Arial" w:hAnsi="Arial" w:cs="Arial"/>
                <w:b/>
                <w:color w:val="000000"/>
                <w:sz w:val="15"/>
              </w:rPr>
            </w:pPr>
            <w:r>
              <w:rPr>
                <w:rFonts w:ascii="Arial" w:eastAsia="Arial" w:hAnsi="Arial" w:cs="Arial"/>
                <w:b/>
                <w:color w:val="000000"/>
                <w:sz w:val="15"/>
              </w:rPr>
              <w:t>247,875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CF" w14:textId="77777777" w:rsidR="00E03107" w:rsidRDefault="006B01B9" w:rsidP="008153B6">
            <w:pPr>
              <w:spacing w:after="0" w:line="240" w:lineRule="auto"/>
              <w:ind w:left="-43"/>
              <w:jc w:val="right"/>
              <w:rPr>
                <w:rFonts w:ascii="Arial" w:eastAsia="Arial" w:hAnsi="Arial" w:cs="Arial"/>
                <w:b/>
                <w:color w:val="000000"/>
                <w:sz w:val="15"/>
              </w:rPr>
            </w:pPr>
            <w:r>
              <w:rPr>
                <w:rFonts w:ascii="Arial" w:eastAsia="Arial" w:hAnsi="Arial" w:cs="Arial"/>
                <w:b/>
                <w:color w:val="000000"/>
                <w:sz w:val="15"/>
              </w:rPr>
              <w:t>237,531</w:t>
            </w:r>
          </w:p>
        </w:tc>
      </w:tr>
      <w:tr w:rsidR="00E03107" w14:paraId="192E09D7"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85" w:type="dxa"/>
            <w:tcBorders>
              <w:top w:val="nil"/>
              <w:left w:val="nil"/>
              <w:bottom w:val="nil"/>
              <w:right w:val="nil"/>
              <w:tl2br w:val="nil"/>
              <w:tr2bl w:val="nil"/>
            </w:tcBorders>
            <w:tcMar>
              <w:left w:w="101" w:type="dxa"/>
              <w:right w:w="101" w:type="dxa"/>
            </w:tcMar>
            <w:vAlign w:val="bottom"/>
          </w:tcPr>
          <w:p w14:paraId="192E09D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closing balance as at</w:t>
            </w:r>
          </w:p>
          <w:p w14:paraId="192E09D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30 June 2026</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9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(898,150)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423,423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D5" w14:textId="77777777" w:rsidR="00E03107" w:rsidRDefault="006B01B9" w:rsidP="008153B6">
            <w:pPr>
              <w:spacing w:after="0" w:line="240" w:lineRule="auto"/>
              <w:ind w:left="-33"/>
              <w:jc w:val="right"/>
              <w:rPr>
                <w:rFonts w:ascii="Arial" w:eastAsia="Arial" w:hAnsi="Arial" w:cs="Arial"/>
                <w:b/>
                <w:color w:val="000000"/>
                <w:sz w:val="15"/>
              </w:rPr>
            </w:pPr>
            <w:r>
              <w:rPr>
                <w:rFonts w:ascii="Arial" w:eastAsia="Arial" w:hAnsi="Arial" w:cs="Arial"/>
                <w:b/>
                <w:color w:val="000000"/>
                <w:sz w:val="15"/>
              </w:rPr>
              <w:t>4,081,908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D6" w14:textId="77777777" w:rsidR="00E03107" w:rsidRDefault="006B01B9" w:rsidP="008153B6">
            <w:pPr>
              <w:spacing w:after="0" w:line="240" w:lineRule="auto"/>
              <w:ind w:left="-43"/>
              <w:jc w:val="right"/>
              <w:rPr>
                <w:rFonts w:ascii="Arial" w:eastAsia="Arial" w:hAnsi="Arial" w:cs="Arial"/>
                <w:b/>
                <w:color w:val="000000"/>
                <w:sz w:val="15"/>
              </w:rPr>
            </w:pPr>
            <w:r>
              <w:rPr>
                <w:rFonts w:ascii="Arial" w:eastAsia="Arial" w:hAnsi="Arial" w:cs="Arial"/>
                <w:b/>
                <w:color w:val="000000"/>
                <w:sz w:val="15"/>
              </w:rPr>
              <w:t>3,607,181</w:t>
            </w:r>
          </w:p>
        </w:tc>
      </w:tr>
      <w:tr w:rsidR="00E03107" w14:paraId="192E09DE" w14:textId="77777777" w:rsidTr="008153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85" w:type="dxa"/>
            <w:tcBorders>
              <w:top w:val="nil"/>
              <w:left w:val="nil"/>
              <w:bottom w:val="single" w:sz="4" w:space="0" w:color="000000"/>
              <w:right w:val="nil"/>
              <w:tl2br w:val="nil"/>
              <w:tr2bl w:val="nil"/>
            </w:tcBorders>
            <w:tcMar>
              <w:left w:w="101" w:type="dxa"/>
              <w:right w:w="101" w:type="dxa"/>
            </w:tcMar>
            <w:vAlign w:val="bottom"/>
          </w:tcPr>
          <w:p w14:paraId="192E09D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 attributable to</w:t>
            </w:r>
          </w:p>
          <w:p w14:paraId="192E09D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Australian Government</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9D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(898,150)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423,423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DC" w14:textId="77777777" w:rsidR="00E03107" w:rsidRDefault="006B01B9" w:rsidP="008153B6">
            <w:pPr>
              <w:spacing w:after="0" w:line="240" w:lineRule="auto"/>
              <w:ind w:left="-33"/>
              <w:jc w:val="right"/>
              <w:rPr>
                <w:rFonts w:ascii="Arial" w:eastAsia="Arial" w:hAnsi="Arial" w:cs="Arial"/>
                <w:b/>
                <w:color w:val="000000"/>
                <w:sz w:val="15"/>
              </w:rPr>
            </w:pPr>
            <w:r>
              <w:rPr>
                <w:rFonts w:ascii="Arial" w:eastAsia="Arial" w:hAnsi="Arial" w:cs="Arial"/>
                <w:b/>
                <w:color w:val="000000"/>
                <w:sz w:val="15"/>
              </w:rPr>
              <w:t>4,081,908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9DD" w14:textId="77777777" w:rsidR="00E03107" w:rsidRDefault="006B01B9" w:rsidP="008153B6">
            <w:pPr>
              <w:spacing w:after="0" w:line="240" w:lineRule="auto"/>
              <w:ind w:left="-43"/>
              <w:jc w:val="right"/>
              <w:rPr>
                <w:rFonts w:ascii="Arial" w:eastAsia="Arial" w:hAnsi="Arial" w:cs="Arial"/>
                <w:b/>
                <w:color w:val="000000"/>
                <w:sz w:val="15"/>
              </w:rPr>
            </w:pPr>
            <w:r>
              <w:rPr>
                <w:rFonts w:ascii="Arial" w:eastAsia="Arial" w:hAnsi="Arial" w:cs="Arial"/>
                <w:b/>
                <w:color w:val="000000"/>
                <w:sz w:val="15"/>
              </w:rPr>
              <w:t>3,607,181</w:t>
            </w:r>
          </w:p>
        </w:tc>
      </w:tr>
    </w:tbl>
    <w:p w14:paraId="192E09DF" w14:textId="77777777" w:rsidR="008C767C" w:rsidRDefault="006B01B9" w:rsidP="00F36E00">
      <w:pPr>
        <w:keepLines w:val="0"/>
        <w:spacing w:after="0" w:line="240" w:lineRule="auto"/>
        <w:contextualSpacing/>
        <w:rPr>
          <w:rFonts w:ascii="Arial" w:hAnsi="Arial"/>
          <w:snapToGrid w:val="0"/>
          <w:color w:val="000000"/>
          <w:sz w:val="15"/>
          <w:szCs w:val="15"/>
        </w:rPr>
      </w:pPr>
      <w:r w:rsidRPr="0021317C">
        <w:rPr>
          <w:rFonts w:ascii="Arial" w:hAnsi="Arial"/>
          <w:color w:val="000000"/>
          <w:sz w:val="15"/>
          <w:szCs w:val="15"/>
        </w:rPr>
        <w:t>Prepared on Australian Accounting Standards basis</w:t>
      </w:r>
      <w:r w:rsidRPr="0021317C">
        <w:rPr>
          <w:rFonts w:ascii="Arial" w:hAnsi="Arial"/>
          <w:snapToGrid w:val="0"/>
          <w:color w:val="000000"/>
          <w:sz w:val="15"/>
          <w:szCs w:val="15"/>
        </w:rPr>
        <w:t>.</w:t>
      </w:r>
    </w:p>
    <w:p w14:paraId="192E09E0" w14:textId="77777777" w:rsidR="00623594" w:rsidRPr="0035432E" w:rsidRDefault="006B01B9" w:rsidP="00F36E00">
      <w:pPr>
        <w:keepLines w:val="0"/>
        <w:spacing w:after="0" w:line="240" w:lineRule="auto"/>
        <w:contextualSpacing/>
        <w:rPr>
          <w:rFonts w:ascii="Arial" w:hAnsi="Arial"/>
          <w:snapToGrid w:val="0"/>
          <w:color w:val="000000"/>
          <w:sz w:val="15"/>
          <w:szCs w:val="15"/>
        </w:rPr>
      </w:pPr>
      <w:r>
        <w:br w:type="page"/>
      </w:r>
    </w:p>
    <w:p w14:paraId="192E09E1" w14:textId="09C31AAA" w:rsidR="00623594" w:rsidRDefault="006B01B9" w:rsidP="00623594">
      <w:pPr>
        <w:pStyle w:val="TableHeading"/>
        <w:rPr>
          <w:szCs w:val="19"/>
        </w:rPr>
      </w:pPr>
      <w:r>
        <w:rPr>
          <w:szCs w:val="19"/>
        </w:rPr>
        <w:t xml:space="preserve">Table 3.5: Budgeted departmental statement of cash flows (for the period ended </w:t>
      </w:r>
      <w:r w:rsidR="000C1A57">
        <w:rPr>
          <w:szCs w:val="19"/>
        </w:rPr>
        <w:br/>
      </w:r>
      <w:r>
        <w:rPr>
          <w:szCs w:val="19"/>
        </w:rPr>
        <w:t>30 June)</w:t>
      </w:r>
    </w:p>
    <w:tbl>
      <w:tblPr>
        <w:tblStyle w:val="CDMRange1"/>
        <w:tblW w:w="7755" w:type="dxa"/>
        <w:tblLayout w:type="fixed"/>
        <w:tblLook w:val="0600" w:firstRow="0" w:lastRow="0" w:firstColumn="0" w:lastColumn="0" w:noHBand="1" w:noVBand="1"/>
        <w:tblCaption w:val="AGENCY_T3.5_Page01"/>
      </w:tblPr>
      <w:tblGrid>
        <w:gridCol w:w="2730"/>
        <w:gridCol w:w="1005"/>
        <w:gridCol w:w="1005"/>
        <w:gridCol w:w="1005"/>
        <w:gridCol w:w="1005"/>
        <w:gridCol w:w="1005"/>
      </w:tblGrid>
      <w:tr w:rsidR="00E03107" w14:paraId="192E09F4" w14:textId="77777777" w:rsidTr="00FD5681">
        <w:trPr>
          <w:trHeight w:hRule="exact" w:val="720"/>
        </w:trPr>
        <w:tc>
          <w:tcPr>
            <w:tcW w:w="2730" w:type="dxa"/>
            <w:tcBorders>
              <w:top w:val="single" w:sz="4" w:space="0" w:color="000000"/>
              <w:left w:val="nil"/>
              <w:bottom w:val="nil"/>
              <w:right w:val="nil"/>
              <w:tl2br w:val="nil"/>
              <w:tr2bl w:val="nil"/>
            </w:tcBorders>
            <w:noWrap/>
            <w:tcMar>
              <w:left w:w="0" w:type="dxa"/>
              <w:right w:w="0" w:type="dxa"/>
            </w:tcMar>
            <w:vAlign w:val="center"/>
          </w:tcPr>
          <w:p w14:paraId="192E09E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9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9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9E5" w14:textId="77777777" w:rsidR="00E03107" w:rsidRDefault="00E03107">
            <w:pPr>
              <w:spacing w:after="0" w:line="240" w:lineRule="auto"/>
              <w:jc w:val="right"/>
              <w:rPr>
                <w:rFonts w:ascii="Arial" w:eastAsia="Arial" w:hAnsi="Arial" w:cs="Arial"/>
                <w:color w:val="000000"/>
                <w:sz w:val="15"/>
              </w:rPr>
            </w:pPr>
          </w:p>
          <w:p w14:paraId="192E09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09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9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09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09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9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9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9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9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9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9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9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9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9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9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92E09F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9F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9F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9F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9F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9FA" w14:textId="77777777" w:rsidR="00E03107" w:rsidRDefault="00E03107">
            <w:pPr>
              <w:spacing w:after="0" w:line="240" w:lineRule="auto"/>
              <w:rPr>
                <w:rFonts w:ascii="Arial" w:eastAsia="Arial" w:hAnsi="Arial" w:cs="Arial"/>
                <w:color w:val="000000"/>
                <w:sz w:val="15"/>
              </w:rPr>
            </w:pPr>
          </w:p>
        </w:tc>
      </w:tr>
      <w:tr w:rsidR="00E03107" w14:paraId="192E0A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9F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192E09F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9F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9F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A0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A01" w14:textId="77777777" w:rsidR="00E03107" w:rsidRDefault="00E03107">
            <w:pPr>
              <w:spacing w:after="0" w:line="240" w:lineRule="auto"/>
              <w:rPr>
                <w:rFonts w:ascii="Arial" w:eastAsia="Arial" w:hAnsi="Arial" w:cs="Arial"/>
                <w:color w:val="000000"/>
                <w:sz w:val="15"/>
              </w:rPr>
            </w:pPr>
          </w:p>
        </w:tc>
      </w:tr>
      <w:tr w:rsidR="00E03107" w14:paraId="192E0A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0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Appropriations</w:t>
            </w:r>
          </w:p>
        </w:tc>
        <w:tc>
          <w:tcPr>
            <w:tcW w:w="1005" w:type="dxa"/>
            <w:tcBorders>
              <w:top w:val="nil"/>
              <w:left w:val="nil"/>
              <w:bottom w:val="nil"/>
              <w:right w:val="nil"/>
              <w:tl2br w:val="nil"/>
              <w:tr2bl w:val="nil"/>
            </w:tcBorders>
            <w:noWrap/>
            <w:tcMar>
              <w:left w:w="40" w:type="dxa"/>
              <w:right w:w="85" w:type="dxa"/>
            </w:tcMar>
            <w:vAlign w:val="bottom"/>
          </w:tcPr>
          <w:p w14:paraId="192E0A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510,637</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604,226</w:t>
            </w:r>
          </w:p>
        </w:tc>
        <w:tc>
          <w:tcPr>
            <w:tcW w:w="1005" w:type="dxa"/>
            <w:tcBorders>
              <w:top w:val="nil"/>
              <w:left w:val="nil"/>
              <w:bottom w:val="nil"/>
              <w:right w:val="nil"/>
              <w:tl2br w:val="nil"/>
              <w:tr2bl w:val="nil"/>
            </w:tcBorders>
            <w:noWrap/>
            <w:tcMar>
              <w:left w:w="40" w:type="dxa"/>
              <w:right w:w="85" w:type="dxa"/>
            </w:tcMar>
            <w:vAlign w:val="bottom"/>
          </w:tcPr>
          <w:p w14:paraId="192E0A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560,517</w:t>
            </w:r>
          </w:p>
        </w:tc>
        <w:tc>
          <w:tcPr>
            <w:tcW w:w="1005" w:type="dxa"/>
            <w:tcBorders>
              <w:top w:val="nil"/>
              <w:left w:val="nil"/>
              <w:bottom w:val="nil"/>
              <w:right w:val="nil"/>
              <w:tl2br w:val="nil"/>
              <w:tr2bl w:val="nil"/>
            </w:tcBorders>
            <w:noWrap/>
            <w:tcMar>
              <w:left w:w="40" w:type="dxa"/>
              <w:right w:w="85" w:type="dxa"/>
            </w:tcMar>
            <w:vAlign w:val="bottom"/>
          </w:tcPr>
          <w:p w14:paraId="192E0A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528,749</w:t>
            </w:r>
          </w:p>
        </w:tc>
        <w:tc>
          <w:tcPr>
            <w:tcW w:w="1005" w:type="dxa"/>
            <w:tcBorders>
              <w:top w:val="nil"/>
              <w:left w:val="nil"/>
              <w:bottom w:val="nil"/>
              <w:right w:val="nil"/>
              <w:tl2br w:val="nil"/>
              <w:tr2bl w:val="nil"/>
            </w:tcBorders>
            <w:noWrap/>
            <w:tcMar>
              <w:left w:w="40" w:type="dxa"/>
              <w:right w:w="85" w:type="dxa"/>
            </w:tcMar>
            <w:vAlign w:val="bottom"/>
          </w:tcPr>
          <w:p w14:paraId="192E0A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501,690</w:t>
            </w:r>
          </w:p>
        </w:tc>
      </w:tr>
      <w:tr w:rsidR="00E03107" w14:paraId="192E0A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A0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Sale of goods and rendering of services</w:t>
            </w:r>
          </w:p>
        </w:tc>
        <w:tc>
          <w:tcPr>
            <w:tcW w:w="1005" w:type="dxa"/>
            <w:tcBorders>
              <w:top w:val="nil"/>
              <w:left w:val="nil"/>
              <w:bottom w:val="nil"/>
              <w:right w:val="nil"/>
              <w:tl2br w:val="nil"/>
              <w:tr2bl w:val="nil"/>
            </w:tcBorders>
            <w:noWrap/>
            <w:tcMar>
              <w:left w:w="40" w:type="dxa"/>
              <w:right w:w="85" w:type="dxa"/>
            </w:tcMar>
            <w:vAlign w:val="bottom"/>
          </w:tcPr>
          <w:p w14:paraId="192E0A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260,372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211,766</w:t>
            </w:r>
          </w:p>
        </w:tc>
        <w:tc>
          <w:tcPr>
            <w:tcW w:w="1005" w:type="dxa"/>
            <w:tcBorders>
              <w:top w:val="nil"/>
              <w:left w:val="nil"/>
              <w:bottom w:val="nil"/>
              <w:right w:val="nil"/>
              <w:tl2br w:val="nil"/>
              <w:tr2bl w:val="nil"/>
            </w:tcBorders>
            <w:noWrap/>
            <w:tcMar>
              <w:left w:w="40" w:type="dxa"/>
              <w:right w:w="85" w:type="dxa"/>
            </w:tcMar>
            <w:vAlign w:val="bottom"/>
          </w:tcPr>
          <w:p w14:paraId="192E0A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212,973</w:t>
            </w:r>
          </w:p>
        </w:tc>
        <w:tc>
          <w:tcPr>
            <w:tcW w:w="1005" w:type="dxa"/>
            <w:tcBorders>
              <w:top w:val="nil"/>
              <w:left w:val="nil"/>
              <w:bottom w:val="nil"/>
              <w:right w:val="nil"/>
              <w:tl2br w:val="nil"/>
              <w:tr2bl w:val="nil"/>
            </w:tcBorders>
            <w:noWrap/>
            <w:tcMar>
              <w:left w:w="40" w:type="dxa"/>
              <w:right w:w="85" w:type="dxa"/>
            </w:tcMar>
            <w:vAlign w:val="bottom"/>
          </w:tcPr>
          <w:p w14:paraId="192E0A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215,086</w:t>
            </w:r>
          </w:p>
        </w:tc>
        <w:tc>
          <w:tcPr>
            <w:tcW w:w="1005" w:type="dxa"/>
            <w:tcBorders>
              <w:top w:val="nil"/>
              <w:left w:val="nil"/>
              <w:bottom w:val="nil"/>
              <w:right w:val="nil"/>
              <w:tl2br w:val="nil"/>
              <w:tr2bl w:val="nil"/>
            </w:tcBorders>
            <w:noWrap/>
            <w:tcMar>
              <w:left w:w="40" w:type="dxa"/>
              <w:right w:w="85" w:type="dxa"/>
            </w:tcMar>
            <w:vAlign w:val="bottom"/>
          </w:tcPr>
          <w:p w14:paraId="192E0A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218,099</w:t>
            </w:r>
          </w:p>
        </w:tc>
      </w:tr>
      <w:tr w:rsidR="00E03107" w14:paraId="192E0A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1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w:t>
            </w:r>
          </w:p>
        </w:tc>
        <w:tc>
          <w:tcPr>
            <w:tcW w:w="1005" w:type="dxa"/>
            <w:tcBorders>
              <w:top w:val="nil"/>
              <w:left w:val="nil"/>
              <w:bottom w:val="nil"/>
              <w:right w:val="nil"/>
              <w:tl2br w:val="nil"/>
              <w:tr2bl w:val="nil"/>
            </w:tcBorders>
            <w:noWrap/>
            <w:tcMar>
              <w:left w:w="40" w:type="dxa"/>
              <w:right w:w="85" w:type="dxa"/>
            </w:tcMar>
            <w:vAlign w:val="bottom"/>
          </w:tcPr>
          <w:p w14:paraId="192E0A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6,212</w:t>
            </w:r>
          </w:p>
        </w:tc>
        <w:tc>
          <w:tcPr>
            <w:tcW w:w="1005" w:type="dxa"/>
            <w:tcBorders>
              <w:top w:val="nil"/>
              <w:left w:val="nil"/>
              <w:bottom w:val="nil"/>
              <w:right w:val="nil"/>
              <w:tl2br w:val="nil"/>
              <w:tr2bl w:val="nil"/>
            </w:tcBorders>
            <w:noWrap/>
            <w:tcMar>
              <w:left w:w="40" w:type="dxa"/>
              <w:right w:w="85" w:type="dxa"/>
            </w:tcMar>
            <w:vAlign w:val="bottom"/>
          </w:tcPr>
          <w:p w14:paraId="192E0A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9,793</w:t>
            </w:r>
          </w:p>
        </w:tc>
        <w:tc>
          <w:tcPr>
            <w:tcW w:w="1005" w:type="dxa"/>
            <w:tcBorders>
              <w:top w:val="nil"/>
              <w:left w:val="nil"/>
              <w:bottom w:val="nil"/>
              <w:right w:val="nil"/>
              <w:tl2br w:val="nil"/>
              <w:tr2bl w:val="nil"/>
            </w:tcBorders>
            <w:noWrap/>
            <w:tcMar>
              <w:left w:w="40" w:type="dxa"/>
              <w:right w:w="85" w:type="dxa"/>
            </w:tcMar>
            <w:vAlign w:val="bottom"/>
          </w:tcPr>
          <w:p w14:paraId="192E0A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14,417</w:t>
            </w:r>
          </w:p>
        </w:tc>
        <w:tc>
          <w:tcPr>
            <w:tcW w:w="1005" w:type="dxa"/>
            <w:tcBorders>
              <w:top w:val="nil"/>
              <w:left w:val="nil"/>
              <w:bottom w:val="nil"/>
              <w:right w:val="nil"/>
              <w:tl2br w:val="nil"/>
              <w:tr2bl w:val="nil"/>
            </w:tcBorders>
            <w:noWrap/>
            <w:tcMar>
              <w:left w:w="40" w:type="dxa"/>
              <w:right w:w="85" w:type="dxa"/>
            </w:tcMar>
            <w:vAlign w:val="bottom"/>
          </w:tcPr>
          <w:p w14:paraId="192E0A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16,329</w:t>
            </w:r>
          </w:p>
        </w:tc>
      </w:tr>
      <w:tr w:rsidR="00E03107" w14:paraId="192E0A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1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Insurance Premiums</w:t>
            </w:r>
          </w:p>
        </w:tc>
        <w:tc>
          <w:tcPr>
            <w:tcW w:w="1005" w:type="dxa"/>
            <w:tcBorders>
              <w:top w:val="nil"/>
              <w:left w:val="nil"/>
              <w:bottom w:val="nil"/>
              <w:right w:val="nil"/>
              <w:tl2br w:val="nil"/>
              <w:tr2bl w:val="nil"/>
            </w:tcBorders>
            <w:noWrap/>
            <w:tcMar>
              <w:left w:w="40" w:type="dxa"/>
              <w:right w:w="85" w:type="dxa"/>
            </w:tcMar>
            <w:vAlign w:val="bottom"/>
          </w:tcPr>
          <w:p w14:paraId="192E0A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245,808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230,018</w:t>
            </w:r>
          </w:p>
        </w:tc>
        <w:tc>
          <w:tcPr>
            <w:tcW w:w="1005" w:type="dxa"/>
            <w:tcBorders>
              <w:top w:val="nil"/>
              <w:left w:val="nil"/>
              <w:bottom w:val="nil"/>
              <w:right w:val="nil"/>
              <w:tl2br w:val="nil"/>
              <w:tr2bl w:val="nil"/>
            </w:tcBorders>
            <w:noWrap/>
            <w:tcMar>
              <w:left w:w="40" w:type="dxa"/>
              <w:right w:w="85" w:type="dxa"/>
            </w:tcMar>
            <w:vAlign w:val="bottom"/>
          </w:tcPr>
          <w:p w14:paraId="192E0A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236,214</w:t>
            </w:r>
          </w:p>
        </w:tc>
        <w:tc>
          <w:tcPr>
            <w:tcW w:w="1005" w:type="dxa"/>
            <w:tcBorders>
              <w:top w:val="nil"/>
              <w:left w:val="nil"/>
              <w:bottom w:val="nil"/>
              <w:right w:val="nil"/>
              <w:tl2br w:val="nil"/>
              <w:tr2bl w:val="nil"/>
            </w:tcBorders>
            <w:noWrap/>
            <w:tcMar>
              <w:left w:w="40" w:type="dxa"/>
              <w:right w:w="85" w:type="dxa"/>
            </w:tcMar>
            <w:vAlign w:val="bottom"/>
          </w:tcPr>
          <w:p w14:paraId="192E0A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244,029</w:t>
            </w:r>
          </w:p>
        </w:tc>
        <w:tc>
          <w:tcPr>
            <w:tcW w:w="1005" w:type="dxa"/>
            <w:tcBorders>
              <w:top w:val="nil"/>
              <w:left w:val="nil"/>
              <w:bottom w:val="nil"/>
              <w:right w:val="nil"/>
              <w:tl2br w:val="nil"/>
              <w:tr2bl w:val="nil"/>
            </w:tcBorders>
            <w:noWrap/>
            <w:tcMar>
              <w:left w:w="40" w:type="dxa"/>
              <w:right w:w="85" w:type="dxa"/>
            </w:tcMar>
            <w:vAlign w:val="bottom"/>
          </w:tcPr>
          <w:p w14:paraId="192E0A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252,396</w:t>
            </w:r>
          </w:p>
        </w:tc>
      </w:tr>
      <w:tr w:rsidR="00E03107" w14:paraId="192E0A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1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Other </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7,437</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A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620</w:t>
            </w:r>
          </w:p>
        </w:tc>
      </w:tr>
      <w:tr w:rsidR="00E03107" w14:paraId="192E0A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2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1,024,254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A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1,052,842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1,020,117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1,002,901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989,134</w:t>
            </w:r>
          </w:p>
        </w:tc>
      </w:tr>
      <w:tr w:rsidR="00E03107" w14:paraId="192E0A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2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2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A2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3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3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32" w14:textId="77777777" w:rsidR="00E03107" w:rsidRDefault="00E03107">
            <w:pPr>
              <w:spacing w:after="0" w:line="240" w:lineRule="auto"/>
              <w:rPr>
                <w:rFonts w:ascii="Arial" w:eastAsia="Arial" w:hAnsi="Arial" w:cs="Arial"/>
                <w:color w:val="000000"/>
                <w:sz w:val="15"/>
              </w:rPr>
            </w:pPr>
          </w:p>
        </w:tc>
      </w:tr>
      <w:tr w:rsidR="00E03107" w14:paraId="192E0A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3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Employees</w:t>
            </w:r>
          </w:p>
        </w:tc>
        <w:tc>
          <w:tcPr>
            <w:tcW w:w="1005" w:type="dxa"/>
            <w:tcBorders>
              <w:top w:val="nil"/>
              <w:left w:val="nil"/>
              <w:bottom w:val="nil"/>
              <w:right w:val="nil"/>
              <w:tl2br w:val="nil"/>
              <w:tr2bl w:val="nil"/>
            </w:tcBorders>
            <w:noWrap/>
            <w:tcMar>
              <w:left w:w="40" w:type="dxa"/>
              <w:right w:w="85" w:type="dxa"/>
            </w:tcMar>
            <w:vAlign w:val="bottom"/>
          </w:tcPr>
          <w:p w14:paraId="192E0A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253,470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250,463</w:t>
            </w:r>
          </w:p>
        </w:tc>
        <w:tc>
          <w:tcPr>
            <w:tcW w:w="1005" w:type="dxa"/>
            <w:tcBorders>
              <w:top w:val="nil"/>
              <w:left w:val="nil"/>
              <w:bottom w:val="nil"/>
              <w:right w:val="nil"/>
              <w:tl2br w:val="nil"/>
              <w:tr2bl w:val="nil"/>
            </w:tcBorders>
            <w:noWrap/>
            <w:tcMar>
              <w:left w:w="40" w:type="dxa"/>
              <w:right w:w="85" w:type="dxa"/>
            </w:tcMar>
            <w:vAlign w:val="bottom"/>
          </w:tcPr>
          <w:p w14:paraId="192E0A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238,816</w:t>
            </w:r>
          </w:p>
        </w:tc>
        <w:tc>
          <w:tcPr>
            <w:tcW w:w="1005" w:type="dxa"/>
            <w:tcBorders>
              <w:top w:val="nil"/>
              <w:left w:val="nil"/>
              <w:bottom w:val="nil"/>
              <w:right w:val="nil"/>
              <w:tl2br w:val="nil"/>
              <w:tr2bl w:val="nil"/>
            </w:tcBorders>
            <w:noWrap/>
            <w:tcMar>
              <w:left w:w="40" w:type="dxa"/>
              <w:right w:w="85" w:type="dxa"/>
            </w:tcMar>
            <w:vAlign w:val="bottom"/>
          </w:tcPr>
          <w:p w14:paraId="192E0A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234,682</w:t>
            </w:r>
          </w:p>
        </w:tc>
        <w:tc>
          <w:tcPr>
            <w:tcW w:w="1005" w:type="dxa"/>
            <w:tcBorders>
              <w:top w:val="nil"/>
              <w:left w:val="nil"/>
              <w:bottom w:val="nil"/>
              <w:right w:val="nil"/>
              <w:tl2br w:val="nil"/>
              <w:tr2bl w:val="nil"/>
            </w:tcBorders>
            <w:noWrap/>
            <w:tcMar>
              <w:left w:w="40" w:type="dxa"/>
              <w:right w:w="85" w:type="dxa"/>
            </w:tcMar>
            <w:vAlign w:val="bottom"/>
          </w:tcPr>
          <w:p w14:paraId="192E0A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233,421</w:t>
            </w:r>
          </w:p>
        </w:tc>
      </w:tr>
      <w:tr w:rsidR="00E03107" w14:paraId="192E0A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3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05" w:type="dxa"/>
            <w:tcBorders>
              <w:top w:val="nil"/>
              <w:left w:val="nil"/>
              <w:bottom w:val="nil"/>
              <w:right w:val="nil"/>
              <w:tl2br w:val="nil"/>
              <w:tr2bl w:val="nil"/>
            </w:tcBorders>
            <w:noWrap/>
            <w:tcMar>
              <w:left w:w="40" w:type="dxa"/>
              <w:right w:w="85" w:type="dxa"/>
            </w:tcMar>
            <w:vAlign w:val="bottom"/>
          </w:tcPr>
          <w:p w14:paraId="192E0A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208,488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257,482</w:t>
            </w:r>
          </w:p>
        </w:tc>
        <w:tc>
          <w:tcPr>
            <w:tcW w:w="1005" w:type="dxa"/>
            <w:tcBorders>
              <w:top w:val="nil"/>
              <w:left w:val="nil"/>
              <w:bottom w:val="nil"/>
              <w:right w:val="nil"/>
              <w:tl2br w:val="nil"/>
              <w:tr2bl w:val="nil"/>
            </w:tcBorders>
            <w:noWrap/>
            <w:tcMar>
              <w:left w:w="40" w:type="dxa"/>
              <w:right w:w="85" w:type="dxa"/>
            </w:tcMar>
            <w:vAlign w:val="bottom"/>
          </w:tcPr>
          <w:p w14:paraId="192E0A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232,097</w:t>
            </w:r>
          </w:p>
        </w:tc>
        <w:tc>
          <w:tcPr>
            <w:tcW w:w="1005" w:type="dxa"/>
            <w:tcBorders>
              <w:top w:val="nil"/>
              <w:left w:val="nil"/>
              <w:bottom w:val="nil"/>
              <w:right w:val="nil"/>
              <w:tl2br w:val="nil"/>
              <w:tr2bl w:val="nil"/>
            </w:tcBorders>
            <w:noWrap/>
            <w:tcMar>
              <w:left w:w="40" w:type="dxa"/>
              <w:right w:w="85" w:type="dxa"/>
            </w:tcMar>
            <w:vAlign w:val="bottom"/>
          </w:tcPr>
          <w:p w14:paraId="192E0A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221,404</w:t>
            </w:r>
          </w:p>
        </w:tc>
        <w:tc>
          <w:tcPr>
            <w:tcW w:w="1005" w:type="dxa"/>
            <w:tcBorders>
              <w:top w:val="nil"/>
              <w:left w:val="nil"/>
              <w:bottom w:val="nil"/>
              <w:right w:val="nil"/>
              <w:tl2br w:val="nil"/>
              <w:tr2bl w:val="nil"/>
            </w:tcBorders>
            <w:noWrap/>
            <w:tcMar>
              <w:left w:w="40" w:type="dxa"/>
              <w:right w:w="85" w:type="dxa"/>
            </w:tcMar>
            <w:vAlign w:val="bottom"/>
          </w:tcPr>
          <w:p w14:paraId="192E0A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187,955</w:t>
            </w:r>
          </w:p>
        </w:tc>
      </w:tr>
      <w:tr w:rsidR="00E03107" w14:paraId="192E0A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A4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 payments on lease liability</w:t>
            </w:r>
          </w:p>
        </w:tc>
        <w:tc>
          <w:tcPr>
            <w:tcW w:w="1005" w:type="dxa"/>
            <w:tcBorders>
              <w:top w:val="nil"/>
              <w:left w:val="nil"/>
              <w:bottom w:val="nil"/>
              <w:right w:val="nil"/>
              <w:tl2br w:val="nil"/>
              <w:tr2bl w:val="nil"/>
            </w:tcBorders>
            <w:noWrap/>
            <w:tcMar>
              <w:left w:w="40" w:type="dxa"/>
              <w:right w:w="85" w:type="dxa"/>
            </w:tcMar>
            <w:vAlign w:val="bottom"/>
          </w:tcPr>
          <w:p w14:paraId="192E0A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13,256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7,144</w:t>
            </w:r>
          </w:p>
        </w:tc>
        <w:tc>
          <w:tcPr>
            <w:tcW w:w="1005" w:type="dxa"/>
            <w:tcBorders>
              <w:top w:val="nil"/>
              <w:left w:val="nil"/>
              <w:bottom w:val="nil"/>
              <w:right w:val="nil"/>
              <w:tl2br w:val="nil"/>
              <w:tr2bl w:val="nil"/>
            </w:tcBorders>
            <w:noWrap/>
            <w:tcMar>
              <w:left w:w="40" w:type="dxa"/>
              <w:right w:w="85" w:type="dxa"/>
            </w:tcMar>
            <w:vAlign w:val="bottom"/>
          </w:tcPr>
          <w:p w14:paraId="192E0A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6,944</w:t>
            </w:r>
          </w:p>
        </w:tc>
        <w:tc>
          <w:tcPr>
            <w:tcW w:w="1005" w:type="dxa"/>
            <w:tcBorders>
              <w:top w:val="nil"/>
              <w:left w:val="nil"/>
              <w:bottom w:val="nil"/>
              <w:right w:val="nil"/>
              <w:tl2br w:val="nil"/>
              <w:tr2bl w:val="nil"/>
            </w:tcBorders>
            <w:noWrap/>
            <w:tcMar>
              <w:left w:w="40" w:type="dxa"/>
              <w:right w:w="85" w:type="dxa"/>
            </w:tcMar>
            <w:vAlign w:val="bottom"/>
          </w:tcPr>
          <w:p w14:paraId="192E0A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6,728</w:t>
            </w:r>
          </w:p>
        </w:tc>
        <w:tc>
          <w:tcPr>
            <w:tcW w:w="1005" w:type="dxa"/>
            <w:tcBorders>
              <w:top w:val="nil"/>
              <w:left w:val="nil"/>
              <w:bottom w:val="nil"/>
              <w:right w:val="nil"/>
              <w:tl2br w:val="nil"/>
              <w:tr2bl w:val="nil"/>
            </w:tcBorders>
            <w:noWrap/>
            <w:tcMar>
              <w:left w:w="40" w:type="dxa"/>
              <w:right w:w="85" w:type="dxa"/>
            </w:tcMar>
            <w:vAlign w:val="bottom"/>
          </w:tcPr>
          <w:p w14:paraId="192E0A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6,728</w:t>
            </w:r>
          </w:p>
        </w:tc>
      </w:tr>
      <w:tr w:rsidR="00E03107" w14:paraId="192E0A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A4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Insurance Claims</w:t>
            </w:r>
          </w:p>
        </w:tc>
        <w:tc>
          <w:tcPr>
            <w:tcW w:w="1005" w:type="dxa"/>
            <w:tcBorders>
              <w:top w:val="nil"/>
              <w:left w:val="nil"/>
              <w:bottom w:val="nil"/>
              <w:right w:val="nil"/>
              <w:tl2br w:val="nil"/>
              <w:tr2bl w:val="nil"/>
            </w:tcBorders>
            <w:noWrap/>
            <w:tcMar>
              <w:left w:w="40" w:type="dxa"/>
              <w:right w:w="85" w:type="dxa"/>
            </w:tcMar>
            <w:vAlign w:val="bottom"/>
          </w:tcPr>
          <w:p w14:paraId="192E0A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194,500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403,081</w:t>
            </w:r>
          </w:p>
        </w:tc>
        <w:tc>
          <w:tcPr>
            <w:tcW w:w="1005" w:type="dxa"/>
            <w:tcBorders>
              <w:top w:val="nil"/>
              <w:left w:val="nil"/>
              <w:bottom w:val="nil"/>
              <w:right w:val="nil"/>
              <w:tl2br w:val="nil"/>
              <w:tr2bl w:val="nil"/>
            </w:tcBorders>
            <w:noWrap/>
            <w:tcMar>
              <w:left w:w="40" w:type="dxa"/>
              <w:right w:w="85" w:type="dxa"/>
            </w:tcMar>
            <w:vAlign w:val="bottom"/>
          </w:tcPr>
          <w:p w14:paraId="192E0A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977,312</w:t>
            </w:r>
          </w:p>
        </w:tc>
        <w:tc>
          <w:tcPr>
            <w:tcW w:w="1005" w:type="dxa"/>
            <w:tcBorders>
              <w:top w:val="nil"/>
              <w:left w:val="nil"/>
              <w:bottom w:val="nil"/>
              <w:right w:val="nil"/>
              <w:tl2br w:val="nil"/>
              <w:tr2bl w:val="nil"/>
            </w:tcBorders>
            <w:noWrap/>
            <w:tcMar>
              <w:left w:w="40" w:type="dxa"/>
              <w:right w:w="85" w:type="dxa"/>
            </w:tcMar>
            <w:vAlign w:val="bottom"/>
          </w:tcPr>
          <w:p w14:paraId="192E0A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505,926</w:t>
            </w:r>
          </w:p>
        </w:tc>
        <w:tc>
          <w:tcPr>
            <w:tcW w:w="1005" w:type="dxa"/>
            <w:tcBorders>
              <w:top w:val="nil"/>
              <w:left w:val="nil"/>
              <w:bottom w:val="nil"/>
              <w:right w:val="nil"/>
              <w:tl2br w:val="nil"/>
              <w:tr2bl w:val="nil"/>
            </w:tcBorders>
            <w:noWrap/>
            <w:tcMar>
              <w:left w:w="40" w:type="dxa"/>
              <w:right w:w="85" w:type="dxa"/>
            </w:tcMar>
            <w:vAlign w:val="bottom"/>
          </w:tcPr>
          <w:p w14:paraId="192E0A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472,134</w:t>
            </w:r>
          </w:p>
        </w:tc>
      </w:tr>
      <w:tr w:rsidR="00E03107" w14:paraId="192E0A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0B6D465D" w14:textId="77777777" w:rsidR="00517D1A"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s74 External Revenue transferred </w:t>
            </w:r>
          </w:p>
          <w:p w14:paraId="192E0A50" w14:textId="76E006A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 the OPA</w:t>
            </w:r>
          </w:p>
        </w:tc>
        <w:tc>
          <w:tcPr>
            <w:tcW w:w="1005" w:type="dxa"/>
            <w:tcBorders>
              <w:top w:val="nil"/>
              <w:left w:val="nil"/>
              <w:bottom w:val="nil"/>
              <w:right w:val="nil"/>
              <w:tl2br w:val="nil"/>
              <w:tr2bl w:val="nil"/>
            </w:tcBorders>
            <w:noWrap/>
            <w:tcMar>
              <w:left w:w="40" w:type="dxa"/>
              <w:right w:w="85" w:type="dxa"/>
            </w:tcMar>
            <w:vAlign w:val="bottom"/>
          </w:tcPr>
          <w:p w14:paraId="192E0A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8,448</w:t>
            </w:r>
          </w:p>
        </w:tc>
        <w:tc>
          <w:tcPr>
            <w:tcW w:w="1005" w:type="dxa"/>
            <w:tcBorders>
              <w:top w:val="nil"/>
              <w:left w:val="nil"/>
              <w:bottom w:val="nil"/>
              <w:right w:val="nil"/>
              <w:tl2br w:val="nil"/>
              <w:tr2bl w:val="nil"/>
            </w:tcBorders>
            <w:noWrap/>
            <w:tcMar>
              <w:left w:w="40" w:type="dxa"/>
              <w:right w:w="85" w:type="dxa"/>
            </w:tcMar>
            <w:vAlign w:val="bottom"/>
          </w:tcPr>
          <w:p w14:paraId="192E0A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10,169</w:t>
            </w:r>
          </w:p>
        </w:tc>
        <w:tc>
          <w:tcPr>
            <w:tcW w:w="1005" w:type="dxa"/>
            <w:tcBorders>
              <w:top w:val="nil"/>
              <w:left w:val="nil"/>
              <w:bottom w:val="nil"/>
              <w:right w:val="nil"/>
              <w:tl2br w:val="nil"/>
              <w:tr2bl w:val="nil"/>
            </w:tcBorders>
            <w:noWrap/>
            <w:tcMar>
              <w:left w:w="40" w:type="dxa"/>
              <w:right w:w="85" w:type="dxa"/>
            </w:tcMar>
            <w:vAlign w:val="bottom"/>
          </w:tcPr>
          <w:p w14:paraId="192E0A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14,793</w:t>
            </w:r>
          </w:p>
        </w:tc>
        <w:tc>
          <w:tcPr>
            <w:tcW w:w="1005" w:type="dxa"/>
            <w:tcBorders>
              <w:top w:val="nil"/>
              <w:left w:val="nil"/>
              <w:bottom w:val="nil"/>
              <w:right w:val="nil"/>
              <w:tl2br w:val="nil"/>
              <w:tr2bl w:val="nil"/>
            </w:tcBorders>
            <w:noWrap/>
            <w:tcMar>
              <w:left w:w="40" w:type="dxa"/>
              <w:right w:w="85" w:type="dxa"/>
            </w:tcMar>
            <w:vAlign w:val="bottom"/>
          </w:tcPr>
          <w:p w14:paraId="192E0A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16,329</w:t>
            </w:r>
          </w:p>
        </w:tc>
      </w:tr>
      <w:tr w:rsidR="00E03107" w14:paraId="192E0A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5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8,339</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A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25,061</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25,490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15,499</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26,018</w:t>
            </w:r>
          </w:p>
        </w:tc>
      </w:tr>
      <w:tr w:rsidR="00E03107" w14:paraId="192E0A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5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678,053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A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951,679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1,490,828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999,032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942,585</w:t>
            </w:r>
          </w:p>
        </w:tc>
      </w:tr>
      <w:tr w:rsidR="00E03107" w14:paraId="192E0A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5"/>
        </w:trPr>
        <w:tc>
          <w:tcPr>
            <w:tcW w:w="2730" w:type="dxa"/>
            <w:tcBorders>
              <w:top w:val="nil"/>
              <w:left w:val="nil"/>
              <w:bottom w:val="nil"/>
              <w:right w:val="nil"/>
              <w:tl2br w:val="nil"/>
              <w:tr2bl w:val="nil"/>
            </w:tcBorders>
            <w:tcMar>
              <w:left w:w="40" w:type="dxa"/>
              <w:right w:w="40" w:type="dxa"/>
            </w:tcMar>
            <w:vAlign w:val="bottom"/>
          </w:tcPr>
          <w:p w14:paraId="192E0A6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0A6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6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346,201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A6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101,163</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A6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(470,711)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6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3,869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6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46,549</w:t>
            </w:r>
          </w:p>
        </w:tc>
      </w:tr>
      <w:tr w:rsidR="00E03107" w14:paraId="192E0A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92E0A6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INVESTING ACTIVITIES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6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A6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7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7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72" w14:textId="77777777" w:rsidR="00E03107" w:rsidRDefault="00E03107">
            <w:pPr>
              <w:spacing w:after="0" w:line="240" w:lineRule="auto"/>
              <w:rPr>
                <w:rFonts w:ascii="Arial" w:eastAsia="Arial" w:hAnsi="Arial" w:cs="Arial"/>
                <w:color w:val="000000"/>
                <w:sz w:val="15"/>
              </w:rPr>
            </w:pPr>
          </w:p>
        </w:tc>
      </w:tr>
      <w:tr w:rsidR="00E03107" w14:paraId="192E0A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92E0A7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192E0A75"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A76"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A77"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A7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A79" w14:textId="77777777" w:rsidR="00E03107" w:rsidRDefault="00E03107">
            <w:pPr>
              <w:spacing w:after="0" w:line="240" w:lineRule="auto"/>
              <w:rPr>
                <w:rFonts w:ascii="Arial" w:eastAsia="Arial" w:hAnsi="Arial" w:cs="Arial"/>
                <w:color w:val="000000"/>
                <w:sz w:val="15"/>
              </w:rPr>
            </w:pPr>
          </w:p>
        </w:tc>
      </w:tr>
      <w:tr w:rsidR="00E03107" w14:paraId="192E0A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A7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Loan Repayments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A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60,102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107,597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138,263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107,835</w:t>
            </w:r>
          </w:p>
        </w:tc>
      </w:tr>
      <w:tr w:rsidR="00E03107" w14:paraId="192E0A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82"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A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60,102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107,597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8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138,263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8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107,835</w:t>
            </w:r>
          </w:p>
        </w:tc>
      </w:tr>
      <w:tr w:rsidR="00E03107" w14:paraId="192E0A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92E0A8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8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A8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8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8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8E" w14:textId="77777777" w:rsidR="00E03107" w:rsidRDefault="00E03107">
            <w:pPr>
              <w:spacing w:after="0" w:line="240" w:lineRule="auto"/>
              <w:rPr>
                <w:rFonts w:ascii="Arial" w:eastAsia="Arial" w:hAnsi="Arial" w:cs="Arial"/>
                <w:color w:val="000000"/>
                <w:sz w:val="15"/>
              </w:rPr>
            </w:pPr>
          </w:p>
        </w:tc>
      </w:tr>
      <w:tr w:rsidR="00E03107" w14:paraId="192E0A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A9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Purchase of property, plant, and equipment and intangibles</w:t>
            </w:r>
          </w:p>
        </w:tc>
        <w:tc>
          <w:tcPr>
            <w:tcW w:w="1005" w:type="dxa"/>
            <w:tcBorders>
              <w:top w:val="nil"/>
              <w:left w:val="nil"/>
              <w:bottom w:val="nil"/>
              <w:right w:val="nil"/>
              <w:tl2br w:val="nil"/>
              <w:tr2bl w:val="nil"/>
            </w:tcBorders>
            <w:noWrap/>
            <w:tcMar>
              <w:left w:w="40" w:type="dxa"/>
              <w:right w:w="85" w:type="dxa"/>
            </w:tcMar>
            <w:vAlign w:val="bottom"/>
          </w:tcPr>
          <w:p w14:paraId="192E0A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194,813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295,803</w:t>
            </w:r>
          </w:p>
        </w:tc>
        <w:tc>
          <w:tcPr>
            <w:tcW w:w="1005" w:type="dxa"/>
            <w:tcBorders>
              <w:top w:val="nil"/>
              <w:left w:val="nil"/>
              <w:bottom w:val="nil"/>
              <w:right w:val="nil"/>
              <w:tl2br w:val="nil"/>
              <w:tr2bl w:val="nil"/>
            </w:tcBorders>
            <w:noWrap/>
            <w:tcMar>
              <w:left w:w="40" w:type="dxa"/>
              <w:right w:w="85" w:type="dxa"/>
            </w:tcMar>
            <w:vAlign w:val="bottom"/>
          </w:tcPr>
          <w:p w14:paraId="192E0A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714,159</w:t>
            </w:r>
          </w:p>
        </w:tc>
        <w:tc>
          <w:tcPr>
            <w:tcW w:w="1005" w:type="dxa"/>
            <w:tcBorders>
              <w:top w:val="nil"/>
              <w:left w:val="nil"/>
              <w:bottom w:val="nil"/>
              <w:right w:val="nil"/>
              <w:tl2br w:val="nil"/>
              <w:tr2bl w:val="nil"/>
            </w:tcBorders>
            <w:noWrap/>
            <w:tcMar>
              <w:left w:w="40" w:type="dxa"/>
              <w:right w:w="85" w:type="dxa"/>
            </w:tcMar>
            <w:vAlign w:val="bottom"/>
          </w:tcPr>
          <w:p w14:paraId="192E0A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858,681</w:t>
            </w:r>
          </w:p>
        </w:tc>
        <w:tc>
          <w:tcPr>
            <w:tcW w:w="1005" w:type="dxa"/>
            <w:tcBorders>
              <w:top w:val="nil"/>
              <w:left w:val="nil"/>
              <w:bottom w:val="nil"/>
              <w:right w:val="nil"/>
              <w:tl2br w:val="nil"/>
              <w:tr2bl w:val="nil"/>
            </w:tcBorders>
            <w:noWrap/>
            <w:tcMar>
              <w:left w:w="40" w:type="dxa"/>
              <w:right w:w="85" w:type="dxa"/>
            </w:tcMar>
            <w:vAlign w:val="bottom"/>
          </w:tcPr>
          <w:p w14:paraId="192E0A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168,311</w:t>
            </w:r>
          </w:p>
        </w:tc>
      </w:tr>
      <w:tr w:rsidR="00E03107" w14:paraId="192E0A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A9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Loans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A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128,686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199,425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290,062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126,459</w:t>
            </w:r>
          </w:p>
        </w:tc>
      </w:tr>
      <w:tr w:rsidR="00E03107" w14:paraId="192E0A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9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9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194,813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AA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424,489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A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913,584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A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1,148,743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A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294,770</w:t>
            </w:r>
          </w:p>
        </w:tc>
      </w:tr>
      <w:tr w:rsidR="00E03107" w14:paraId="192E0A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192E0AA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0AA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investing activities</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AA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(194,813)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A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(364,387)</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AA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(805,987)</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A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(1,010,480)</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A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(186,935)</w:t>
            </w:r>
          </w:p>
        </w:tc>
      </w:tr>
      <w:tr w:rsidR="00E03107" w14:paraId="192E0A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A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FINANCING ACTIVITIES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A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AA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B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B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B2" w14:textId="77777777" w:rsidR="00E03107" w:rsidRDefault="00E03107">
            <w:pPr>
              <w:spacing w:after="0" w:line="240" w:lineRule="auto"/>
              <w:rPr>
                <w:rFonts w:ascii="Arial" w:eastAsia="Arial" w:hAnsi="Arial" w:cs="Arial"/>
                <w:color w:val="000000"/>
                <w:sz w:val="15"/>
              </w:rPr>
            </w:pPr>
          </w:p>
        </w:tc>
      </w:tr>
      <w:tr w:rsidR="00E03107" w14:paraId="192E0A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B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192E0AB5"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AB6"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AB7"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AB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AB9" w14:textId="77777777" w:rsidR="00E03107" w:rsidRDefault="00E03107">
            <w:pPr>
              <w:spacing w:after="0" w:line="240" w:lineRule="auto"/>
              <w:rPr>
                <w:rFonts w:ascii="Arial" w:eastAsia="Arial" w:hAnsi="Arial" w:cs="Arial"/>
                <w:color w:val="000000"/>
                <w:sz w:val="15"/>
              </w:rPr>
            </w:pPr>
          </w:p>
        </w:tc>
      </w:tr>
      <w:tr w:rsidR="00E03107" w14:paraId="192E0A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40" w:type="dxa"/>
              <w:right w:w="40" w:type="dxa"/>
            </w:tcMar>
            <w:vAlign w:val="bottom"/>
          </w:tcPr>
          <w:p w14:paraId="192E0AB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05" w:type="dxa"/>
            <w:tcBorders>
              <w:top w:val="nil"/>
              <w:left w:val="nil"/>
              <w:bottom w:val="nil"/>
              <w:right w:val="nil"/>
              <w:tl2br w:val="nil"/>
              <w:tr2bl w:val="nil"/>
            </w:tcBorders>
            <w:noWrap/>
            <w:tcMar>
              <w:left w:w="40" w:type="dxa"/>
              <w:right w:w="85" w:type="dxa"/>
            </w:tcMar>
            <w:vAlign w:val="bottom"/>
          </w:tcPr>
          <w:p w14:paraId="192E0A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776,294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280,987</w:t>
            </w:r>
          </w:p>
        </w:tc>
        <w:tc>
          <w:tcPr>
            <w:tcW w:w="1005" w:type="dxa"/>
            <w:tcBorders>
              <w:top w:val="nil"/>
              <w:left w:val="nil"/>
              <w:bottom w:val="nil"/>
              <w:right w:val="nil"/>
              <w:tl2br w:val="nil"/>
              <w:tr2bl w:val="nil"/>
            </w:tcBorders>
            <w:noWrap/>
            <w:tcMar>
              <w:left w:w="40" w:type="dxa"/>
              <w:right w:w="85" w:type="dxa"/>
            </w:tcMar>
            <w:vAlign w:val="bottom"/>
          </w:tcPr>
          <w:p w14:paraId="192E0A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1,076,051</w:t>
            </w:r>
          </w:p>
        </w:tc>
        <w:tc>
          <w:tcPr>
            <w:tcW w:w="1005" w:type="dxa"/>
            <w:tcBorders>
              <w:top w:val="nil"/>
              <w:left w:val="nil"/>
              <w:bottom w:val="nil"/>
              <w:right w:val="nil"/>
              <w:tl2br w:val="nil"/>
              <w:tr2bl w:val="nil"/>
            </w:tcBorders>
            <w:noWrap/>
            <w:tcMar>
              <w:left w:w="40" w:type="dxa"/>
              <w:right w:w="85" w:type="dxa"/>
            </w:tcMar>
            <w:vAlign w:val="bottom"/>
          </w:tcPr>
          <w:p w14:paraId="192E0A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712,374</w:t>
            </w:r>
          </w:p>
        </w:tc>
        <w:tc>
          <w:tcPr>
            <w:tcW w:w="1005" w:type="dxa"/>
            <w:tcBorders>
              <w:top w:val="nil"/>
              <w:left w:val="nil"/>
              <w:bottom w:val="nil"/>
              <w:right w:val="nil"/>
              <w:tl2br w:val="nil"/>
              <w:tr2bl w:val="nil"/>
            </w:tcBorders>
            <w:noWrap/>
            <w:tcMar>
              <w:left w:w="40" w:type="dxa"/>
              <w:right w:w="85" w:type="dxa"/>
            </w:tcMar>
            <w:vAlign w:val="bottom"/>
          </w:tcPr>
          <w:p w14:paraId="192E0A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112,637</w:t>
            </w:r>
          </w:p>
        </w:tc>
      </w:tr>
      <w:tr w:rsidR="00E03107" w14:paraId="192E0A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C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Restructuring</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A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A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C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776,325</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A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280,987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1,076,051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712,374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C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112,637</w:t>
            </w:r>
          </w:p>
        </w:tc>
      </w:tr>
      <w:tr w:rsidR="00E03107" w14:paraId="192E0A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D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D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AD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D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D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AD5" w14:textId="77777777" w:rsidR="00E03107" w:rsidRDefault="00E03107">
            <w:pPr>
              <w:spacing w:after="0" w:line="240" w:lineRule="auto"/>
              <w:rPr>
                <w:rFonts w:ascii="Arial" w:eastAsia="Arial" w:hAnsi="Arial" w:cs="Arial"/>
                <w:color w:val="000000"/>
                <w:sz w:val="15"/>
              </w:rPr>
            </w:pPr>
          </w:p>
        </w:tc>
      </w:tr>
      <w:tr w:rsidR="00E03107" w14:paraId="192E0A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AD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Principal payments on lease liability</w:t>
            </w:r>
          </w:p>
        </w:tc>
        <w:tc>
          <w:tcPr>
            <w:tcW w:w="1005" w:type="dxa"/>
            <w:tcBorders>
              <w:top w:val="nil"/>
              <w:left w:val="nil"/>
              <w:bottom w:val="nil"/>
              <w:right w:val="nil"/>
              <w:tl2br w:val="nil"/>
              <w:tr2bl w:val="nil"/>
            </w:tcBorders>
            <w:noWrap/>
            <w:tcMar>
              <w:left w:w="40" w:type="dxa"/>
              <w:right w:w="85" w:type="dxa"/>
            </w:tcMar>
            <w:vAlign w:val="bottom"/>
          </w:tcPr>
          <w:p w14:paraId="192E0A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4,558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A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11,303</w:t>
            </w:r>
          </w:p>
        </w:tc>
        <w:tc>
          <w:tcPr>
            <w:tcW w:w="1005" w:type="dxa"/>
            <w:tcBorders>
              <w:top w:val="nil"/>
              <w:left w:val="nil"/>
              <w:bottom w:val="nil"/>
              <w:right w:val="nil"/>
              <w:tl2br w:val="nil"/>
              <w:tr2bl w:val="nil"/>
            </w:tcBorders>
            <w:noWrap/>
            <w:tcMar>
              <w:left w:w="40" w:type="dxa"/>
              <w:right w:w="85" w:type="dxa"/>
            </w:tcMar>
            <w:vAlign w:val="bottom"/>
          </w:tcPr>
          <w:p w14:paraId="192E0A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12,136</w:t>
            </w:r>
          </w:p>
        </w:tc>
        <w:tc>
          <w:tcPr>
            <w:tcW w:w="1005" w:type="dxa"/>
            <w:tcBorders>
              <w:top w:val="nil"/>
              <w:left w:val="nil"/>
              <w:bottom w:val="nil"/>
              <w:right w:val="nil"/>
              <w:tl2br w:val="nil"/>
              <w:tr2bl w:val="nil"/>
            </w:tcBorders>
            <w:noWrap/>
            <w:tcMar>
              <w:left w:w="40" w:type="dxa"/>
              <w:right w:w="85" w:type="dxa"/>
            </w:tcMar>
            <w:vAlign w:val="bottom"/>
          </w:tcPr>
          <w:p w14:paraId="192E0A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13,008</w:t>
            </w:r>
          </w:p>
        </w:tc>
        <w:tc>
          <w:tcPr>
            <w:tcW w:w="1005" w:type="dxa"/>
            <w:tcBorders>
              <w:top w:val="nil"/>
              <w:left w:val="nil"/>
              <w:bottom w:val="nil"/>
              <w:right w:val="nil"/>
              <w:tl2br w:val="nil"/>
              <w:tr2bl w:val="nil"/>
            </w:tcBorders>
            <w:noWrap/>
            <w:tcMar>
              <w:left w:w="40" w:type="dxa"/>
              <w:right w:w="85" w:type="dxa"/>
            </w:tcMar>
            <w:vAlign w:val="bottom"/>
          </w:tcPr>
          <w:p w14:paraId="192E0A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8,800</w:t>
            </w:r>
          </w:p>
        </w:tc>
      </w:tr>
      <w:tr w:rsidR="00E03107" w14:paraId="192E0A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AD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33,479</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A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33,112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33,112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33,112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A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33,112</w:t>
            </w:r>
          </w:p>
        </w:tc>
      </w:tr>
      <w:tr w:rsidR="00E03107" w14:paraId="192E0A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AE5"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E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38,037</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AE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44,415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E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45,248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E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46,120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E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41,912</w:t>
            </w:r>
          </w:p>
        </w:tc>
      </w:tr>
      <w:tr w:rsidR="00E03107" w14:paraId="192E0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5"/>
        </w:trPr>
        <w:tc>
          <w:tcPr>
            <w:tcW w:w="2730" w:type="dxa"/>
            <w:tcBorders>
              <w:top w:val="nil"/>
              <w:left w:val="nil"/>
              <w:bottom w:val="nil"/>
              <w:right w:val="nil"/>
              <w:tl2br w:val="nil"/>
              <w:tr2bl w:val="nil"/>
            </w:tcBorders>
            <w:tcMar>
              <w:left w:w="40" w:type="dxa"/>
              <w:right w:w="40" w:type="dxa"/>
            </w:tcMar>
            <w:vAlign w:val="bottom"/>
          </w:tcPr>
          <w:p w14:paraId="192E0AE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0AE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financing activities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E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738,288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AE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236,572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F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1,030,803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F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666,254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F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70,725</w:t>
            </w:r>
          </w:p>
        </w:tc>
      </w:tr>
      <w:tr w:rsidR="00E03107" w14:paraId="192E0A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40" w:type="dxa"/>
              <w:right w:w="40" w:type="dxa"/>
            </w:tcMar>
            <w:vAlign w:val="bottom"/>
          </w:tcPr>
          <w:p w14:paraId="192E0AF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increase/(decrease) in cash held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AF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889,676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A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(26,652)</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AF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(245,895)</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AF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(340,357)</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AF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(69,661)</w:t>
            </w:r>
          </w:p>
        </w:tc>
      </w:tr>
      <w:tr w:rsidR="00E03107" w14:paraId="192E0B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AF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 the beginning of the reporting period</w:t>
            </w: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92E0A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1,804,927</w:t>
            </w:r>
          </w:p>
        </w:tc>
        <w:tc>
          <w:tcPr>
            <w:tcW w:w="1005"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192E0A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2,694,603</w:t>
            </w: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92E0A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2,667,951</w:t>
            </w: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92E0A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2,422,056</w:t>
            </w: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92E0B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2,081,699</w:t>
            </w:r>
          </w:p>
        </w:tc>
      </w:tr>
      <w:tr w:rsidR="00E03107" w14:paraId="192E0B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5"/>
        </w:trPr>
        <w:tc>
          <w:tcPr>
            <w:tcW w:w="2730" w:type="dxa"/>
            <w:tcBorders>
              <w:top w:val="nil"/>
              <w:left w:val="nil"/>
              <w:bottom w:val="single" w:sz="4" w:space="0" w:color="000000"/>
              <w:right w:val="nil"/>
              <w:tl2br w:val="nil"/>
              <w:tr2bl w:val="nil"/>
            </w:tcBorders>
            <w:tcMar>
              <w:left w:w="40" w:type="dxa"/>
              <w:right w:w="40" w:type="dxa"/>
            </w:tcMar>
            <w:vAlign w:val="bottom"/>
          </w:tcPr>
          <w:p w14:paraId="192E0B0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and cash equivalents at the end of the reporting period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B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2,694,603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B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2,667,951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B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2,422,056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B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2,081,699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B0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2,012,038</w:t>
            </w:r>
          </w:p>
        </w:tc>
      </w:tr>
    </w:tbl>
    <w:p w14:paraId="192E0B09" w14:textId="77777777" w:rsidR="00EA781C" w:rsidRPr="0003059D" w:rsidRDefault="006B01B9" w:rsidP="0003059D">
      <w:pPr>
        <w:pStyle w:val="TableGraphic"/>
        <w:contextualSpacing/>
        <w:rPr>
          <w:i w:val="0"/>
          <w:iCs/>
        </w:rPr>
      </w:pPr>
      <w:r w:rsidRPr="0003059D">
        <w:rPr>
          <w:rFonts w:ascii="Arial" w:hAnsi="Arial"/>
          <w:i w:val="0"/>
          <w:iCs/>
          <w:color w:val="000000"/>
          <w:sz w:val="15"/>
          <w:szCs w:val="15"/>
        </w:rPr>
        <w:t>Prepared on Australian Accounting Standards basis.</w:t>
      </w:r>
    </w:p>
    <w:p w14:paraId="192E0B0A" w14:textId="77777777" w:rsidR="00623594" w:rsidRPr="00697ABA" w:rsidRDefault="006B01B9" w:rsidP="00697ABA">
      <w:pPr>
        <w:pStyle w:val="TableGraphic"/>
        <w:spacing w:after="120"/>
        <w:rPr>
          <w:i w:val="0"/>
        </w:rPr>
      </w:pPr>
      <w:r>
        <w:br w:type="page"/>
      </w:r>
    </w:p>
    <w:p w14:paraId="192E0B0B" w14:textId="77777777" w:rsidR="00623594" w:rsidRDefault="006B01B9" w:rsidP="00623594">
      <w:pPr>
        <w:pStyle w:val="TableHeading"/>
        <w:rPr>
          <w:szCs w:val="19"/>
        </w:rPr>
      </w:pPr>
      <w:r>
        <w:rPr>
          <w:szCs w:val="19"/>
        </w:rPr>
        <w:t>Table 3.6: Departmental capital budget statement (for the period ended 30 June)</w:t>
      </w:r>
    </w:p>
    <w:tbl>
      <w:tblPr>
        <w:tblStyle w:val="CDMRange2"/>
        <w:tblW w:w="7755" w:type="dxa"/>
        <w:tblLayout w:type="fixed"/>
        <w:tblLook w:val="0600" w:firstRow="0" w:lastRow="0" w:firstColumn="0" w:lastColumn="0" w:noHBand="1" w:noVBand="1"/>
        <w:tblCaption w:val="AGENCY_T3.6_Page01"/>
      </w:tblPr>
      <w:tblGrid>
        <w:gridCol w:w="2730"/>
        <w:gridCol w:w="1005"/>
        <w:gridCol w:w="1005"/>
        <w:gridCol w:w="1005"/>
        <w:gridCol w:w="1005"/>
        <w:gridCol w:w="1005"/>
      </w:tblGrid>
      <w:tr w:rsidR="00E03107" w14:paraId="192E0B1D" w14:textId="77777777" w:rsidTr="00671053">
        <w:trPr>
          <w:trHeight w:hRule="exact" w:val="720"/>
        </w:trPr>
        <w:tc>
          <w:tcPr>
            <w:tcW w:w="2730" w:type="dxa"/>
            <w:tcBorders>
              <w:top w:val="single" w:sz="4" w:space="0" w:color="000000"/>
              <w:left w:val="nil"/>
              <w:bottom w:val="nil"/>
              <w:right w:val="nil"/>
              <w:tl2br w:val="nil"/>
              <w:tr2bl w:val="nil"/>
            </w:tcBorders>
            <w:noWrap/>
            <w:tcMar>
              <w:left w:w="0" w:type="dxa"/>
              <w:right w:w="0" w:type="dxa"/>
            </w:tcMar>
            <w:vAlign w:val="bottom"/>
          </w:tcPr>
          <w:p w14:paraId="192E0B0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B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B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B0F" w14:textId="77777777" w:rsidR="00E03107" w:rsidRDefault="00E03107">
            <w:pPr>
              <w:spacing w:after="0" w:line="240" w:lineRule="auto"/>
              <w:jc w:val="right"/>
              <w:rPr>
                <w:rFonts w:ascii="Arial" w:eastAsia="Arial" w:hAnsi="Arial" w:cs="Arial"/>
                <w:color w:val="000000"/>
                <w:sz w:val="15"/>
              </w:rPr>
            </w:pPr>
          </w:p>
          <w:p w14:paraId="192E0B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B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B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0B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B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B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B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B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B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B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B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B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B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B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735" w:type="dxa"/>
            <w:gridSpan w:val="2"/>
            <w:tcBorders>
              <w:top w:val="nil"/>
              <w:left w:val="nil"/>
              <w:bottom w:val="nil"/>
              <w:right w:val="nil"/>
              <w:tl2br w:val="nil"/>
              <w:tr2bl w:val="nil"/>
            </w:tcBorders>
            <w:noWrap/>
            <w:tcMar>
              <w:left w:w="101" w:type="dxa"/>
              <w:right w:w="101" w:type="dxa"/>
            </w:tcMar>
            <w:vAlign w:val="bottom"/>
          </w:tcPr>
          <w:p w14:paraId="192E0B1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NEW CAPITAL APPROPRIATIONS</w:t>
            </w: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B1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2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2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22" w14:textId="77777777" w:rsidR="00E03107" w:rsidRDefault="00E03107">
            <w:pPr>
              <w:spacing w:after="0" w:line="240" w:lineRule="auto"/>
              <w:rPr>
                <w:rFonts w:ascii="Arial" w:eastAsia="Arial" w:hAnsi="Arial" w:cs="Arial"/>
                <w:color w:val="000000"/>
                <w:sz w:val="15"/>
              </w:rPr>
            </w:pPr>
          </w:p>
        </w:tc>
      </w:tr>
      <w:tr w:rsidR="00E03107" w14:paraId="192E0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74FCFE8B" w14:textId="77777777" w:rsidR="002D043F"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Capital budget - Act No. 1 and </w:t>
            </w:r>
          </w:p>
          <w:p w14:paraId="192E0B24" w14:textId="01CB72BA"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Bill 3</w:t>
            </w:r>
          </w:p>
          <w:p w14:paraId="192E0B2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(DCB)</w:t>
            </w:r>
          </w:p>
        </w:tc>
        <w:tc>
          <w:tcPr>
            <w:tcW w:w="1005" w:type="dxa"/>
            <w:tcBorders>
              <w:top w:val="nil"/>
              <w:left w:val="nil"/>
              <w:bottom w:val="nil"/>
              <w:right w:val="nil"/>
              <w:tl2br w:val="nil"/>
              <w:tr2bl w:val="nil"/>
            </w:tcBorders>
            <w:noWrap/>
            <w:tcMar>
              <w:left w:w="101" w:type="dxa"/>
              <w:right w:w="146" w:type="dxa"/>
            </w:tcMar>
            <w:vAlign w:val="bottom"/>
          </w:tcPr>
          <w:p w14:paraId="192E0B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5,529</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B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4,602</w:t>
            </w:r>
          </w:p>
        </w:tc>
        <w:tc>
          <w:tcPr>
            <w:tcW w:w="1005" w:type="dxa"/>
            <w:tcBorders>
              <w:top w:val="nil"/>
              <w:left w:val="nil"/>
              <w:bottom w:val="nil"/>
              <w:right w:val="nil"/>
              <w:tl2br w:val="nil"/>
              <w:tr2bl w:val="nil"/>
            </w:tcBorders>
            <w:noWrap/>
            <w:tcMar>
              <w:left w:w="101" w:type="dxa"/>
              <w:right w:w="146" w:type="dxa"/>
            </w:tcMar>
            <w:vAlign w:val="bottom"/>
          </w:tcPr>
          <w:p w14:paraId="192E0B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4,490</w:t>
            </w:r>
          </w:p>
        </w:tc>
        <w:tc>
          <w:tcPr>
            <w:tcW w:w="1005" w:type="dxa"/>
            <w:tcBorders>
              <w:top w:val="nil"/>
              <w:left w:val="nil"/>
              <w:bottom w:val="nil"/>
              <w:right w:val="nil"/>
              <w:tl2br w:val="nil"/>
              <w:tr2bl w:val="nil"/>
            </w:tcBorders>
            <w:noWrap/>
            <w:tcMar>
              <w:left w:w="101" w:type="dxa"/>
              <w:right w:w="146" w:type="dxa"/>
            </w:tcMar>
            <w:vAlign w:val="bottom"/>
          </w:tcPr>
          <w:p w14:paraId="192E0B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9,287</w:t>
            </w:r>
          </w:p>
        </w:tc>
        <w:tc>
          <w:tcPr>
            <w:tcW w:w="1005" w:type="dxa"/>
            <w:tcBorders>
              <w:top w:val="nil"/>
              <w:left w:val="nil"/>
              <w:bottom w:val="nil"/>
              <w:right w:val="nil"/>
              <w:tl2br w:val="nil"/>
              <w:tr2bl w:val="nil"/>
            </w:tcBorders>
            <w:noWrap/>
            <w:tcMar>
              <w:left w:w="101" w:type="dxa"/>
              <w:right w:w="146" w:type="dxa"/>
            </w:tcMar>
            <w:vAlign w:val="bottom"/>
          </w:tcPr>
          <w:p w14:paraId="192E0B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9,396</w:t>
            </w:r>
          </w:p>
        </w:tc>
      </w:tr>
      <w:tr w:rsidR="00E03107" w14:paraId="192E0B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B2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Equity injections - Act No. 2 and Bill 4</w:t>
            </w:r>
          </w:p>
        </w:tc>
        <w:tc>
          <w:tcPr>
            <w:tcW w:w="1005" w:type="dxa"/>
            <w:tcBorders>
              <w:top w:val="nil"/>
              <w:left w:val="nil"/>
              <w:bottom w:val="nil"/>
              <w:right w:val="nil"/>
              <w:tl2br w:val="nil"/>
              <w:tr2bl w:val="nil"/>
            </w:tcBorders>
            <w:noWrap/>
            <w:tcMar>
              <w:left w:w="101" w:type="dxa"/>
              <w:right w:w="146" w:type="dxa"/>
            </w:tcMar>
            <w:vAlign w:val="bottom"/>
          </w:tcPr>
          <w:p w14:paraId="192E0B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769,067</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B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276,385</w:t>
            </w:r>
          </w:p>
        </w:tc>
        <w:tc>
          <w:tcPr>
            <w:tcW w:w="1005" w:type="dxa"/>
            <w:tcBorders>
              <w:top w:val="nil"/>
              <w:left w:val="nil"/>
              <w:bottom w:val="nil"/>
              <w:right w:val="nil"/>
              <w:tl2br w:val="nil"/>
              <w:tr2bl w:val="nil"/>
            </w:tcBorders>
            <w:noWrap/>
            <w:tcMar>
              <w:left w:w="101" w:type="dxa"/>
              <w:right w:w="146" w:type="dxa"/>
            </w:tcMar>
            <w:vAlign w:val="bottom"/>
          </w:tcPr>
          <w:p w14:paraId="192E0B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1,071,561</w:t>
            </w:r>
          </w:p>
        </w:tc>
        <w:tc>
          <w:tcPr>
            <w:tcW w:w="1005" w:type="dxa"/>
            <w:tcBorders>
              <w:top w:val="nil"/>
              <w:left w:val="nil"/>
              <w:bottom w:val="nil"/>
              <w:right w:val="nil"/>
              <w:tl2br w:val="nil"/>
              <w:tr2bl w:val="nil"/>
            </w:tcBorders>
            <w:noWrap/>
            <w:tcMar>
              <w:left w:w="101" w:type="dxa"/>
              <w:right w:w="146" w:type="dxa"/>
            </w:tcMar>
            <w:vAlign w:val="bottom"/>
          </w:tcPr>
          <w:p w14:paraId="192E0B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703,129</w:t>
            </w:r>
          </w:p>
        </w:tc>
        <w:tc>
          <w:tcPr>
            <w:tcW w:w="1005" w:type="dxa"/>
            <w:tcBorders>
              <w:top w:val="nil"/>
              <w:left w:val="nil"/>
              <w:bottom w:val="nil"/>
              <w:right w:val="nil"/>
              <w:tl2br w:val="nil"/>
              <w:tr2bl w:val="nil"/>
            </w:tcBorders>
            <w:noWrap/>
            <w:tcMar>
              <w:left w:w="101" w:type="dxa"/>
              <w:right w:w="146" w:type="dxa"/>
            </w:tcMar>
            <w:vAlign w:val="bottom"/>
          </w:tcPr>
          <w:p w14:paraId="192E0B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104,329</w:t>
            </w:r>
          </w:p>
        </w:tc>
      </w:tr>
      <w:tr w:rsidR="00E03107" w14:paraId="192E0B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101" w:type="dxa"/>
              <w:right w:w="146" w:type="dxa"/>
            </w:tcMar>
            <w:vAlign w:val="bottom"/>
          </w:tcPr>
          <w:p w14:paraId="192E0B3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new capital appropriations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774,596</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B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280,987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1,076,051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3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712,416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3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113,725</w:t>
            </w:r>
          </w:p>
        </w:tc>
      </w:tr>
      <w:tr w:rsidR="00E03107" w14:paraId="192E0B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01" w:type="dxa"/>
            </w:tcMar>
            <w:vAlign w:val="bottom"/>
          </w:tcPr>
          <w:p w14:paraId="192E0B3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Provided for:</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3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B3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3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3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3F" w14:textId="77777777" w:rsidR="00E03107" w:rsidRDefault="00E03107">
            <w:pPr>
              <w:spacing w:after="0" w:line="240" w:lineRule="auto"/>
              <w:rPr>
                <w:rFonts w:ascii="Arial" w:eastAsia="Arial" w:hAnsi="Arial" w:cs="Arial"/>
                <w:color w:val="000000"/>
                <w:sz w:val="15"/>
              </w:rPr>
            </w:pPr>
          </w:p>
        </w:tc>
      </w:tr>
      <w:tr w:rsidR="00E03107" w14:paraId="192E0B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81" w:type="dxa"/>
              <w:right w:w="101" w:type="dxa"/>
            </w:tcMar>
            <w:vAlign w:val="bottom"/>
          </w:tcPr>
          <w:p w14:paraId="192E0B41"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Purchase of non-financial assets</w:t>
            </w:r>
          </w:p>
        </w:tc>
        <w:tc>
          <w:tcPr>
            <w:tcW w:w="1005" w:type="dxa"/>
            <w:tcBorders>
              <w:top w:val="nil"/>
              <w:left w:val="nil"/>
              <w:bottom w:val="nil"/>
              <w:right w:val="nil"/>
              <w:tl2br w:val="nil"/>
              <w:tr2bl w:val="nil"/>
            </w:tcBorders>
            <w:noWrap/>
            <w:tcMar>
              <w:left w:w="101" w:type="dxa"/>
              <w:right w:w="146" w:type="dxa"/>
            </w:tcMar>
            <w:vAlign w:val="bottom"/>
          </w:tcPr>
          <w:p w14:paraId="192E0B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237,321</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B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280,987</w:t>
            </w:r>
          </w:p>
        </w:tc>
        <w:tc>
          <w:tcPr>
            <w:tcW w:w="1005" w:type="dxa"/>
            <w:tcBorders>
              <w:top w:val="nil"/>
              <w:left w:val="nil"/>
              <w:bottom w:val="nil"/>
              <w:right w:val="nil"/>
              <w:tl2br w:val="nil"/>
              <w:tr2bl w:val="nil"/>
            </w:tcBorders>
            <w:noWrap/>
            <w:tcMar>
              <w:left w:w="101" w:type="dxa"/>
              <w:right w:w="146" w:type="dxa"/>
            </w:tcMar>
            <w:vAlign w:val="bottom"/>
          </w:tcPr>
          <w:p w14:paraId="192E0B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616,150</w:t>
            </w:r>
          </w:p>
        </w:tc>
        <w:tc>
          <w:tcPr>
            <w:tcW w:w="1005" w:type="dxa"/>
            <w:tcBorders>
              <w:top w:val="nil"/>
              <w:left w:val="nil"/>
              <w:bottom w:val="nil"/>
              <w:right w:val="nil"/>
              <w:tl2br w:val="nil"/>
              <w:tr2bl w:val="nil"/>
            </w:tcBorders>
            <w:noWrap/>
            <w:tcMar>
              <w:left w:w="101" w:type="dxa"/>
              <w:right w:w="146" w:type="dxa"/>
            </w:tcMar>
            <w:vAlign w:val="bottom"/>
          </w:tcPr>
          <w:p w14:paraId="192E0B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712,416</w:t>
            </w:r>
          </w:p>
        </w:tc>
        <w:tc>
          <w:tcPr>
            <w:tcW w:w="1005" w:type="dxa"/>
            <w:tcBorders>
              <w:top w:val="nil"/>
              <w:left w:val="nil"/>
              <w:bottom w:val="nil"/>
              <w:right w:val="nil"/>
              <w:tl2br w:val="nil"/>
              <w:tr2bl w:val="nil"/>
            </w:tcBorders>
            <w:noWrap/>
            <w:tcMar>
              <w:left w:w="101" w:type="dxa"/>
              <w:right w:w="146" w:type="dxa"/>
            </w:tcMar>
            <w:vAlign w:val="bottom"/>
          </w:tcPr>
          <w:p w14:paraId="192E0B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113,725</w:t>
            </w:r>
          </w:p>
        </w:tc>
      </w:tr>
      <w:tr w:rsidR="00E03107" w14:paraId="192E0B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81" w:type="dxa"/>
              <w:right w:w="101" w:type="dxa"/>
            </w:tcMar>
            <w:vAlign w:val="bottom"/>
          </w:tcPr>
          <w:p w14:paraId="192E0B4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Other Items</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B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537,275</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B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B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459,901</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B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B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B55" w14:textId="77777777" w:rsidTr="001931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30" w:type="dxa"/>
            <w:tcBorders>
              <w:top w:val="nil"/>
              <w:left w:val="nil"/>
              <w:bottom w:val="nil"/>
              <w:right w:val="nil"/>
              <w:tl2br w:val="nil"/>
              <w:tr2bl w:val="nil"/>
            </w:tcBorders>
            <w:noWrap/>
            <w:tcMar>
              <w:left w:w="101" w:type="dxa"/>
              <w:right w:w="101" w:type="dxa"/>
            </w:tcMar>
            <w:vAlign w:val="bottom"/>
          </w:tcPr>
          <w:p w14:paraId="192E0B4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Items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5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774,596</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B5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280,987</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5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1,076,051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5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712,416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5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113,725</w:t>
            </w:r>
          </w:p>
        </w:tc>
      </w:tr>
      <w:tr w:rsidR="00E03107" w14:paraId="192E0B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735" w:type="dxa"/>
            <w:gridSpan w:val="2"/>
            <w:tcBorders>
              <w:top w:val="nil"/>
              <w:left w:val="nil"/>
              <w:bottom w:val="nil"/>
              <w:right w:val="nil"/>
              <w:tl2br w:val="nil"/>
              <w:tr2bl w:val="nil"/>
            </w:tcBorders>
            <w:noWrap/>
            <w:tcMar>
              <w:left w:w="101" w:type="dxa"/>
              <w:right w:w="101" w:type="dxa"/>
            </w:tcMar>
            <w:vAlign w:val="bottom"/>
          </w:tcPr>
          <w:p w14:paraId="192E0B5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PURCHASE OF NON-FINANCIAL ASSETS</w:t>
            </w: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B5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5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5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5A" w14:textId="77777777" w:rsidR="00E03107" w:rsidRDefault="00E03107">
            <w:pPr>
              <w:spacing w:after="0" w:line="240" w:lineRule="auto"/>
              <w:rPr>
                <w:rFonts w:ascii="Arial" w:eastAsia="Arial" w:hAnsi="Arial" w:cs="Arial"/>
                <w:color w:val="000000"/>
                <w:sz w:val="15"/>
              </w:rPr>
            </w:pPr>
          </w:p>
        </w:tc>
      </w:tr>
      <w:tr w:rsidR="00E03107" w14:paraId="192E0B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3B054915" w14:textId="77777777" w:rsidR="00C527C6"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Funded by capital </w:t>
            </w:r>
          </w:p>
          <w:p w14:paraId="192E0B5C" w14:textId="559E7542"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appropriations (a)</w:t>
            </w:r>
          </w:p>
        </w:tc>
        <w:tc>
          <w:tcPr>
            <w:tcW w:w="1005" w:type="dxa"/>
            <w:tcBorders>
              <w:top w:val="nil"/>
              <w:left w:val="nil"/>
              <w:bottom w:val="nil"/>
              <w:right w:val="nil"/>
              <w:tl2br w:val="nil"/>
              <w:tr2bl w:val="nil"/>
            </w:tcBorders>
            <w:noWrap/>
            <w:tcMar>
              <w:left w:w="101" w:type="dxa"/>
              <w:right w:w="146" w:type="dxa"/>
            </w:tcMar>
            <w:vAlign w:val="bottom"/>
          </w:tcPr>
          <w:p w14:paraId="192E0B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149,296</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B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245,725</w:t>
            </w:r>
          </w:p>
        </w:tc>
        <w:tc>
          <w:tcPr>
            <w:tcW w:w="1005" w:type="dxa"/>
            <w:tcBorders>
              <w:top w:val="nil"/>
              <w:left w:val="nil"/>
              <w:bottom w:val="nil"/>
              <w:right w:val="nil"/>
              <w:tl2br w:val="nil"/>
              <w:tr2bl w:val="nil"/>
            </w:tcBorders>
            <w:noWrap/>
            <w:tcMar>
              <w:left w:w="101" w:type="dxa"/>
              <w:right w:w="146" w:type="dxa"/>
            </w:tcMar>
            <w:vAlign w:val="bottom"/>
          </w:tcPr>
          <w:p w14:paraId="192E0B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670,014</w:t>
            </w:r>
          </w:p>
        </w:tc>
        <w:tc>
          <w:tcPr>
            <w:tcW w:w="1005" w:type="dxa"/>
            <w:tcBorders>
              <w:top w:val="nil"/>
              <w:left w:val="nil"/>
              <w:bottom w:val="nil"/>
              <w:right w:val="nil"/>
              <w:tl2br w:val="nil"/>
              <w:tr2bl w:val="nil"/>
            </w:tcBorders>
            <w:noWrap/>
            <w:tcMar>
              <w:left w:w="101" w:type="dxa"/>
              <w:right w:w="146" w:type="dxa"/>
            </w:tcMar>
            <w:vAlign w:val="bottom"/>
          </w:tcPr>
          <w:p w14:paraId="192E0B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809,737</w:t>
            </w:r>
          </w:p>
        </w:tc>
        <w:tc>
          <w:tcPr>
            <w:tcW w:w="1005" w:type="dxa"/>
            <w:tcBorders>
              <w:top w:val="nil"/>
              <w:left w:val="nil"/>
              <w:bottom w:val="nil"/>
              <w:right w:val="nil"/>
              <w:tl2br w:val="nil"/>
              <w:tr2bl w:val="nil"/>
            </w:tcBorders>
            <w:noWrap/>
            <w:tcMar>
              <w:left w:w="101" w:type="dxa"/>
              <w:right w:w="146" w:type="dxa"/>
            </w:tcMar>
            <w:vAlign w:val="bottom"/>
          </w:tcPr>
          <w:p w14:paraId="192E0B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119,258</w:t>
            </w:r>
          </w:p>
        </w:tc>
      </w:tr>
      <w:tr w:rsidR="00E03107" w14:paraId="192E0B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B6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Funded by capital appropriation - (DCB) (b)</w:t>
            </w:r>
          </w:p>
        </w:tc>
        <w:tc>
          <w:tcPr>
            <w:tcW w:w="1005" w:type="dxa"/>
            <w:tcBorders>
              <w:top w:val="nil"/>
              <w:left w:val="nil"/>
              <w:bottom w:val="nil"/>
              <w:right w:val="nil"/>
              <w:tl2br w:val="nil"/>
              <w:tr2bl w:val="nil"/>
            </w:tcBorders>
            <w:noWrap/>
            <w:tcMar>
              <w:left w:w="101" w:type="dxa"/>
              <w:right w:w="146" w:type="dxa"/>
            </w:tcMar>
            <w:vAlign w:val="bottom"/>
          </w:tcPr>
          <w:p w14:paraId="192E0B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6,252</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B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4,602</w:t>
            </w:r>
          </w:p>
        </w:tc>
        <w:tc>
          <w:tcPr>
            <w:tcW w:w="1005" w:type="dxa"/>
            <w:tcBorders>
              <w:top w:val="nil"/>
              <w:left w:val="nil"/>
              <w:bottom w:val="nil"/>
              <w:right w:val="nil"/>
              <w:tl2br w:val="nil"/>
              <w:tr2bl w:val="nil"/>
            </w:tcBorders>
            <w:noWrap/>
            <w:tcMar>
              <w:left w:w="101" w:type="dxa"/>
              <w:right w:w="146" w:type="dxa"/>
            </w:tcMar>
            <w:vAlign w:val="bottom"/>
          </w:tcPr>
          <w:p w14:paraId="192E0B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4,490</w:t>
            </w:r>
          </w:p>
        </w:tc>
        <w:tc>
          <w:tcPr>
            <w:tcW w:w="1005" w:type="dxa"/>
            <w:tcBorders>
              <w:top w:val="nil"/>
              <w:left w:val="nil"/>
              <w:bottom w:val="nil"/>
              <w:right w:val="nil"/>
              <w:tl2br w:val="nil"/>
              <w:tr2bl w:val="nil"/>
            </w:tcBorders>
            <w:noWrap/>
            <w:tcMar>
              <w:left w:w="101" w:type="dxa"/>
              <w:right w:w="146" w:type="dxa"/>
            </w:tcMar>
            <w:vAlign w:val="bottom"/>
          </w:tcPr>
          <w:p w14:paraId="192E0B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9,287</w:t>
            </w:r>
          </w:p>
        </w:tc>
        <w:tc>
          <w:tcPr>
            <w:tcW w:w="1005" w:type="dxa"/>
            <w:tcBorders>
              <w:top w:val="nil"/>
              <w:left w:val="nil"/>
              <w:bottom w:val="nil"/>
              <w:right w:val="nil"/>
              <w:tl2br w:val="nil"/>
              <w:tr2bl w:val="nil"/>
            </w:tcBorders>
            <w:noWrap/>
            <w:tcMar>
              <w:left w:w="101" w:type="dxa"/>
              <w:right w:w="146" w:type="dxa"/>
            </w:tcMar>
            <w:vAlign w:val="bottom"/>
          </w:tcPr>
          <w:p w14:paraId="192E0B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9,396</w:t>
            </w:r>
          </w:p>
        </w:tc>
      </w:tr>
      <w:tr w:rsidR="00E03107" w14:paraId="192E0B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81" w:type="dxa"/>
              <w:right w:w="101" w:type="dxa"/>
            </w:tcMar>
            <w:vAlign w:val="bottom"/>
          </w:tcPr>
          <w:p w14:paraId="192E0B6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Funded internally from departmental resources (c)</w:t>
            </w:r>
          </w:p>
        </w:tc>
        <w:tc>
          <w:tcPr>
            <w:tcW w:w="1005" w:type="dxa"/>
            <w:tcBorders>
              <w:top w:val="nil"/>
              <w:left w:val="nil"/>
              <w:bottom w:val="nil"/>
              <w:right w:val="nil"/>
              <w:tl2br w:val="nil"/>
              <w:tr2bl w:val="nil"/>
            </w:tcBorders>
            <w:noWrap/>
            <w:tcMar>
              <w:left w:w="101" w:type="dxa"/>
              <w:right w:w="146" w:type="dxa"/>
            </w:tcMar>
            <w:vAlign w:val="bottom"/>
          </w:tcPr>
          <w:p w14:paraId="192E0B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39,265</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B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45,476</w:t>
            </w:r>
          </w:p>
        </w:tc>
        <w:tc>
          <w:tcPr>
            <w:tcW w:w="1005" w:type="dxa"/>
            <w:tcBorders>
              <w:top w:val="nil"/>
              <w:left w:val="nil"/>
              <w:bottom w:val="nil"/>
              <w:right w:val="nil"/>
              <w:tl2br w:val="nil"/>
              <w:tr2bl w:val="nil"/>
            </w:tcBorders>
            <w:noWrap/>
            <w:tcMar>
              <w:left w:w="101" w:type="dxa"/>
              <w:right w:w="146" w:type="dxa"/>
            </w:tcMar>
            <w:vAlign w:val="bottom"/>
          </w:tcPr>
          <w:p w14:paraId="192E0B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39,655</w:t>
            </w:r>
          </w:p>
        </w:tc>
        <w:tc>
          <w:tcPr>
            <w:tcW w:w="1005" w:type="dxa"/>
            <w:tcBorders>
              <w:top w:val="nil"/>
              <w:left w:val="nil"/>
              <w:bottom w:val="nil"/>
              <w:right w:val="nil"/>
              <w:tl2br w:val="nil"/>
              <w:tr2bl w:val="nil"/>
            </w:tcBorders>
            <w:noWrap/>
            <w:tcMar>
              <w:left w:w="101" w:type="dxa"/>
              <w:right w:w="146" w:type="dxa"/>
            </w:tcMar>
            <w:vAlign w:val="bottom"/>
          </w:tcPr>
          <w:p w14:paraId="192E0B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39,657</w:t>
            </w:r>
          </w:p>
        </w:tc>
        <w:tc>
          <w:tcPr>
            <w:tcW w:w="1005" w:type="dxa"/>
            <w:tcBorders>
              <w:top w:val="nil"/>
              <w:left w:val="nil"/>
              <w:bottom w:val="nil"/>
              <w:right w:val="nil"/>
              <w:tl2br w:val="nil"/>
              <w:tr2bl w:val="nil"/>
            </w:tcBorders>
            <w:noWrap/>
            <w:tcMar>
              <w:left w:w="101" w:type="dxa"/>
              <w:right w:w="146" w:type="dxa"/>
            </w:tcMar>
            <w:vAlign w:val="bottom"/>
          </w:tcPr>
          <w:p w14:paraId="192E0B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39,657</w:t>
            </w:r>
          </w:p>
        </w:tc>
      </w:tr>
      <w:tr w:rsidR="00E03107" w14:paraId="192E0B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101" w:type="dxa"/>
              <w:right w:w="146" w:type="dxa"/>
            </w:tcMar>
            <w:vAlign w:val="bottom"/>
          </w:tcPr>
          <w:p w14:paraId="192E0B7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194,813</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B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295,803</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7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714,159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858,681</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7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168,311</w:t>
            </w:r>
          </w:p>
        </w:tc>
      </w:tr>
      <w:tr w:rsidR="00E03107" w14:paraId="192E0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30" w:type="dxa"/>
            <w:tcBorders>
              <w:top w:val="nil"/>
              <w:left w:val="nil"/>
              <w:bottom w:val="nil"/>
              <w:right w:val="nil"/>
              <w:tl2br w:val="nil"/>
              <w:tr2bl w:val="nil"/>
            </w:tcBorders>
            <w:tcMar>
              <w:left w:w="101" w:type="dxa"/>
              <w:right w:w="101" w:type="dxa"/>
            </w:tcMar>
            <w:vAlign w:val="bottom"/>
          </w:tcPr>
          <w:p w14:paraId="192E0B7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RECONCILIATION OF CASH USED TO ACQUIRE ASSETS TO ASSET MOVEMENT TABLE</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79" w14:textId="77777777" w:rsidR="00E03107" w:rsidRDefault="00E03107">
            <w:pPr>
              <w:spacing w:after="0" w:line="240" w:lineRule="auto"/>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B7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7B" w14:textId="77777777" w:rsidR="00E03107" w:rsidRDefault="00E03107">
            <w:pPr>
              <w:spacing w:after="0" w:line="240" w:lineRule="auto"/>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7C" w14:textId="77777777" w:rsidR="00E03107" w:rsidRDefault="00E03107">
            <w:pPr>
              <w:spacing w:after="0" w:line="240" w:lineRule="auto"/>
              <w:rPr>
                <w:rFonts w:ascii="Calibri" w:eastAsia="Calibri" w:hAnsi="Calibri" w:cs="Calibr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B7D" w14:textId="77777777" w:rsidR="00E03107" w:rsidRDefault="00E03107">
            <w:pPr>
              <w:spacing w:after="0" w:line="240" w:lineRule="auto"/>
              <w:rPr>
                <w:rFonts w:ascii="Calibri" w:eastAsia="Calibri" w:hAnsi="Calibri" w:cs="Calibri"/>
                <w:color w:val="000000"/>
                <w:sz w:val="15"/>
              </w:rPr>
            </w:pPr>
          </w:p>
        </w:tc>
      </w:tr>
      <w:tr w:rsidR="00E03107" w14:paraId="192E0B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101" w:type="dxa"/>
              <w:right w:w="146" w:type="dxa"/>
            </w:tcMar>
            <w:vAlign w:val="bottom"/>
          </w:tcPr>
          <w:p w14:paraId="192E0B7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Total purchases</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B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194,813</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B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295,803</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B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714,159</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B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858,681</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B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168,311</w:t>
            </w:r>
          </w:p>
        </w:tc>
      </w:tr>
      <w:tr w:rsidR="00E03107" w14:paraId="192E0B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tcMar>
              <w:left w:w="101" w:type="dxa"/>
              <w:right w:w="101" w:type="dxa"/>
            </w:tcMar>
            <w:vAlign w:val="bottom"/>
          </w:tcPr>
          <w:p w14:paraId="192E0B8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cash used to acquire assets</w:t>
            </w:r>
          </w:p>
        </w:tc>
        <w:tc>
          <w:tcPr>
            <w:tcW w:w="1005" w:type="dxa"/>
            <w:tcBorders>
              <w:top w:val="dotted" w:sz="2" w:space="0" w:color="000000"/>
              <w:left w:val="nil"/>
              <w:bottom w:val="single" w:sz="4" w:space="0" w:color="000000"/>
              <w:right w:val="nil"/>
              <w:tl2br w:val="nil"/>
              <w:tr2bl w:val="nil"/>
            </w:tcBorders>
            <w:noWrap/>
            <w:tcMar>
              <w:left w:w="101" w:type="dxa"/>
              <w:right w:w="146" w:type="dxa"/>
            </w:tcMar>
            <w:vAlign w:val="bottom"/>
          </w:tcPr>
          <w:p w14:paraId="192E0B8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194,813</w:t>
            </w:r>
          </w:p>
        </w:tc>
        <w:tc>
          <w:tcPr>
            <w:tcW w:w="1005" w:type="dxa"/>
            <w:tcBorders>
              <w:top w:val="dotted" w:sz="2"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B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295,803</w:t>
            </w:r>
          </w:p>
        </w:tc>
        <w:tc>
          <w:tcPr>
            <w:tcW w:w="1005" w:type="dxa"/>
            <w:tcBorders>
              <w:top w:val="dotted" w:sz="2" w:space="0" w:color="000000"/>
              <w:left w:val="nil"/>
              <w:bottom w:val="single" w:sz="4" w:space="0" w:color="000000"/>
              <w:right w:val="nil"/>
              <w:tl2br w:val="nil"/>
              <w:tr2bl w:val="nil"/>
            </w:tcBorders>
            <w:noWrap/>
            <w:tcMar>
              <w:left w:w="101" w:type="dxa"/>
              <w:right w:w="146" w:type="dxa"/>
            </w:tcMar>
            <w:vAlign w:val="bottom"/>
          </w:tcPr>
          <w:p w14:paraId="192E0B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714,159</w:t>
            </w:r>
          </w:p>
        </w:tc>
        <w:tc>
          <w:tcPr>
            <w:tcW w:w="1005" w:type="dxa"/>
            <w:tcBorders>
              <w:top w:val="dotted" w:sz="2" w:space="0" w:color="000000"/>
              <w:left w:val="nil"/>
              <w:bottom w:val="single" w:sz="4" w:space="0" w:color="000000"/>
              <w:right w:val="nil"/>
              <w:tl2br w:val="nil"/>
              <w:tr2bl w:val="nil"/>
            </w:tcBorders>
            <w:noWrap/>
            <w:tcMar>
              <w:left w:w="101" w:type="dxa"/>
              <w:right w:w="146" w:type="dxa"/>
            </w:tcMar>
            <w:vAlign w:val="bottom"/>
          </w:tcPr>
          <w:p w14:paraId="192E0B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858,681</w:t>
            </w:r>
          </w:p>
        </w:tc>
        <w:tc>
          <w:tcPr>
            <w:tcW w:w="1005" w:type="dxa"/>
            <w:tcBorders>
              <w:top w:val="dotted" w:sz="2" w:space="0" w:color="000000"/>
              <w:left w:val="nil"/>
              <w:bottom w:val="single" w:sz="4" w:space="0" w:color="000000"/>
              <w:right w:val="nil"/>
              <w:tl2br w:val="nil"/>
              <w:tr2bl w:val="nil"/>
            </w:tcBorders>
            <w:noWrap/>
            <w:tcMar>
              <w:left w:w="101" w:type="dxa"/>
              <w:right w:w="146" w:type="dxa"/>
            </w:tcMar>
            <w:vAlign w:val="bottom"/>
          </w:tcPr>
          <w:p w14:paraId="192E0B8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168,311</w:t>
            </w:r>
          </w:p>
        </w:tc>
      </w:tr>
    </w:tbl>
    <w:p w14:paraId="192E0B8D" w14:textId="77777777" w:rsidR="00EA781C" w:rsidRPr="008C767C" w:rsidRDefault="006B01B9" w:rsidP="008C767C">
      <w:pPr>
        <w:keepLines w:val="0"/>
        <w:spacing w:after="0" w:line="240" w:lineRule="auto"/>
        <w:contextualSpacing/>
        <w:rPr>
          <w:rFonts w:ascii="Arial" w:hAnsi="Arial" w:cs="Arial"/>
          <w:sz w:val="15"/>
          <w:szCs w:val="15"/>
        </w:rPr>
      </w:pPr>
      <w:r w:rsidRPr="008C767C">
        <w:rPr>
          <w:rFonts w:ascii="Arial" w:hAnsi="Arial" w:cs="Arial"/>
          <w:sz w:val="15"/>
          <w:szCs w:val="15"/>
        </w:rPr>
        <w:t>Prepared on Australian Accounting Standards basis.</w:t>
      </w:r>
    </w:p>
    <w:p w14:paraId="192E0B8E" w14:textId="77777777" w:rsidR="00EA781C" w:rsidRPr="008C767C" w:rsidRDefault="006B01B9" w:rsidP="00DE5D7C">
      <w:pPr>
        <w:keepLines w:val="0"/>
        <w:numPr>
          <w:ilvl w:val="0"/>
          <w:numId w:val="23"/>
        </w:numPr>
        <w:spacing w:after="0" w:line="240" w:lineRule="auto"/>
        <w:ind w:left="284" w:hanging="284"/>
        <w:contextualSpacing/>
        <w:rPr>
          <w:rFonts w:ascii="Arial" w:hAnsi="Arial" w:cs="Arial"/>
          <w:sz w:val="15"/>
          <w:szCs w:val="15"/>
        </w:rPr>
      </w:pPr>
      <w:r w:rsidRPr="008C767C">
        <w:rPr>
          <w:rFonts w:ascii="Arial" w:hAnsi="Arial" w:cs="Arial"/>
          <w:sz w:val="15"/>
          <w:szCs w:val="15"/>
        </w:rPr>
        <w:t xml:space="preserve">Includes proposed Appropriation Bill (No. 4), current </w:t>
      </w:r>
      <w:r w:rsidRPr="00B716C8">
        <w:rPr>
          <w:rFonts w:ascii="Arial" w:hAnsi="Arial" w:cs="Arial"/>
          <w:i/>
          <w:iCs/>
          <w:sz w:val="15"/>
          <w:szCs w:val="15"/>
        </w:rPr>
        <w:t>Appropriation Act (No. 2)</w:t>
      </w:r>
      <w:r w:rsidRPr="008C767C">
        <w:rPr>
          <w:rFonts w:ascii="Arial" w:hAnsi="Arial" w:cs="Arial"/>
          <w:sz w:val="15"/>
          <w:szCs w:val="15"/>
        </w:rPr>
        <w:t xml:space="preserve">, and prior year </w:t>
      </w:r>
      <w:r w:rsidRPr="00B716C8">
        <w:rPr>
          <w:rFonts w:ascii="Arial" w:hAnsi="Arial" w:cs="Arial"/>
          <w:i/>
          <w:iCs/>
          <w:sz w:val="15"/>
          <w:szCs w:val="15"/>
        </w:rPr>
        <w:t>Appropriation Act (No. 2/4/6)</w:t>
      </w:r>
      <w:r w:rsidRPr="008C767C">
        <w:rPr>
          <w:rFonts w:ascii="Arial" w:hAnsi="Arial" w:cs="Arial"/>
          <w:sz w:val="15"/>
          <w:szCs w:val="15"/>
        </w:rPr>
        <w:t xml:space="preserve"> (inclusive of Supply Act arrangements).</w:t>
      </w:r>
    </w:p>
    <w:p w14:paraId="192E0B8F" w14:textId="77777777" w:rsidR="00EA781C" w:rsidRPr="008C767C" w:rsidRDefault="006B01B9" w:rsidP="00DE5D7C">
      <w:pPr>
        <w:keepLines w:val="0"/>
        <w:numPr>
          <w:ilvl w:val="0"/>
          <w:numId w:val="23"/>
        </w:numPr>
        <w:spacing w:after="0" w:line="240" w:lineRule="auto"/>
        <w:ind w:left="284" w:hanging="284"/>
        <w:contextualSpacing/>
        <w:rPr>
          <w:rFonts w:ascii="Arial" w:hAnsi="Arial" w:cs="Arial"/>
          <w:sz w:val="15"/>
          <w:szCs w:val="15"/>
        </w:rPr>
      </w:pPr>
      <w:r w:rsidRPr="008C767C">
        <w:rPr>
          <w:rFonts w:ascii="Arial" w:hAnsi="Arial" w:cs="Arial"/>
          <w:sz w:val="15"/>
          <w:szCs w:val="15"/>
        </w:rPr>
        <w:t xml:space="preserve">Includes purchases from current and previous years’ DCB. </w:t>
      </w:r>
    </w:p>
    <w:p w14:paraId="192E0B90" w14:textId="77777777" w:rsidR="00EB61BA" w:rsidRPr="008C767C" w:rsidRDefault="006B01B9" w:rsidP="00DE5D7C">
      <w:pPr>
        <w:keepLines w:val="0"/>
        <w:numPr>
          <w:ilvl w:val="0"/>
          <w:numId w:val="23"/>
        </w:numPr>
        <w:spacing w:after="0" w:line="240" w:lineRule="auto"/>
        <w:ind w:left="284" w:hanging="284"/>
        <w:contextualSpacing/>
        <w:rPr>
          <w:rFonts w:ascii="Arial" w:hAnsi="Arial" w:cs="Arial"/>
          <w:sz w:val="15"/>
          <w:szCs w:val="15"/>
        </w:rPr>
      </w:pPr>
      <w:r w:rsidRPr="008C767C">
        <w:rPr>
          <w:rFonts w:ascii="Arial" w:hAnsi="Arial" w:cs="Arial"/>
          <w:sz w:val="15"/>
          <w:szCs w:val="15"/>
        </w:rPr>
        <w:t>Includes the following s74 external receipts used for capital purchases and internally developed assets.</w:t>
      </w:r>
    </w:p>
    <w:p w14:paraId="192E0B91" w14:textId="77777777" w:rsidR="008C767C" w:rsidRPr="0021317C" w:rsidRDefault="008C767C" w:rsidP="008C767C">
      <w:pPr>
        <w:keepLines w:val="0"/>
        <w:spacing w:after="0" w:line="240" w:lineRule="auto"/>
        <w:contextualSpacing/>
        <w:rPr>
          <w:rFonts w:ascii="Arial" w:hAnsi="Arial"/>
          <w:color w:val="000000"/>
          <w:sz w:val="15"/>
          <w:szCs w:val="15"/>
        </w:rPr>
      </w:pPr>
    </w:p>
    <w:p w14:paraId="192E0B92" w14:textId="77777777" w:rsidR="00623594" w:rsidRDefault="006B01B9" w:rsidP="001925E7">
      <w:pPr>
        <w:spacing w:before="20" w:after="60" w:line="240" w:lineRule="auto"/>
        <w:rPr>
          <w:rFonts w:ascii="Arial" w:hAnsi="Arial" w:cs="Arial"/>
          <w:sz w:val="16"/>
          <w:szCs w:val="16"/>
        </w:rPr>
      </w:pPr>
      <w:r>
        <w:rPr>
          <w:rFonts w:ascii="Arial" w:hAnsi="Arial" w:cs="Arial"/>
          <w:sz w:val="16"/>
          <w:szCs w:val="16"/>
        </w:rPr>
        <w:br w:type="page"/>
      </w:r>
    </w:p>
    <w:p w14:paraId="192E0B93" w14:textId="77777777" w:rsidR="00623594" w:rsidRDefault="006B01B9" w:rsidP="00623594">
      <w:pPr>
        <w:pStyle w:val="TableHeading"/>
        <w:rPr>
          <w:szCs w:val="19"/>
        </w:rPr>
      </w:pPr>
      <w:r>
        <w:rPr>
          <w:szCs w:val="19"/>
        </w:rPr>
        <w:t>Table 3.7: Statement of departmental asset movements (Budget Year 2025­26)</w:t>
      </w:r>
    </w:p>
    <w:tbl>
      <w:tblPr>
        <w:tblStyle w:val="CDMRange1"/>
        <w:tblW w:w="7761" w:type="dxa"/>
        <w:tblLayout w:type="fixed"/>
        <w:tblLook w:val="0600" w:firstRow="0" w:lastRow="0" w:firstColumn="0" w:lastColumn="0" w:noHBand="1" w:noVBand="1"/>
        <w:tblCaption w:val="AGENCY_T3.7_Page01"/>
      </w:tblPr>
      <w:tblGrid>
        <w:gridCol w:w="2319"/>
        <w:gridCol w:w="907"/>
        <w:gridCol w:w="907"/>
        <w:gridCol w:w="907"/>
        <w:gridCol w:w="907"/>
        <w:gridCol w:w="907"/>
        <w:gridCol w:w="907"/>
      </w:tblGrid>
      <w:tr w:rsidR="00B86F8F" w14:paraId="1A5DB581" w14:textId="77777777" w:rsidTr="00D142C8">
        <w:trPr>
          <w:trHeight w:hRule="exact" w:val="255"/>
        </w:trPr>
        <w:tc>
          <w:tcPr>
            <w:tcW w:w="2319" w:type="dxa"/>
            <w:tcBorders>
              <w:top w:val="single" w:sz="4" w:space="0" w:color="auto"/>
              <w:left w:val="nil"/>
              <w:bottom w:val="nil"/>
              <w:right w:val="nil"/>
              <w:tl2br w:val="nil"/>
              <w:tr2bl w:val="nil"/>
            </w:tcBorders>
            <w:noWrap/>
            <w:tcMar>
              <w:left w:w="0" w:type="dxa"/>
              <w:right w:w="0" w:type="dxa"/>
            </w:tcMar>
            <w:vAlign w:val="bottom"/>
          </w:tcPr>
          <w:p w14:paraId="194FE933" w14:textId="77777777" w:rsidR="00B86F8F" w:rsidRDefault="00B86F8F">
            <w:pPr>
              <w:spacing w:after="0" w:line="240" w:lineRule="auto"/>
              <w:rPr>
                <w:rFonts w:ascii="Arial" w:eastAsia="Arial" w:hAnsi="Arial" w:cs="Arial"/>
                <w:color w:val="000000"/>
                <w:sz w:val="15"/>
              </w:rPr>
            </w:pPr>
          </w:p>
        </w:tc>
        <w:tc>
          <w:tcPr>
            <w:tcW w:w="5442" w:type="dxa"/>
            <w:gridSpan w:val="6"/>
            <w:tcBorders>
              <w:top w:val="single" w:sz="4" w:space="0" w:color="auto"/>
              <w:left w:val="nil"/>
              <w:bottom w:val="single" w:sz="4" w:space="0" w:color="000000"/>
              <w:right w:val="nil"/>
              <w:tl2br w:val="nil"/>
              <w:tr2bl w:val="nil"/>
            </w:tcBorders>
            <w:tcMar>
              <w:left w:w="101" w:type="dxa"/>
              <w:right w:w="101" w:type="dxa"/>
            </w:tcMar>
            <w:vAlign w:val="center"/>
          </w:tcPr>
          <w:p w14:paraId="6C79DE9A" w14:textId="3577F026" w:rsidR="00B86F8F" w:rsidRPr="003171D6" w:rsidRDefault="003171D6" w:rsidP="00D142C8">
            <w:pPr>
              <w:spacing w:after="0" w:line="240" w:lineRule="auto"/>
              <w:ind w:left="-118" w:right="-44" w:firstLine="118"/>
              <w:jc w:val="center"/>
              <w:rPr>
                <w:rFonts w:ascii="Arial" w:eastAsia="Arial" w:hAnsi="Arial" w:cs="Arial"/>
                <w:b/>
                <w:bCs/>
                <w:color w:val="000000"/>
                <w:sz w:val="15"/>
              </w:rPr>
            </w:pPr>
            <w:r w:rsidRPr="003171D6">
              <w:rPr>
                <w:rFonts w:ascii="Arial" w:eastAsia="Arial" w:hAnsi="Arial" w:cs="Arial"/>
                <w:b/>
                <w:bCs/>
                <w:color w:val="000000"/>
                <w:sz w:val="15"/>
              </w:rPr>
              <w:t>Asset Category</w:t>
            </w:r>
          </w:p>
        </w:tc>
      </w:tr>
      <w:tr w:rsidR="00E03107" w14:paraId="192E0BB2" w14:textId="77777777" w:rsidTr="00B01EA4">
        <w:trPr>
          <w:trHeight w:hRule="exact" w:val="900"/>
        </w:trPr>
        <w:tc>
          <w:tcPr>
            <w:tcW w:w="2319" w:type="dxa"/>
            <w:tcBorders>
              <w:top w:val="single" w:sz="4" w:space="0" w:color="000000"/>
              <w:left w:val="nil"/>
              <w:bottom w:val="nil"/>
              <w:right w:val="nil"/>
              <w:tl2br w:val="nil"/>
              <w:tr2bl w:val="nil"/>
            </w:tcBorders>
            <w:noWrap/>
            <w:tcMar>
              <w:left w:w="0" w:type="dxa"/>
              <w:right w:w="0" w:type="dxa"/>
            </w:tcMar>
            <w:vAlign w:val="bottom"/>
          </w:tcPr>
          <w:p w14:paraId="192E0B94" w14:textId="77777777" w:rsidR="00E03107" w:rsidRDefault="00E03107">
            <w:pPr>
              <w:spacing w:after="0" w:line="240" w:lineRule="auto"/>
              <w:rPr>
                <w:rFonts w:ascii="Arial" w:eastAsia="Arial" w:hAnsi="Arial" w:cs="Arial"/>
                <w:color w:val="000000"/>
                <w:sz w:val="15"/>
              </w:rPr>
            </w:pPr>
          </w:p>
        </w:tc>
        <w:tc>
          <w:tcPr>
            <w:tcW w:w="907" w:type="dxa"/>
            <w:tcBorders>
              <w:top w:val="single" w:sz="4" w:space="0" w:color="000000"/>
              <w:left w:val="nil"/>
              <w:bottom w:val="single" w:sz="4" w:space="0" w:color="000000"/>
              <w:right w:val="nil"/>
              <w:tl2br w:val="nil"/>
              <w:tr2bl w:val="nil"/>
            </w:tcBorders>
            <w:tcMar>
              <w:left w:w="101" w:type="dxa"/>
              <w:right w:w="101" w:type="dxa"/>
            </w:tcMar>
            <w:vAlign w:val="bottom"/>
          </w:tcPr>
          <w:p w14:paraId="192E0B95"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Land</w:t>
            </w:r>
          </w:p>
          <w:p w14:paraId="192E0B96" w14:textId="77777777" w:rsidR="00E03107" w:rsidRDefault="00E03107" w:rsidP="00016FD3">
            <w:pPr>
              <w:spacing w:after="0" w:line="240" w:lineRule="auto"/>
              <w:ind w:left="-122" w:firstLine="122"/>
              <w:jc w:val="right"/>
              <w:rPr>
                <w:rFonts w:ascii="Arial" w:eastAsia="Arial" w:hAnsi="Arial" w:cs="Arial"/>
                <w:color w:val="000000"/>
                <w:sz w:val="15"/>
              </w:rPr>
            </w:pPr>
          </w:p>
          <w:p w14:paraId="192E0B97" w14:textId="77777777" w:rsidR="00E03107" w:rsidRDefault="00E03107" w:rsidP="00016FD3">
            <w:pPr>
              <w:spacing w:after="0" w:line="240" w:lineRule="auto"/>
              <w:ind w:left="-122" w:firstLine="122"/>
              <w:jc w:val="right"/>
              <w:rPr>
                <w:rFonts w:ascii="Arial" w:eastAsia="Arial" w:hAnsi="Arial" w:cs="Arial"/>
                <w:color w:val="000000"/>
                <w:sz w:val="15"/>
              </w:rPr>
            </w:pPr>
          </w:p>
          <w:p w14:paraId="192E0B98" w14:textId="77777777" w:rsidR="00E03107" w:rsidRDefault="00E03107" w:rsidP="00016FD3">
            <w:pPr>
              <w:spacing w:after="0" w:line="240" w:lineRule="auto"/>
              <w:ind w:left="-122" w:firstLine="122"/>
              <w:jc w:val="right"/>
              <w:rPr>
                <w:rFonts w:ascii="Arial" w:eastAsia="Arial" w:hAnsi="Arial" w:cs="Arial"/>
                <w:color w:val="000000"/>
                <w:sz w:val="15"/>
              </w:rPr>
            </w:pPr>
          </w:p>
          <w:p w14:paraId="192E0B99"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$'000</w:t>
            </w:r>
          </w:p>
        </w:tc>
        <w:tc>
          <w:tcPr>
            <w:tcW w:w="907" w:type="dxa"/>
            <w:tcBorders>
              <w:top w:val="single" w:sz="4" w:space="0" w:color="000000"/>
              <w:left w:val="nil"/>
              <w:bottom w:val="single" w:sz="4" w:space="0" w:color="000000"/>
              <w:right w:val="nil"/>
              <w:tl2br w:val="nil"/>
              <w:tr2bl w:val="nil"/>
            </w:tcBorders>
            <w:tcMar>
              <w:left w:w="101" w:type="dxa"/>
              <w:right w:w="101" w:type="dxa"/>
            </w:tcMar>
            <w:vAlign w:val="bottom"/>
          </w:tcPr>
          <w:p w14:paraId="192E0B9A"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Buildings</w:t>
            </w:r>
          </w:p>
          <w:p w14:paraId="192E0B9B" w14:textId="77777777" w:rsidR="00E03107" w:rsidRDefault="00E03107" w:rsidP="00016FD3">
            <w:pPr>
              <w:spacing w:after="0" w:line="240" w:lineRule="auto"/>
              <w:ind w:left="-64" w:right="-10"/>
              <w:jc w:val="right"/>
              <w:rPr>
                <w:rFonts w:ascii="Arial" w:eastAsia="Arial" w:hAnsi="Arial" w:cs="Arial"/>
                <w:color w:val="000000"/>
                <w:sz w:val="15"/>
              </w:rPr>
            </w:pPr>
          </w:p>
          <w:p w14:paraId="192E0B9C" w14:textId="77777777" w:rsidR="00E03107" w:rsidRDefault="00E03107" w:rsidP="00016FD3">
            <w:pPr>
              <w:spacing w:after="0" w:line="240" w:lineRule="auto"/>
              <w:ind w:left="-64" w:right="-10"/>
              <w:jc w:val="right"/>
              <w:rPr>
                <w:rFonts w:ascii="Arial" w:eastAsia="Arial" w:hAnsi="Arial" w:cs="Arial"/>
                <w:color w:val="000000"/>
                <w:sz w:val="15"/>
              </w:rPr>
            </w:pPr>
          </w:p>
          <w:p w14:paraId="192E0B9D" w14:textId="77777777" w:rsidR="00E03107" w:rsidRDefault="00E03107" w:rsidP="00016FD3">
            <w:pPr>
              <w:spacing w:after="0" w:line="240" w:lineRule="auto"/>
              <w:ind w:left="-64" w:right="-10"/>
              <w:jc w:val="right"/>
              <w:rPr>
                <w:rFonts w:ascii="Arial" w:eastAsia="Arial" w:hAnsi="Arial" w:cs="Arial"/>
                <w:color w:val="000000"/>
                <w:sz w:val="15"/>
              </w:rPr>
            </w:pPr>
          </w:p>
          <w:p w14:paraId="192E0B9E"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$'000</w:t>
            </w:r>
          </w:p>
        </w:tc>
        <w:tc>
          <w:tcPr>
            <w:tcW w:w="907" w:type="dxa"/>
            <w:tcBorders>
              <w:top w:val="single" w:sz="4" w:space="0" w:color="000000"/>
              <w:left w:val="nil"/>
              <w:bottom w:val="single" w:sz="4" w:space="0" w:color="000000"/>
              <w:right w:val="nil"/>
              <w:tl2br w:val="nil"/>
              <w:tr2bl w:val="nil"/>
            </w:tcBorders>
            <w:tcMar>
              <w:left w:w="101" w:type="dxa"/>
              <w:right w:w="101" w:type="dxa"/>
            </w:tcMar>
            <w:vAlign w:val="bottom"/>
          </w:tcPr>
          <w:p w14:paraId="192E0B9F"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Other</w:t>
            </w:r>
          </w:p>
          <w:p w14:paraId="192E0BA0"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property,</w:t>
            </w:r>
          </w:p>
          <w:p w14:paraId="192E0BA1"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plant and</w:t>
            </w:r>
          </w:p>
          <w:p w14:paraId="192E0BA2"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equipment</w:t>
            </w:r>
          </w:p>
          <w:p w14:paraId="192E0BA3"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$'000</w:t>
            </w:r>
          </w:p>
        </w:tc>
        <w:tc>
          <w:tcPr>
            <w:tcW w:w="907" w:type="dxa"/>
            <w:tcBorders>
              <w:top w:val="single" w:sz="4" w:space="0" w:color="000000"/>
              <w:left w:val="nil"/>
              <w:bottom w:val="single" w:sz="4" w:space="0" w:color="000000"/>
              <w:right w:val="nil"/>
              <w:tl2br w:val="nil"/>
              <w:tr2bl w:val="nil"/>
            </w:tcBorders>
            <w:tcMar>
              <w:left w:w="101" w:type="dxa"/>
              <w:right w:w="101" w:type="dxa"/>
            </w:tcMar>
            <w:vAlign w:val="bottom"/>
          </w:tcPr>
          <w:p w14:paraId="192E0BA4"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Investment</w:t>
            </w:r>
          </w:p>
          <w:p w14:paraId="192E0BA5"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property</w:t>
            </w:r>
          </w:p>
          <w:p w14:paraId="192E0BA6" w14:textId="77777777" w:rsidR="00E03107" w:rsidRDefault="00E03107" w:rsidP="00016FD3">
            <w:pPr>
              <w:spacing w:after="0" w:line="240" w:lineRule="auto"/>
              <w:ind w:left="-91" w:right="-71"/>
              <w:jc w:val="right"/>
              <w:rPr>
                <w:rFonts w:ascii="Arial" w:eastAsia="Arial" w:hAnsi="Arial" w:cs="Arial"/>
                <w:color w:val="000000"/>
                <w:sz w:val="15"/>
              </w:rPr>
            </w:pPr>
          </w:p>
          <w:p w14:paraId="192E0BA7" w14:textId="77777777" w:rsidR="00E03107" w:rsidRDefault="00E03107" w:rsidP="00016FD3">
            <w:pPr>
              <w:spacing w:after="0" w:line="240" w:lineRule="auto"/>
              <w:ind w:left="-91" w:right="-71"/>
              <w:jc w:val="right"/>
              <w:rPr>
                <w:rFonts w:ascii="Arial" w:eastAsia="Arial" w:hAnsi="Arial" w:cs="Arial"/>
                <w:color w:val="000000"/>
                <w:sz w:val="15"/>
              </w:rPr>
            </w:pPr>
          </w:p>
          <w:p w14:paraId="192E0BA8"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$'000</w:t>
            </w:r>
          </w:p>
        </w:tc>
        <w:tc>
          <w:tcPr>
            <w:tcW w:w="907" w:type="dxa"/>
            <w:tcBorders>
              <w:top w:val="single" w:sz="4" w:space="0" w:color="000000"/>
              <w:left w:val="nil"/>
              <w:bottom w:val="single" w:sz="4" w:space="0" w:color="000000"/>
              <w:right w:val="nil"/>
              <w:tl2br w:val="nil"/>
              <w:tr2bl w:val="nil"/>
            </w:tcBorders>
            <w:tcMar>
              <w:left w:w="101" w:type="dxa"/>
              <w:right w:w="101" w:type="dxa"/>
            </w:tcMar>
            <w:vAlign w:val="bottom"/>
          </w:tcPr>
          <w:p w14:paraId="192E0BA9"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 xml:space="preserve">Computer software </w:t>
            </w:r>
          </w:p>
          <w:p w14:paraId="192E0BAA"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 xml:space="preserve">and </w:t>
            </w:r>
          </w:p>
          <w:p w14:paraId="192E0BAB"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intangibles</w:t>
            </w:r>
          </w:p>
          <w:p w14:paraId="192E0BAC"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$'000</w:t>
            </w:r>
          </w:p>
        </w:tc>
        <w:tc>
          <w:tcPr>
            <w:tcW w:w="907" w:type="dxa"/>
            <w:tcBorders>
              <w:top w:val="single" w:sz="4" w:space="0" w:color="000000"/>
              <w:left w:val="nil"/>
              <w:bottom w:val="single" w:sz="4" w:space="0" w:color="000000"/>
              <w:right w:val="nil"/>
              <w:tl2br w:val="nil"/>
              <w:tr2bl w:val="nil"/>
            </w:tcBorders>
            <w:tcMar>
              <w:left w:w="101" w:type="dxa"/>
              <w:right w:w="101" w:type="dxa"/>
            </w:tcMar>
            <w:vAlign w:val="bottom"/>
          </w:tcPr>
          <w:p w14:paraId="192E0BAD"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Total</w:t>
            </w:r>
          </w:p>
          <w:p w14:paraId="192E0BAE" w14:textId="77777777" w:rsidR="00E03107" w:rsidRDefault="00E03107" w:rsidP="00016FD3">
            <w:pPr>
              <w:spacing w:after="0" w:line="240" w:lineRule="auto"/>
              <w:ind w:left="-118" w:right="-44" w:firstLine="118"/>
              <w:jc w:val="right"/>
              <w:rPr>
                <w:rFonts w:ascii="Arial" w:eastAsia="Arial" w:hAnsi="Arial" w:cs="Arial"/>
                <w:color w:val="000000"/>
                <w:sz w:val="15"/>
              </w:rPr>
            </w:pPr>
          </w:p>
          <w:p w14:paraId="192E0BAF" w14:textId="77777777" w:rsidR="00E03107" w:rsidRDefault="00E03107" w:rsidP="00016FD3">
            <w:pPr>
              <w:spacing w:after="0" w:line="240" w:lineRule="auto"/>
              <w:ind w:left="-118" w:right="-44" w:firstLine="118"/>
              <w:jc w:val="right"/>
              <w:rPr>
                <w:rFonts w:ascii="Arial" w:eastAsia="Arial" w:hAnsi="Arial" w:cs="Arial"/>
                <w:color w:val="000000"/>
                <w:sz w:val="15"/>
              </w:rPr>
            </w:pPr>
          </w:p>
          <w:p w14:paraId="192E0BB0" w14:textId="77777777" w:rsidR="00E03107" w:rsidRDefault="00E03107" w:rsidP="00016FD3">
            <w:pPr>
              <w:spacing w:after="0" w:line="240" w:lineRule="auto"/>
              <w:ind w:left="-118" w:right="-44" w:firstLine="118"/>
              <w:jc w:val="right"/>
              <w:rPr>
                <w:rFonts w:ascii="Arial" w:eastAsia="Arial" w:hAnsi="Arial" w:cs="Arial"/>
                <w:color w:val="000000"/>
                <w:sz w:val="15"/>
              </w:rPr>
            </w:pPr>
          </w:p>
          <w:p w14:paraId="192E0BB1"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$'000</w:t>
            </w:r>
          </w:p>
        </w:tc>
      </w:tr>
      <w:tr w:rsidR="00E03107" w14:paraId="192E0BBA"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319" w:type="dxa"/>
            <w:tcBorders>
              <w:top w:val="nil"/>
              <w:left w:val="nil"/>
              <w:bottom w:val="nil"/>
              <w:right w:val="nil"/>
              <w:tl2br w:val="nil"/>
              <w:tr2bl w:val="nil"/>
            </w:tcBorders>
            <w:noWrap/>
            <w:tcMar>
              <w:left w:w="101" w:type="dxa"/>
              <w:right w:w="146" w:type="dxa"/>
            </w:tcMar>
            <w:vAlign w:val="center"/>
          </w:tcPr>
          <w:p w14:paraId="192E0BB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1 July 2025</w:t>
            </w: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BB4" w14:textId="77777777" w:rsidR="00E03107" w:rsidRDefault="00E03107" w:rsidP="00016FD3">
            <w:pPr>
              <w:spacing w:after="0" w:line="240" w:lineRule="auto"/>
              <w:ind w:left="-122" w:firstLine="122"/>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BB5" w14:textId="77777777" w:rsidR="00E03107" w:rsidRDefault="00E03107" w:rsidP="00016FD3">
            <w:pPr>
              <w:spacing w:after="0" w:line="240" w:lineRule="auto"/>
              <w:ind w:left="-64" w:right="-10"/>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BB6" w14:textId="77777777" w:rsidR="00E03107" w:rsidRDefault="00E03107" w:rsidP="00016FD3">
            <w:pPr>
              <w:spacing w:after="0" w:line="240" w:lineRule="auto"/>
              <w:ind w:left="-148" w:right="-14"/>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BB7" w14:textId="77777777" w:rsidR="00E03107" w:rsidRDefault="00E03107" w:rsidP="00016FD3">
            <w:pPr>
              <w:spacing w:after="0" w:line="240" w:lineRule="auto"/>
              <w:ind w:left="-91" w:right="-71"/>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center"/>
          </w:tcPr>
          <w:p w14:paraId="192E0BB8" w14:textId="77777777" w:rsidR="00E03107" w:rsidRDefault="00E03107" w:rsidP="00016FD3">
            <w:pPr>
              <w:spacing w:after="0" w:line="240" w:lineRule="auto"/>
              <w:ind w:left="-176" w:right="-21" w:firstLine="176"/>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BB9" w14:textId="77777777" w:rsidR="00E03107" w:rsidRDefault="00E03107" w:rsidP="00016FD3">
            <w:pPr>
              <w:spacing w:after="0" w:line="240" w:lineRule="auto"/>
              <w:ind w:left="-118" w:right="-44" w:firstLine="118"/>
              <w:jc w:val="right"/>
              <w:rPr>
                <w:rFonts w:ascii="Arial" w:eastAsia="Arial" w:hAnsi="Arial" w:cs="Arial"/>
                <w:color w:val="000000"/>
                <w:sz w:val="15"/>
              </w:rPr>
            </w:pPr>
          </w:p>
        </w:tc>
      </w:tr>
      <w:tr w:rsidR="00E03107" w14:paraId="192E0BC2"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319" w:type="dxa"/>
            <w:tcBorders>
              <w:top w:val="nil"/>
              <w:left w:val="nil"/>
              <w:bottom w:val="nil"/>
              <w:right w:val="nil"/>
              <w:tl2br w:val="nil"/>
              <w:tr2bl w:val="nil"/>
            </w:tcBorders>
            <w:noWrap/>
            <w:tcMar>
              <w:left w:w="281" w:type="dxa"/>
              <w:right w:w="101" w:type="dxa"/>
            </w:tcMar>
            <w:vAlign w:val="bottom"/>
          </w:tcPr>
          <w:p w14:paraId="192E0BB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Gross book value </w:t>
            </w:r>
          </w:p>
        </w:tc>
        <w:tc>
          <w:tcPr>
            <w:tcW w:w="907" w:type="dxa"/>
            <w:tcBorders>
              <w:top w:val="nil"/>
              <w:left w:val="nil"/>
              <w:bottom w:val="nil"/>
              <w:right w:val="nil"/>
              <w:tl2br w:val="nil"/>
              <w:tr2bl w:val="nil"/>
            </w:tcBorders>
            <w:noWrap/>
            <w:tcMar>
              <w:left w:w="101" w:type="dxa"/>
              <w:right w:w="146" w:type="dxa"/>
            </w:tcMar>
            <w:vAlign w:val="bottom"/>
          </w:tcPr>
          <w:p w14:paraId="192E0BBC"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545,174</w:t>
            </w:r>
          </w:p>
        </w:tc>
        <w:tc>
          <w:tcPr>
            <w:tcW w:w="907" w:type="dxa"/>
            <w:tcBorders>
              <w:top w:val="nil"/>
              <w:left w:val="nil"/>
              <w:bottom w:val="nil"/>
              <w:right w:val="nil"/>
              <w:tl2br w:val="nil"/>
              <w:tr2bl w:val="nil"/>
            </w:tcBorders>
            <w:noWrap/>
            <w:tcMar>
              <w:left w:w="101" w:type="dxa"/>
              <w:right w:w="146" w:type="dxa"/>
            </w:tcMar>
            <w:vAlign w:val="bottom"/>
          </w:tcPr>
          <w:p w14:paraId="192E0BBD"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1,778,294</w:t>
            </w:r>
          </w:p>
        </w:tc>
        <w:tc>
          <w:tcPr>
            <w:tcW w:w="907" w:type="dxa"/>
            <w:tcBorders>
              <w:top w:val="nil"/>
              <w:left w:val="nil"/>
              <w:bottom w:val="nil"/>
              <w:right w:val="nil"/>
              <w:tl2br w:val="nil"/>
              <w:tr2bl w:val="nil"/>
            </w:tcBorders>
            <w:noWrap/>
            <w:tcMar>
              <w:left w:w="101" w:type="dxa"/>
              <w:right w:w="146" w:type="dxa"/>
            </w:tcMar>
            <w:vAlign w:val="bottom"/>
          </w:tcPr>
          <w:p w14:paraId="192E0BBE"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30,384</w:t>
            </w:r>
          </w:p>
        </w:tc>
        <w:tc>
          <w:tcPr>
            <w:tcW w:w="907" w:type="dxa"/>
            <w:tcBorders>
              <w:top w:val="nil"/>
              <w:left w:val="nil"/>
              <w:bottom w:val="nil"/>
              <w:right w:val="nil"/>
              <w:tl2br w:val="nil"/>
              <w:tr2bl w:val="nil"/>
            </w:tcBorders>
            <w:noWrap/>
            <w:tcMar>
              <w:left w:w="101" w:type="dxa"/>
              <w:right w:w="146" w:type="dxa"/>
            </w:tcMar>
            <w:vAlign w:val="bottom"/>
          </w:tcPr>
          <w:p w14:paraId="192E0BBF"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801,565</w:t>
            </w:r>
          </w:p>
        </w:tc>
        <w:tc>
          <w:tcPr>
            <w:tcW w:w="907" w:type="dxa"/>
            <w:tcBorders>
              <w:top w:val="nil"/>
              <w:left w:val="nil"/>
              <w:bottom w:val="nil"/>
              <w:right w:val="nil"/>
              <w:tl2br w:val="nil"/>
              <w:tr2bl w:val="nil"/>
            </w:tcBorders>
            <w:noWrap/>
            <w:tcMar>
              <w:left w:w="101" w:type="dxa"/>
              <w:right w:w="146" w:type="dxa"/>
            </w:tcMar>
            <w:vAlign w:val="bottom"/>
          </w:tcPr>
          <w:p w14:paraId="192E0BC0"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249,670</w:t>
            </w:r>
          </w:p>
        </w:tc>
        <w:tc>
          <w:tcPr>
            <w:tcW w:w="907" w:type="dxa"/>
            <w:tcBorders>
              <w:top w:val="nil"/>
              <w:left w:val="nil"/>
              <w:bottom w:val="nil"/>
              <w:right w:val="nil"/>
              <w:tl2br w:val="nil"/>
              <w:tr2bl w:val="nil"/>
            </w:tcBorders>
            <w:noWrap/>
            <w:tcMar>
              <w:left w:w="101" w:type="dxa"/>
              <w:right w:w="146" w:type="dxa"/>
            </w:tcMar>
            <w:vAlign w:val="bottom"/>
          </w:tcPr>
          <w:p w14:paraId="192E0BC1"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3,405,087</w:t>
            </w:r>
          </w:p>
        </w:tc>
      </w:tr>
      <w:tr w:rsidR="00E03107" w14:paraId="192E0BCA"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319" w:type="dxa"/>
            <w:tcBorders>
              <w:top w:val="nil"/>
              <w:left w:val="nil"/>
              <w:bottom w:val="nil"/>
              <w:right w:val="nil"/>
              <w:tl2br w:val="nil"/>
              <w:tr2bl w:val="nil"/>
            </w:tcBorders>
            <w:tcMar>
              <w:left w:w="281" w:type="dxa"/>
              <w:right w:w="101" w:type="dxa"/>
            </w:tcMar>
            <w:vAlign w:val="bottom"/>
          </w:tcPr>
          <w:p w14:paraId="192E0BC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907" w:type="dxa"/>
            <w:tcBorders>
              <w:top w:val="nil"/>
              <w:left w:val="nil"/>
              <w:bottom w:val="nil"/>
              <w:right w:val="nil"/>
              <w:tl2br w:val="nil"/>
              <w:tr2bl w:val="nil"/>
            </w:tcBorders>
            <w:noWrap/>
            <w:tcMar>
              <w:left w:w="101" w:type="dxa"/>
              <w:right w:w="146" w:type="dxa"/>
            </w:tcMar>
            <w:vAlign w:val="bottom"/>
          </w:tcPr>
          <w:p w14:paraId="192E0BC4"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BC5"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349,739</w:t>
            </w:r>
          </w:p>
        </w:tc>
        <w:tc>
          <w:tcPr>
            <w:tcW w:w="907" w:type="dxa"/>
            <w:tcBorders>
              <w:top w:val="nil"/>
              <w:left w:val="nil"/>
              <w:bottom w:val="nil"/>
              <w:right w:val="nil"/>
              <w:tl2br w:val="nil"/>
              <w:tr2bl w:val="nil"/>
            </w:tcBorders>
            <w:noWrap/>
            <w:tcMar>
              <w:left w:w="101" w:type="dxa"/>
              <w:right w:w="146" w:type="dxa"/>
            </w:tcMar>
            <w:vAlign w:val="bottom"/>
          </w:tcPr>
          <w:p w14:paraId="192E0BC6"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4,457</w:t>
            </w:r>
          </w:p>
        </w:tc>
        <w:tc>
          <w:tcPr>
            <w:tcW w:w="907" w:type="dxa"/>
            <w:tcBorders>
              <w:top w:val="nil"/>
              <w:left w:val="nil"/>
              <w:bottom w:val="nil"/>
              <w:right w:val="nil"/>
              <w:tl2br w:val="nil"/>
              <w:tr2bl w:val="nil"/>
            </w:tcBorders>
            <w:noWrap/>
            <w:tcMar>
              <w:left w:w="101" w:type="dxa"/>
              <w:right w:w="146" w:type="dxa"/>
            </w:tcMar>
            <w:vAlign w:val="bottom"/>
          </w:tcPr>
          <w:p w14:paraId="192E0BC7"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BC8"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BC9"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354,196</w:t>
            </w:r>
          </w:p>
        </w:tc>
      </w:tr>
      <w:tr w:rsidR="00E03107" w14:paraId="192E0BD2"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2319" w:type="dxa"/>
            <w:tcBorders>
              <w:top w:val="nil"/>
              <w:left w:val="nil"/>
              <w:bottom w:val="nil"/>
              <w:right w:val="nil"/>
              <w:tl2br w:val="nil"/>
              <w:tr2bl w:val="nil"/>
            </w:tcBorders>
            <w:tcMar>
              <w:left w:w="281" w:type="dxa"/>
              <w:right w:w="101" w:type="dxa"/>
            </w:tcMar>
            <w:vAlign w:val="bottom"/>
          </w:tcPr>
          <w:p w14:paraId="192E0BCB" w14:textId="243E452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 amortisation and impairment</w:t>
            </w:r>
          </w:p>
        </w:tc>
        <w:tc>
          <w:tcPr>
            <w:tcW w:w="907" w:type="dxa"/>
            <w:tcBorders>
              <w:top w:val="nil"/>
              <w:left w:val="nil"/>
              <w:bottom w:val="nil"/>
              <w:right w:val="nil"/>
              <w:tl2br w:val="nil"/>
              <w:tr2bl w:val="nil"/>
            </w:tcBorders>
            <w:noWrap/>
            <w:tcMar>
              <w:left w:w="101" w:type="dxa"/>
              <w:right w:w="146" w:type="dxa"/>
            </w:tcMar>
            <w:vAlign w:val="bottom"/>
          </w:tcPr>
          <w:p w14:paraId="192E0BCC"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BCD"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(6,007)</w:t>
            </w:r>
          </w:p>
        </w:tc>
        <w:tc>
          <w:tcPr>
            <w:tcW w:w="907" w:type="dxa"/>
            <w:tcBorders>
              <w:top w:val="nil"/>
              <w:left w:val="nil"/>
              <w:bottom w:val="nil"/>
              <w:right w:val="nil"/>
              <w:tl2br w:val="nil"/>
              <w:tr2bl w:val="nil"/>
            </w:tcBorders>
            <w:noWrap/>
            <w:tcMar>
              <w:left w:w="101" w:type="dxa"/>
              <w:right w:w="101" w:type="dxa"/>
            </w:tcMar>
            <w:vAlign w:val="bottom"/>
          </w:tcPr>
          <w:p w14:paraId="192E0BCE"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(6,500)</w:t>
            </w:r>
          </w:p>
        </w:tc>
        <w:tc>
          <w:tcPr>
            <w:tcW w:w="907" w:type="dxa"/>
            <w:tcBorders>
              <w:top w:val="nil"/>
              <w:left w:val="nil"/>
              <w:bottom w:val="nil"/>
              <w:right w:val="nil"/>
              <w:tl2br w:val="nil"/>
              <w:tr2bl w:val="nil"/>
            </w:tcBorders>
            <w:noWrap/>
            <w:tcMar>
              <w:left w:w="101" w:type="dxa"/>
              <w:right w:w="146" w:type="dxa"/>
            </w:tcMar>
            <w:vAlign w:val="bottom"/>
          </w:tcPr>
          <w:p w14:paraId="192E0BCF"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BD0"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(145,181)</w:t>
            </w:r>
          </w:p>
        </w:tc>
        <w:tc>
          <w:tcPr>
            <w:tcW w:w="907" w:type="dxa"/>
            <w:tcBorders>
              <w:top w:val="nil"/>
              <w:left w:val="nil"/>
              <w:bottom w:val="nil"/>
              <w:right w:val="nil"/>
              <w:tl2br w:val="nil"/>
              <w:tr2bl w:val="nil"/>
            </w:tcBorders>
            <w:noWrap/>
            <w:tcMar>
              <w:left w:w="101" w:type="dxa"/>
              <w:right w:w="101" w:type="dxa"/>
            </w:tcMar>
            <w:vAlign w:val="bottom"/>
          </w:tcPr>
          <w:p w14:paraId="192E0BD1"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(157,688)</w:t>
            </w:r>
          </w:p>
        </w:tc>
      </w:tr>
      <w:tr w:rsidR="00E03107" w14:paraId="192E0BDA" w14:textId="77777777" w:rsidTr="009A0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4"/>
        </w:trPr>
        <w:tc>
          <w:tcPr>
            <w:tcW w:w="2319" w:type="dxa"/>
            <w:tcBorders>
              <w:top w:val="nil"/>
              <w:left w:val="nil"/>
              <w:bottom w:val="nil"/>
              <w:right w:val="nil"/>
              <w:tl2br w:val="nil"/>
              <w:tr2bl w:val="nil"/>
            </w:tcBorders>
            <w:tcMar>
              <w:left w:w="281" w:type="dxa"/>
              <w:right w:w="101" w:type="dxa"/>
            </w:tcMar>
            <w:vAlign w:val="bottom"/>
          </w:tcPr>
          <w:p w14:paraId="192E0BD3" w14:textId="03F0AD16"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 amortisation and impairment - ROU assets</w:t>
            </w:r>
          </w:p>
        </w:tc>
        <w:tc>
          <w:tcPr>
            <w:tcW w:w="907" w:type="dxa"/>
            <w:tcBorders>
              <w:top w:val="nil"/>
              <w:left w:val="nil"/>
              <w:bottom w:val="single" w:sz="4" w:space="0" w:color="000000"/>
              <w:right w:val="nil"/>
              <w:tl2br w:val="nil"/>
              <w:tr2bl w:val="nil"/>
            </w:tcBorders>
            <w:noWrap/>
            <w:tcMar>
              <w:left w:w="101" w:type="dxa"/>
              <w:right w:w="146" w:type="dxa"/>
            </w:tcMar>
            <w:vAlign w:val="bottom"/>
          </w:tcPr>
          <w:p w14:paraId="192E0BD4"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single" w:sz="4" w:space="0" w:color="000000"/>
              <w:right w:val="nil"/>
              <w:tl2br w:val="nil"/>
              <w:tr2bl w:val="nil"/>
            </w:tcBorders>
            <w:noWrap/>
            <w:tcMar>
              <w:left w:w="101" w:type="dxa"/>
              <w:right w:w="101" w:type="dxa"/>
            </w:tcMar>
            <w:vAlign w:val="bottom"/>
          </w:tcPr>
          <w:p w14:paraId="192E0BD5"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(97,335)</w:t>
            </w:r>
          </w:p>
        </w:tc>
        <w:tc>
          <w:tcPr>
            <w:tcW w:w="907" w:type="dxa"/>
            <w:tcBorders>
              <w:top w:val="nil"/>
              <w:left w:val="nil"/>
              <w:bottom w:val="single" w:sz="4" w:space="0" w:color="000000"/>
              <w:right w:val="nil"/>
              <w:tl2br w:val="nil"/>
              <w:tr2bl w:val="nil"/>
            </w:tcBorders>
            <w:noWrap/>
            <w:tcMar>
              <w:left w:w="101" w:type="dxa"/>
              <w:right w:w="101" w:type="dxa"/>
            </w:tcMar>
            <w:vAlign w:val="bottom"/>
          </w:tcPr>
          <w:p w14:paraId="192E0BD6"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(3,619)</w:t>
            </w:r>
          </w:p>
        </w:tc>
        <w:tc>
          <w:tcPr>
            <w:tcW w:w="907" w:type="dxa"/>
            <w:tcBorders>
              <w:top w:val="nil"/>
              <w:left w:val="nil"/>
              <w:bottom w:val="single" w:sz="4" w:space="0" w:color="000000"/>
              <w:right w:val="nil"/>
              <w:tl2br w:val="nil"/>
              <w:tr2bl w:val="nil"/>
            </w:tcBorders>
            <w:noWrap/>
            <w:tcMar>
              <w:left w:w="101" w:type="dxa"/>
              <w:right w:w="146" w:type="dxa"/>
            </w:tcMar>
            <w:vAlign w:val="bottom"/>
          </w:tcPr>
          <w:p w14:paraId="192E0BD7"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single" w:sz="4" w:space="0" w:color="000000"/>
              <w:right w:val="nil"/>
              <w:tl2br w:val="nil"/>
              <w:tr2bl w:val="nil"/>
            </w:tcBorders>
            <w:noWrap/>
            <w:tcMar>
              <w:left w:w="101" w:type="dxa"/>
              <w:right w:w="146" w:type="dxa"/>
            </w:tcMar>
            <w:vAlign w:val="bottom"/>
          </w:tcPr>
          <w:p w14:paraId="192E0BD8"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single" w:sz="4" w:space="0" w:color="000000"/>
              <w:right w:val="nil"/>
              <w:tl2br w:val="nil"/>
              <w:tr2bl w:val="nil"/>
            </w:tcBorders>
            <w:noWrap/>
            <w:tcMar>
              <w:left w:w="101" w:type="dxa"/>
              <w:right w:w="101" w:type="dxa"/>
            </w:tcMar>
            <w:vAlign w:val="bottom"/>
          </w:tcPr>
          <w:p w14:paraId="192E0BD9"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(100,954)</w:t>
            </w:r>
          </w:p>
        </w:tc>
      </w:tr>
      <w:tr w:rsidR="00E03107" w14:paraId="192E0BE2" w14:textId="77777777" w:rsidTr="00206F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319" w:type="dxa"/>
            <w:tcBorders>
              <w:top w:val="nil"/>
              <w:left w:val="nil"/>
              <w:bottom w:val="nil"/>
              <w:right w:val="nil"/>
              <w:tl2br w:val="nil"/>
              <w:tr2bl w:val="nil"/>
            </w:tcBorders>
            <w:tcMar>
              <w:left w:w="101" w:type="dxa"/>
              <w:right w:w="146" w:type="dxa"/>
            </w:tcMar>
            <w:vAlign w:val="center"/>
          </w:tcPr>
          <w:p w14:paraId="192E0BD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net book balance</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DC" w14:textId="77777777" w:rsidR="00E03107" w:rsidRDefault="006B01B9" w:rsidP="00016FD3">
            <w:pPr>
              <w:spacing w:after="0" w:line="240" w:lineRule="auto"/>
              <w:ind w:left="-122" w:firstLine="122"/>
              <w:jc w:val="right"/>
              <w:rPr>
                <w:rFonts w:ascii="Arial" w:eastAsia="Arial" w:hAnsi="Arial" w:cs="Arial"/>
                <w:b/>
                <w:color w:val="000000"/>
                <w:sz w:val="15"/>
              </w:rPr>
            </w:pPr>
            <w:r>
              <w:rPr>
                <w:rFonts w:ascii="Arial" w:eastAsia="Arial" w:hAnsi="Arial" w:cs="Arial"/>
                <w:b/>
                <w:color w:val="000000"/>
                <w:sz w:val="15"/>
              </w:rPr>
              <w:t>545,174</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0BDD" w14:textId="59738752" w:rsidR="00E03107" w:rsidRDefault="00BE0622" w:rsidP="00BE0622">
            <w:pPr>
              <w:spacing w:after="0" w:line="240" w:lineRule="auto"/>
              <w:ind w:right="-121"/>
              <w:rPr>
                <w:rFonts w:ascii="Arial" w:eastAsia="Arial" w:hAnsi="Arial" w:cs="Arial"/>
                <w:b/>
                <w:color w:val="000000"/>
                <w:sz w:val="15"/>
              </w:rPr>
            </w:pPr>
            <w:r>
              <w:rPr>
                <w:rFonts w:ascii="Arial" w:eastAsia="Arial" w:hAnsi="Arial" w:cs="Arial"/>
                <w:b/>
                <w:color w:val="000000"/>
                <w:sz w:val="15"/>
              </w:rPr>
              <w:t xml:space="preserve"> </w:t>
            </w:r>
            <w:r w:rsidR="006B01B9">
              <w:rPr>
                <w:rFonts w:ascii="Arial" w:eastAsia="Arial" w:hAnsi="Arial" w:cs="Arial"/>
                <w:b/>
                <w:color w:val="000000"/>
                <w:sz w:val="15"/>
              </w:rPr>
              <w:t>2,024,691</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DE" w14:textId="77777777" w:rsidR="00E03107" w:rsidRDefault="006B01B9" w:rsidP="00016FD3">
            <w:pPr>
              <w:spacing w:after="0" w:line="240" w:lineRule="auto"/>
              <w:ind w:left="-148" w:right="-14"/>
              <w:jc w:val="right"/>
              <w:rPr>
                <w:rFonts w:ascii="Arial" w:eastAsia="Arial" w:hAnsi="Arial" w:cs="Arial"/>
                <w:b/>
                <w:color w:val="000000"/>
                <w:sz w:val="15"/>
              </w:rPr>
            </w:pPr>
            <w:r>
              <w:rPr>
                <w:rFonts w:ascii="Arial" w:eastAsia="Arial" w:hAnsi="Arial" w:cs="Arial"/>
                <w:b/>
                <w:color w:val="000000"/>
                <w:sz w:val="15"/>
              </w:rPr>
              <w:t>24,722</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DF" w14:textId="77777777" w:rsidR="00E03107" w:rsidRDefault="006B01B9" w:rsidP="00016FD3">
            <w:pPr>
              <w:spacing w:after="0" w:line="240" w:lineRule="auto"/>
              <w:ind w:left="-91" w:right="-71"/>
              <w:jc w:val="right"/>
              <w:rPr>
                <w:rFonts w:ascii="Arial" w:eastAsia="Arial" w:hAnsi="Arial" w:cs="Arial"/>
                <w:b/>
                <w:color w:val="000000"/>
                <w:sz w:val="15"/>
              </w:rPr>
            </w:pPr>
            <w:r>
              <w:rPr>
                <w:rFonts w:ascii="Arial" w:eastAsia="Arial" w:hAnsi="Arial" w:cs="Arial"/>
                <w:b/>
                <w:color w:val="000000"/>
                <w:sz w:val="15"/>
              </w:rPr>
              <w:t>801,565</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E0" w14:textId="77777777" w:rsidR="00E03107" w:rsidRDefault="006B01B9" w:rsidP="00016FD3">
            <w:pPr>
              <w:spacing w:after="0" w:line="240" w:lineRule="auto"/>
              <w:ind w:left="-176" w:right="-21" w:firstLine="176"/>
              <w:jc w:val="right"/>
              <w:rPr>
                <w:rFonts w:ascii="Arial" w:eastAsia="Arial" w:hAnsi="Arial" w:cs="Arial"/>
                <w:b/>
                <w:color w:val="000000"/>
                <w:sz w:val="15"/>
              </w:rPr>
            </w:pPr>
            <w:r>
              <w:rPr>
                <w:rFonts w:ascii="Arial" w:eastAsia="Arial" w:hAnsi="Arial" w:cs="Arial"/>
                <w:b/>
                <w:color w:val="000000"/>
                <w:sz w:val="15"/>
              </w:rPr>
              <w:t>104,489</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BE1" w14:textId="77777777" w:rsidR="00E03107" w:rsidRDefault="006B01B9" w:rsidP="00016FD3">
            <w:pPr>
              <w:spacing w:after="0" w:line="240" w:lineRule="auto"/>
              <w:ind w:left="-118" w:right="-44" w:firstLine="118"/>
              <w:jc w:val="right"/>
              <w:rPr>
                <w:rFonts w:ascii="Arial" w:eastAsia="Arial" w:hAnsi="Arial" w:cs="Arial"/>
                <w:b/>
                <w:color w:val="000000"/>
                <w:sz w:val="15"/>
              </w:rPr>
            </w:pPr>
            <w:r>
              <w:rPr>
                <w:rFonts w:ascii="Arial" w:eastAsia="Arial" w:hAnsi="Arial" w:cs="Arial"/>
                <w:b/>
                <w:color w:val="000000"/>
                <w:sz w:val="15"/>
              </w:rPr>
              <w:t>3,500,641</w:t>
            </w:r>
          </w:p>
        </w:tc>
      </w:tr>
      <w:tr w:rsidR="00E03107" w14:paraId="192E0BEA" w14:textId="77777777" w:rsidTr="004C2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319" w:type="dxa"/>
            <w:tcBorders>
              <w:top w:val="nil"/>
              <w:left w:val="nil"/>
              <w:bottom w:val="nil"/>
              <w:right w:val="nil"/>
              <w:tl2br w:val="nil"/>
              <w:tr2bl w:val="nil"/>
            </w:tcBorders>
            <w:tcMar>
              <w:left w:w="101" w:type="dxa"/>
              <w:right w:w="146" w:type="dxa"/>
            </w:tcMar>
            <w:vAlign w:val="center"/>
          </w:tcPr>
          <w:p w14:paraId="192E0BE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CAPITAL ASSET ADDITIONS</w:t>
            </w:r>
          </w:p>
        </w:tc>
        <w:tc>
          <w:tcPr>
            <w:tcW w:w="907" w:type="dxa"/>
            <w:tcBorders>
              <w:top w:val="single" w:sz="4" w:space="0" w:color="000000"/>
              <w:left w:val="nil"/>
              <w:bottom w:val="nil"/>
              <w:right w:val="nil"/>
              <w:tl2br w:val="nil"/>
              <w:tr2bl w:val="nil"/>
            </w:tcBorders>
            <w:noWrap/>
            <w:tcMar>
              <w:left w:w="0" w:type="dxa"/>
              <w:right w:w="0" w:type="dxa"/>
            </w:tcMar>
            <w:vAlign w:val="center"/>
          </w:tcPr>
          <w:p w14:paraId="192E0BE4" w14:textId="77777777" w:rsidR="00E03107" w:rsidRDefault="00E03107" w:rsidP="00016FD3">
            <w:pPr>
              <w:spacing w:after="0" w:line="240" w:lineRule="auto"/>
              <w:ind w:left="-122" w:firstLine="122"/>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BE5" w14:textId="77777777" w:rsidR="00E03107" w:rsidRDefault="00E03107" w:rsidP="00016FD3">
            <w:pPr>
              <w:spacing w:after="0" w:line="240" w:lineRule="auto"/>
              <w:ind w:left="-64" w:right="-10"/>
              <w:jc w:val="right"/>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center"/>
          </w:tcPr>
          <w:p w14:paraId="192E0BE6" w14:textId="77777777" w:rsidR="00E03107" w:rsidRDefault="00E03107" w:rsidP="00016FD3">
            <w:pPr>
              <w:spacing w:after="0" w:line="240" w:lineRule="auto"/>
              <w:ind w:left="-148" w:right="-14"/>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center"/>
          </w:tcPr>
          <w:p w14:paraId="192E0BE7" w14:textId="77777777" w:rsidR="00E03107" w:rsidRDefault="00E03107" w:rsidP="00016FD3">
            <w:pPr>
              <w:spacing w:after="0" w:line="240" w:lineRule="auto"/>
              <w:ind w:left="-91" w:right="-71"/>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center"/>
          </w:tcPr>
          <w:p w14:paraId="192E0BE8" w14:textId="77777777" w:rsidR="00E03107" w:rsidRDefault="00E03107" w:rsidP="00016FD3">
            <w:pPr>
              <w:spacing w:after="0" w:line="240" w:lineRule="auto"/>
              <w:ind w:left="-176" w:right="-21" w:firstLine="176"/>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center"/>
          </w:tcPr>
          <w:p w14:paraId="192E0BE9" w14:textId="77777777" w:rsidR="00E03107" w:rsidRDefault="00E03107" w:rsidP="00016FD3">
            <w:pPr>
              <w:spacing w:after="0" w:line="240" w:lineRule="auto"/>
              <w:ind w:left="-118" w:right="-44" w:firstLine="118"/>
              <w:jc w:val="right"/>
              <w:rPr>
                <w:rFonts w:ascii="Arial" w:eastAsia="Arial" w:hAnsi="Arial" w:cs="Arial"/>
                <w:color w:val="000000"/>
                <w:sz w:val="15"/>
              </w:rPr>
            </w:pPr>
          </w:p>
        </w:tc>
      </w:tr>
      <w:tr w:rsidR="00E03107" w14:paraId="192E0BF2" w14:textId="77777777" w:rsidTr="009A0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trPr>
        <w:tc>
          <w:tcPr>
            <w:tcW w:w="2319" w:type="dxa"/>
            <w:tcBorders>
              <w:top w:val="nil"/>
              <w:left w:val="nil"/>
              <w:bottom w:val="nil"/>
              <w:right w:val="nil"/>
              <w:tl2br w:val="nil"/>
              <w:tr2bl w:val="nil"/>
            </w:tcBorders>
            <w:tcMar>
              <w:left w:w="281" w:type="dxa"/>
              <w:right w:w="101" w:type="dxa"/>
            </w:tcMar>
            <w:vAlign w:val="center"/>
          </w:tcPr>
          <w:p w14:paraId="192E0BE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expenditure on new or replacement assets</w:t>
            </w:r>
          </w:p>
        </w:tc>
        <w:tc>
          <w:tcPr>
            <w:tcW w:w="907" w:type="dxa"/>
            <w:tcBorders>
              <w:top w:val="nil"/>
              <w:left w:val="nil"/>
              <w:bottom w:val="nil"/>
              <w:right w:val="nil"/>
              <w:tl2br w:val="nil"/>
              <w:tr2bl w:val="nil"/>
            </w:tcBorders>
            <w:noWrap/>
            <w:tcMar>
              <w:left w:w="0" w:type="dxa"/>
              <w:right w:w="0" w:type="dxa"/>
            </w:tcMar>
            <w:vAlign w:val="bottom"/>
          </w:tcPr>
          <w:p w14:paraId="192E0BEC" w14:textId="77777777" w:rsidR="00E03107" w:rsidRDefault="00E03107" w:rsidP="00016FD3">
            <w:pPr>
              <w:spacing w:after="0" w:line="240" w:lineRule="auto"/>
              <w:ind w:left="-122" w:firstLine="122"/>
              <w:rPr>
                <w:rFonts w:ascii="Arial" w:eastAsia="Arial" w:hAnsi="Arial" w:cs="Arial"/>
                <w:color w:val="000000"/>
                <w:sz w:val="15"/>
              </w:rPr>
            </w:pPr>
          </w:p>
        </w:tc>
        <w:tc>
          <w:tcPr>
            <w:tcW w:w="907" w:type="dxa"/>
            <w:tcBorders>
              <w:top w:val="nil"/>
              <w:left w:val="nil"/>
              <w:bottom w:val="nil"/>
              <w:right w:val="nil"/>
              <w:tl2br w:val="nil"/>
              <w:tr2bl w:val="nil"/>
            </w:tcBorders>
            <w:noWrap/>
            <w:tcMar>
              <w:left w:w="0" w:type="dxa"/>
              <w:right w:w="0" w:type="dxa"/>
            </w:tcMar>
            <w:vAlign w:val="bottom"/>
          </w:tcPr>
          <w:p w14:paraId="192E0BED" w14:textId="77777777" w:rsidR="00E03107" w:rsidRDefault="00E03107" w:rsidP="00016FD3">
            <w:pPr>
              <w:spacing w:after="0" w:line="240" w:lineRule="auto"/>
              <w:ind w:left="-64" w:right="-10"/>
              <w:jc w:val="right"/>
              <w:rPr>
                <w:rFonts w:ascii="Arial" w:eastAsia="Arial" w:hAnsi="Arial" w:cs="Arial"/>
                <w:color w:val="000000"/>
                <w:sz w:val="15"/>
              </w:rPr>
            </w:pPr>
          </w:p>
        </w:tc>
        <w:tc>
          <w:tcPr>
            <w:tcW w:w="907" w:type="dxa"/>
            <w:tcBorders>
              <w:top w:val="nil"/>
              <w:left w:val="nil"/>
              <w:bottom w:val="nil"/>
              <w:right w:val="nil"/>
              <w:tl2br w:val="nil"/>
              <w:tr2bl w:val="nil"/>
            </w:tcBorders>
            <w:noWrap/>
            <w:tcMar>
              <w:left w:w="0" w:type="dxa"/>
              <w:right w:w="0" w:type="dxa"/>
            </w:tcMar>
            <w:vAlign w:val="bottom"/>
          </w:tcPr>
          <w:p w14:paraId="192E0BEE" w14:textId="77777777" w:rsidR="00E03107" w:rsidRDefault="00E03107" w:rsidP="00016FD3">
            <w:pPr>
              <w:spacing w:after="0" w:line="240" w:lineRule="auto"/>
              <w:ind w:left="-148" w:right="-14"/>
              <w:rPr>
                <w:rFonts w:ascii="Arial" w:eastAsia="Arial" w:hAnsi="Arial" w:cs="Arial"/>
                <w:color w:val="000000"/>
                <w:sz w:val="15"/>
              </w:rPr>
            </w:pPr>
          </w:p>
        </w:tc>
        <w:tc>
          <w:tcPr>
            <w:tcW w:w="907" w:type="dxa"/>
            <w:tcBorders>
              <w:top w:val="nil"/>
              <w:left w:val="nil"/>
              <w:bottom w:val="nil"/>
              <w:right w:val="nil"/>
              <w:tl2br w:val="nil"/>
              <w:tr2bl w:val="nil"/>
            </w:tcBorders>
            <w:noWrap/>
            <w:tcMar>
              <w:left w:w="0" w:type="dxa"/>
              <w:right w:w="0" w:type="dxa"/>
            </w:tcMar>
            <w:vAlign w:val="bottom"/>
          </w:tcPr>
          <w:p w14:paraId="192E0BEF" w14:textId="77777777" w:rsidR="00E03107" w:rsidRDefault="00E03107" w:rsidP="00016FD3">
            <w:pPr>
              <w:spacing w:after="0" w:line="240" w:lineRule="auto"/>
              <w:ind w:left="-91" w:right="-71"/>
              <w:rPr>
                <w:rFonts w:ascii="Arial" w:eastAsia="Arial" w:hAnsi="Arial" w:cs="Arial"/>
                <w:color w:val="000000"/>
                <w:sz w:val="15"/>
              </w:rPr>
            </w:pPr>
          </w:p>
        </w:tc>
        <w:tc>
          <w:tcPr>
            <w:tcW w:w="907" w:type="dxa"/>
            <w:tcBorders>
              <w:top w:val="nil"/>
              <w:left w:val="nil"/>
              <w:bottom w:val="nil"/>
              <w:right w:val="nil"/>
              <w:tl2br w:val="nil"/>
              <w:tr2bl w:val="nil"/>
            </w:tcBorders>
            <w:noWrap/>
            <w:tcMar>
              <w:left w:w="0" w:type="dxa"/>
              <w:right w:w="0" w:type="dxa"/>
            </w:tcMar>
            <w:vAlign w:val="bottom"/>
          </w:tcPr>
          <w:p w14:paraId="192E0BF0" w14:textId="77777777" w:rsidR="00E03107" w:rsidRDefault="00E03107" w:rsidP="00016FD3">
            <w:pPr>
              <w:spacing w:after="0" w:line="240" w:lineRule="auto"/>
              <w:ind w:left="-176" w:right="-21" w:firstLine="176"/>
              <w:rPr>
                <w:rFonts w:ascii="Arial" w:eastAsia="Arial" w:hAnsi="Arial" w:cs="Arial"/>
                <w:color w:val="000000"/>
                <w:sz w:val="15"/>
              </w:rPr>
            </w:pPr>
          </w:p>
        </w:tc>
        <w:tc>
          <w:tcPr>
            <w:tcW w:w="907" w:type="dxa"/>
            <w:tcBorders>
              <w:top w:val="nil"/>
              <w:left w:val="nil"/>
              <w:bottom w:val="nil"/>
              <w:right w:val="nil"/>
              <w:tl2br w:val="nil"/>
              <w:tr2bl w:val="nil"/>
            </w:tcBorders>
            <w:noWrap/>
            <w:tcMar>
              <w:left w:w="0" w:type="dxa"/>
              <w:right w:w="0" w:type="dxa"/>
            </w:tcMar>
            <w:vAlign w:val="bottom"/>
          </w:tcPr>
          <w:p w14:paraId="192E0BF1" w14:textId="77777777" w:rsidR="00E03107" w:rsidRDefault="00E03107" w:rsidP="00016FD3">
            <w:pPr>
              <w:spacing w:after="0" w:line="240" w:lineRule="auto"/>
              <w:ind w:left="-118" w:right="-44" w:firstLine="118"/>
              <w:jc w:val="right"/>
              <w:rPr>
                <w:rFonts w:ascii="Arial" w:eastAsia="Arial" w:hAnsi="Arial" w:cs="Arial"/>
                <w:color w:val="000000"/>
                <w:sz w:val="15"/>
              </w:rPr>
            </w:pPr>
          </w:p>
        </w:tc>
      </w:tr>
      <w:tr w:rsidR="00E03107" w14:paraId="192E0BFA"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2319" w:type="dxa"/>
            <w:tcBorders>
              <w:top w:val="nil"/>
              <w:left w:val="nil"/>
              <w:bottom w:val="nil"/>
              <w:right w:val="nil"/>
              <w:tl2br w:val="nil"/>
              <w:tr2bl w:val="nil"/>
            </w:tcBorders>
            <w:tcMar>
              <w:left w:w="461" w:type="dxa"/>
              <w:right w:w="101" w:type="dxa"/>
            </w:tcMar>
            <w:vAlign w:val="bottom"/>
          </w:tcPr>
          <w:p w14:paraId="192E0B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appropriation equity (a)</w:t>
            </w:r>
          </w:p>
        </w:tc>
        <w:tc>
          <w:tcPr>
            <w:tcW w:w="907" w:type="dxa"/>
            <w:tcBorders>
              <w:top w:val="nil"/>
              <w:left w:val="nil"/>
              <w:bottom w:val="nil"/>
              <w:right w:val="nil"/>
              <w:tl2br w:val="nil"/>
              <w:tr2bl w:val="nil"/>
            </w:tcBorders>
            <w:noWrap/>
            <w:tcMar>
              <w:left w:w="101" w:type="dxa"/>
              <w:right w:w="146" w:type="dxa"/>
            </w:tcMar>
            <w:vAlign w:val="bottom"/>
          </w:tcPr>
          <w:p w14:paraId="192E0BF4"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BF5"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284,986</w:t>
            </w:r>
          </w:p>
        </w:tc>
        <w:tc>
          <w:tcPr>
            <w:tcW w:w="907" w:type="dxa"/>
            <w:tcBorders>
              <w:top w:val="nil"/>
              <w:left w:val="nil"/>
              <w:bottom w:val="nil"/>
              <w:right w:val="nil"/>
              <w:tl2br w:val="nil"/>
              <w:tr2bl w:val="nil"/>
            </w:tcBorders>
            <w:noWrap/>
            <w:tcMar>
              <w:left w:w="101" w:type="dxa"/>
              <w:right w:w="146" w:type="dxa"/>
            </w:tcMar>
            <w:vAlign w:val="bottom"/>
          </w:tcPr>
          <w:p w14:paraId="192E0BF6"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2,293</w:t>
            </w:r>
          </w:p>
        </w:tc>
        <w:tc>
          <w:tcPr>
            <w:tcW w:w="907" w:type="dxa"/>
            <w:tcBorders>
              <w:top w:val="nil"/>
              <w:left w:val="nil"/>
              <w:bottom w:val="nil"/>
              <w:right w:val="nil"/>
              <w:tl2br w:val="nil"/>
              <w:tr2bl w:val="nil"/>
            </w:tcBorders>
            <w:noWrap/>
            <w:tcMar>
              <w:left w:w="101" w:type="dxa"/>
              <w:right w:w="146" w:type="dxa"/>
            </w:tcMar>
            <w:vAlign w:val="bottom"/>
          </w:tcPr>
          <w:p w14:paraId="192E0BF7"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BF8"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7,947</w:t>
            </w:r>
          </w:p>
        </w:tc>
        <w:tc>
          <w:tcPr>
            <w:tcW w:w="907" w:type="dxa"/>
            <w:tcBorders>
              <w:top w:val="nil"/>
              <w:left w:val="nil"/>
              <w:bottom w:val="nil"/>
              <w:right w:val="nil"/>
              <w:tl2br w:val="nil"/>
              <w:tr2bl w:val="nil"/>
            </w:tcBorders>
            <w:noWrap/>
            <w:tcMar>
              <w:left w:w="101" w:type="dxa"/>
              <w:right w:w="146" w:type="dxa"/>
            </w:tcMar>
            <w:vAlign w:val="bottom"/>
          </w:tcPr>
          <w:p w14:paraId="192E0BF9"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295,226</w:t>
            </w:r>
          </w:p>
        </w:tc>
      </w:tr>
      <w:tr w:rsidR="00E03107" w14:paraId="192E0C02" w14:textId="77777777" w:rsidTr="009A0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4"/>
        </w:trPr>
        <w:tc>
          <w:tcPr>
            <w:tcW w:w="2319" w:type="dxa"/>
            <w:tcBorders>
              <w:top w:val="nil"/>
              <w:left w:val="nil"/>
              <w:bottom w:val="nil"/>
              <w:right w:val="nil"/>
              <w:tl2br w:val="nil"/>
              <w:tr2bl w:val="nil"/>
            </w:tcBorders>
            <w:tcMar>
              <w:left w:w="461" w:type="dxa"/>
              <w:right w:w="101" w:type="dxa"/>
            </w:tcMar>
            <w:vAlign w:val="bottom"/>
          </w:tcPr>
          <w:p w14:paraId="192E0BF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appropriation equity - ROU assets</w:t>
            </w:r>
          </w:p>
        </w:tc>
        <w:tc>
          <w:tcPr>
            <w:tcW w:w="907" w:type="dxa"/>
            <w:tcBorders>
              <w:top w:val="nil"/>
              <w:left w:val="nil"/>
              <w:bottom w:val="nil"/>
              <w:right w:val="nil"/>
              <w:tl2br w:val="nil"/>
              <w:tr2bl w:val="nil"/>
            </w:tcBorders>
            <w:noWrap/>
            <w:tcMar>
              <w:left w:w="101" w:type="dxa"/>
              <w:right w:w="146" w:type="dxa"/>
            </w:tcMar>
            <w:vAlign w:val="bottom"/>
          </w:tcPr>
          <w:p w14:paraId="192E0BFC"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BFD"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BFE"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577</w:t>
            </w:r>
          </w:p>
        </w:tc>
        <w:tc>
          <w:tcPr>
            <w:tcW w:w="907" w:type="dxa"/>
            <w:tcBorders>
              <w:top w:val="nil"/>
              <w:left w:val="nil"/>
              <w:bottom w:val="nil"/>
              <w:right w:val="nil"/>
              <w:tl2br w:val="nil"/>
              <w:tr2bl w:val="nil"/>
            </w:tcBorders>
            <w:noWrap/>
            <w:tcMar>
              <w:left w:w="101" w:type="dxa"/>
              <w:right w:w="146" w:type="dxa"/>
            </w:tcMar>
            <w:vAlign w:val="bottom"/>
          </w:tcPr>
          <w:p w14:paraId="192E0BFF"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C00"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C01"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577</w:t>
            </w:r>
          </w:p>
        </w:tc>
      </w:tr>
      <w:tr w:rsidR="00E03107" w14:paraId="192E0C0A"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319" w:type="dxa"/>
            <w:tcBorders>
              <w:top w:val="nil"/>
              <w:left w:val="nil"/>
              <w:bottom w:val="nil"/>
              <w:right w:val="nil"/>
              <w:tl2br w:val="nil"/>
              <w:tr2bl w:val="nil"/>
            </w:tcBorders>
            <w:tcMar>
              <w:left w:w="281" w:type="dxa"/>
              <w:right w:w="101" w:type="dxa"/>
            </w:tcMar>
            <w:vAlign w:val="center"/>
          </w:tcPr>
          <w:p w14:paraId="192E0C0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additions</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04" w14:textId="77777777" w:rsidR="00E03107" w:rsidRDefault="006B01B9" w:rsidP="00016FD3">
            <w:pPr>
              <w:spacing w:after="0" w:line="240" w:lineRule="auto"/>
              <w:ind w:left="-122" w:firstLine="122"/>
              <w:jc w:val="right"/>
              <w:rPr>
                <w:rFonts w:ascii="Arial" w:eastAsia="Arial" w:hAnsi="Arial" w:cs="Arial"/>
                <w:b/>
                <w:color w:val="000000"/>
                <w:sz w:val="15"/>
              </w:rPr>
            </w:pPr>
            <w:r>
              <w:rPr>
                <w:rFonts w:ascii="Arial" w:eastAsia="Arial" w:hAnsi="Arial" w:cs="Arial"/>
                <w:b/>
                <w:color w:val="000000"/>
                <w:sz w:val="15"/>
              </w:rPr>
              <w:t>-</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05" w14:textId="77777777" w:rsidR="00E03107" w:rsidRDefault="006B01B9" w:rsidP="00016FD3">
            <w:pPr>
              <w:spacing w:after="0" w:line="240" w:lineRule="auto"/>
              <w:ind w:left="-64" w:right="-10"/>
              <w:jc w:val="right"/>
              <w:rPr>
                <w:rFonts w:ascii="Arial" w:eastAsia="Arial" w:hAnsi="Arial" w:cs="Arial"/>
                <w:b/>
                <w:color w:val="000000"/>
                <w:sz w:val="15"/>
              </w:rPr>
            </w:pPr>
            <w:r>
              <w:rPr>
                <w:rFonts w:ascii="Arial" w:eastAsia="Arial" w:hAnsi="Arial" w:cs="Arial"/>
                <w:b/>
                <w:color w:val="000000"/>
                <w:sz w:val="15"/>
              </w:rPr>
              <w:t>284,986</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06" w14:textId="77777777" w:rsidR="00E03107" w:rsidRDefault="006B01B9" w:rsidP="00016FD3">
            <w:pPr>
              <w:spacing w:after="0" w:line="240" w:lineRule="auto"/>
              <w:ind w:left="-148" w:right="-14"/>
              <w:jc w:val="right"/>
              <w:rPr>
                <w:rFonts w:ascii="Arial" w:eastAsia="Arial" w:hAnsi="Arial" w:cs="Arial"/>
                <w:b/>
                <w:color w:val="000000"/>
                <w:sz w:val="15"/>
              </w:rPr>
            </w:pPr>
            <w:r>
              <w:rPr>
                <w:rFonts w:ascii="Arial" w:eastAsia="Arial" w:hAnsi="Arial" w:cs="Arial"/>
                <w:b/>
                <w:color w:val="000000"/>
                <w:sz w:val="15"/>
              </w:rPr>
              <w:t>2,870</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07" w14:textId="77777777" w:rsidR="00E03107" w:rsidRDefault="006B01B9" w:rsidP="00016FD3">
            <w:pPr>
              <w:spacing w:after="0" w:line="240" w:lineRule="auto"/>
              <w:ind w:left="-91" w:right="-71"/>
              <w:jc w:val="right"/>
              <w:rPr>
                <w:rFonts w:ascii="Arial" w:eastAsia="Arial" w:hAnsi="Arial" w:cs="Arial"/>
                <w:b/>
                <w:color w:val="000000"/>
                <w:sz w:val="15"/>
              </w:rPr>
            </w:pPr>
            <w:r>
              <w:rPr>
                <w:rFonts w:ascii="Arial" w:eastAsia="Arial" w:hAnsi="Arial" w:cs="Arial"/>
                <w:b/>
                <w:color w:val="000000"/>
                <w:sz w:val="15"/>
              </w:rPr>
              <w:t>-</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08" w14:textId="77777777" w:rsidR="00E03107" w:rsidRDefault="006B01B9" w:rsidP="00016FD3">
            <w:pPr>
              <w:spacing w:after="0" w:line="240" w:lineRule="auto"/>
              <w:ind w:left="-176" w:right="-21" w:firstLine="176"/>
              <w:jc w:val="right"/>
              <w:rPr>
                <w:rFonts w:ascii="Arial" w:eastAsia="Arial" w:hAnsi="Arial" w:cs="Arial"/>
                <w:b/>
                <w:color w:val="000000"/>
                <w:sz w:val="15"/>
              </w:rPr>
            </w:pPr>
            <w:r>
              <w:rPr>
                <w:rFonts w:ascii="Arial" w:eastAsia="Arial" w:hAnsi="Arial" w:cs="Arial"/>
                <w:b/>
                <w:color w:val="000000"/>
                <w:sz w:val="15"/>
              </w:rPr>
              <w:t>7,947</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09" w14:textId="77777777" w:rsidR="00E03107" w:rsidRDefault="006B01B9" w:rsidP="00016FD3">
            <w:pPr>
              <w:spacing w:after="0" w:line="240" w:lineRule="auto"/>
              <w:ind w:left="-118" w:right="-44" w:firstLine="118"/>
              <w:jc w:val="right"/>
              <w:rPr>
                <w:rFonts w:ascii="Arial" w:eastAsia="Arial" w:hAnsi="Arial" w:cs="Arial"/>
                <w:b/>
                <w:color w:val="000000"/>
                <w:sz w:val="15"/>
              </w:rPr>
            </w:pPr>
            <w:r>
              <w:rPr>
                <w:rFonts w:ascii="Arial" w:eastAsia="Arial" w:hAnsi="Arial" w:cs="Arial"/>
                <w:b/>
                <w:color w:val="000000"/>
                <w:sz w:val="15"/>
              </w:rPr>
              <w:t>295,803</w:t>
            </w:r>
          </w:p>
        </w:tc>
      </w:tr>
      <w:tr w:rsidR="00E03107" w14:paraId="192E0C12"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319" w:type="dxa"/>
            <w:tcBorders>
              <w:top w:val="nil"/>
              <w:left w:val="nil"/>
              <w:bottom w:val="nil"/>
              <w:right w:val="nil"/>
              <w:tl2br w:val="nil"/>
              <w:tr2bl w:val="nil"/>
            </w:tcBorders>
            <w:tcMar>
              <w:left w:w="101" w:type="dxa"/>
              <w:right w:w="146" w:type="dxa"/>
            </w:tcMar>
            <w:vAlign w:val="bottom"/>
          </w:tcPr>
          <w:p w14:paraId="192E0C0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movements</w:t>
            </w: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0C" w14:textId="77777777" w:rsidR="00E03107" w:rsidRDefault="00E03107" w:rsidP="00016FD3">
            <w:pPr>
              <w:spacing w:after="0" w:line="240" w:lineRule="auto"/>
              <w:ind w:left="-122" w:firstLine="122"/>
              <w:rPr>
                <w:rFonts w:ascii="Arial" w:eastAsia="Arial" w:hAnsi="Arial" w:cs="Arial"/>
                <w:b/>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0D" w14:textId="77777777" w:rsidR="00E03107" w:rsidRDefault="00E03107" w:rsidP="00016FD3">
            <w:pPr>
              <w:spacing w:after="0" w:line="240" w:lineRule="auto"/>
              <w:ind w:left="-64" w:right="-10"/>
              <w:jc w:val="right"/>
              <w:rPr>
                <w:rFonts w:ascii="Arial" w:eastAsia="Arial" w:hAnsi="Arial" w:cs="Arial"/>
                <w:b/>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0E" w14:textId="77777777" w:rsidR="00E03107" w:rsidRDefault="00E03107" w:rsidP="00016FD3">
            <w:pPr>
              <w:spacing w:after="0" w:line="240" w:lineRule="auto"/>
              <w:ind w:left="-148" w:right="-14"/>
              <w:rPr>
                <w:rFonts w:ascii="Arial" w:eastAsia="Arial" w:hAnsi="Arial" w:cs="Arial"/>
                <w:b/>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0F" w14:textId="77777777" w:rsidR="00E03107" w:rsidRDefault="00E03107" w:rsidP="00016FD3">
            <w:pPr>
              <w:spacing w:after="0" w:line="240" w:lineRule="auto"/>
              <w:ind w:left="-91" w:right="-71"/>
              <w:rPr>
                <w:rFonts w:ascii="Arial" w:eastAsia="Arial" w:hAnsi="Arial" w:cs="Arial"/>
                <w:b/>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10" w14:textId="77777777" w:rsidR="00E03107" w:rsidRDefault="00E03107" w:rsidP="00016FD3">
            <w:pPr>
              <w:spacing w:after="0" w:line="240" w:lineRule="auto"/>
              <w:ind w:left="-176" w:right="-21" w:firstLine="176"/>
              <w:rPr>
                <w:rFonts w:ascii="Arial" w:eastAsia="Arial" w:hAnsi="Arial" w:cs="Arial"/>
                <w:b/>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11" w14:textId="77777777" w:rsidR="00E03107" w:rsidRDefault="00E03107" w:rsidP="00016FD3">
            <w:pPr>
              <w:spacing w:after="0" w:line="240" w:lineRule="auto"/>
              <w:ind w:left="-118" w:right="-44" w:firstLine="118"/>
              <w:rPr>
                <w:rFonts w:ascii="Arial" w:eastAsia="Arial" w:hAnsi="Arial" w:cs="Arial"/>
                <w:b/>
                <w:color w:val="000000"/>
                <w:sz w:val="15"/>
              </w:rPr>
            </w:pPr>
          </w:p>
        </w:tc>
      </w:tr>
      <w:tr w:rsidR="00E03107" w14:paraId="192E0C1A"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319" w:type="dxa"/>
            <w:tcBorders>
              <w:top w:val="nil"/>
              <w:left w:val="nil"/>
              <w:bottom w:val="nil"/>
              <w:right w:val="nil"/>
              <w:tl2br w:val="nil"/>
              <w:tr2bl w:val="nil"/>
            </w:tcBorders>
            <w:tcMar>
              <w:left w:w="461" w:type="dxa"/>
              <w:right w:w="101" w:type="dxa"/>
            </w:tcMar>
            <w:vAlign w:val="bottom"/>
          </w:tcPr>
          <w:p w14:paraId="192E0C13" w14:textId="5B7A3C70"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depreciation/amortisation expense</w:t>
            </w:r>
          </w:p>
        </w:tc>
        <w:tc>
          <w:tcPr>
            <w:tcW w:w="907" w:type="dxa"/>
            <w:tcBorders>
              <w:top w:val="nil"/>
              <w:left w:val="nil"/>
              <w:bottom w:val="nil"/>
              <w:right w:val="nil"/>
              <w:tl2br w:val="nil"/>
              <w:tr2bl w:val="nil"/>
            </w:tcBorders>
            <w:noWrap/>
            <w:tcMar>
              <w:left w:w="101" w:type="dxa"/>
              <w:right w:w="146" w:type="dxa"/>
            </w:tcMar>
            <w:vAlign w:val="bottom"/>
          </w:tcPr>
          <w:p w14:paraId="192E0C14"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C15"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(100,589)</w:t>
            </w:r>
          </w:p>
        </w:tc>
        <w:tc>
          <w:tcPr>
            <w:tcW w:w="907" w:type="dxa"/>
            <w:tcBorders>
              <w:top w:val="nil"/>
              <w:left w:val="nil"/>
              <w:bottom w:val="nil"/>
              <w:right w:val="nil"/>
              <w:tl2br w:val="nil"/>
              <w:tr2bl w:val="nil"/>
            </w:tcBorders>
            <w:noWrap/>
            <w:tcMar>
              <w:left w:w="101" w:type="dxa"/>
              <w:right w:w="101" w:type="dxa"/>
            </w:tcMar>
            <w:vAlign w:val="bottom"/>
          </w:tcPr>
          <w:p w14:paraId="192E0C16"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(1,176)</w:t>
            </w:r>
          </w:p>
        </w:tc>
        <w:tc>
          <w:tcPr>
            <w:tcW w:w="907" w:type="dxa"/>
            <w:tcBorders>
              <w:top w:val="nil"/>
              <w:left w:val="nil"/>
              <w:bottom w:val="nil"/>
              <w:right w:val="nil"/>
              <w:tl2br w:val="nil"/>
              <w:tr2bl w:val="nil"/>
            </w:tcBorders>
            <w:noWrap/>
            <w:tcMar>
              <w:left w:w="101" w:type="dxa"/>
              <w:right w:w="146" w:type="dxa"/>
            </w:tcMar>
            <w:vAlign w:val="bottom"/>
          </w:tcPr>
          <w:p w14:paraId="192E0C17"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C18"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(7,767)</w:t>
            </w:r>
          </w:p>
        </w:tc>
        <w:tc>
          <w:tcPr>
            <w:tcW w:w="907" w:type="dxa"/>
            <w:tcBorders>
              <w:top w:val="nil"/>
              <w:left w:val="nil"/>
              <w:bottom w:val="nil"/>
              <w:right w:val="nil"/>
              <w:tl2br w:val="nil"/>
              <w:tr2bl w:val="nil"/>
            </w:tcBorders>
            <w:noWrap/>
            <w:tcMar>
              <w:left w:w="101" w:type="dxa"/>
              <w:right w:w="101" w:type="dxa"/>
            </w:tcMar>
            <w:vAlign w:val="bottom"/>
          </w:tcPr>
          <w:p w14:paraId="192E0C19"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(109,532)</w:t>
            </w:r>
          </w:p>
        </w:tc>
      </w:tr>
      <w:tr w:rsidR="00E03107" w14:paraId="192E0C22"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319" w:type="dxa"/>
            <w:tcBorders>
              <w:top w:val="nil"/>
              <w:left w:val="nil"/>
              <w:bottom w:val="nil"/>
              <w:right w:val="nil"/>
              <w:tl2br w:val="nil"/>
              <w:tr2bl w:val="nil"/>
            </w:tcBorders>
            <w:tcMar>
              <w:left w:w="461" w:type="dxa"/>
              <w:right w:w="101" w:type="dxa"/>
            </w:tcMar>
            <w:vAlign w:val="bottom"/>
          </w:tcPr>
          <w:p w14:paraId="192E0C1B" w14:textId="7B6D796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depreciation/amortisation on ROU assets</w:t>
            </w:r>
          </w:p>
        </w:tc>
        <w:tc>
          <w:tcPr>
            <w:tcW w:w="907" w:type="dxa"/>
            <w:tcBorders>
              <w:top w:val="nil"/>
              <w:left w:val="nil"/>
              <w:bottom w:val="nil"/>
              <w:right w:val="nil"/>
              <w:tl2br w:val="nil"/>
              <w:tr2bl w:val="nil"/>
            </w:tcBorders>
            <w:noWrap/>
            <w:tcMar>
              <w:left w:w="101" w:type="dxa"/>
              <w:right w:w="146" w:type="dxa"/>
            </w:tcMar>
            <w:vAlign w:val="bottom"/>
          </w:tcPr>
          <w:p w14:paraId="192E0C1C"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C1D"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(18,270)</w:t>
            </w:r>
          </w:p>
        </w:tc>
        <w:tc>
          <w:tcPr>
            <w:tcW w:w="907" w:type="dxa"/>
            <w:tcBorders>
              <w:top w:val="nil"/>
              <w:left w:val="nil"/>
              <w:bottom w:val="nil"/>
              <w:right w:val="nil"/>
              <w:tl2br w:val="nil"/>
              <w:tr2bl w:val="nil"/>
            </w:tcBorders>
            <w:noWrap/>
            <w:tcMar>
              <w:left w:w="101" w:type="dxa"/>
              <w:right w:w="101" w:type="dxa"/>
            </w:tcMar>
            <w:vAlign w:val="bottom"/>
          </w:tcPr>
          <w:p w14:paraId="192E0C1E"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(577)</w:t>
            </w:r>
          </w:p>
        </w:tc>
        <w:tc>
          <w:tcPr>
            <w:tcW w:w="907" w:type="dxa"/>
            <w:tcBorders>
              <w:top w:val="nil"/>
              <w:left w:val="nil"/>
              <w:bottom w:val="nil"/>
              <w:right w:val="nil"/>
              <w:tl2br w:val="nil"/>
              <w:tr2bl w:val="nil"/>
            </w:tcBorders>
            <w:noWrap/>
            <w:tcMar>
              <w:left w:w="101" w:type="dxa"/>
              <w:right w:w="146" w:type="dxa"/>
            </w:tcMar>
            <w:vAlign w:val="bottom"/>
          </w:tcPr>
          <w:p w14:paraId="192E0C1F"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C20"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C21"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(18,847)</w:t>
            </w:r>
          </w:p>
        </w:tc>
      </w:tr>
      <w:tr w:rsidR="00E03107" w14:paraId="192E0C2A"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319" w:type="dxa"/>
            <w:tcBorders>
              <w:top w:val="nil"/>
              <w:left w:val="nil"/>
              <w:bottom w:val="nil"/>
              <w:right w:val="nil"/>
              <w:tl2br w:val="nil"/>
              <w:tr2bl w:val="nil"/>
            </w:tcBorders>
            <w:tcMar>
              <w:left w:w="461" w:type="dxa"/>
              <w:right w:w="101" w:type="dxa"/>
            </w:tcMar>
            <w:vAlign w:val="bottom"/>
          </w:tcPr>
          <w:p w14:paraId="192E0C2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907" w:type="dxa"/>
            <w:tcBorders>
              <w:top w:val="nil"/>
              <w:left w:val="nil"/>
              <w:bottom w:val="nil"/>
              <w:right w:val="nil"/>
              <w:tl2br w:val="nil"/>
              <w:tr2bl w:val="nil"/>
            </w:tcBorders>
            <w:noWrap/>
            <w:tcMar>
              <w:left w:w="101" w:type="dxa"/>
              <w:right w:w="101" w:type="dxa"/>
            </w:tcMar>
            <w:vAlign w:val="bottom"/>
          </w:tcPr>
          <w:p w14:paraId="192E0C24"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(2,045)</w:t>
            </w:r>
          </w:p>
        </w:tc>
        <w:tc>
          <w:tcPr>
            <w:tcW w:w="907" w:type="dxa"/>
            <w:tcBorders>
              <w:top w:val="nil"/>
              <w:left w:val="nil"/>
              <w:bottom w:val="nil"/>
              <w:right w:val="nil"/>
              <w:tl2br w:val="nil"/>
              <w:tr2bl w:val="nil"/>
            </w:tcBorders>
            <w:noWrap/>
            <w:tcMar>
              <w:left w:w="101" w:type="dxa"/>
              <w:right w:w="101" w:type="dxa"/>
            </w:tcMar>
            <w:vAlign w:val="bottom"/>
          </w:tcPr>
          <w:p w14:paraId="192E0C25"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(35,559)</w:t>
            </w:r>
          </w:p>
        </w:tc>
        <w:tc>
          <w:tcPr>
            <w:tcW w:w="907" w:type="dxa"/>
            <w:tcBorders>
              <w:top w:val="nil"/>
              <w:left w:val="nil"/>
              <w:bottom w:val="nil"/>
              <w:right w:val="nil"/>
              <w:tl2br w:val="nil"/>
              <w:tr2bl w:val="nil"/>
            </w:tcBorders>
            <w:noWrap/>
            <w:tcMar>
              <w:left w:w="101" w:type="dxa"/>
              <w:right w:w="146" w:type="dxa"/>
            </w:tcMar>
            <w:vAlign w:val="bottom"/>
          </w:tcPr>
          <w:p w14:paraId="192E0C26"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C27"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C28"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C29"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(37,604)</w:t>
            </w:r>
          </w:p>
        </w:tc>
      </w:tr>
      <w:tr w:rsidR="00E03107" w14:paraId="192E0C32"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319" w:type="dxa"/>
            <w:tcBorders>
              <w:top w:val="nil"/>
              <w:left w:val="nil"/>
              <w:bottom w:val="nil"/>
              <w:right w:val="nil"/>
              <w:tl2br w:val="nil"/>
              <w:tr2bl w:val="nil"/>
            </w:tcBorders>
            <w:tcMar>
              <w:left w:w="101" w:type="dxa"/>
              <w:right w:w="146" w:type="dxa"/>
            </w:tcMar>
            <w:vAlign w:val="bottom"/>
          </w:tcPr>
          <w:p w14:paraId="192E0C2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movements</w:t>
            </w:r>
          </w:p>
        </w:tc>
        <w:tc>
          <w:tcPr>
            <w:tcW w:w="907"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C2C" w14:textId="77777777" w:rsidR="00E03107" w:rsidRDefault="006B01B9" w:rsidP="00016FD3">
            <w:pPr>
              <w:spacing w:after="0" w:line="240" w:lineRule="auto"/>
              <w:ind w:left="-122" w:firstLine="122"/>
              <w:jc w:val="right"/>
              <w:rPr>
                <w:rFonts w:ascii="Arial" w:eastAsia="Arial" w:hAnsi="Arial" w:cs="Arial"/>
                <w:b/>
                <w:color w:val="000000"/>
                <w:sz w:val="15"/>
              </w:rPr>
            </w:pPr>
            <w:r>
              <w:rPr>
                <w:rFonts w:ascii="Arial" w:eastAsia="Arial" w:hAnsi="Arial" w:cs="Arial"/>
                <w:b/>
                <w:color w:val="000000"/>
                <w:sz w:val="15"/>
              </w:rPr>
              <w:t>(2,045)</w:t>
            </w:r>
          </w:p>
        </w:tc>
        <w:tc>
          <w:tcPr>
            <w:tcW w:w="907"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C2D" w14:textId="77777777" w:rsidR="00E03107" w:rsidRDefault="006B01B9" w:rsidP="00016FD3">
            <w:pPr>
              <w:spacing w:after="0" w:line="240" w:lineRule="auto"/>
              <w:ind w:left="-64" w:right="-10"/>
              <w:jc w:val="right"/>
              <w:rPr>
                <w:rFonts w:ascii="Arial" w:eastAsia="Arial" w:hAnsi="Arial" w:cs="Arial"/>
                <w:b/>
                <w:color w:val="000000"/>
                <w:sz w:val="15"/>
              </w:rPr>
            </w:pPr>
            <w:r>
              <w:rPr>
                <w:rFonts w:ascii="Arial" w:eastAsia="Arial" w:hAnsi="Arial" w:cs="Arial"/>
                <w:b/>
                <w:color w:val="000000"/>
                <w:sz w:val="15"/>
              </w:rPr>
              <w:t>(154,418)</w:t>
            </w:r>
          </w:p>
        </w:tc>
        <w:tc>
          <w:tcPr>
            <w:tcW w:w="907"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C2E" w14:textId="77777777" w:rsidR="00E03107" w:rsidRDefault="006B01B9" w:rsidP="00016FD3">
            <w:pPr>
              <w:spacing w:after="0" w:line="240" w:lineRule="auto"/>
              <w:ind w:left="-148" w:right="-14"/>
              <w:jc w:val="right"/>
              <w:rPr>
                <w:rFonts w:ascii="Arial" w:eastAsia="Arial" w:hAnsi="Arial" w:cs="Arial"/>
                <w:b/>
                <w:color w:val="000000"/>
                <w:sz w:val="15"/>
              </w:rPr>
            </w:pPr>
            <w:r>
              <w:rPr>
                <w:rFonts w:ascii="Arial" w:eastAsia="Arial" w:hAnsi="Arial" w:cs="Arial"/>
                <w:b/>
                <w:color w:val="000000"/>
                <w:sz w:val="15"/>
              </w:rPr>
              <w:t>(1,753)</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2F" w14:textId="77777777" w:rsidR="00E03107" w:rsidRDefault="006B01B9" w:rsidP="00016FD3">
            <w:pPr>
              <w:spacing w:after="0" w:line="240" w:lineRule="auto"/>
              <w:ind w:left="-91" w:right="-71"/>
              <w:jc w:val="right"/>
              <w:rPr>
                <w:rFonts w:ascii="Arial" w:eastAsia="Arial" w:hAnsi="Arial" w:cs="Arial"/>
                <w:b/>
                <w:color w:val="000000"/>
                <w:sz w:val="15"/>
              </w:rPr>
            </w:pPr>
            <w:r>
              <w:rPr>
                <w:rFonts w:ascii="Arial" w:eastAsia="Arial" w:hAnsi="Arial" w:cs="Arial"/>
                <w:b/>
                <w:color w:val="000000"/>
                <w:sz w:val="15"/>
              </w:rPr>
              <w:t>-</w:t>
            </w:r>
          </w:p>
        </w:tc>
        <w:tc>
          <w:tcPr>
            <w:tcW w:w="907"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C30" w14:textId="77777777" w:rsidR="00E03107" w:rsidRDefault="006B01B9" w:rsidP="00016FD3">
            <w:pPr>
              <w:spacing w:after="0" w:line="240" w:lineRule="auto"/>
              <w:ind w:left="-176" w:right="-21" w:firstLine="176"/>
              <w:jc w:val="right"/>
              <w:rPr>
                <w:rFonts w:ascii="Arial" w:eastAsia="Arial" w:hAnsi="Arial" w:cs="Arial"/>
                <w:b/>
                <w:color w:val="000000"/>
                <w:sz w:val="15"/>
              </w:rPr>
            </w:pPr>
            <w:r>
              <w:rPr>
                <w:rFonts w:ascii="Arial" w:eastAsia="Arial" w:hAnsi="Arial" w:cs="Arial"/>
                <w:b/>
                <w:color w:val="000000"/>
                <w:sz w:val="15"/>
              </w:rPr>
              <w:t>(7,767)</w:t>
            </w:r>
          </w:p>
        </w:tc>
        <w:tc>
          <w:tcPr>
            <w:tcW w:w="907"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C31" w14:textId="77777777" w:rsidR="00E03107" w:rsidRDefault="006B01B9" w:rsidP="00016FD3">
            <w:pPr>
              <w:spacing w:after="0" w:line="240" w:lineRule="auto"/>
              <w:ind w:left="-118" w:right="-44" w:firstLine="118"/>
              <w:jc w:val="right"/>
              <w:rPr>
                <w:rFonts w:ascii="Arial" w:eastAsia="Arial" w:hAnsi="Arial" w:cs="Arial"/>
                <w:b/>
                <w:color w:val="000000"/>
                <w:sz w:val="15"/>
              </w:rPr>
            </w:pPr>
            <w:r>
              <w:rPr>
                <w:rFonts w:ascii="Arial" w:eastAsia="Arial" w:hAnsi="Arial" w:cs="Arial"/>
                <w:b/>
                <w:color w:val="000000"/>
                <w:sz w:val="15"/>
              </w:rPr>
              <w:t>(165,983)</w:t>
            </w:r>
          </w:p>
        </w:tc>
      </w:tr>
      <w:tr w:rsidR="00E03107" w14:paraId="192E0C3A"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319" w:type="dxa"/>
            <w:tcBorders>
              <w:top w:val="nil"/>
              <w:left w:val="nil"/>
              <w:bottom w:val="nil"/>
              <w:right w:val="nil"/>
              <w:tl2br w:val="nil"/>
              <w:tr2bl w:val="nil"/>
            </w:tcBorders>
            <w:tcMar>
              <w:left w:w="101" w:type="dxa"/>
              <w:right w:w="146" w:type="dxa"/>
            </w:tcMar>
            <w:vAlign w:val="bottom"/>
          </w:tcPr>
          <w:p w14:paraId="192E0C3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30 June 2026</w:t>
            </w: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34" w14:textId="77777777" w:rsidR="00E03107" w:rsidRDefault="00E03107" w:rsidP="00016FD3">
            <w:pPr>
              <w:spacing w:after="0" w:line="240" w:lineRule="auto"/>
              <w:ind w:left="-122" w:firstLine="122"/>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35" w14:textId="77777777" w:rsidR="00E03107" w:rsidRDefault="00E03107" w:rsidP="00016FD3">
            <w:pPr>
              <w:spacing w:after="0" w:line="240" w:lineRule="auto"/>
              <w:ind w:left="-64" w:right="-10"/>
              <w:jc w:val="right"/>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36" w14:textId="77777777" w:rsidR="00E03107" w:rsidRDefault="00E03107" w:rsidP="00016FD3">
            <w:pPr>
              <w:spacing w:after="0" w:line="240" w:lineRule="auto"/>
              <w:ind w:left="-148" w:right="-14"/>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37" w14:textId="77777777" w:rsidR="00E03107" w:rsidRDefault="00E03107" w:rsidP="00016FD3">
            <w:pPr>
              <w:spacing w:after="0" w:line="240" w:lineRule="auto"/>
              <w:ind w:left="-91" w:right="-71"/>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38" w14:textId="77777777" w:rsidR="00E03107" w:rsidRDefault="00E03107" w:rsidP="00016FD3">
            <w:pPr>
              <w:spacing w:after="0" w:line="240" w:lineRule="auto"/>
              <w:ind w:left="-176" w:right="-21" w:firstLine="176"/>
              <w:rPr>
                <w:rFonts w:ascii="Arial" w:eastAsia="Arial" w:hAnsi="Arial" w:cs="Arial"/>
                <w:color w:val="000000"/>
                <w:sz w:val="15"/>
              </w:rPr>
            </w:pPr>
          </w:p>
        </w:tc>
        <w:tc>
          <w:tcPr>
            <w:tcW w:w="907" w:type="dxa"/>
            <w:tcBorders>
              <w:top w:val="single" w:sz="4" w:space="0" w:color="000000"/>
              <w:left w:val="nil"/>
              <w:bottom w:val="nil"/>
              <w:right w:val="nil"/>
              <w:tl2br w:val="nil"/>
              <w:tr2bl w:val="nil"/>
            </w:tcBorders>
            <w:noWrap/>
            <w:tcMar>
              <w:left w:w="0" w:type="dxa"/>
              <w:right w:w="0" w:type="dxa"/>
            </w:tcMar>
            <w:vAlign w:val="bottom"/>
          </w:tcPr>
          <w:p w14:paraId="192E0C39" w14:textId="77777777" w:rsidR="00E03107" w:rsidRDefault="00E03107" w:rsidP="00016FD3">
            <w:pPr>
              <w:spacing w:after="0" w:line="240" w:lineRule="auto"/>
              <w:ind w:left="-118" w:right="-44" w:firstLine="118"/>
              <w:jc w:val="right"/>
              <w:rPr>
                <w:rFonts w:ascii="Arial" w:eastAsia="Arial" w:hAnsi="Arial" w:cs="Arial"/>
                <w:color w:val="000000"/>
                <w:sz w:val="15"/>
              </w:rPr>
            </w:pPr>
          </w:p>
        </w:tc>
      </w:tr>
      <w:tr w:rsidR="00E03107" w14:paraId="192E0C42"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319" w:type="dxa"/>
            <w:tcBorders>
              <w:top w:val="nil"/>
              <w:left w:val="nil"/>
              <w:bottom w:val="nil"/>
              <w:right w:val="nil"/>
              <w:tl2br w:val="nil"/>
              <w:tr2bl w:val="nil"/>
            </w:tcBorders>
            <w:tcMar>
              <w:left w:w="281" w:type="dxa"/>
              <w:right w:w="101" w:type="dxa"/>
            </w:tcMar>
            <w:vAlign w:val="bottom"/>
          </w:tcPr>
          <w:p w14:paraId="192E0C3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w:t>
            </w:r>
          </w:p>
        </w:tc>
        <w:tc>
          <w:tcPr>
            <w:tcW w:w="907" w:type="dxa"/>
            <w:tcBorders>
              <w:top w:val="nil"/>
              <w:left w:val="nil"/>
              <w:bottom w:val="nil"/>
              <w:right w:val="nil"/>
              <w:tl2br w:val="nil"/>
              <w:tr2bl w:val="nil"/>
            </w:tcBorders>
            <w:noWrap/>
            <w:tcMar>
              <w:left w:w="101" w:type="dxa"/>
              <w:right w:w="146" w:type="dxa"/>
            </w:tcMar>
            <w:vAlign w:val="bottom"/>
          </w:tcPr>
          <w:p w14:paraId="192E0C3C"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543,129</w:t>
            </w:r>
          </w:p>
        </w:tc>
        <w:tc>
          <w:tcPr>
            <w:tcW w:w="907" w:type="dxa"/>
            <w:tcBorders>
              <w:top w:val="nil"/>
              <w:left w:val="nil"/>
              <w:bottom w:val="nil"/>
              <w:right w:val="nil"/>
              <w:tl2br w:val="nil"/>
              <w:tr2bl w:val="nil"/>
            </w:tcBorders>
            <w:noWrap/>
            <w:tcMar>
              <w:left w:w="101" w:type="dxa"/>
              <w:right w:w="146" w:type="dxa"/>
            </w:tcMar>
            <w:vAlign w:val="bottom"/>
          </w:tcPr>
          <w:p w14:paraId="192E0C3D"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2,027,721</w:t>
            </w:r>
          </w:p>
        </w:tc>
        <w:tc>
          <w:tcPr>
            <w:tcW w:w="907" w:type="dxa"/>
            <w:tcBorders>
              <w:top w:val="nil"/>
              <w:left w:val="nil"/>
              <w:bottom w:val="nil"/>
              <w:right w:val="nil"/>
              <w:tl2br w:val="nil"/>
              <w:tr2bl w:val="nil"/>
            </w:tcBorders>
            <w:noWrap/>
            <w:tcMar>
              <w:left w:w="101" w:type="dxa"/>
              <w:right w:w="146" w:type="dxa"/>
            </w:tcMar>
            <w:vAlign w:val="bottom"/>
          </w:tcPr>
          <w:p w14:paraId="192E0C3E"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32,677</w:t>
            </w:r>
          </w:p>
        </w:tc>
        <w:tc>
          <w:tcPr>
            <w:tcW w:w="907" w:type="dxa"/>
            <w:tcBorders>
              <w:top w:val="nil"/>
              <w:left w:val="nil"/>
              <w:bottom w:val="nil"/>
              <w:right w:val="nil"/>
              <w:tl2br w:val="nil"/>
              <w:tr2bl w:val="nil"/>
            </w:tcBorders>
            <w:noWrap/>
            <w:tcMar>
              <w:left w:w="101" w:type="dxa"/>
              <w:right w:w="146" w:type="dxa"/>
            </w:tcMar>
            <w:vAlign w:val="bottom"/>
          </w:tcPr>
          <w:p w14:paraId="192E0C3F"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801,565</w:t>
            </w:r>
          </w:p>
        </w:tc>
        <w:tc>
          <w:tcPr>
            <w:tcW w:w="907" w:type="dxa"/>
            <w:tcBorders>
              <w:top w:val="nil"/>
              <w:left w:val="nil"/>
              <w:bottom w:val="nil"/>
              <w:right w:val="nil"/>
              <w:tl2br w:val="nil"/>
              <w:tr2bl w:val="nil"/>
            </w:tcBorders>
            <w:noWrap/>
            <w:tcMar>
              <w:left w:w="101" w:type="dxa"/>
              <w:right w:w="146" w:type="dxa"/>
            </w:tcMar>
            <w:vAlign w:val="bottom"/>
          </w:tcPr>
          <w:p w14:paraId="192E0C40"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257,617</w:t>
            </w:r>
          </w:p>
        </w:tc>
        <w:tc>
          <w:tcPr>
            <w:tcW w:w="907" w:type="dxa"/>
            <w:tcBorders>
              <w:top w:val="nil"/>
              <w:left w:val="nil"/>
              <w:bottom w:val="nil"/>
              <w:right w:val="nil"/>
              <w:tl2br w:val="nil"/>
              <w:tr2bl w:val="nil"/>
            </w:tcBorders>
            <w:noWrap/>
            <w:tcMar>
              <w:left w:w="101" w:type="dxa"/>
              <w:right w:w="146" w:type="dxa"/>
            </w:tcMar>
            <w:vAlign w:val="bottom"/>
          </w:tcPr>
          <w:p w14:paraId="192E0C41"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3,662,709</w:t>
            </w:r>
          </w:p>
        </w:tc>
      </w:tr>
      <w:tr w:rsidR="00E03107" w14:paraId="192E0C4A"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319" w:type="dxa"/>
            <w:tcBorders>
              <w:top w:val="nil"/>
              <w:left w:val="nil"/>
              <w:bottom w:val="nil"/>
              <w:right w:val="nil"/>
              <w:tl2br w:val="nil"/>
              <w:tr2bl w:val="nil"/>
            </w:tcBorders>
            <w:tcMar>
              <w:left w:w="281" w:type="dxa"/>
              <w:right w:w="101" w:type="dxa"/>
            </w:tcMar>
            <w:vAlign w:val="bottom"/>
          </w:tcPr>
          <w:p w14:paraId="192E0C4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907" w:type="dxa"/>
            <w:tcBorders>
              <w:top w:val="nil"/>
              <w:left w:val="nil"/>
              <w:bottom w:val="nil"/>
              <w:right w:val="nil"/>
              <w:tl2br w:val="nil"/>
              <w:tr2bl w:val="nil"/>
            </w:tcBorders>
            <w:noWrap/>
            <w:tcMar>
              <w:left w:w="101" w:type="dxa"/>
              <w:right w:w="146" w:type="dxa"/>
            </w:tcMar>
            <w:vAlign w:val="bottom"/>
          </w:tcPr>
          <w:p w14:paraId="192E0C44"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C45"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349,739</w:t>
            </w:r>
          </w:p>
        </w:tc>
        <w:tc>
          <w:tcPr>
            <w:tcW w:w="907" w:type="dxa"/>
            <w:tcBorders>
              <w:top w:val="nil"/>
              <w:left w:val="nil"/>
              <w:bottom w:val="nil"/>
              <w:right w:val="nil"/>
              <w:tl2br w:val="nil"/>
              <w:tr2bl w:val="nil"/>
            </w:tcBorders>
            <w:noWrap/>
            <w:tcMar>
              <w:left w:w="101" w:type="dxa"/>
              <w:right w:w="146" w:type="dxa"/>
            </w:tcMar>
            <w:vAlign w:val="bottom"/>
          </w:tcPr>
          <w:p w14:paraId="192E0C46"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5,034</w:t>
            </w:r>
          </w:p>
        </w:tc>
        <w:tc>
          <w:tcPr>
            <w:tcW w:w="907" w:type="dxa"/>
            <w:tcBorders>
              <w:top w:val="nil"/>
              <w:left w:val="nil"/>
              <w:bottom w:val="nil"/>
              <w:right w:val="nil"/>
              <w:tl2br w:val="nil"/>
              <w:tr2bl w:val="nil"/>
            </w:tcBorders>
            <w:noWrap/>
            <w:tcMar>
              <w:left w:w="101" w:type="dxa"/>
              <w:right w:w="146" w:type="dxa"/>
            </w:tcMar>
            <w:vAlign w:val="bottom"/>
          </w:tcPr>
          <w:p w14:paraId="192E0C47"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C48"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46" w:type="dxa"/>
            </w:tcMar>
            <w:vAlign w:val="bottom"/>
          </w:tcPr>
          <w:p w14:paraId="192E0C49"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354,773</w:t>
            </w:r>
          </w:p>
        </w:tc>
      </w:tr>
      <w:tr w:rsidR="00E03107" w14:paraId="192E0C52"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2319" w:type="dxa"/>
            <w:tcBorders>
              <w:top w:val="nil"/>
              <w:left w:val="nil"/>
              <w:bottom w:val="nil"/>
              <w:right w:val="nil"/>
              <w:tl2br w:val="nil"/>
              <w:tr2bl w:val="nil"/>
            </w:tcBorders>
            <w:tcMar>
              <w:left w:w="281" w:type="dxa"/>
              <w:right w:w="101" w:type="dxa"/>
            </w:tcMar>
            <w:vAlign w:val="bottom"/>
          </w:tcPr>
          <w:p w14:paraId="192E0C4B" w14:textId="4C1E5415"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 amortisation and impairment</w:t>
            </w:r>
          </w:p>
        </w:tc>
        <w:tc>
          <w:tcPr>
            <w:tcW w:w="907" w:type="dxa"/>
            <w:tcBorders>
              <w:top w:val="nil"/>
              <w:left w:val="nil"/>
              <w:bottom w:val="nil"/>
              <w:right w:val="nil"/>
              <w:tl2br w:val="nil"/>
              <w:tr2bl w:val="nil"/>
            </w:tcBorders>
            <w:noWrap/>
            <w:tcMar>
              <w:left w:w="101" w:type="dxa"/>
              <w:right w:w="146" w:type="dxa"/>
            </w:tcMar>
            <w:vAlign w:val="bottom"/>
          </w:tcPr>
          <w:p w14:paraId="192E0C4C"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C4D"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(106,596)</w:t>
            </w:r>
          </w:p>
        </w:tc>
        <w:tc>
          <w:tcPr>
            <w:tcW w:w="907" w:type="dxa"/>
            <w:tcBorders>
              <w:top w:val="nil"/>
              <w:left w:val="nil"/>
              <w:bottom w:val="nil"/>
              <w:right w:val="nil"/>
              <w:tl2br w:val="nil"/>
              <w:tr2bl w:val="nil"/>
            </w:tcBorders>
            <w:noWrap/>
            <w:tcMar>
              <w:left w:w="101" w:type="dxa"/>
              <w:right w:w="101" w:type="dxa"/>
            </w:tcMar>
            <w:vAlign w:val="bottom"/>
          </w:tcPr>
          <w:p w14:paraId="192E0C4E"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(7,676)</w:t>
            </w:r>
          </w:p>
        </w:tc>
        <w:tc>
          <w:tcPr>
            <w:tcW w:w="907" w:type="dxa"/>
            <w:tcBorders>
              <w:top w:val="nil"/>
              <w:left w:val="nil"/>
              <w:bottom w:val="nil"/>
              <w:right w:val="nil"/>
              <w:tl2br w:val="nil"/>
              <w:tr2bl w:val="nil"/>
            </w:tcBorders>
            <w:noWrap/>
            <w:tcMar>
              <w:left w:w="101" w:type="dxa"/>
              <w:right w:w="146" w:type="dxa"/>
            </w:tcMar>
            <w:vAlign w:val="bottom"/>
          </w:tcPr>
          <w:p w14:paraId="192E0C4F"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nil"/>
              <w:right w:val="nil"/>
              <w:tl2br w:val="nil"/>
              <w:tr2bl w:val="nil"/>
            </w:tcBorders>
            <w:noWrap/>
            <w:tcMar>
              <w:left w:w="101" w:type="dxa"/>
              <w:right w:w="101" w:type="dxa"/>
            </w:tcMar>
            <w:vAlign w:val="bottom"/>
          </w:tcPr>
          <w:p w14:paraId="192E0C50"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(152,948)</w:t>
            </w:r>
          </w:p>
        </w:tc>
        <w:tc>
          <w:tcPr>
            <w:tcW w:w="907" w:type="dxa"/>
            <w:tcBorders>
              <w:top w:val="nil"/>
              <w:left w:val="nil"/>
              <w:bottom w:val="nil"/>
              <w:right w:val="nil"/>
              <w:tl2br w:val="nil"/>
              <w:tr2bl w:val="nil"/>
            </w:tcBorders>
            <w:noWrap/>
            <w:tcMar>
              <w:left w:w="101" w:type="dxa"/>
              <w:right w:w="101" w:type="dxa"/>
            </w:tcMar>
            <w:vAlign w:val="bottom"/>
          </w:tcPr>
          <w:p w14:paraId="192E0C51"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(267,220)</w:t>
            </w:r>
          </w:p>
        </w:tc>
      </w:tr>
      <w:tr w:rsidR="00E03107" w14:paraId="192E0C5A" w14:textId="77777777" w:rsidTr="009A0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4"/>
        </w:trPr>
        <w:tc>
          <w:tcPr>
            <w:tcW w:w="2319" w:type="dxa"/>
            <w:tcBorders>
              <w:top w:val="nil"/>
              <w:left w:val="nil"/>
              <w:bottom w:val="nil"/>
              <w:right w:val="nil"/>
              <w:tl2br w:val="nil"/>
              <w:tr2bl w:val="nil"/>
            </w:tcBorders>
            <w:tcMar>
              <w:left w:w="281" w:type="dxa"/>
              <w:right w:w="101" w:type="dxa"/>
            </w:tcMar>
            <w:vAlign w:val="bottom"/>
          </w:tcPr>
          <w:p w14:paraId="192E0C53" w14:textId="428C7E1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 amortisation and impairment - ROU assets</w:t>
            </w:r>
          </w:p>
        </w:tc>
        <w:tc>
          <w:tcPr>
            <w:tcW w:w="907" w:type="dxa"/>
            <w:tcBorders>
              <w:top w:val="nil"/>
              <w:left w:val="nil"/>
              <w:bottom w:val="single" w:sz="4" w:space="0" w:color="000000"/>
              <w:right w:val="nil"/>
              <w:tl2br w:val="nil"/>
              <w:tr2bl w:val="nil"/>
            </w:tcBorders>
            <w:noWrap/>
            <w:tcMar>
              <w:left w:w="101" w:type="dxa"/>
              <w:right w:w="146" w:type="dxa"/>
            </w:tcMar>
            <w:vAlign w:val="bottom"/>
          </w:tcPr>
          <w:p w14:paraId="192E0C54" w14:textId="77777777" w:rsidR="00E03107" w:rsidRDefault="006B01B9" w:rsidP="00016FD3">
            <w:pPr>
              <w:spacing w:after="0" w:line="240" w:lineRule="auto"/>
              <w:ind w:left="-122" w:firstLine="122"/>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single" w:sz="4" w:space="0" w:color="000000"/>
              <w:right w:val="nil"/>
              <w:tl2br w:val="nil"/>
              <w:tr2bl w:val="nil"/>
            </w:tcBorders>
            <w:noWrap/>
            <w:tcMar>
              <w:left w:w="101" w:type="dxa"/>
              <w:right w:w="101" w:type="dxa"/>
            </w:tcMar>
            <w:vAlign w:val="bottom"/>
          </w:tcPr>
          <w:p w14:paraId="192E0C55" w14:textId="77777777" w:rsidR="00E03107" w:rsidRDefault="006B01B9" w:rsidP="00016FD3">
            <w:pPr>
              <w:spacing w:after="0" w:line="240" w:lineRule="auto"/>
              <w:ind w:left="-64" w:right="-10"/>
              <w:jc w:val="right"/>
              <w:rPr>
                <w:rFonts w:ascii="Arial" w:eastAsia="Arial" w:hAnsi="Arial" w:cs="Arial"/>
                <w:color w:val="000000"/>
                <w:sz w:val="15"/>
              </w:rPr>
            </w:pPr>
            <w:r>
              <w:rPr>
                <w:rFonts w:ascii="Arial" w:eastAsia="Arial" w:hAnsi="Arial" w:cs="Arial"/>
                <w:color w:val="000000"/>
                <w:sz w:val="15"/>
              </w:rPr>
              <w:t>(115,605)</w:t>
            </w:r>
          </w:p>
        </w:tc>
        <w:tc>
          <w:tcPr>
            <w:tcW w:w="907" w:type="dxa"/>
            <w:tcBorders>
              <w:top w:val="nil"/>
              <w:left w:val="nil"/>
              <w:bottom w:val="single" w:sz="4" w:space="0" w:color="000000"/>
              <w:right w:val="nil"/>
              <w:tl2br w:val="nil"/>
              <w:tr2bl w:val="nil"/>
            </w:tcBorders>
            <w:noWrap/>
            <w:tcMar>
              <w:left w:w="101" w:type="dxa"/>
              <w:right w:w="101" w:type="dxa"/>
            </w:tcMar>
            <w:vAlign w:val="bottom"/>
          </w:tcPr>
          <w:p w14:paraId="192E0C56" w14:textId="77777777" w:rsidR="00E03107" w:rsidRDefault="006B01B9" w:rsidP="00016FD3">
            <w:pPr>
              <w:spacing w:after="0" w:line="240" w:lineRule="auto"/>
              <w:ind w:left="-148" w:right="-14"/>
              <w:jc w:val="right"/>
              <w:rPr>
                <w:rFonts w:ascii="Arial" w:eastAsia="Arial" w:hAnsi="Arial" w:cs="Arial"/>
                <w:color w:val="000000"/>
                <w:sz w:val="15"/>
              </w:rPr>
            </w:pPr>
            <w:r>
              <w:rPr>
                <w:rFonts w:ascii="Arial" w:eastAsia="Arial" w:hAnsi="Arial" w:cs="Arial"/>
                <w:color w:val="000000"/>
                <w:sz w:val="15"/>
              </w:rPr>
              <w:t>(4,196)</w:t>
            </w:r>
          </w:p>
        </w:tc>
        <w:tc>
          <w:tcPr>
            <w:tcW w:w="907" w:type="dxa"/>
            <w:tcBorders>
              <w:top w:val="nil"/>
              <w:left w:val="nil"/>
              <w:bottom w:val="single" w:sz="4" w:space="0" w:color="000000"/>
              <w:right w:val="nil"/>
              <w:tl2br w:val="nil"/>
              <w:tr2bl w:val="nil"/>
            </w:tcBorders>
            <w:noWrap/>
            <w:tcMar>
              <w:left w:w="101" w:type="dxa"/>
              <w:right w:w="146" w:type="dxa"/>
            </w:tcMar>
            <w:vAlign w:val="bottom"/>
          </w:tcPr>
          <w:p w14:paraId="192E0C57" w14:textId="77777777" w:rsidR="00E03107" w:rsidRDefault="006B01B9" w:rsidP="00016FD3">
            <w:pPr>
              <w:spacing w:after="0" w:line="240" w:lineRule="auto"/>
              <w:ind w:left="-91" w:right="-71"/>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single" w:sz="4" w:space="0" w:color="000000"/>
              <w:right w:val="nil"/>
              <w:tl2br w:val="nil"/>
              <w:tr2bl w:val="nil"/>
            </w:tcBorders>
            <w:noWrap/>
            <w:tcMar>
              <w:left w:w="101" w:type="dxa"/>
              <w:right w:w="146" w:type="dxa"/>
            </w:tcMar>
            <w:vAlign w:val="bottom"/>
          </w:tcPr>
          <w:p w14:paraId="192E0C58" w14:textId="77777777" w:rsidR="00E03107" w:rsidRDefault="006B01B9" w:rsidP="00016FD3">
            <w:pPr>
              <w:spacing w:after="0" w:line="240" w:lineRule="auto"/>
              <w:ind w:left="-176" w:right="-21" w:firstLine="176"/>
              <w:jc w:val="right"/>
              <w:rPr>
                <w:rFonts w:ascii="Arial" w:eastAsia="Arial" w:hAnsi="Arial" w:cs="Arial"/>
                <w:color w:val="000000"/>
                <w:sz w:val="15"/>
              </w:rPr>
            </w:pPr>
            <w:r>
              <w:rPr>
                <w:rFonts w:ascii="Arial" w:eastAsia="Arial" w:hAnsi="Arial" w:cs="Arial"/>
                <w:color w:val="000000"/>
                <w:sz w:val="15"/>
              </w:rPr>
              <w:t>-</w:t>
            </w:r>
          </w:p>
        </w:tc>
        <w:tc>
          <w:tcPr>
            <w:tcW w:w="907" w:type="dxa"/>
            <w:tcBorders>
              <w:top w:val="nil"/>
              <w:left w:val="nil"/>
              <w:bottom w:val="single" w:sz="4" w:space="0" w:color="000000"/>
              <w:right w:val="nil"/>
              <w:tl2br w:val="nil"/>
              <w:tr2bl w:val="nil"/>
            </w:tcBorders>
            <w:noWrap/>
            <w:tcMar>
              <w:left w:w="101" w:type="dxa"/>
              <w:right w:w="101" w:type="dxa"/>
            </w:tcMar>
            <w:vAlign w:val="bottom"/>
          </w:tcPr>
          <w:p w14:paraId="192E0C59" w14:textId="77777777" w:rsidR="00E03107" w:rsidRDefault="006B01B9" w:rsidP="00016FD3">
            <w:pPr>
              <w:spacing w:after="0" w:line="240" w:lineRule="auto"/>
              <w:ind w:left="-118" w:right="-44" w:firstLine="118"/>
              <w:jc w:val="right"/>
              <w:rPr>
                <w:rFonts w:ascii="Arial" w:eastAsia="Arial" w:hAnsi="Arial" w:cs="Arial"/>
                <w:color w:val="000000"/>
                <w:sz w:val="15"/>
              </w:rPr>
            </w:pPr>
            <w:r>
              <w:rPr>
                <w:rFonts w:ascii="Arial" w:eastAsia="Arial" w:hAnsi="Arial" w:cs="Arial"/>
                <w:color w:val="000000"/>
                <w:sz w:val="15"/>
              </w:rPr>
              <w:t>(119,801)</w:t>
            </w:r>
          </w:p>
        </w:tc>
      </w:tr>
      <w:tr w:rsidR="00E03107" w14:paraId="192E0C62" w14:textId="77777777" w:rsidTr="00B0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319" w:type="dxa"/>
            <w:tcBorders>
              <w:top w:val="nil"/>
              <w:left w:val="nil"/>
              <w:bottom w:val="single" w:sz="4" w:space="0" w:color="000000"/>
              <w:right w:val="nil"/>
              <w:tl2br w:val="nil"/>
              <w:tr2bl w:val="nil"/>
            </w:tcBorders>
            <w:noWrap/>
            <w:tcMar>
              <w:left w:w="101" w:type="dxa"/>
              <w:right w:w="146" w:type="dxa"/>
            </w:tcMar>
            <w:vAlign w:val="bottom"/>
          </w:tcPr>
          <w:p w14:paraId="192E0C5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net book balance</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5C" w14:textId="77777777" w:rsidR="00E03107" w:rsidRDefault="006B01B9" w:rsidP="00016FD3">
            <w:pPr>
              <w:spacing w:after="0" w:line="240" w:lineRule="auto"/>
              <w:ind w:left="-122" w:firstLine="122"/>
              <w:jc w:val="right"/>
              <w:rPr>
                <w:rFonts w:ascii="Arial" w:eastAsia="Arial" w:hAnsi="Arial" w:cs="Arial"/>
                <w:b/>
                <w:color w:val="000000"/>
                <w:sz w:val="15"/>
              </w:rPr>
            </w:pPr>
            <w:r>
              <w:rPr>
                <w:rFonts w:ascii="Arial" w:eastAsia="Arial" w:hAnsi="Arial" w:cs="Arial"/>
                <w:b/>
                <w:color w:val="000000"/>
                <w:sz w:val="15"/>
              </w:rPr>
              <w:t>543,129</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5D" w14:textId="77777777" w:rsidR="00E03107" w:rsidRDefault="006B01B9" w:rsidP="00016FD3">
            <w:pPr>
              <w:spacing w:after="0" w:line="240" w:lineRule="auto"/>
              <w:ind w:left="-64" w:right="-10"/>
              <w:jc w:val="right"/>
              <w:rPr>
                <w:rFonts w:ascii="Arial" w:eastAsia="Arial" w:hAnsi="Arial" w:cs="Arial"/>
                <w:b/>
                <w:color w:val="000000"/>
                <w:sz w:val="15"/>
              </w:rPr>
            </w:pPr>
            <w:r>
              <w:rPr>
                <w:rFonts w:ascii="Arial" w:eastAsia="Arial" w:hAnsi="Arial" w:cs="Arial"/>
                <w:b/>
                <w:color w:val="000000"/>
                <w:sz w:val="15"/>
              </w:rPr>
              <w:t>2,155,259</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5E" w14:textId="77777777" w:rsidR="00E03107" w:rsidRDefault="006B01B9" w:rsidP="00016FD3">
            <w:pPr>
              <w:spacing w:after="0" w:line="240" w:lineRule="auto"/>
              <w:ind w:left="-148" w:right="-14"/>
              <w:jc w:val="right"/>
              <w:rPr>
                <w:rFonts w:ascii="Arial" w:eastAsia="Arial" w:hAnsi="Arial" w:cs="Arial"/>
                <w:b/>
                <w:color w:val="000000"/>
                <w:sz w:val="15"/>
              </w:rPr>
            </w:pPr>
            <w:r>
              <w:rPr>
                <w:rFonts w:ascii="Arial" w:eastAsia="Arial" w:hAnsi="Arial" w:cs="Arial"/>
                <w:b/>
                <w:color w:val="000000"/>
                <w:sz w:val="15"/>
              </w:rPr>
              <w:t>25,839</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5F" w14:textId="77777777" w:rsidR="00E03107" w:rsidRDefault="006B01B9" w:rsidP="00016FD3">
            <w:pPr>
              <w:spacing w:after="0" w:line="240" w:lineRule="auto"/>
              <w:ind w:left="-91" w:right="-71"/>
              <w:jc w:val="right"/>
              <w:rPr>
                <w:rFonts w:ascii="Arial" w:eastAsia="Arial" w:hAnsi="Arial" w:cs="Arial"/>
                <w:b/>
                <w:color w:val="000000"/>
                <w:sz w:val="15"/>
              </w:rPr>
            </w:pPr>
            <w:r>
              <w:rPr>
                <w:rFonts w:ascii="Arial" w:eastAsia="Arial" w:hAnsi="Arial" w:cs="Arial"/>
                <w:b/>
                <w:color w:val="000000"/>
                <w:sz w:val="15"/>
              </w:rPr>
              <w:t>801,565</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60" w14:textId="77777777" w:rsidR="00E03107" w:rsidRDefault="006B01B9" w:rsidP="00016FD3">
            <w:pPr>
              <w:spacing w:after="0" w:line="240" w:lineRule="auto"/>
              <w:ind w:left="-176" w:right="-21" w:firstLine="176"/>
              <w:jc w:val="right"/>
              <w:rPr>
                <w:rFonts w:ascii="Arial" w:eastAsia="Arial" w:hAnsi="Arial" w:cs="Arial"/>
                <w:b/>
                <w:color w:val="000000"/>
                <w:sz w:val="15"/>
              </w:rPr>
            </w:pPr>
            <w:r>
              <w:rPr>
                <w:rFonts w:ascii="Arial" w:eastAsia="Arial" w:hAnsi="Arial" w:cs="Arial"/>
                <w:b/>
                <w:color w:val="000000"/>
                <w:sz w:val="15"/>
              </w:rPr>
              <w:t>104,669</w:t>
            </w:r>
          </w:p>
        </w:tc>
        <w:tc>
          <w:tcPr>
            <w:tcW w:w="907"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C61" w14:textId="77777777" w:rsidR="00E03107" w:rsidRDefault="006B01B9" w:rsidP="00016FD3">
            <w:pPr>
              <w:spacing w:after="0" w:line="240" w:lineRule="auto"/>
              <w:ind w:left="-118" w:right="-44" w:firstLine="118"/>
              <w:jc w:val="right"/>
              <w:rPr>
                <w:rFonts w:ascii="Arial" w:eastAsia="Arial" w:hAnsi="Arial" w:cs="Arial"/>
                <w:b/>
                <w:color w:val="000000"/>
                <w:sz w:val="15"/>
              </w:rPr>
            </w:pPr>
            <w:r>
              <w:rPr>
                <w:rFonts w:ascii="Arial" w:eastAsia="Arial" w:hAnsi="Arial" w:cs="Arial"/>
                <w:b/>
                <w:color w:val="000000"/>
                <w:sz w:val="15"/>
              </w:rPr>
              <w:t>3,630,461</w:t>
            </w:r>
          </w:p>
        </w:tc>
      </w:tr>
    </w:tbl>
    <w:p w14:paraId="192E0C63" w14:textId="77777777" w:rsidR="00EA781C" w:rsidRPr="0021317C" w:rsidRDefault="006B01B9" w:rsidP="00F36E00">
      <w:pPr>
        <w:keepLines w:val="0"/>
        <w:spacing w:after="0" w:line="240" w:lineRule="auto"/>
        <w:contextualSpacing/>
        <w:rPr>
          <w:rFonts w:ascii="Arial" w:hAnsi="Arial"/>
          <w:color w:val="000000"/>
          <w:sz w:val="15"/>
          <w:szCs w:val="15"/>
        </w:rPr>
      </w:pPr>
      <w:r w:rsidRPr="0021317C">
        <w:rPr>
          <w:rFonts w:ascii="Arial" w:hAnsi="Arial"/>
          <w:color w:val="000000"/>
          <w:sz w:val="15"/>
          <w:szCs w:val="15"/>
        </w:rPr>
        <w:t>Prepared on Australian Accounting Standards basis.</w:t>
      </w:r>
    </w:p>
    <w:p w14:paraId="192E0C67" w14:textId="47712708" w:rsidR="008C767C" w:rsidRPr="00590F28" w:rsidRDefault="006B01B9" w:rsidP="008C767C">
      <w:pPr>
        <w:keepLines w:val="0"/>
        <w:numPr>
          <w:ilvl w:val="0"/>
          <w:numId w:val="24"/>
        </w:numPr>
        <w:spacing w:after="0" w:line="240" w:lineRule="auto"/>
        <w:ind w:left="284" w:hanging="284"/>
        <w:contextualSpacing/>
        <w:rPr>
          <w:rFonts w:ascii="Arial" w:hAnsi="Arial" w:cs="Arial"/>
          <w:sz w:val="15"/>
          <w:szCs w:val="15"/>
        </w:rPr>
      </w:pPr>
      <w:r w:rsidRPr="008C767C">
        <w:rPr>
          <w:rFonts w:ascii="Arial" w:hAnsi="Arial" w:cs="Arial"/>
          <w:sz w:val="15"/>
          <w:szCs w:val="15"/>
        </w:rPr>
        <w:t xml:space="preserve">‘Appropriation equity’ refers to equity injections or Administered Assets and Liabilities appropriations provided through </w:t>
      </w:r>
      <w:r w:rsidRPr="008C767C">
        <w:rPr>
          <w:rFonts w:ascii="Arial" w:hAnsi="Arial" w:cs="Arial"/>
          <w:i/>
          <w:iCs/>
          <w:sz w:val="15"/>
          <w:szCs w:val="15"/>
        </w:rPr>
        <w:t>Annual Appropriation Act (No. 2) 2025–2026</w:t>
      </w:r>
      <w:r w:rsidRPr="008C767C">
        <w:rPr>
          <w:rFonts w:ascii="Arial" w:hAnsi="Arial" w:cs="Arial"/>
          <w:sz w:val="15"/>
          <w:szCs w:val="15"/>
        </w:rPr>
        <w:t xml:space="preserve"> and Appropriation Bill (No. 4) 2025–2026.</w:t>
      </w:r>
    </w:p>
    <w:p w14:paraId="192E0C68" w14:textId="77777777" w:rsidR="007B0256" w:rsidRPr="00597437" w:rsidRDefault="006B01B9" w:rsidP="00D303BE">
      <w:pPr>
        <w:pStyle w:val="TableHeading"/>
        <w:pageBreakBefore/>
        <w:rPr>
          <w:szCs w:val="19"/>
        </w:rPr>
      </w:pPr>
      <w:bookmarkStart w:id="156" w:name="RG_MARKER_2007"/>
      <w:bookmarkStart w:id="157" w:name="RG_MARKER_1698"/>
      <w:r w:rsidRPr="00597437">
        <w:rPr>
          <w:szCs w:val="19"/>
        </w:rPr>
        <w:t xml:space="preserve">Table 3.8: Schedule of budgeted income and expenses administered on behalf of Government (for the period ended </w:t>
      </w:r>
      <w:bookmarkEnd w:id="156"/>
      <w:bookmarkEnd w:id="157"/>
      <w:r w:rsidRPr="00597437">
        <w:rPr>
          <w:szCs w:val="19"/>
        </w:rPr>
        <w:t>30 June)</w:t>
      </w:r>
    </w:p>
    <w:tbl>
      <w:tblPr>
        <w:tblStyle w:val="CDMRange1"/>
        <w:tblW w:w="7755" w:type="dxa"/>
        <w:tblLayout w:type="fixed"/>
        <w:tblLook w:val="0600" w:firstRow="0" w:lastRow="0" w:firstColumn="0" w:lastColumn="0" w:noHBand="1" w:noVBand="1"/>
        <w:tblCaption w:val="AGENCY_T3.8_Page01"/>
      </w:tblPr>
      <w:tblGrid>
        <w:gridCol w:w="2730"/>
        <w:gridCol w:w="1005"/>
        <w:gridCol w:w="1005"/>
        <w:gridCol w:w="1005"/>
        <w:gridCol w:w="1005"/>
        <w:gridCol w:w="1005"/>
      </w:tblGrid>
      <w:tr w:rsidR="00E03107" w14:paraId="192E0C7B" w14:textId="77777777" w:rsidTr="00671053">
        <w:trPr>
          <w:trHeight w:hRule="exact" w:val="720"/>
        </w:trPr>
        <w:tc>
          <w:tcPr>
            <w:tcW w:w="2730" w:type="dxa"/>
            <w:tcBorders>
              <w:top w:val="single" w:sz="4" w:space="0" w:color="000000"/>
              <w:left w:val="nil"/>
              <w:bottom w:val="nil"/>
              <w:right w:val="nil"/>
              <w:tl2br w:val="nil"/>
              <w:tr2bl w:val="nil"/>
            </w:tcBorders>
            <w:noWrap/>
            <w:tcMar>
              <w:left w:w="0" w:type="dxa"/>
              <w:right w:w="0" w:type="dxa"/>
            </w:tcMar>
            <w:vAlign w:val="center"/>
          </w:tcPr>
          <w:p w14:paraId="192E0C6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C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C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C6C" w14:textId="77777777" w:rsidR="00E03107" w:rsidRDefault="00E03107">
            <w:pPr>
              <w:spacing w:after="0" w:line="240" w:lineRule="auto"/>
              <w:jc w:val="right"/>
              <w:rPr>
                <w:rFonts w:ascii="Arial" w:eastAsia="Arial" w:hAnsi="Arial" w:cs="Arial"/>
                <w:color w:val="000000"/>
                <w:sz w:val="15"/>
              </w:rPr>
            </w:pPr>
          </w:p>
          <w:p w14:paraId="192E0C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0C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C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0C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0C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C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C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C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C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C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C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C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C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C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C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192E0C7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 ADMINISTERED ON BEHALF OF GOVERNMENT</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C7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C7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C7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C8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C81" w14:textId="77777777" w:rsidR="00E03107" w:rsidRDefault="00E03107">
            <w:pPr>
              <w:spacing w:after="0" w:line="240" w:lineRule="auto"/>
              <w:rPr>
                <w:rFonts w:ascii="Arial" w:eastAsia="Arial" w:hAnsi="Arial" w:cs="Arial"/>
                <w:color w:val="000000"/>
                <w:sz w:val="15"/>
              </w:rPr>
            </w:pPr>
          </w:p>
        </w:tc>
      </w:tr>
      <w:tr w:rsidR="00E03107" w14:paraId="192E0C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C8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05" w:type="dxa"/>
            <w:tcBorders>
              <w:top w:val="nil"/>
              <w:left w:val="nil"/>
              <w:bottom w:val="nil"/>
              <w:right w:val="nil"/>
              <w:tl2br w:val="nil"/>
              <w:tr2bl w:val="nil"/>
            </w:tcBorders>
            <w:noWrap/>
            <w:tcMar>
              <w:left w:w="40" w:type="dxa"/>
              <w:right w:w="85" w:type="dxa"/>
            </w:tcMar>
            <w:vAlign w:val="bottom"/>
          </w:tcPr>
          <w:p w14:paraId="192E0C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492,095</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485,696</w:t>
            </w:r>
          </w:p>
        </w:tc>
        <w:tc>
          <w:tcPr>
            <w:tcW w:w="1005" w:type="dxa"/>
            <w:tcBorders>
              <w:top w:val="nil"/>
              <w:left w:val="nil"/>
              <w:bottom w:val="nil"/>
              <w:right w:val="nil"/>
              <w:tl2br w:val="nil"/>
              <w:tr2bl w:val="nil"/>
            </w:tcBorders>
            <w:noWrap/>
            <w:tcMar>
              <w:left w:w="40" w:type="dxa"/>
              <w:right w:w="85" w:type="dxa"/>
            </w:tcMar>
            <w:vAlign w:val="bottom"/>
          </w:tcPr>
          <w:p w14:paraId="192E0C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498,649</w:t>
            </w:r>
          </w:p>
        </w:tc>
        <w:tc>
          <w:tcPr>
            <w:tcW w:w="1005" w:type="dxa"/>
            <w:tcBorders>
              <w:top w:val="nil"/>
              <w:left w:val="nil"/>
              <w:bottom w:val="nil"/>
              <w:right w:val="nil"/>
              <w:tl2br w:val="nil"/>
              <w:tr2bl w:val="nil"/>
            </w:tcBorders>
            <w:noWrap/>
            <w:tcMar>
              <w:left w:w="40" w:type="dxa"/>
              <w:right w:w="85" w:type="dxa"/>
            </w:tcMar>
            <w:vAlign w:val="bottom"/>
          </w:tcPr>
          <w:p w14:paraId="192E0C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546,320</w:t>
            </w:r>
          </w:p>
        </w:tc>
        <w:tc>
          <w:tcPr>
            <w:tcW w:w="1005" w:type="dxa"/>
            <w:tcBorders>
              <w:top w:val="nil"/>
              <w:left w:val="nil"/>
              <w:bottom w:val="nil"/>
              <w:right w:val="nil"/>
              <w:tl2br w:val="nil"/>
              <w:tr2bl w:val="nil"/>
            </w:tcBorders>
            <w:noWrap/>
            <w:tcMar>
              <w:left w:w="40" w:type="dxa"/>
              <w:right w:w="85" w:type="dxa"/>
            </w:tcMar>
            <w:vAlign w:val="bottom"/>
          </w:tcPr>
          <w:p w14:paraId="192E0C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511,104</w:t>
            </w:r>
          </w:p>
        </w:tc>
      </w:tr>
      <w:tr w:rsidR="00E03107" w14:paraId="192E0C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C8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05" w:type="dxa"/>
            <w:tcBorders>
              <w:top w:val="nil"/>
              <w:left w:val="nil"/>
              <w:bottom w:val="nil"/>
              <w:right w:val="nil"/>
              <w:tl2br w:val="nil"/>
              <w:tr2bl w:val="nil"/>
            </w:tcBorders>
            <w:noWrap/>
            <w:tcMar>
              <w:left w:w="40" w:type="dxa"/>
              <w:right w:w="85" w:type="dxa"/>
            </w:tcMar>
            <w:vAlign w:val="bottom"/>
          </w:tcPr>
          <w:p w14:paraId="192E0C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138,923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135,679</w:t>
            </w:r>
          </w:p>
        </w:tc>
        <w:tc>
          <w:tcPr>
            <w:tcW w:w="1005" w:type="dxa"/>
            <w:tcBorders>
              <w:top w:val="nil"/>
              <w:left w:val="nil"/>
              <w:bottom w:val="nil"/>
              <w:right w:val="nil"/>
              <w:tl2br w:val="nil"/>
              <w:tr2bl w:val="nil"/>
            </w:tcBorders>
            <w:noWrap/>
            <w:tcMar>
              <w:left w:w="40" w:type="dxa"/>
              <w:right w:w="85" w:type="dxa"/>
            </w:tcMar>
            <w:vAlign w:val="bottom"/>
          </w:tcPr>
          <w:p w14:paraId="192E0C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140,433</w:t>
            </w:r>
          </w:p>
        </w:tc>
        <w:tc>
          <w:tcPr>
            <w:tcW w:w="1005" w:type="dxa"/>
            <w:tcBorders>
              <w:top w:val="nil"/>
              <w:left w:val="nil"/>
              <w:bottom w:val="nil"/>
              <w:right w:val="nil"/>
              <w:tl2br w:val="nil"/>
              <w:tr2bl w:val="nil"/>
            </w:tcBorders>
            <w:noWrap/>
            <w:tcMar>
              <w:left w:w="40" w:type="dxa"/>
              <w:right w:w="85" w:type="dxa"/>
            </w:tcMar>
            <w:vAlign w:val="bottom"/>
          </w:tcPr>
          <w:p w14:paraId="192E0C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150,157</w:t>
            </w:r>
          </w:p>
        </w:tc>
        <w:tc>
          <w:tcPr>
            <w:tcW w:w="1005" w:type="dxa"/>
            <w:tcBorders>
              <w:top w:val="nil"/>
              <w:left w:val="nil"/>
              <w:bottom w:val="nil"/>
              <w:right w:val="nil"/>
              <w:tl2br w:val="nil"/>
              <w:tr2bl w:val="nil"/>
            </w:tcBorders>
            <w:noWrap/>
            <w:tcMar>
              <w:left w:w="40" w:type="dxa"/>
              <w:right w:w="85" w:type="dxa"/>
            </w:tcMar>
            <w:vAlign w:val="bottom"/>
          </w:tcPr>
          <w:p w14:paraId="192E0C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169,219</w:t>
            </w:r>
          </w:p>
        </w:tc>
      </w:tr>
      <w:tr w:rsidR="00E03107" w14:paraId="192E0C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C91" w14:textId="788D1E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Superannuation</w:t>
            </w:r>
          </w:p>
        </w:tc>
        <w:tc>
          <w:tcPr>
            <w:tcW w:w="1005" w:type="dxa"/>
            <w:tcBorders>
              <w:top w:val="nil"/>
              <w:left w:val="nil"/>
              <w:bottom w:val="nil"/>
              <w:right w:val="nil"/>
              <w:tl2br w:val="nil"/>
              <w:tr2bl w:val="nil"/>
            </w:tcBorders>
            <w:noWrap/>
            <w:tcMar>
              <w:left w:w="40" w:type="dxa"/>
              <w:right w:w="85" w:type="dxa"/>
            </w:tcMar>
            <w:vAlign w:val="bottom"/>
          </w:tcPr>
          <w:p w14:paraId="192E0C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9,734,923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9,806,338</w:t>
            </w:r>
          </w:p>
        </w:tc>
        <w:tc>
          <w:tcPr>
            <w:tcW w:w="1005" w:type="dxa"/>
            <w:tcBorders>
              <w:top w:val="nil"/>
              <w:left w:val="nil"/>
              <w:bottom w:val="nil"/>
              <w:right w:val="nil"/>
              <w:tl2br w:val="nil"/>
              <w:tr2bl w:val="nil"/>
            </w:tcBorders>
            <w:noWrap/>
            <w:tcMar>
              <w:left w:w="40" w:type="dxa"/>
              <w:right w:w="85" w:type="dxa"/>
            </w:tcMar>
            <w:vAlign w:val="bottom"/>
          </w:tcPr>
          <w:p w14:paraId="192E0C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10,169,794</w:t>
            </w:r>
          </w:p>
        </w:tc>
        <w:tc>
          <w:tcPr>
            <w:tcW w:w="1005" w:type="dxa"/>
            <w:tcBorders>
              <w:top w:val="nil"/>
              <w:left w:val="nil"/>
              <w:bottom w:val="nil"/>
              <w:right w:val="nil"/>
              <w:tl2br w:val="nil"/>
              <w:tr2bl w:val="nil"/>
            </w:tcBorders>
            <w:noWrap/>
            <w:tcMar>
              <w:left w:w="40" w:type="dxa"/>
              <w:right w:w="85" w:type="dxa"/>
            </w:tcMar>
            <w:vAlign w:val="bottom"/>
          </w:tcPr>
          <w:p w14:paraId="192E0C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10,201,090</w:t>
            </w:r>
          </w:p>
        </w:tc>
        <w:tc>
          <w:tcPr>
            <w:tcW w:w="1005" w:type="dxa"/>
            <w:tcBorders>
              <w:top w:val="nil"/>
              <w:left w:val="nil"/>
              <w:bottom w:val="nil"/>
              <w:right w:val="nil"/>
              <w:tl2br w:val="nil"/>
              <w:tr2bl w:val="nil"/>
            </w:tcBorders>
            <w:noWrap/>
            <w:tcMar>
              <w:left w:w="40" w:type="dxa"/>
              <w:right w:w="85" w:type="dxa"/>
            </w:tcMar>
            <w:vAlign w:val="bottom"/>
          </w:tcPr>
          <w:p w14:paraId="192E0C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10,240,734</w:t>
            </w:r>
          </w:p>
        </w:tc>
      </w:tr>
      <w:tr w:rsidR="00E03107" w14:paraId="192E0C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CBD7430" w14:textId="77777777" w:rsidR="002D043F"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Distributions from investment </w:t>
            </w:r>
          </w:p>
          <w:p w14:paraId="192E0C98" w14:textId="1E65761F"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funds (</w:t>
            </w:r>
            <w:r w:rsidR="00512D92">
              <w:rPr>
                <w:rFonts w:ascii="Arial" w:eastAsia="Arial" w:hAnsi="Arial" w:cs="Arial"/>
                <w:color w:val="000000"/>
                <w:sz w:val="15"/>
              </w:rPr>
              <w:t>a</w:t>
            </w: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C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1,514,863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1,516,419</w:t>
            </w:r>
          </w:p>
        </w:tc>
        <w:tc>
          <w:tcPr>
            <w:tcW w:w="1005" w:type="dxa"/>
            <w:tcBorders>
              <w:top w:val="nil"/>
              <w:left w:val="nil"/>
              <w:bottom w:val="nil"/>
              <w:right w:val="nil"/>
              <w:tl2br w:val="nil"/>
              <w:tr2bl w:val="nil"/>
            </w:tcBorders>
            <w:noWrap/>
            <w:tcMar>
              <w:left w:w="40" w:type="dxa"/>
              <w:right w:w="85" w:type="dxa"/>
            </w:tcMar>
            <w:vAlign w:val="bottom"/>
          </w:tcPr>
          <w:p w14:paraId="192E0C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1,318,513</w:t>
            </w:r>
          </w:p>
        </w:tc>
        <w:tc>
          <w:tcPr>
            <w:tcW w:w="1005" w:type="dxa"/>
            <w:tcBorders>
              <w:top w:val="nil"/>
              <w:left w:val="nil"/>
              <w:bottom w:val="nil"/>
              <w:right w:val="nil"/>
              <w:tl2br w:val="nil"/>
              <w:tr2bl w:val="nil"/>
            </w:tcBorders>
            <w:noWrap/>
            <w:tcMar>
              <w:left w:w="40" w:type="dxa"/>
              <w:right w:w="85" w:type="dxa"/>
            </w:tcMar>
            <w:vAlign w:val="bottom"/>
          </w:tcPr>
          <w:p w14:paraId="192E0C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1,320,259</w:t>
            </w:r>
          </w:p>
        </w:tc>
        <w:tc>
          <w:tcPr>
            <w:tcW w:w="1005" w:type="dxa"/>
            <w:tcBorders>
              <w:top w:val="nil"/>
              <w:left w:val="nil"/>
              <w:bottom w:val="nil"/>
              <w:right w:val="nil"/>
              <w:tl2br w:val="nil"/>
              <w:tr2bl w:val="nil"/>
            </w:tcBorders>
            <w:noWrap/>
            <w:tcMar>
              <w:left w:w="40" w:type="dxa"/>
              <w:right w:w="85" w:type="dxa"/>
            </w:tcMar>
            <w:vAlign w:val="bottom"/>
          </w:tcPr>
          <w:p w14:paraId="192E0C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1,321,966</w:t>
            </w:r>
          </w:p>
        </w:tc>
      </w:tr>
      <w:tr w:rsidR="00E03107" w14:paraId="192E0C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C9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Grants</w:t>
            </w:r>
          </w:p>
        </w:tc>
        <w:tc>
          <w:tcPr>
            <w:tcW w:w="1005" w:type="dxa"/>
            <w:tcBorders>
              <w:top w:val="nil"/>
              <w:left w:val="nil"/>
              <w:bottom w:val="nil"/>
              <w:right w:val="nil"/>
              <w:tl2br w:val="nil"/>
              <w:tr2bl w:val="nil"/>
            </w:tcBorders>
            <w:noWrap/>
            <w:tcMar>
              <w:left w:w="40" w:type="dxa"/>
              <w:right w:w="85" w:type="dxa"/>
            </w:tcMar>
            <w:vAlign w:val="bottom"/>
          </w:tcPr>
          <w:p w14:paraId="192E0C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3,163</w:t>
            </w:r>
          </w:p>
        </w:tc>
        <w:tc>
          <w:tcPr>
            <w:tcW w:w="1005" w:type="dxa"/>
            <w:tcBorders>
              <w:top w:val="nil"/>
              <w:left w:val="nil"/>
              <w:bottom w:val="nil"/>
              <w:right w:val="nil"/>
              <w:tl2br w:val="nil"/>
              <w:tr2bl w:val="nil"/>
            </w:tcBorders>
            <w:noWrap/>
            <w:tcMar>
              <w:left w:w="40" w:type="dxa"/>
              <w:right w:w="85" w:type="dxa"/>
            </w:tcMar>
            <w:vAlign w:val="bottom"/>
          </w:tcPr>
          <w:p w14:paraId="192E0C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3,188</w:t>
            </w:r>
          </w:p>
        </w:tc>
        <w:tc>
          <w:tcPr>
            <w:tcW w:w="1005" w:type="dxa"/>
            <w:tcBorders>
              <w:top w:val="nil"/>
              <w:left w:val="nil"/>
              <w:bottom w:val="nil"/>
              <w:right w:val="nil"/>
              <w:tl2br w:val="nil"/>
              <w:tr2bl w:val="nil"/>
            </w:tcBorders>
            <w:noWrap/>
            <w:tcMar>
              <w:left w:w="40" w:type="dxa"/>
              <w:right w:w="85" w:type="dxa"/>
            </w:tcMar>
            <w:vAlign w:val="bottom"/>
          </w:tcPr>
          <w:p w14:paraId="192E0C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3,211</w:t>
            </w:r>
          </w:p>
        </w:tc>
        <w:tc>
          <w:tcPr>
            <w:tcW w:w="1005" w:type="dxa"/>
            <w:tcBorders>
              <w:top w:val="nil"/>
              <w:left w:val="nil"/>
              <w:bottom w:val="nil"/>
              <w:right w:val="nil"/>
              <w:tl2br w:val="nil"/>
              <w:tr2bl w:val="nil"/>
            </w:tcBorders>
            <w:noWrap/>
            <w:tcMar>
              <w:left w:w="40" w:type="dxa"/>
              <w:right w:w="85" w:type="dxa"/>
            </w:tcMar>
            <w:vAlign w:val="bottom"/>
          </w:tcPr>
          <w:p w14:paraId="192E0C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3,237</w:t>
            </w:r>
          </w:p>
        </w:tc>
      </w:tr>
      <w:tr w:rsidR="00E03107" w14:paraId="192E0C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CA6" w14:textId="45497480"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 and amortisation (</w:t>
            </w:r>
            <w:r w:rsidR="00512D92">
              <w:rPr>
                <w:rFonts w:ascii="Arial" w:eastAsia="Arial" w:hAnsi="Arial" w:cs="Arial"/>
                <w:color w:val="000000"/>
                <w:sz w:val="15"/>
              </w:rPr>
              <w:t>b</w:t>
            </w: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C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83,198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61,073</w:t>
            </w:r>
          </w:p>
        </w:tc>
        <w:tc>
          <w:tcPr>
            <w:tcW w:w="1005" w:type="dxa"/>
            <w:tcBorders>
              <w:top w:val="nil"/>
              <w:left w:val="nil"/>
              <w:bottom w:val="nil"/>
              <w:right w:val="nil"/>
              <w:tl2br w:val="nil"/>
              <w:tr2bl w:val="nil"/>
            </w:tcBorders>
            <w:noWrap/>
            <w:tcMar>
              <w:left w:w="40" w:type="dxa"/>
              <w:right w:w="85" w:type="dxa"/>
            </w:tcMar>
            <w:vAlign w:val="bottom"/>
          </w:tcPr>
          <w:p w14:paraId="192E0C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56,189</w:t>
            </w:r>
          </w:p>
        </w:tc>
        <w:tc>
          <w:tcPr>
            <w:tcW w:w="1005" w:type="dxa"/>
            <w:tcBorders>
              <w:top w:val="nil"/>
              <w:left w:val="nil"/>
              <w:bottom w:val="nil"/>
              <w:right w:val="nil"/>
              <w:tl2br w:val="nil"/>
              <w:tr2bl w:val="nil"/>
            </w:tcBorders>
            <w:noWrap/>
            <w:tcMar>
              <w:left w:w="40" w:type="dxa"/>
              <w:right w:w="85" w:type="dxa"/>
            </w:tcMar>
            <w:vAlign w:val="bottom"/>
          </w:tcPr>
          <w:p w14:paraId="192E0C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52,036</w:t>
            </w:r>
          </w:p>
        </w:tc>
        <w:tc>
          <w:tcPr>
            <w:tcW w:w="1005" w:type="dxa"/>
            <w:tcBorders>
              <w:top w:val="nil"/>
              <w:left w:val="nil"/>
              <w:bottom w:val="nil"/>
              <w:right w:val="nil"/>
              <w:tl2br w:val="nil"/>
              <w:tr2bl w:val="nil"/>
            </w:tcBorders>
            <w:noWrap/>
            <w:tcMar>
              <w:left w:w="40" w:type="dxa"/>
              <w:right w:w="85" w:type="dxa"/>
            </w:tcMar>
            <w:vAlign w:val="bottom"/>
          </w:tcPr>
          <w:p w14:paraId="192E0C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48,152</w:t>
            </w:r>
          </w:p>
        </w:tc>
      </w:tr>
      <w:tr w:rsidR="00E03107" w14:paraId="192E0C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CA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Finance costs</w:t>
            </w:r>
          </w:p>
        </w:tc>
        <w:tc>
          <w:tcPr>
            <w:tcW w:w="1005" w:type="dxa"/>
            <w:tcBorders>
              <w:top w:val="nil"/>
              <w:left w:val="nil"/>
              <w:bottom w:val="nil"/>
              <w:right w:val="nil"/>
              <w:tl2br w:val="nil"/>
              <w:tr2bl w:val="nil"/>
            </w:tcBorders>
            <w:noWrap/>
            <w:tcMar>
              <w:left w:w="40" w:type="dxa"/>
              <w:right w:w="85" w:type="dxa"/>
            </w:tcMar>
            <w:vAlign w:val="bottom"/>
          </w:tcPr>
          <w:p w14:paraId="192E0C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5,280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8,888</w:t>
            </w:r>
          </w:p>
        </w:tc>
        <w:tc>
          <w:tcPr>
            <w:tcW w:w="1005" w:type="dxa"/>
            <w:tcBorders>
              <w:top w:val="nil"/>
              <w:left w:val="nil"/>
              <w:bottom w:val="nil"/>
              <w:right w:val="nil"/>
              <w:tl2br w:val="nil"/>
              <w:tr2bl w:val="nil"/>
            </w:tcBorders>
            <w:noWrap/>
            <w:tcMar>
              <w:left w:w="40" w:type="dxa"/>
              <w:right w:w="85" w:type="dxa"/>
            </w:tcMar>
            <w:vAlign w:val="bottom"/>
          </w:tcPr>
          <w:p w14:paraId="192E0C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8,093</w:t>
            </w:r>
          </w:p>
        </w:tc>
        <w:tc>
          <w:tcPr>
            <w:tcW w:w="1005" w:type="dxa"/>
            <w:tcBorders>
              <w:top w:val="nil"/>
              <w:left w:val="nil"/>
              <w:bottom w:val="nil"/>
              <w:right w:val="nil"/>
              <w:tl2br w:val="nil"/>
              <w:tr2bl w:val="nil"/>
            </w:tcBorders>
            <w:noWrap/>
            <w:tcMar>
              <w:left w:w="40" w:type="dxa"/>
              <w:right w:w="85" w:type="dxa"/>
            </w:tcMar>
            <w:vAlign w:val="bottom"/>
          </w:tcPr>
          <w:p w14:paraId="192E0C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7,334</w:t>
            </w:r>
          </w:p>
        </w:tc>
        <w:tc>
          <w:tcPr>
            <w:tcW w:w="1005" w:type="dxa"/>
            <w:tcBorders>
              <w:top w:val="nil"/>
              <w:left w:val="nil"/>
              <w:bottom w:val="nil"/>
              <w:right w:val="nil"/>
              <w:tl2br w:val="nil"/>
              <w:tr2bl w:val="nil"/>
            </w:tcBorders>
            <w:noWrap/>
            <w:tcMar>
              <w:left w:w="40" w:type="dxa"/>
              <w:right w:w="85" w:type="dxa"/>
            </w:tcMar>
            <w:vAlign w:val="bottom"/>
          </w:tcPr>
          <w:p w14:paraId="192E0C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6,598</w:t>
            </w:r>
          </w:p>
        </w:tc>
      </w:tr>
      <w:tr w:rsidR="00E03107" w14:paraId="192E0C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CB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fund fees</w:t>
            </w:r>
          </w:p>
        </w:tc>
        <w:tc>
          <w:tcPr>
            <w:tcW w:w="1005" w:type="dxa"/>
            <w:tcBorders>
              <w:top w:val="nil"/>
              <w:left w:val="nil"/>
              <w:bottom w:val="nil"/>
              <w:right w:val="nil"/>
              <w:tl2br w:val="nil"/>
              <w:tr2bl w:val="nil"/>
            </w:tcBorders>
            <w:noWrap/>
            <w:tcMar>
              <w:left w:w="40" w:type="dxa"/>
              <w:right w:w="85" w:type="dxa"/>
            </w:tcMar>
            <w:vAlign w:val="bottom"/>
          </w:tcPr>
          <w:p w14:paraId="192E0C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100,116</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146,178</w:t>
            </w:r>
          </w:p>
        </w:tc>
        <w:tc>
          <w:tcPr>
            <w:tcW w:w="1005" w:type="dxa"/>
            <w:tcBorders>
              <w:top w:val="nil"/>
              <w:left w:val="nil"/>
              <w:bottom w:val="nil"/>
              <w:right w:val="nil"/>
              <w:tl2br w:val="nil"/>
              <w:tr2bl w:val="nil"/>
            </w:tcBorders>
            <w:noWrap/>
            <w:tcMar>
              <w:left w:w="40" w:type="dxa"/>
              <w:right w:w="85" w:type="dxa"/>
            </w:tcMar>
            <w:vAlign w:val="bottom"/>
          </w:tcPr>
          <w:p w14:paraId="192E0C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145,264</w:t>
            </w:r>
          </w:p>
        </w:tc>
        <w:tc>
          <w:tcPr>
            <w:tcW w:w="1005" w:type="dxa"/>
            <w:tcBorders>
              <w:top w:val="nil"/>
              <w:left w:val="nil"/>
              <w:bottom w:val="nil"/>
              <w:right w:val="nil"/>
              <w:tl2br w:val="nil"/>
              <w:tr2bl w:val="nil"/>
            </w:tcBorders>
            <w:noWrap/>
            <w:tcMar>
              <w:left w:w="40" w:type="dxa"/>
              <w:right w:w="85" w:type="dxa"/>
            </w:tcMar>
            <w:vAlign w:val="bottom"/>
          </w:tcPr>
          <w:p w14:paraId="192E0C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144,269</w:t>
            </w:r>
          </w:p>
        </w:tc>
        <w:tc>
          <w:tcPr>
            <w:tcW w:w="1005" w:type="dxa"/>
            <w:tcBorders>
              <w:top w:val="nil"/>
              <w:left w:val="nil"/>
              <w:bottom w:val="nil"/>
              <w:right w:val="nil"/>
              <w:tl2br w:val="nil"/>
              <w:tr2bl w:val="nil"/>
            </w:tcBorders>
            <w:noWrap/>
            <w:tcMar>
              <w:left w:w="40" w:type="dxa"/>
              <w:right w:w="85" w:type="dxa"/>
            </w:tcMar>
            <w:vAlign w:val="bottom"/>
          </w:tcPr>
          <w:p w14:paraId="192E0C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143,369</w:t>
            </w:r>
          </w:p>
        </w:tc>
      </w:tr>
      <w:tr w:rsidR="00E03107" w14:paraId="192E0C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CB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expenses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C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5,846</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C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6,721</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C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6,703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C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6,675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C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6,645</w:t>
            </w:r>
          </w:p>
        </w:tc>
      </w:tr>
      <w:tr w:rsidR="00E03107" w14:paraId="192E0C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192E0CC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administered on behalf of Government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C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12,080,057</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C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12,170,155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C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12,346,826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C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12,431,351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CC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12,451,024</w:t>
            </w:r>
          </w:p>
        </w:tc>
      </w:tr>
      <w:tr w:rsidR="00E03107" w14:paraId="192E0C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92E0CC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CC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CC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CC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CC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CCE" w14:textId="77777777" w:rsidR="00E03107" w:rsidRDefault="00E03107">
            <w:pPr>
              <w:spacing w:after="0" w:line="240" w:lineRule="auto"/>
              <w:rPr>
                <w:rFonts w:ascii="Arial" w:eastAsia="Arial" w:hAnsi="Arial" w:cs="Arial"/>
                <w:color w:val="000000"/>
                <w:sz w:val="15"/>
              </w:rPr>
            </w:pPr>
          </w:p>
        </w:tc>
      </w:tr>
      <w:tr w:rsidR="00E03107" w14:paraId="192E0C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CD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05" w:type="dxa"/>
            <w:tcBorders>
              <w:top w:val="nil"/>
              <w:left w:val="nil"/>
              <w:bottom w:val="nil"/>
              <w:right w:val="nil"/>
              <w:tl2br w:val="nil"/>
              <w:tr2bl w:val="nil"/>
            </w:tcBorders>
            <w:noWrap/>
            <w:tcMar>
              <w:left w:w="0" w:type="dxa"/>
              <w:right w:w="0" w:type="dxa"/>
            </w:tcMar>
            <w:vAlign w:val="bottom"/>
          </w:tcPr>
          <w:p w14:paraId="192E0CD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CD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D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D4"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D5" w14:textId="77777777" w:rsidR="00E03107" w:rsidRDefault="00E03107">
            <w:pPr>
              <w:spacing w:after="0" w:line="240" w:lineRule="auto"/>
              <w:rPr>
                <w:rFonts w:ascii="Arial" w:eastAsia="Arial" w:hAnsi="Arial" w:cs="Arial"/>
                <w:color w:val="000000"/>
                <w:sz w:val="15"/>
              </w:rPr>
            </w:pPr>
          </w:p>
        </w:tc>
      </w:tr>
      <w:tr w:rsidR="00E03107" w14:paraId="192E0C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220" w:type="dxa"/>
              <w:right w:w="40" w:type="dxa"/>
            </w:tcMar>
            <w:vAlign w:val="bottom"/>
          </w:tcPr>
          <w:p w14:paraId="192E0CD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1005" w:type="dxa"/>
            <w:tcBorders>
              <w:top w:val="nil"/>
              <w:left w:val="nil"/>
              <w:bottom w:val="nil"/>
              <w:right w:val="nil"/>
              <w:tl2br w:val="nil"/>
              <w:tr2bl w:val="nil"/>
            </w:tcBorders>
            <w:noWrap/>
            <w:tcMar>
              <w:left w:w="0" w:type="dxa"/>
              <w:right w:w="0" w:type="dxa"/>
            </w:tcMar>
            <w:vAlign w:val="bottom"/>
          </w:tcPr>
          <w:p w14:paraId="192E0CD8"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CD9"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DA"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DB"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DC" w14:textId="77777777" w:rsidR="00E03107" w:rsidRDefault="00E03107">
            <w:pPr>
              <w:spacing w:after="0" w:line="240" w:lineRule="auto"/>
              <w:rPr>
                <w:rFonts w:ascii="Arial" w:eastAsia="Arial" w:hAnsi="Arial" w:cs="Arial"/>
                <w:color w:val="000000"/>
                <w:sz w:val="15"/>
              </w:rPr>
            </w:pPr>
          </w:p>
        </w:tc>
      </w:tr>
      <w:tr w:rsidR="00E03107" w14:paraId="192E0C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0" w:type="dxa"/>
              <w:right w:w="40" w:type="dxa"/>
            </w:tcMar>
            <w:vAlign w:val="bottom"/>
          </w:tcPr>
          <w:p w14:paraId="192E0CD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Non-taxation revenue</w:t>
            </w:r>
          </w:p>
        </w:tc>
        <w:tc>
          <w:tcPr>
            <w:tcW w:w="1005" w:type="dxa"/>
            <w:tcBorders>
              <w:top w:val="nil"/>
              <w:left w:val="nil"/>
              <w:bottom w:val="nil"/>
              <w:right w:val="nil"/>
              <w:tl2br w:val="nil"/>
              <w:tr2bl w:val="nil"/>
            </w:tcBorders>
            <w:noWrap/>
            <w:tcMar>
              <w:left w:w="0" w:type="dxa"/>
              <w:right w:w="0" w:type="dxa"/>
            </w:tcMar>
            <w:vAlign w:val="bottom"/>
          </w:tcPr>
          <w:p w14:paraId="192E0CD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CE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E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E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CE3" w14:textId="77777777" w:rsidR="00E03107" w:rsidRDefault="00E03107">
            <w:pPr>
              <w:spacing w:after="0" w:line="240" w:lineRule="auto"/>
              <w:rPr>
                <w:rFonts w:ascii="Arial" w:eastAsia="Arial" w:hAnsi="Arial" w:cs="Arial"/>
                <w:color w:val="000000"/>
                <w:sz w:val="15"/>
              </w:rPr>
            </w:pPr>
          </w:p>
        </w:tc>
      </w:tr>
      <w:tr w:rsidR="00E03107" w14:paraId="192E0C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580" w:type="dxa"/>
              <w:right w:w="40" w:type="dxa"/>
            </w:tcMar>
            <w:vAlign w:val="bottom"/>
          </w:tcPr>
          <w:p w14:paraId="192E0CE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Sale of goods and rendering of services</w:t>
            </w:r>
          </w:p>
        </w:tc>
        <w:tc>
          <w:tcPr>
            <w:tcW w:w="1005" w:type="dxa"/>
            <w:tcBorders>
              <w:top w:val="nil"/>
              <w:left w:val="nil"/>
              <w:bottom w:val="nil"/>
              <w:right w:val="nil"/>
              <w:tl2br w:val="nil"/>
              <w:tr2bl w:val="nil"/>
            </w:tcBorders>
            <w:noWrap/>
            <w:tcMar>
              <w:left w:w="40" w:type="dxa"/>
              <w:right w:w="85" w:type="dxa"/>
            </w:tcMar>
            <w:vAlign w:val="bottom"/>
          </w:tcPr>
          <w:p w14:paraId="192E0C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5,987</w:t>
            </w:r>
          </w:p>
        </w:tc>
        <w:tc>
          <w:tcPr>
            <w:tcW w:w="1005" w:type="dxa"/>
            <w:tcBorders>
              <w:top w:val="nil"/>
              <w:left w:val="nil"/>
              <w:bottom w:val="nil"/>
              <w:right w:val="nil"/>
              <w:tl2br w:val="nil"/>
              <w:tr2bl w:val="nil"/>
            </w:tcBorders>
            <w:noWrap/>
            <w:tcMar>
              <w:left w:w="40" w:type="dxa"/>
              <w:right w:w="85" w:type="dxa"/>
            </w:tcMar>
            <w:vAlign w:val="bottom"/>
          </w:tcPr>
          <w:p w14:paraId="192E0C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3,466</w:t>
            </w:r>
          </w:p>
        </w:tc>
        <w:tc>
          <w:tcPr>
            <w:tcW w:w="1005" w:type="dxa"/>
            <w:tcBorders>
              <w:top w:val="nil"/>
              <w:left w:val="nil"/>
              <w:bottom w:val="nil"/>
              <w:right w:val="nil"/>
              <w:tl2br w:val="nil"/>
              <w:tr2bl w:val="nil"/>
            </w:tcBorders>
            <w:noWrap/>
            <w:tcMar>
              <w:left w:w="40" w:type="dxa"/>
              <w:right w:w="85" w:type="dxa"/>
            </w:tcMar>
            <w:vAlign w:val="bottom"/>
          </w:tcPr>
          <w:p w14:paraId="192E0C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3,523</w:t>
            </w:r>
          </w:p>
        </w:tc>
        <w:tc>
          <w:tcPr>
            <w:tcW w:w="1005" w:type="dxa"/>
            <w:tcBorders>
              <w:top w:val="nil"/>
              <w:left w:val="nil"/>
              <w:bottom w:val="nil"/>
              <w:right w:val="nil"/>
              <w:tl2br w:val="nil"/>
              <w:tr2bl w:val="nil"/>
            </w:tcBorders>
            <w:noWrap/>
            <w:tcMar>
              <w:left w:w="40" w:type="dxa"/>
              <w:right w:w="85" w:type="dxa"/>
            </w:tcMar>
            <w:vAlign w:val="bottom"/>
          </w:tcPr>
          <w:p w14:paraId="192E0C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3,585</w:t>
            </w:r>
          </w:p>
        </w:tc>
      </w:tr>
      <w:tr w:rsidR="00E03107" w14:paraId="192E0C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580" w:type="dxa"/>
              <w:right w:w="40" w:type="dxa"/>
            </w:tcMar>
            <w:vAlign w:val="bottom"/>
          </w:tcPr>
          <w:p w14:paraId="192E0CEC" w14:textId="0438DD7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Interest and </w:t>
            </w:r>
            <w:r w:rsidR="000E6DBC">
              <w:rPr>
                <w:rFonts w:ascii="Arial" w:eastAsia="Arial" w:hAnsi="Arial" w:cs="Arial"/>
                <w:color w:val="000000"/>
                <w:sz w:val="15"/>
              </w:rPr>
              <w:t>d</w:t>
            </w:r>
            <w:r>
              <w:rPr>
                <w:rFonts w:ascii="Arial" w:eastAsia="Arial" w:hAnsi="Arial" w:cs="Arial"/>
                <w:color w:val="000000"/>
                <w:sz w:val="15"/>
              </w:rPr>
              <w:t>ividends</w:t>
            </w:r>
          </w:p>
        </w:tc>
        <w:tc>
          <w:tcPr>
            <w:tcW w:w="1005" w:type="dxa"/>
            <w:tcBorders>
              <w:top w:val="nil"/>
              <w:left w:val="nil"/>
              <w:bottom w:val="nil"/>
              <w:right w:val="nil"/>
              <w:tl2br w:val="nil"/>
              <w:tr2bl w:val="nil"/>
            </w:tcBorders>
            <w:noWrap/>
            <w:tcMar>
              <w:left w:w="40" w:type="dxa"/>
              <w:right w:w="85" w:type="dxa"/>
            </w:tcMar>
            <w:vAlign w:val="bottom"/>
          </w:tcPr>
          <w:p w14:paraId="192E0C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1,106,041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1,398,330</w:t>
            </w:r>
          </w:p>
        </w:tc>
        <w:tc>
          <w:tcPr>
            <w:tcW w:w="1005" w:type="dxa"/>
            <w:tcBorders>
              <w:top w:val="nil"/>
              <w:left w:val="nil"/>
              <w:bottom w:val="nil"/>
              <w:right w:val="nil"/>
              <w:tl2br w:val="nil"/>
              <w:tr2bl w:val="nil"/>
            </w:tcBorders>
            <w:noWrap/>
            <w:tcMar>
              <w:left w:w="40" w:type="dxa"/>
              <w:right w:w="85" w:type="dxa"/>
            </w:tcMar>
            <w:vAlign w:val="bottom"/>
          </w:tcPr>
          <w:p w14:paraId="192E0C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1,408,982</w:t>
            </w:r>
          </w:p>
        </w:tc>
        <w:tc>
          <w:tcPr>
            <w:tcW w:w="1005" w:type="dxa"/>
            <w:tcBorders>
              <w:top w:val="nil"/>
              <w:left w:val="nil"/>
              <w:bottom w:val="nil"/>
              <w:right w:val="nil"/>
              <w:tl2br w:val="nil"/>
              <w:tr2bl w:val="nil"/>
            </w:tcBorders>
            <w:noWrap/>
            <w:tcMar>
              <w:left w:w="40" w:type="dxa"/>
              <w:right w:w="85" w:type="dxa"/>
            </w:tcMar>
            <w:vAlign w:val="bottom"/>
          </w:tcPr>
          <w:p w14:paraId="192E0C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1,439,469</w:t>
            </w:r>
          </w:p>
        </w:tc>
        <w:tc>
          <w:tcPr>
            <w:tcW w:w="1005" w:type="dxa"/>
            <w:tcBorders>
              <w:top w:val="nil"/>
              <w:left w:val="nil"/>
              <w:bottom w:val="nil"/>
              <w:right w:val="nil"/>
              <w:tl2br w:val="nil"/>
              <w:tr2bl w:val="nil"/>
            </w:tcBorders>
            <w:noWrap/>
            <w:tcMar>
              <w:left w:w="40" w:type="dxa"/>
              <w:right w:w="85" w:type="dxa"/>
            </w:tcMar>
            <w:vAlign w:val="bottom"/>
          </w:tcPr>
          <w:p w14:paraId="192E0C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1,424,100</w:t>
            </w:r>
          </w:p>
        </w:tc>
      </w:tr>
      <w:tr w:rsidR="00E03107" w14:paraId="192E0CF9" w14:textId="77777777" w:rsidTr="000C51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2730" w:type="dxa"/>
            <w:tcBorders>
              <w:top w:val="nil"/>
              <w:left w:val="nil"/>
              <w:bottom w:val="nil"/>
              <w:right w:val="nil"/>
              <w:tl2br w:val="nil"/>
              <w:tr2bl w:val="nil"/>
            </w:tcBorders>
            <w:tcMar>
              <w:left w:w="580" w:type="dxa"/>
              <w:right w:w="40" w:type="dxa"/>
            </w:tcMar>
            <w:vAlign w:val="bottom"/>
          </w:tcPr>
          <w:p w14:paraId="0428749C" w14:textId="77777777" w:rsidR="000C518C"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Superannuation </w:t>
            </w:r>
          </w:p>
          <w:p w14:paraId="192E0CF3" w14:textId="1D0DD1AC" w:rsidR="00E03107" w:rsidRDefault="000C518C">
            <w:pPr>
              <w:spacing w:after="0" w:line="240" w:lineRule="auto"/>
              <w:rPr>
                <w:rFonts w:ascii="Arial" w:eastAsia="Arial" w:hAnsi="Arial" w:cs="Arial"/>
                <w:color w:val="000000"/>
                <w:sz w:val="15"/>
              </w:rPr>
            </w:pPr>
            <w:r>
              <w:rPr>
                <w:rFonts w:ascii="Arial" w:eastAsia="Arial" w:hAnsi="Arial" w:cs="Arial"/>
                <w:color w:val="000000"/>
                <w:sz w:val="15"/>
              </w:rPr>
              <w:t>c</w:t>
            </w:r>
            <w:r w:rsidR="006B01B9">
              <w:rPr>
                <w:rFonts w:ascii="Arial" w:eastAsia="Arial" w:hAnsi="Arial" w:cs="Arial"/>
                <w:color w:val="000000"/>
                <w:sz w:val="15"/>
              </w:rPr>
              <w:t>ontributions</w:t>
            </w:r>
            <w:r>
              <w:rPr>
                <w:rFonts w:ascii="Arial" w:eastAsia="Arial" w:hAnsi="Arial" w:cs="Arial"/>
                <w:color w:val="000000"/>
                <w:sz w:val="15"/>
              </w:rPr>
              <w:t xml:space="preserve"> </w:t>
            </w:r>
            <w:r w:rsidR="006B01B9">
              <w:rPr>
                <w:rFonts w:ascii="Arial" w:eastAsia="Arial" w:hAnsi="Arial" w:cs="Arial"/>
                <w:color w:val="000000"/>
                <w:sz w:val="15"/>
              </w:rPr>
              <w:t>(</w:t>
            </w:r>
            <w:r w:rsidR="00CA7360">
              <w:rPr>
                <w:rFonts w:ascii="Arial" w:eastAsia="Arial" w:hAnsi="Arial" w:cs="Arial"/>
                <w:color w:val="000000"/>
                <w:sz w:val="15"/>
              </w:rPr>
              <w:t>c</w:t>
            </w:r>
            <w:r w:rsidR="006B01B9">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C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1,118,952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C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958,058</w:t>
            </w:r>
          </w:p>
        </w:tc>
        <w:tc>
          <w:tcPr>
            <w:tcW w:w="1005" w:type="dxa"/>
            <w:tcBorders>
              <w:top w:val="nil"/>
              <w:left w:val="nil"/>
              <w:bottom w:val="nil"/>
              <w:right w:val="nil"/>
              <w:tl2br w:val="nil"/>
              <w:tr2bl w:val="nil"/>
            </w:tcBorders>
            <w:noWrap/>
            <w:tcMar>
              <w:left w:w="40" w:type="dxa"/>
              <w:right w:w="85" w:type="dxa"/>
            </w:tcMar>
            <w:vAlign w:val="bottom"/>
          </w:tcPr>
          <w:p w14:paraId="192E0C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896,544</w:t>
            </w:r>
          </w:p>
        </w:tc>
        <w:tc>
          <w:tcPr>
            <w:tcW w:w="1005" w:type="dxa"/>
            <w:tcBorders>
              <w:top w:val="nil"/>
              <w:left w:val="nil"/>
              <w:bottom w:val="nil"/>
              <w:right w:val="nil"/>
              <w:tl2br w:val="nil"/>
              <w:tr2bl w:val="nil"/>
            </w:tcBorders>
            <w:noWrap/>
            <w:tcMar>
              <w:left w:w="40" w:type="dxa"/>
              <w:right w:w="85" w:type="dxa"/>
            </w:tcMar>
            <w:vAlign w:val="bottom"/>
          </w:tcPr>
          <w:p w14:paraId="192E0C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835,455</w:t>
            </w:r>
          </w:p>
        </w:tc>
        <w:tc>
          <w:tcPr>
            <w:tcW w:w="1005" w:type="dxa"/>
            <w:tcBorders>
              <w:top w:val="nil"/>
              <w:left w:val="nil"/>
              <w:bottom w:val="nil"/>
              <w:right w:val="nil"/>
              <w:tl2br w:val="nil"/>
              <w:tr2bl w:val="nil"/>
            </w:tcBorders>
            <w:noWrap/>
            <w:tcMar>
              <w:left w:w="40" w:type="dxa"/>
              <w:right w:w="85" w:type="dxa"/>
            </w:tcMar>
            <w:vAlign w:val="bottom"/>
          </w:tcPr>
          <w:p w14:paraId="192E0C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774,545</w:t>
            </w:r>
          </w:p>
        </w:tc>
      </w:tr>
      <w:tr w:rsidR="00E03107" w14:paraId="192E0D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580" w:type="dxa"/>
              <w:right w:w="40" w:type="dxa"/>
            </w:tcMar>
            <w:vAlign w:val="bottom"/>
          </w:tcPr>
          <w:p w14:paraId="192E0C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revenue</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C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8,061</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C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12,930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C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12,545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C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12,108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C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11,662</w:t>
            </w:r>
          </w:p>
        </w:tc>
      </w:tr>
      <w:tr w:rsidR="00E03107" w14:paraId="192E0D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400" w:type="dxa"/>
              <w:right w:w="40" w:type="dxa"/>
            </w:tcMar>
            <w:vAlign w:val="bottom"/>
          </w:tcPr>
          <w:p w14:paraId="192E0D0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non-taxation revenue</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0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2,238,718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D0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2,375,305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0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2,321,537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0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2,290,555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0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2,213,892</w:t>
            </w:r>
          </w:p>
        </w:tc>
      </w:tr>
      <w:tr w:rsidR="00E03107" w14:paraId="192E0D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30" w:type="dxa"/>
            <w:tcBorders>
              <w:top w:val="nil"/>
              <w:left w:val="nil"/>
              <w:bottom w:val="nil"/>
              <w:right w:val="nil"/>
              <w:tl2br w:val="nil"/>
              <w:tr2bl w:val="nil"/>
            </w:tcBorders>
            <w:tcMar>
              <w:left w:w="220" w:type="dxa"/>
              <w:right w:w="40" w:type="dxa"/>
            </w:tcMar>
            <w:vAlign w:val="bottom"/>
          </w:tcPr>
          <w:p w14:paraId="192E0D0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 administered on behalf of Government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2,238,718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D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2,375,305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2,321,537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2,290,555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2,213,892</w:t>
            </w:r>
          </w:p>
        </w:tc>
      </w:tr>
      <w:tr w:rsidR="00E03107" w14:paraId="192E0D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0" w:type="dxa"/>
              <w:right w:w="40" w:type="dxa"/>
            </w:tcMar>
            <w:vAlign w:val="bottom"/>
          </w:tcPr>
          <w:p w14:paraId="192E0D0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Gains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D1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D1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D1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D1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D14" w14:textId="77777777" w:rsidR="00E03107" w:rsidRDefault="00E03107">
            <w:pPr>
              <w:spacing w:after="0" w:line="240" w:lineRule="auto"/>
              <w:rPr>
                <w:rFonts w:ascii="Arial" w:eastAsia="Arial" w:hAnsi="Arial" w:cs="Arial"/>
                <w:color w:val="000000"/>
                <w:sz w:val="15"/>
              </w:rPr>
            </w:pPr>
          </w:p>
        </w:tc>
      </w:tr>
      <w:tr w:rsidR="00E03107" w14:paraId="192E0D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580" w:type="dxa"/>
              <w:right w:w="40" w:type="dxa"/>
            </w:tcMar>
            <w:vAlign w:val="bottom"/>
          </w:tcPr>
          <w:p w14:paraId="192E0D1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 Funds</w:t>
            </w:r>
          </w:p>
        </w:tc>
        <w:tc>
          <w:tcPr>
            <w:tcW w:w="1005" w:type="dxa"/>
            <w:tcBorders>
              <w:top w:val="nil"/>
              <w:left w:val="nil"/>
              <w:bottom w:val="nil"/>
              <w:right w:val="nil"/>
              <w:tl2br w:val="nil"/>
              <w:tr2bl w:val="nil"/>
            </w:tcBorders>
            <w:noWrap/>
            <w:tcMar>
              <w:left w:w="40" w:type="dxa"/>
              <w:right w:w="85" w:type="dxa"/>
            </w:tcMar>
            <w:vAlign w:val="bottom"/>
          </w:tcPr>
          <w:p w14:paraId="192E0D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4,317,649</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D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2,200,954</w:t>
            </w:r>
          </w:p>
        </w:tc>
        <w:tc>
          <w:tcPr>
            <w:tcW w:w="1005" w:type="dxa"/>
            <w:tcBorders>
              <w:top w:val="nil"/>
              <w:left w:val="nil"/>
              <w:bottom w:val="nil"/>
              <w:right w:val="nil"/>
              <w:tl2br w:val="nil"/>
              <w:tr2bl w:val="nil"/>
            </w:tcBorders>
            <w:noWrap/>
            <w:tcMar>
              <w:left w:w="40" w:type="dxa"/>
              <w:right w:w="85" w:type="dxa"/>
            </w:tcMar>
            <w:vAlign w:val="bottom"/>
          </w:tcPr>
          <w:p w14:paraId="192E0D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2,039,613</w:t>
            </w:r>
          </w:p>
        </w:tc>
        <w:tc>
          <w:tcPr>
            <w:tcW w:w="1005" w:type="dxa"/>
            <w:tcBorders>
              <w:top w:val="nil"/>
              <w:left w:val="nil"/>
              <w:bottom w:val="nil"/>
              <w:right w:val="nil"/>
              <w:tl2br w:val="nil"/>
              <w:tr2bl w:val="nil"/>
            </w:tcBorders>
            <w:noWrap/>
            <w:tcMar>
              <w:left w:w="40" w:type="dxa"/>
              <w:right w:w="85" w:type="dxa"/>
            </w:tcMar>
            <w:vAlign w:val="bottom"/>
          </w:tcPr>
          <w:p w14:paraId="192E0D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1,995,149</w:t>
            </w:r>
          </w:p>
        </w:tc>
        <w:tc>
          <w:tcPr>
            <w:tcW w:w="1005" w:type="dxa"/>
            <w:tcBorders>
              <w:top w:val="nil"/>
              <w:left w:val="nil"/>
              <w:bottom w:val="nil"/>
              <w:right w:val="nil"/>
              <w:tl2br w:val="nil"/>
              <w:tr2bl w:val="nil"/>
            </w:tcBorders>
            <w:noWrap/>
            <w:tcMar>
              <w:left w:w="40" w:type="dxa"/>
              <w:right w:w="85" w:type="dxa"/>
            </w:tcMar>
            <w:vAlign w:val="bottom"/>
          </w:tcPr>
          <w:p w14:paraId="192E0D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1,985,890</w:t>
            </w:r>
          </w:p>
        </w:tc>
      </w:tr>
      <w:tr w:rsidR="00E03107" w14:paraId="192E0D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580" w:type="dxa"/>
              <w:right w:w="40" w:type="dxa"/>
            </w:tcMar>
            <w:vAlign w:val="bottom"/>
          </w:tcPr>
          <w:p w14:paraId="192E0D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gains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D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7,298</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D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4,684</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D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4,359</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D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4,359</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D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4,359</w:t>
            </w:r>
          </w:p>
        </w:tc>
      </w:tr>
      <w:tr w:rsidR="00E03107" w14:paraId="192E0D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0" w:type="dxa"/>
              <w:right w:w="40" w:type="dxa"/>
            </w:tcMar>
            <w:vAlign w:val="bottom"/>
          </w:tcPr>
          <w:p w14:paraId="192E0D2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gains administered on behalf of Government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4,324,947</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D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2,205,638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2,043,972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1,999,508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1,990,249</w:t>
            </w:r>
          </w:p>
        </w:tc>
      </w:tr>
      <w:tr w:rsidR="00E03107" w14:paraId="192E0D31" w14:textId="77777777" w:rsidTr="002D04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07"/>
        </w:trPr>
        <w:tc>
          <w:tcPr>
            <w:tcW w:w="2730" w:type="dxa"/>
            <w:tcBorders>
              <w:top w:val="nil"/>
              <w:left w:val="nil"/>
              <w:bottom w:val="nil"/>
              <w:right w:val="nil"/>
              <w:tl2br w:val="nil"/>
              <w:tr2bl w:val="nil"/>
            </w:tcBorders>
            <w:tcMar>
              <w:left w:w="40" w:type="dxa"/>
              <w:right w:w="40" w:type="dxa"/>
            </w:tcMar>
            <w:vAlign w:val="bottom"/>
          </w:tcPr>
          <w:p w14:paraId="192E0D2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income administered on behalf of Government</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6,563,665</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D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4,580,943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4,365,509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4,290,063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4,204,141</w:t>
            </w:r>
          </w:p>
        </w:tc>
      </w:tr>
      <w:tr w:rsidR="00E03107" w14:paraId="192E0D38" w14:textId="77777777" w:rsidTr="002D04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trPr>
        <w:tc>
          <w:tcPr>
            <w:tcW w:w="2730" w:type="dxa"/>
            <w:tcBorders>
              <w:top w:val="nil"/>
              <w:left w:val="nil"/>
              <w:bottom w:val="nil"/>
              <w:right w:val="nil"/>
              <w:tl2br w:val="nil"/>
              <w:tr2bl w:val="nil"/>
            </w:tcBorders>
            <w:tcMar>
              <w:left w:w="40" w:type="dxa"/>
              <w:right w:w="40" w:type="dxa"/>
            </w:tcMar>
            <w:vAlign w:val="bottom"/>
          </w:tcPr>
          <w:p w14:paraId="192E0D3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 services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5,516,392</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D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7,589,212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7,981,317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8,141,288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D3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8,246,883</w:t>
            </w:r>
          </w:p>
        </w:tc>
      </w:tr>
      <w:tr w:rsidR="00E03107" w14:paraId="192E0D3F" w14:textId="77777777" w:rsidTr="001964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30" w:type="dxa"/>
            <w:tcBorders>
              <w:top w:val="nil"/>
              <w:left w:val="nil"/>
              <w:bottom w:val="single" w:sz="4" w:space="0" w:color="000000"/>
              <w:right w:val="nil"/>
              <w:tl2br w:val="nil"/>
              <w:tr2bl w:val="nil"/>
            </w:tcBorders>
            <w:tcMar>
              <w:left w:w="40" w:type="dxa"/>
              <w:right w:w="40" w:type="dxa"/>
            </w:tcMar>
            <w:vAlign w:val="bottom"/>
          </w:tcPr>
          <w:p w14:paraId="192E0D3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 (loss) attributable to the Australian Government</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D3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(5,516,392)</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D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(7,589,212)</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D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(7,981,317)</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D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(8,141,288)</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D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(8,246,883)</w:t>
            </w:r>
          </w:p>
        </w:tc>
      </w:tr>
    </w:tbl>
    <w:p w14:paraId="192E0D40" w14:textId="77777777" w:rsidR="00C27F3A" w:rsidRPr="00BD58A6" w:rsidRDefault="006B01B9" w:rsidP="000C0ACB">
      <w:pPr>
        <w:keepLines w:val="0"/>
        <w:spacing w:after="0" w:line="240" w:lineRule="auto"/>
        <w:contextualSpacing/>
        <w:rPr>
          <w:rFonts w:ascii="Arial" w:hAnsi="Arial"/>
          <w:color w:val="000000"/>
          <w:sz w:val="15"/>
          <w:szCs w:val="15"/>
        </w:rPr>
      </w:pPr>
      <w:r w:rsidRPr="00BD58A6">
        <w:rPr>
          <w:rFonts w:ascii="Arial" w:hAnsi="Arial"/>
          <w:color w:val="000000"/>
          <w:sz w:val="15"/>
          <w:szCs w:val="15"/>
        </w:rPr>
        <w:t>Prepared on Australian Accounting Standards basis.</w:t>
      </w:r>
    </w:p>
    <w:p w14:paraId="192E0D41" w14:textId="65A79992" w:rsidR="00036A90" w:rsidRPr="00BF2775" w:rsidRDefault="006B01B9" w:rsidP="00BF2775">
      <w:pPr>
        <w:keepLines w:val="0"/>
        <w:numPr>
          <w:ilvl w:val="0"/>
          <w:numId w:val="25"/>
        </w:numPr>
        <w:spacing w:after="0" w:line="240" w:lineRule="auto"/>
        <w:contextualSpacing/>
        <w:rPr>
          <w:rFonts w:ascii="Arial" w:hAnsi="Arial"/>
          <w:color w:val="000000"/>
          <w:sz w:val="15"/>
          <w:szCs w:val="15"/>
          <w:lang w:eastAsia="en-US"/>
        </w:rPr>
      </w:pPr>
      <w:r w:rsidRPr="00BF2775">
        <w:rPr>
          <w:rFonts w:ascii="Arial" w:hAnsi="Arial"/>
          <w:color w:val="000000"/>
          <w:sz w:val="15"/>
          <w:szCs w:val="15"/>
          <w:lang w:eastAsia="en-US"/>
        </w:rPr>
        <w:t>Estimates of distributions to be transferred from the Australian Government Investment Funds. This item does not include equity payments. For more detail on each fund, refer to Tables 2.</w:t>
      </w:r>
      <w:r w:rsidR="009160A8">
        <w:rPr>
          <w:rFonts w:ascii="Arial" w:hAnsi="Arial"/>
          <w:color w:val="000000"/>
          <w:sz w:val="15"/>
          <w:szCs w:val="15"/>
          <w:lang w:eastAsia="en-US"/>
        </w:rPr>
        <w:t>3</w:t>
      </w:r>
      <w:r w:rsidRPr="00BF2775">
        <w:rPr>
          <w:rFonts w:ascii="Arial" w:hAnsi="Arial"/>
          <w:color w:val="000000"/>
          <w:sz w:val="15"/>
          <w:szCs w:val="15"/>
          <w:lang w:eastAsia="en-US"/>
        </w:rPr>
        <w:t>.1.1 to 2.</w:t>
      </w:r>
      <w:r w:rsidR="009160A8">
        <w:rPr>
          <w:rFonts w:ascii="Arial" w:hAnsi="Arial"/>
          <w:color w:val="000000"/>
          <w:sz w:val="15"/>
          <w:szCs w:val="15"/>
          <w:lang w:eastAsia="en-US"/>
        </w:rPr>
        <w:t>3</w:t>
      </w:r>
      <w:r w:rsidRPr="00BF2775">
        <w:rPr>
          <w:rFonts w:ascii="Arial" w:hAnsi="Arial"/>
          <w:color w:val="000000"/>
          <w:sz w:val="15"/>
          <w:szCs w:val="15"/>
          <w:lang w:eastAsia="en-US"/>
        </w:rPr>
        <w:t>.1.6.</w:t>
      </w:r>
    </w:p>
    <w:p w14:paraId="192E0D42" w14:textId="787120A2" w:rsidR="00C27F3A" w:rsidRPr="00BF2775" w:rsidRDefault="006B01B9" w:rsidP="00BF2775">
      <w:pPr>
        <w:keepLines w:val="0"/>
        <w:numPr>
          <w:ilvl w:val="0"/>
          <w:numId w:val="25"/>
        </w:numPr>
        <w:spacing w:after="0" w:line="240" w:lineRule="auto"/>
        <w:contextualSpacing/>
        <w:rPr>
          <w:rFonts w:ascii="Arial" w:hAnsi="Arial"/>
          <w:color w:val="000000"/>
          <w:sz w:val="15"/>
          <w:szCs w:val="15"/>
          <w:lang w:eastAsia="en-US"/>
        </w:rPr>
      </w:pPr>
      <w:r w:rsidRPr="00BF2775">
        <w:rPr>
          <w:rFonts w:ascii="Arial" w:hAnsi="Arial"/>
          <w:color w:val="000000"/>
          <w:sz w:val="15"/>
          <w:szCs w:val="15"/>
          <w:lang w:eastAsia="en-US"/>
        </w:rPr>
        <w:t xml:space="preserve">From 2010–11, the Government introduced net cash appropriation arrangements where </w:t>
      </w:r>
      <w:r w:rsidRPr="00990939">
        <w:rPr>
          <w:rFonts w:ascii="Arial" w:hAnsi="Arial"/>
          <w:i/>
          <w:color w:val="000000"/>
          <w:sz w:val="15"/>
          <w:szCs w:val="15"/>
          <w:lang w:eastAsia="en-US"/>
        </w:rPr>
        <w:t xml:space="preserve">Appropriation Act </w:t>
      </w:r>
      <w:r w:rsidR="00186612">
        <w:rPr>
          <w:rFonts w:ascii="Arial" w:hAnsi="Arial"/>
          <w:i/>
          <w:color w:val="000000"/>
          <w:sz w:val="15"/>
          <w:szCs w:val="15"/>
          <w:lang w:eastAsia="en-US"/>
        </w:rPr>
        <w:br/>
      </w:r>
      <w:r w:rsidRPr="00990939">
        <w:rPr>
          <w:rFonts w:ascii="Arial" w:hAnsi="Arial"/>
          <w:i/>
          <w:color w:val="000000"/>
          <w:sz w:val="15"/>
          <w:szCs w:val="15"/>
          <w:lang w:eastAsia="en-US"/>
        </w:rPr>
        <w:t>(No. 1)</w:t>
      </w:r>
      <w:r w:rsidRPr="00BF2775">
        <w:rPr>
          <w:rFonts w:ascii="Arial" w:hAnsi="Arial"/>
          <w:color w:val="000000"/>
          <w:sz w:val="15"/>
          <w:szCs w:val="15"/>
          <w:lang w:eastAsia="en-US"/>
        </w:rPr>
        <w:t xml:space="preserve"> or </w:t>
      </w:r>
      <w:r>
        <w:rPr>
          <w:rFonts w:ascii="Arial" w:hAnsi="Arial"/>
          <w:color w:val="000000"/>
          <w:sz w:val="15"/>
          <w:szCs w:val="15"/>
          <w:lang w:eastAsia="en-US"/>
        </w:rPr>
        <w:t xml:space="preserve">Appropriation </w:t>
      </w:r>
      <w:r w:rsidRPr="00BF2775">
        <w:rPr>
          <w:rFonts w:ascii="Arial" w:hAnsi="Arial"/>
          <w:color w:val="000000"/>
          <w:sz w:val="15"/>
          <w:szCs w:val="15"/>
          <w:lang w:eastAsia="en-US"/>
        </w:rPr>
        <w:t>Bill (No. 3) revenue appropriations for the depreciation/amortisation expenses of non</w:t>
      </w:r>
      <w:r w:rsidRPr="00BF2775">
        <w:rPr>
          <w:rFonts w:ascii="Arial" w:hAnsi="Arial"/>
          <w:color w:val="000000"/>
          <w:sz w:val="15"/>
          <w:szCs w:val="15"/>
          <w:lang w:eastAsia="en-US"/>
        </w:rPr>
        <w:noBreakHyphen/>
        <w:t xml:space="preserve">corporate Commonwealth entities (and select corporate Commonwealth entities) were replaced with a separate ACB provided through </w:t>
      </w:r>
      <w:r w:rsidRPr="00990939">
        <w:rPr>
          <w:rFonts w:ascii="Arial" w:hAnsi="Arial"/>
          <w:i/>
          <w:color w:val="000000"/>
          <w:sz w:val="15"/>
          <w:szCs w:val="15"/>
          <w:lang w:eastAsia="en-US"/>
        </w:rPr>
        <w:t>Appropriation Act (No. 1)</w:t>
      </w:r>
      <w:r w:rsidRPr="00BF2775">
        <w:rPr>
          <w:rFonts w:ascii="Arial" w:hAnsi="Arial"/>
          <w:color w:val="000000"/>
          <w:sz w:val="15"/>
          <w:szCs w:val="15"/>
          <w:lang w:eastAsia="en-US"/>
        </w:rPr>
        <w:t xml:space="preserve"> or </w:t>
      </w:r>
      <w:r>
        <w:rPr>
          <w:rFonts w:ascii="Arial" w:hAnsi="Arial"/>
          <w:color w:val="000000"/>
          <w:sz w:val="15"/>
          <w:szCs w:val="15"/>
          <w:lang w:eastAsia="en-US"/>
        </w:rPr>
        <w:t xml:space="preserve">Appropriation </w:t>
      </w:r>
      <w:r w:rsidRPr="00BF2775">
        <w:rPr>
          <w:rFonts w:ascii="Arial" w:hAnsi="Arial"/>
          <w:color w:val="000000"/>
          <w:sz w:val="15"/>
          <w:szCs w:val="15"/>
          <w:lang w:eastAsia="en-US"/>
        </w:rPr>
        <w:t>Bill (No. 3) equity appropriations. For information regarding ACBs, please refer to Table 3.11 Administered Capital Budget Statement.</w:t>
      </w:r>
    </w:p>
    <w:p w14:paraId="352EBD65" w14:textId="7017A814" w:rsidR="00512D92" w:rsidRPr="00512D92" w:rsidRDefault="00512D92" w:rsidP="00512D92">
      <w:pPr>
        <w:keepLines w:val="0"/>
        <w:numPr>
          <w:ilvl w:val="0"/>
          <w:numId w:val="25"/>
        </w:numPr>
        <w:spacing w:after="0" w:line="240" w:lineRule="auto"/>
        <w:contextualSpacing/>
        <w:rPr>
          <w:rFonts w:ascii="Arial" w:hAnsi="Arial" w:cs="Arial"/>
          <w:color w:val="000000"/>
          <w:sz w:val="15"/>
          <w:szCs w:val="15"/>
          <w:lang w:eastAsia="en-US"/>
        </w:rPr>
      </w:pPr>
      <w:r w:rsidRPr="00512D92">
        <w:rPr>
          <w:rFonts w:ascii="Arial" w:hAnsi="Arial" w:cs="Arial"/>
          <w:color w:val="000000"/>
          <w:sz w:val="15"/>
          <w:szCs w:val="15"/>
          <w:lang w:eastAsia="en-US"/>
        </w:rPr>
        <w:t>Principally Commonwealth Superannuation Scheme (CSS) and Public Sector Superannuation Scheme (PSS) notional employer superannuation contributions.</w:t>
      </w:r>
    </w:p>
    <w:p w14:paraId="192E0D45" w14:textId="77777777" w:rsidR="00772AB1" w:rsidRPr="00362D6D" w:rsidRDefault="006B01B9" w:rsidP="00E000D2">
      <w:pPr>
        <w:keepLines w:val="0"/>
        <w:spacing w:after="0" w:line="276" w:lineRule="auto"/>
      </w:pPr>
      <w:r>
        <w:rPr>
          <w:rFonts w:ascii="Arial" w:eastAsia="Calibri" w:hAnsi="Arial" w:cs="Arial"/>
          <w:sz w:val="16"/>
          <w:szCs w:val="16"/>
          <w:bdr w:val="none" w:sz="0" w:space="0" w:color="auto" w:frame="1"/>
        </w:rPr>
        <w:br w:type="page"/>
      </w:r>
    </w:p>
    <w:p w14:paraId="192E0D46" w14:textId="77777777" w:rsidR="00772AB1" w:rsidRDefault="006B01B9" w:rsidP="00772AB1">
      <w:pPr>
        <w:pStyle w:val="TableHeading"/>
        <w:rPr>
          <w:szCs w:val="19"/>
        </w:rPr>
      </w:pPr>
      <w:r>
        <w:rPr>
          <w:szCs w:val="19"/>
        </w:rPr>
        <w:t>Table 3.9: Schedule of budgeted assets and liabilities administered on behalf of Government (as at 30 June)</w:t>
      </w:r>
    </w:p>
    <w:tbl>
      <w:tblPr>
        <w:tblStyle w:val="CDMRange2"/>
        <w:tblW w:w="7816" w:type="dxa"/>
        <w:tblLayout w:type="fixed"/>
        <w:tblLook w:val="0600" w:firstRow="0" w:lastRow="0" w:firstColumn="0" w:lastColumn="0" w:noHBand="1" w:noVBand="1"/>
        <w:tblCaption w:val="AGENCY_T3.9_Page01"/>
      </w:tblPr>
      <w:tblGrid>
        <w:gridCol w:w="2721"/>
        <w:gridCol w:w="1020"/>
        <w:gridCol w:w="1020"/>
        <w:gridCol w:w="1020"/>
        <w:gridCol w:w="1015"/>
        <w:gridCol w:w="1020"/>
      </w:tblGrid>
      <w:tr w:rsidR="00E03107" w14:paraId="192E0D5C" w14:textId="77777777" w:rsidTr="00095963">
        <w:trPr>
          <w:trHeight w:hRule="exact" w:val="720"/>
        </w:trPr>
        <w:tc>
          <w:tcPr>
            <w:tcW w:w="2721" w:type="dxa"/>
            <w:tcBorders>
              <w:top w:val="single" w:sz="4" w:space="0" w:color="000000"/>
              <w:left w:val="nil"/>
              <w:bottom w:val="nil"/>
              <w:right w:val="nil"/>
              <w:tl2br w:val="nil"/>
              <w:tr2bl w:val="nil"/>
            </w:tcBorders>
            <w:noWrap/>
            <w:tcMar>
              <w:left w:w="0" w:type="dxa"/>
              <w:right w:w="0" w:type="dxa"/>
            </w:tcMar>
            <w:vAlign w:val="center"/>
          </w:tcPr>
          <w:p w14:paraId="192E0D4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D48"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2024-25</w:t>
            </w:r>
          </w:p>
          <w:p w14:paraId="192E0D49"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Actual</w:t>
            </w:r>
          </w:p>
          <w:p w14:paraId="192E0D4A" w14:textId="77777777" w:rsidR="00E03107" w:rsidRDefault="00E03107" w:rsidP="00D92D3E">
            <w:pPr>
              <w:spacing w:after="0" w:line="240" w:lineRule="auto"/>
              <w:ind w:left="-132" w:right="-100"/>
              <w:jc w:val="right"/>
              <w:rPr>
                <w:rFonts w:ascii="Arial" w:eastAsia="Arial" w:hAnsi="Arial" w:cs="Arial"/>
                <w:color w:val="000000"/>
                <w:sz w:val="15"/>
              </w:rPr>
            </w:pPr>
          </w:p>
          <w:p w14:paraId="192E0D4B"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D4C"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2025-26</w:t>
            </w:r>
          </w:p>
          <w:p w14:paraId="192E0D4D"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Revised</w:t>
            </w:r>
          </w:p>
          <w:p w14:paraId="192E0D4E"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budget</w:t>
            </w:r>
          </w:p>
          <w:p w14:paraId="192E0D4F"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D50"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2026-27</w:t>
            </w:r>
          </w:p>
          <w:p w14:paraId="192E0D51"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Forward</w:t>
            </w:r>
          </w:p>
          <w:p w14:paraId="192E0D52"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estimate</w:t>
            </w:r>
          </w:p>
          <w:p w14:paraId="192E0D53"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$'000</w:t>
            </w:r>
          </w:p>
        </w:tc>
        <w:tc>
          <w:tcPr>
            <w:tcW w:w="1015" w:type="dxa"/>
            <w:tcBorders>
              <w:top w:val="single" w:sz="4" w:space="0" w:color="000000"/>
              <w:left w:val="nil"/>
              <w:bottom w:val="single" w:sz="4" w:space="0" w:color="000000"/>
              <w:right w:val="nil"/>
              <w:tl2br w:val="nil"/>
              <w:tr2bl w:val="nil"/>
            </w:tcBorders>
            <w:tcMar>
              <w:left w:w="101" w:type="dxa"/>
              <w:right w:w="146" w:type="dxa"/>
            </w:tcMar>
            <w:vAlign w:val="bottom"/>
          </w:tcPr>
          <w:p w14:paraId="192E0D54"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2027-28</w:t>
            </w:r>
          </w:p>
          <w:p w14:paraId="192E0D55"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Forward</w:t>
            </w:r>
          </w:p>
          <w:p w14:paraId="192E0D56"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estimate</w:t>
            </w:r>
          </w:p>
          <w:p w14:paraId="192E0D57"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0D58"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2028-29</w:t>
            </w:r>
          </w:p>
          <w:p w14:paraId="192E0D59"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Forward</w:t>
            </w:r>
          </w:p>
          <w:p w14:paraId="192E0D5A"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estimate</w:t>
            </w:r>
          </w:p>
          <w:p w14:paraId="192E0D5B"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$'000</w:t>
            </w:r>
          </w:p>
        </w:tc>
      </w:tr>
      <w:tr w:rsidR="00E03107" w14:paraId="192E0D63"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21" w:type="dxa"/>
            <w:tcBorders>
              <w:top w:val="nil"/>
              <w:left w:val="nil"/>
              <w:bottom w:val="nil"/>
              <w:right w:val="nil"/>
              <w:tl2br w:val="nil"/>
              <w:tr2bl w:val="nil"/>
            </w:tcBorders>
            <w:tcMar>
              <w:left w:w="101" w:type="dxa"/>
              <w:right w:w="146" w:type="dxa"/>
            </w:tcMar>
            <w:vAlign w:val="bottom"/>
          </w:tcPr>
          <w:p w14:paraId="192E0D5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5E" w14:textId="77777777" w:rsidR="00E03107" w:rsidRDefault="00E03107" w:rsidP="00D92D3E">
            <w:pPr>
              <w:spacing w:after="0" w:line="240" w:lineRule="auto"/>
              <w:ind w:left="-132" w:right="-100"/>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D5F" w14:textId="77777777" w:rsidR="00E03107" w:rsidRDefault="00E03107" w:rsidP="006F1C7E">
            <w:pPr>
              <w:spacing w:after="0" w:line="240" w:lineRule="auto"/>
              <w:ind w:left="-104" w:right="-62"/>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60" w14:textId="77777777" w:rsidR="00E03107" w:rsidRDefault="00E03107" w:rsidP="006F1C7E">
            <w:pPr>
              <w:spacing w:after="0" w:line="240" w:lineRule="auto"/>
              <w:ind w:left="-142" w:right="-102"/>
              <w:rPr>
                <w:rFonts w:ascii="Arial" w:eastAsia="Arial" w:hAnsi="Arial" w:cs="Arial"/>
                <w:color w:val="000000"/>
                <w:sz w:val="15"/>
              </w:rPr>
            </w:pPr>
          </w:p>
        </w:tc>
        <w:tc>
          <w:tcPr>
            <w:tcW w:w="1015" w:type="dxa"/>
            <w:tcBorders>
              <w:top w:val="single" w:sz="4" w:space="0" w:color="000000"/>
              <w:left w:val="nil"/>
              <w:bottom w:val="nil"/>
              <w:right w:val="nil"/>
              <w:tl2br w:val="nil"/>
              <w:tr2bl w:val="nil"/>
            </w:tcBorders>
            <w:noWrap/>
            <w:tcMar>
              <w:left w:w="0" w:type="dxa"/>
              <w:right w:w="0" w:type="dxa"/>
            </w:tcMar>
            <w:vAlign w:val="bottom"/>
          </w:tcPr>
          <w:p w14:paraId="192E0D61" w14:textId="77777777" w:rsidR="00E03107" w:rsidRDefault="00E03107" w:rsidP="00E06C8B">
            <w:pPr>
              <w:spacing w:after="0" w:line="240" w:lineRule="auto"/>
              <w:ind w:left="-102" w:right="-65"/>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62" w14:textId="77777777" w:rsidR="00E03107" w:rsidRDefault="00E03107" w:rsidP="00D92D3E">
            <w:pPr>
              <w:spacing w:after="0" w:line="240" w:lineRule="auto"/>
              <w:ind w:left="-97" w:right="-60" w:firstLine="2"/>
              <w:rPr>
                <w:rFonts w:ascii="Arial" w:eastAsia="Arial" w:hAnsi="Arial" w:cs="Arial"/>
                <w:color w:val="000000"/>
                <w:sz w:val="15"/>
              </w:rPr>
            </w:pPr>
          </w:p>
        </w:tc>
      </w:tr>
      <w:tr w:rsidR="00E03107" w14:paraId="192E0D6A"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21" w:type="dxa"/>
            <w:tcBorders>
              <w:top w:val="nil"/>
              <w:left w:val="nil"/>
              <w:bottom w:val="nil"/>
              <w:right w:val="nil"/>
              <w:tl2br w:val="nil"/>
              <w:tr2bl w:val="nil"/>
            </w:tcBorders>
            <w:noWrap/>
            <w:tcMar>
              <w:left w:w="281" w:type="dxa"/>
              <w:right w:w="101" w:type="dxa"/>
            </w:tcMar>
            <w:vAlign w:val="bottom"/>
          </w:tcPr>
          <w:p w14:paraId="192E0D6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192E0D65" w14:textId="77777777" w:rsidR="00E03107" w:rsidRDefault="00E03107" w:rsidP="00D92D3E">
            <w:pPr>
              <w:spacing w:after="0" w:line="240" w:lineRule="auto"/>
              <w:ind w:left="-132" w:right="-100"/>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0D66" w14:textId="77777777" w:rsidR="00E03107" w:rsidRDefault="00E03107" w:rsidP="006F1C7E">
            <w:pPr>
              <w:spacing w:after="0" w:line="240" w:lineRule="auto"/>
              <w:ind w:left="-104" w:right="-62"/>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D67" w14:textId="77777777" w:rsidR="00E03107" w:rsidRDefault="00E03107" w:rsidP="006F1C7E">
            <w:pPr>
              <w:spacing w:after="0" w:line="240" w:lineRule="auto"/>
              <w:ind w:left="-142" w:right="-102"/>
              <w:rPr>
                <w:rFonts w:ascii="Arial" w:eastAsia="Arial" w:hAnsi="Arial" w:cs="Arial"/>
                <w:color w:val="000000"/>
                <w:sz w:val="15"/>
              </w:rPr>
            </w:pPr>
          </w:p>
        </w:tc>
        <w:tc>
          <w:tcPr>
            <w:tcW w:w="1015" w:type="dxa"/>
            <w:tcBorders>
              <w:top w:val="nil"/>
              <w:left w:val="nil"/>
              <w:bottom w:val="nil"/>
              <w:right w:val="nil"/>
              <w:tl2br w:val="nil"/>
              <w:tr2bl w:val="nil"/>
            </w:tcBorders>
            <w:noWrap/>
            <w:tcMar>
              <w:left w:w="0" w:type="dxa"/>
              <w:right w:w="0" w:type="dxa"/>
            </w:tcMar>
            <w:vAlign w:val="bottom"/>
          </w:tcPr>
          <w:p w14:paraId="192E0D68" w14:textId="77777777" w:rsidR="00E03107" w:rsidRDefault="00E03107" w:rsidP="00E06C8B">
            <w:pPr>
              <w:spacing w:after="0" w:line="240" w:lineRule="auto"/>
              <w:ind w:left="-102" w:right="-65"/>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D69" w14:textId="77777777" w:rsidR="00E03107" w:rsidRDefault="00E03107" w:rsidP="00D92D3E">
            <w:pPr>
              <w:spacing w:after="0" w:line="240" w:lineRule="auto"/>
              <w:ind w:left="-97" w:right="-60" w:firstLine="2"/>
              <w:rPr>
                <w:rFonts w:ascii="Arial" w:eastAsia="Arial" w:hAnsi="Arial" w:cs="Arial"/>
                <w:color w:val="000000"/>
                <w:sz w:val="15"/>
              </w:rPr>
            </w:pPr>
          </w:p>
        </w:tc>
      </w:tr>
      <w:tr w:rsidR="00E03107" w14:paraId="192E0D71" w14:textId="77777777" w:rsidTr="00D92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2721" w:type="dxa"/>
            <w:tcBorders>
              <w:top w:val="nil"/>
              <w:left w:val="nil"/>
              <w:bottom w:val="nil"/>
              <w:right w:val="nil"/>
              <w:tl2br w:val="nil"/>
              <w:tr2bl w:val="nil"/>
            </w:tcBorders>
            <w:tcMar>
              <w:left w:w="461" w:type="dxa"/>
              <w:right w:w="101" w:type="dxa"/>
            </w:tcMar>
            <w:vAlign w:val="bottom"/>
          </w:tcPr>
          <w:p w14:paraId="192E0D6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w:t>
            </w:r>
          </w:p>
        </w:tc>
        <w:tc>
          <w:tcPr>
            <w:tcW w:w="1020" w:type="dxa"/>
            <w:tcBorders>
              <w:top w:val="nil"/>
              <w:left w:val="nil"/>
              <w:bottom w:val="nil"/>
              <w:right w:val="nil"/>
              <w:tl2br w:val="nil"/>
              <w:tr2bl w:val="nil"/>
            </w:tcBorders>
            <w:noWrap/>
            <w:tcMar>
              <w:left w:w="101" w:type="dxa"/>
              <w:right w:w="146" w:type="dxa"/>
            </w:tcMar>
            <w:vAlign w:val="bottom"/>
          </w:tcPr>
          <w:p w14:paraId="192E0D6C"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1,081,908</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6D"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948,140</w:t>
            </w:r>
          </w:p>
        </w:tc>
        <w:tc>
          <w:tcPr>
            <w:tcW w:w="1020" w:type="dxa"/>
            <w:tcBorders>
              <w:top w:val="nil"/>
              <w:left w:val="nil"/>
              <w:bottom w:val="nil"/>
              <w:right w:val="nil"/>
              <w:tl2br w:val="nil"/>
              <w:tr2bl w:val="nil"/>
            </w:tcBorders>
            <w:noWrap/>
            <w:tcMar>
              <w:left w:w="101" w:type="dxa"/>
              <w:right w:w="146" w:type="dxa"/>
            </w:tcMar>
            <w:vAlign w:val="bottom"/>
          </w:tcPr>
          <w:p w14:paraId="192E0D6E"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920,568</w:t>
            </w:r>
          </w:p>
        </w:tc>
        <w:tc>
          <w:tcPr>
            <w:tcW w:w="1015" w:type="dxa"/>
            <w:tcBorders>
              <w:top w:val="nil"/>
              <w:left w:val="nil"/>
              <w:bottom w:val="nil"/>
              <w:right w:val="nil"/>
              <w:tl2br w:val="nil"/>
              <w:tr2bl w:val="nil"/>
            </w:tcBorders>
            <w:noWrap/>
            <w:tcMar>
              <w:left w:w="101" w:type="dxa"/>
              <w:right w:w="146" w:type="dxa"/>
            </w:tcMar>
            <w:vAlign w:val="bottom"/>
          </w:tcPr>
          <w:p w14:paraId="192E0D6F"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967,559</w:t>
            </w:r>
          </w:p>
        </w:tc>
        <w:tc>
          <w:tcPr>
            <w:tcW w:w="1020" w:type="dxa"/>
            <w:tcBorders>
              <w:top w:val="nil"/>
              <w:left w:val="nil"/>
              <w:bottom w:val="nil"/>
              <w:right w:val="nil"/>
              <w:tl2br w:val="nil"/>
              <w:tr2bl w:val="nil"/>
            </w:tcBorders>
            <w:noWrap/>
            <w:tcMar>
              <w:left w:w="101" w:type="dxa"/>
              <w:right w:w="146" w:type="dxa"/>
            </w:tcMar>
            <w:vAlign w:val="bottom"/>
          </w:tcPr>
          <w:p w14:paraId="192E0D70"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1,017,889</w:t>
            </w:r>
          </w:p>
        </w:tc>
      </w:tr>
      <w:tr w:rsidR="00E03107" w14:paraId="192E0D78"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D7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Loans</w:t>
            </w:r>
          </w:p>
        </w:tc>
        <w:tc>
          <w:tcPr>
            <w:tcW w:w="1020" w:type="dxa"/>
            <w:tcBorders>
              <w:top w:val="nil"/>
              <w:left w:val="nil"/>
              <w:bottom w:val="nil"/>
              <w:right w:val="nil"/>
              <w:tl2br w:val="nil"/>
              <w:tr2bl w:val="nil"/>
            </w:tcBorders>
            <w:noWrap/>
            <w:tcMar>
              <w:left w:w="101" w:type="dxa"/>
              <w:right w:w="146" w:type="dxa"/>
            </w:tcMar>
            <w:vAlign w:val="bottom"/>
          </w:tcPr>
          <w:p w14:paraId="192E0D73"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495,168</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74"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2,104,928</w:t>
            </w:r>
          </w:p>
        </w:tc>
        <w:tc>
          <w:tcPr>
            <w:tcW w:w="1020" w:type="dxa"/>
            <w:tcBorders>
              <w:top w:val="nil"/>
              <w:left w:val="nil"/>
              <w:bottom w:val="nil"/>
              <w:right w:val="nil"/>
              <w:tl2br w:val="nil"/>
              <w:tr2bl w:val="nil"/>
            </w:tcBorders>
            <w:noWrap/>
            <w:tcMar>
              <w:left w:w="101" w:type="dxa"/>
              <w:right w:w="146" w:type="dxa"/>
            </w:tcMar>
            <w:vAlign w:val="bottom"/>
          </w:tcPr>
          <w:p w14:paraId="192E0D75"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3,615,645</w:t>
            </w:r>
          </w:p>
        </w:tc>
        <w:tc>
          <w:tcPr>
            <w:tcW w:w="1015" w:type="dxa"/>
            <w:tcBorders>
              <w:top w:val="nil"/>
              <w:left w:val="nil"/>
              <w:bottom w:val="nil"/>
              <w:right w:val="nil"/>
              <w:tl2br w:val="nil"/>
              <w:tr2bl w:val="nil"/>
            </w:tcBorders>
            <w:noWrap/>
            <w:tcMar>
              <w:left w:w="101" w:type="dxa"/>
              <w:right w:w="146" w:type="dxa"/>
            </w:tcMar>
            <w:vAlign w:val="bottom"/>
          </w:tcPr>
          <w:p w14:paraId="192E0D76"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5,055,807</w:t>
            </w:r>
          </w:p>
        </w:tc>
        <w:tc>
          <w:tcPr>
            <w:tcW w:w="1020" w:type="dxa"/>
            <w:tcBorders>
              <w:top w:val="nil"/>
              <w:left w:val="nil"/>
              <w:bottom w:val="nil"/>
              <w:right w:val="nil"/>
              <w:tl2br w:val="nil"/>
              <w:tr2bl w:val="nil"/>
            </w:tcBorders>
            <w:noWrap/>
            <w:tcMar>
              <w:left w:w="101" w:type="dxa"/>
              <w:right w:w="146" w:type="dxa"/>
            </w:tcMar>
            <w:vAlign w:val="bottom"/>
          </w:tcPr>
          <w:p w14:paraId="192E0D77"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5,047,377</w:t>
            </w:r>
          </w:p>
        </w:tc>
      </w:tr>
      <w:tr w:rsidR="00E03107" w14:paraId="192E0D7F"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2721" w:type="dxa"/>
            <w:tcBorders>
              <w:top w:val="nil"/>
              <w:left w:val="nil"/>
              <w:bottom w:val="nil"/>
              <w:right w:val="nil"/>
              <w:tl2br w:val="nil"/>
              <w:tr2bl w:val="nil"/>
            </w:tcBorders>
            <w:tcMar>
              <w:left w:w="461" w:type="dxa"/>
              <w:right w:w="101" w:type="dxa"/>
            </w:tcMar>
            <w:vAlign w:val="bottom"/>
          </w:tcPr>
          <w:p w14:paraId="192E0D7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nil"/>
              <w:right w:val="nil"/>
              <w:tl2br w:val="nil"/>
              <w:tr2bl w:val="nil"/>
            </w:tcBorders>
            <w:noWrap/>
            <w:tcMar>
              <w:left w:w="101" w:type="dxa"/>
              <w:right w:w="146" w:type="dxa"/>
            </w:tcMar>
            <w:vAlign w:val="bottom"/>
          </w:tcPr>
          <w:p w14:paraId="192E0D7A"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5,816</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7B"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5,517</w:t>
            </w:r>
          </w:p>
        </w:tc>
        <w:tc>
          <w:tcPr>
            <w:tcW w:w="1020" w:type="dxa"/>
            <w:tcBorders>
              <w:top w:val="nil"/>
              <w:left w:val="nil"/>
              <w:bottom w:val="nil"/>
              <w:right w:val="nil"/>
              <w:tl2br w:val="nil"/>
              <w:tr2bl w:val="nil"/>
            </w:tcBorders>
            <w:noWrap/>
            <w:tcMar>
              <w:left w:w="101" w:type="dxa"/>
              <w:right w:w="146" w:type="dxa"/>
            </w:tcMar>
            <w:vAlign w:val="bottom"/>
          </w:tcPr>
          <w:p w14:paraId="192E0D7C"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5,517</w:t>
            </w:r>
          </w:p>
        </w:tc>
        <w:tc>
          <w:tcPr>
            <w:tcW w:w="1015" w:type="dxa"/>
            <w:tcBorders>
              <w:top w:val="nil"/>
              <w:left w:val="nil"/>
              <w:bottom w:val="nil"/>
              <w:right w:val="nil"/>
              <w:tl2br w:val="nil"/>
              <w:tr2bl w:val="nil"/>
            </w:tcBorders>
            <w:noWrap/>
            <w:tcMar>
              <w:left w:w="101" w:type="dxa"/>
              <w:right w:w="146" w:type="dxa"/>
            </w:tcMar>
            <w:vAlign w:val="bottom"/>
          </w:tcPr>
          <w:p w14:paraId="192E0D7D"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5,517</w:t>
            </w:r>
          </w:p>
        </w:tc>
        <w:tc>
          <w:tcPr>
            <w:tcW w:w="1020" w:type="dxa"/>
            <w:tcBorders>
              <w:top w:val="nil"/>
              <w:left w:val="nil"/>
              <w:bottom w:val="nil"/>
              <w:right w:val="nil"/>
              <w:tl2br w:val="nil"/>
              <w:tr2bl w:val="nil"/>
            </w:tcBorders>
            <w:noWrap/>
            <w:tcMar>
              <w:left w:w="101" w:type="dxa"/>
              <w:right w:w="146" w:type="dxa"/>
            </w:tcMar>
            <w:vAlign w:val="bottom"/>
          </w:tcPr>
          <w:p w14:paraId="192E0D7E"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5,517</w:t>
            </w:r>
          </w:p>
        </w:tc>
      </w:tr>
      <w:tr w:rsidR="00E03107" w14:paraId="192E0D86"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D8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Investments (b)</w:t>
            </w:r>
          </w:p>
        </w:tc>
        <w:tc>
          <w:tcPr>
            <w:tcW w:w="1020" w:type="dxa"/>
            <w:tcBorders>
              <w:top w:val="nil"/>
              <w:left w:val="nil"/>
              <w:bottom w:val="nil"/>
              <w:right w:val="nil"/>
              <w:tl2br w:val="nil"/>
              <w:tr2bl w:val="nil"/>
            </w:tcBorders>
            <w:noWrap/>
            <w:tcMar>
              <w:left w:w="101" w:type="dxa"/>
              <w:right w:w="146" w:type="dxa"/>
            </w:tcMar>
            <w:vAlign w:val="bottom"/>
          </w:tcPr>
          <w:p w14:paraId="192E0D81"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69,184,620</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82"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68,464,103</w:t>
            </w:r>
          </w:p>
        </w:tc>
        <w:tc>
          <w:tcPr>
            <w:tcW w:w="1020" w:type="dxa"/>
            <w:tcBorders>
              <w:top w:val="nil"/>
              <w:left w:val="nil"/>
              <w:bottom w:val="nil"/>
              <w:right w:val="nil"/>
              <w:tl2br w:val="nil"/>
              <w:tr2bl w:val="nil"/>
            </w:tcBorders>
            <w:noWrap/>
            <w:tcMar>
              <w:left w:w="101" w:type="dxa"/>
              <w:right w:w="146" w:type="dxa"/>
            </w:tcMar>
            <w:vAlign w:val="bottom"/>
          </w:tcPr>
          <w:p w14:paraId="192E0D83"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67,543,697</w:t>
            </w:r>
          </w:p>
        </w:tc>
        <w:tc>
          <w:tcPr>
            <w:tcW w:w="1015" w:type="dxa"/>
            <w:tcBorders>
              <w:top w:val="nil"/>
              <w:left w:val="nil"/>
              <w:bottom w:val="nil"/>
              <w:right w:val="nil"/>
              <w:tl2br w:val="nil"/>
              <w:tr2bl w:val="nil"/>
            </w:tcBorders>
            <w:noWrap/>
            <w:tcMar>
              <w:left w:w="101" w:type="dxa"/>
              <w:right w:w="146" w:type="dxa"/>
            </w:tcMar>
            <w:vAlign w:val="bottom"/>
          </w:tcPr>
          <w:p w14:paraId="192E0D84"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66,081,296</w:t>
            </w:r>
          </w:p>
        </w:tc>
        <w:tc>
          <w:tcPr>
            <w:tcW w:w="1020" w:type="dxa"/>
            <w:tcBorders>
              <w:top w:val="nil"/>
              <w:left w:val="nil"/>
              <w:bottom w:val="nil"/>
              <w:right w:val="nil"/>
              <w:tl2br w:val="nil"/>
              <w:tr2bl w:val="nil"/>
            </w:tcBorders>
            <w:noWrap/>
            <w:tcMar>
              <w:left w:w="101" w:type="dxa"/>
              <w:right w:w="146" w:type="dxa"/>
            </w:tcMar>
            <w:vAlign w:val="bottom"/>
          </w:tcPr>
          <w:p w14:paraId="192E0D85"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64,163,128</w:t>
            </w:r>
          </w:p>
        </w:tc>
      </w:tr>
      <w:tr w:rsidR="00E03107" w14:paraId="192E0D8D"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D8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financial assets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88"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107,615</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D89"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107,889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8A"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107,889</w:t>
            </w:r>
          </w:p>
        </w:tc>
        <w:tc>
          <w:tcPr>
            <w:tcW w:w="1015" w:type="dxa"/>
            <w:tcBorders>
              <w:top w:val="nil"/>
              <w:left w:val="nil"/>
              <w:bottom w:val="single" w:sz="4" w:space="0" w:color="000000"/>
              <w:right w:val="nil"/>
              <w:tl2br w:val="nil"/>
              <w:tr2bl w:val="nil"/>
            </w:tcBorders>
            <w:noWrap/>
            <w:tcMar>
              <w:left w:w="101" w:type="dxa"/>
              <w:right w:w="146" w:type="dxa"/>
            </w:tcMar>
            <w:vAlign w:val="bottom"/>
          </w:tcPr>
          <w:p w14:paraId="192E0D8B"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107,889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8C"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107,889</w:t>
            </w:r>
          </w:p>
        </w:tc>
      </w:tr>
      <w:tr w:rsidR="00E03107" w14:paraId="192E0D94" w14:textId="77777777" w:rsidTr="003D3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21" w:type="dxa"/>
            <w:tcBorders>
              <w:top w:val="nil"/>
              <w:left w:val="nil"/>
              <w:bottom w:val="nil"/>
              <w:right w:val="nil"/>
              <w:tl2br w:val="nil"/>
              <w:tr2bl w:val="nil"/>
            </w:tcBorders>
            <w:noWrap/>
            <w:tcMar>
              <w:left w:w="281" w:type="dxa"/>
              <w:right w:w="101" w:type="dxa"/>
            </w:tcMar>
            <w:vAlign w:val="bottom"/>
          </w:tcPr>
          <w:p w14:paraId="192E0D8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8F" w14:textId="77777777" w:rsidR="00E03107" w:rsidRDefault="006B01B9" w:rsidP="00D92D3E">
            <w:pPr>
              <w:spacing w:after="0" w:line="240" w:lineRule="auto"/>
              <w:ind w:left="-132" w:right="-100"/>
              <w:jc w:val="right"/>
              <w:rPr>
                <w:rFonts w:ascii="Arial" w:eastAsia="Arial" w:hAnsi="Arial" w:cs="Arial"/>
                <w:b/>
                <w:i/>
                <w:color w:val="000000"/>
                <w:sz w:val="15"/>
              </w:rPr>
            </w:pPr>
            <w:r>
              <w:rPr>
                <w:rFonts w:ascii="Arial" w:eastAsia="Arial" w:hAnsi="Arial" w:cs="Arial"/>
                <w:b/>
                <w:i/>
                <w:color w:val="000000"/>
                <w:sz w:val="15"/>
              </w:rPr>
              <w:t>70,875,127</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D90" w14:textId="77777777" w:rsidR="00E03107" w:rsidRDefault="006B01B9" w:rsidP="006F1C7E">
            <w:pPr>
              <w:spacing w:after="0" w:line="240" w:lineRule="auto"/>
              <w:ind w:left="-104" w:right="-62"/>
              <w:jc w:val="right"/>
              <w:rPr>
                <w:rFonts w:ascii="Arial" w:eastAsia="Arial" w:hAnsi="Arial" w:cs="Arial"/>
                <w:b/>
                <w:i/>
                <w:color w:val="000000"/>
                <w:sz w:val="15"/>
              </w:rPr>
            </w:pPr>
            <w:r>
              <w:rPr>
                <w:rFonts w:ascii="Arial" w:eastAsia="Arial" w:hAnsi="Arial" w:cs="Arial"/>
                <w:b/>
                <w:i/>
                <w:color w:val="000000"/>
                <w:sz w:val="15"/>
              </w:rPr>
              <w:t>71,630,577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91" w14:textId="77777777" w:rsidR="00E03107" w:rsidRDefault="006B01B9" w:rsidP="006F1C7E">
            <w:pPr>
              <w:spacing w:after="0" w:line="240" w:lineRule="auto"/>
              <w:ind w:left="-142" w:right="-102"/>
              <w:jc w:val="right"/>
              <w:rPr>
                <w:rFonts w:ascii="Arial" w:eastAsia="Arial" w:hAnsi="Arial" w:cs="Arial"/>
                <w:b/>
                <w:i/>
                <w:color w:val="000000"/>
                <w:sz w:val="15"/>
              </w:rPr>
            </w:pPr>
            <w:r>
              <w:rPr>
                <w:rFonts w:ascii="Arial" w:eastAsia="Arial" w:hAnsi="Arial" w:cs="Arial"/>
                <w:b/>
                <w:i/>
                <w:color w:val="000000"/>
                <w:sz w:val="15"/>
              </w:rPr>
              <w:t>72,193,316</w:t>
            </w:r>
          </w:p>
        </w:tc>
        <w:tc>
          <w:tcPr>
            <w:tcW w:w="10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92" w14:textId="77777777" w:rsidR="00E03107" w:rsidRDefault="006B01B9" w:rsidP="00E06C8B">
            <w:pPr>
              <w:spacing w:after="0" w:line="240" w:lineRule="auto"/>
              <w:ind w:left="-102" w:right="-65"/>
              <w:jc w:val="right"/>
              <w:rPr>
                <w:rFonts w:ascii="Arial" w:eastAsia="Arial" w:hAnsi="Arial" w:cs="Arial"/>
                <w:b/>
                <w:i/>
                <w:color w:val="000000"/>
                <w:sz w:val="15"/>
              </w:rPr>
            </w:pPr>
            <w:r>
              <w:rPr>
                <w:rFonts w:ascii="Arial" w:eastAsia="Arial" w:hAnsi="Arial" w:cs="Arial"/>
                <w:b/>
                <w:i/>
                <w:color w:val="000000"/>
                <w:sz w:val="15"/>
              </w:rPr>
              <w:t>72,218,068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93" w14:textId="77777777" w:rsidR="00E03107" w:rsidRDefault="006B01B9" w:rsidP="00D92D3E">
            <w:pPr>
              <w:spacing w:after="0" w:line="240" w:lineRule="auto"/>
              <w:ind w:left="-97" w:right="-60" w:firstLine="2"/>
              <w:jc w:val="right"/>
              <w:rPr>
                <w:rFonts w:ascii="Arial" w:eastAsia="Arial" w:hAnsi="Arial" w:cs="Arial"/>
                <w:b/>
                <w:i/>
                <w:color w:val="000000"/>
                <w:sz w:val="15"/>
              </w:rPr>
            </w:pPr>
            <w:r>
              <w:rPr>
                <w:rFonts w:ascii="Arial" w:eastAsia="Arial" w:hAnsi="Arial" w:cs="Arial"/>
                <w:b/>
                <w:i/>
                <w:color w:val="000000"/>
                <w:sz w:val="15"/>
              </w:rPr>
              <w:t>70,341,800</w:t>
            </w:r>
          </w:p>
        </w:tc>
      </w:tr>
      <w:tr w:rsidR="00E03107" w14:paraId="192E0D9B"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21" w:type="dxa"/>
            <w:tcBorders>
              <w:top w:val="nil"/>
              <w:left w:val="nil"/>
              <w:bottom w:val="nil"/>
              <w:right w:val="nil"/>
              <w:tl2br w:val="nil"/>
              <w:tr2bl w:val="nil"/>
            </w:tcBorders>
            <w:noWrap/>
            <w:tcMar>
              <w:left w:w="281" w:type="dxa"/>
              <w:right w:w="101" w:type="dxa"/>
            </w:tcMar>
            <w:vAlign w:val="bottom"/>
          </w:tcPr>
          <w:p w14:paraId="192E0D9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96" w14:textId="77777777" w:rsidR="00E03107" w:rsidRDefault="00E03107" w:rsidP="00D92D3E">
            <w:pPr>
              <w:spacing w:after="0" w:line="240" w:lineRule="auto"/>
              <w:ind w:left="-132" w:right="-100"/>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D97" w14:textId="77777777" w:rsidR="00E03107" w:rsidRDefault="00E03107" w:rsidP="006F1C7E">
            <w:pPr>
              <w:spacing w:after="0" w:line="240" w:lineRule="auto"/>
              <w:ind w:left="-104" w:right="-62"/>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98" w14:textId="77777777" w:rsidR="00E03107" w:rsidRDefault="00E03107" w:rsidP="006F1C7E">
            <w:pPr>
              <w:spacing w:after="0" w:line="240" w:lineRule="auto"/>
              <w:ind w:left="-142" w:right="-102"/>
              <w:rPr>
                <w:rFonts w:ascii="Arial" w:eastAsia="Arial" w:hAnsi="Arial" w:cs="Arial"/>
                <w:color w:val="000000"/>
                <w:sz w:val="15"/>
              </w:rPr>
            </w:pPr>
          </w:p>
        </w:tc>
        <w:tc>
          <w:tcPr>
            <w:tcW w:w="1015" w:type="dxa"/>
            <w:tcBorders>
              <w:top w:val="single" w:sz="4" w:space="0" w:color="000000"/>
              <w:left w:val="nil"/>
              <w:bottom w:val="nil"/>
              <w:right w:val="nil"/>
              <w:tl2br w:val="nil"/>
              <w:tr2bl w:val="nil"/>
            </w:tcBorders>
            <w:noWrap/>
            <w:tcMar>
              <w:left w:w="0" w:type="dxa"/>
              <w:right w:w="0" w:type="dxa"/>
            </w:tcMar>
            <w:vAlign w:val="bottom"/>
          </w:tcPr>
          <w:p w14:paraId="192E0D99" w14:textId="77777777" w:rsidR="00E03107" w:rsidRDefault="00E03107" w:rsidP="00E06C8B">
            <w:pPr>
              <w:spacing w:after="0" w:line="240" w:lineRule="auto"/>
              <w:ind w:left="-102" w:right="-65"/>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9A" w14:textId="77777777" w:rsidR="00E03107" w:rsidRDefault="00E03107" w:rsidP="00D92D3E">
            <w:pPr>
              <w:spacing w:after="0" w:line="240" w:lineRule="auto"/>
              <w:ind w:left="-97" w:right="-60" w:firstLine="2"/>
              <w:rPr>
                <w:rFonts w:ascii="Arial" w:eastAsia="Arial" w:hAnsi="Arial" w:cs="Arial"/>
                <w:color w:val="000000"/>
                <w:sz w:val="15"/>
              </w:rPr>
            </w:pPr>
          </w:p>
        </w:tc>
      </w:tr>
      <w:tr w:rsidR="00E03107" w14:paraId="192E0DA2"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D9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101" w:type="dxa"/>
              <w:right w:w="146" w:type="dxa"/>
            </w:tcMar>
            <w:vAlign w:val="bottom"/>
          </w:tcPr>
          <w:p w14:paraId="192E0D9D"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424,368</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9E"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434,905</w:t>
            </w:r>
          </w:p>
        </w:tc>
        <w:tc>
          <w:tcPr>
            <w:tcW w:w="1020" w:type="dxa"/>
            <w:tcBorders>
              <w:top w:val="nil"/>
              <w:left w:val="nil"/>
              <w:bottom w:val="nil"/>
              <w:right w:val="nil"/>
              <w:tl2br w:val="nil"/>
              <w:tr2bl w:val="nil"/>
            </w:tcBorders>
            <w:noWrap/>
            <w:tcMar>
              <w:left w:w="101" w:type="dxa"/>
              <w:right w:w="146" w:type="dxa"/>
            </w:tcMar>
            <w:vAlign w:val="bottom"/>
          </w:tcPr>
          <w:p w14:paraId="192E0D9F"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398,515</w:t>
            </w:r>
          </w:p>
        </w:tc>
        <w:tc>
          <w:tcPr>
            <w:tcW w:w="1015" w:type="dxa"/>
            <w:tcBorders>
              <w:top w:val="nil"/>
              <w:left w:val="nil"/>
              <w:bottom w:val="nil"/>
              <w:right w:val="nil"/>
              <w:tl2br w:val="nil"/>
              <w:tr2bl w:val="nil"/>
            </w:tcBorders>
            <w:noWrap/>
            <w:tcMar>
              <w:left w:w="101" w:type="dxa"/>
              <w:right w:w="146" w:type="dxa"/>
            </w:tcMar>
            <w:vAlign w:val="bottom"/>
          </w:tcPr>
          <w:p w14:paraId="192E0DA0"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370,500</w:t>
            </w:r>
          </w:p>
        </w:tc>
        <w:tc>
          <w:tcPr>
            <w:tcW w:w="1020" w:type="dxa"/>
            <w:tcBorders>
              <w:top w:val="nil"/>
              <w:left w:val="nil"/>
              <w:bottom w:val="nil"/>
              <w:right w:val="nil"/>
              <w:tl2br w:val="nil"/>
              <w:tr2bl w:val="nil"/>
            </w:tcBorders>
            <w:noWrap/>
            <w:tcMar>
              <w:left w:w="101" w:type="dxa"/>
              <w:right w:w="146" w:type="dxa"/>
            </w:tcMar>
            <w:vAlign w:val="bottom"/>
          </w:tcPr>
          <w:p w14:paraId="192E0DA1"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338,322</w:t>
            </w:r>
          </w:p>
        </w:tc>
      </w:tr>
      <w:tr w:rsidR="00E03107" w14:paraId="192E0DA9" w14:textId="77777777" w:rsidTr="00D70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2721" w:type="dxa"/>
            <w:tcBorders>
              <w:top w:val="nil"/>
              <w:left w:val="nil"/>
              <w:bottom w:val="nil"/>
              <w:right w:val="nil"/>
              <w:tl2br w:val="nil"/>
              <w:tr2bl w:val="nil"/>
            </w:tcBorders>
            <w:tcMar>
              <w:left w:w="461" w:type="dxa"/>
              <w:right w:w="101" w:type="dxa"/>
            </w:tcMar>
            <w:vAlign w:val="bottom"/>
          </w:tcPr>
          <w:p w14:paraId="192E0DA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101" w:type="dxa"/>
              <w:right w:w="146" w:type="dxa"/>
            </w:tcMar>
            <w:vAlign w:val="bottom"/>
          </w:tcPr>
          <w:p w14:paraId="192E0DA4"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176,314</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A5"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178,378</w:t>
            </w:r>
          </w:p>
        </w:tc>
        <w:tc>
          <w:tcPr>
            <w:tcW w:w="1020" w:type="dxa"/>
            <w:tcBorders>
              <w:top w:val="nil"/>
              <w:left w:val="nil"/>
              <w:bottom w:val="nil"/>
              <w:right w:val="nil"/>
              <w:tl2br w:val="nil"/>
              <w:tr2bl w:val="nil"/>
            </w:tcBorders>
            <w:noWrap/>
            <w:tcMar>
              <w:left w:w="101" w:type="dxa"/>
              <w:right w:w="146" w:type="dxa"/>
            </w:tcMar>
            <w:vAlign w:val="bottom"/>
          </w:tcPr>
          <w:p w14:paraId="192E0DA6"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179,993</w:t>
            </w:r>
          </w:p>
        </w:tc>
        <w:tc>
          <w:tcPr>
            <w:tcW w:w="1015" w:type="dxa"/>
            <w:tcBorders>
              <w:top w:val="nil"/>
              <w:left w:val="nil"/>
              <w:bottom w:val="nil"/>
              <w:right w:val="nil"/>
              <w:tl2br w:val="nil"/>
              <w:tr2bl w:val="nil"/>
            </w:tcBorders>
            <w:noWrap/>
            <w:tcMar>
              <w:left w:w="101" w:type="dxa"/>
              <w:right w:w="146" w:type="dxa"/>
            </w:tcMar>
            <w:vAlign w:val="bottom"/>
          </w:tcPr>
          <w:p w14:paraId="192E0DA7"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182,748</w:t>
            </w:r>
          </w:p>
        </w:tc>
        <w:tc>
          <w:tcPr>
            <w:tcW w:w="1020" w:type="dxa"/>
            <w:tcBorders>
              <w:top w:val="nil"/>
              <w:left w:val="nil"/>
              <w:bottom w:val="nil"/>
              <w:right w:val="nil"/>
              <w:tl2br w:val="nil"/>
              <w:tr2bl w:val="nil"/>
            </w:tcBorders>
            <w:noWrap/>
            <w:tcMar>
              <w:left w:w="101" w:type="dxa"/>
              <w:right w:w="146" w:type="dxa"/>
            </w:tcMar>
            <w:vAlign w:val="bottom"/>
          </w:tcPr>
          <w:p w14:paraId="192E0DA8"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181,616</w:t>
            </w:r>
          </w:p>
        </w:tc>
      </w:tr>
      <w:tr w:rsidR="00E03107" w14:paraId="192E0DB0"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DA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Intangibles</w:t>
            </w:r>
          </w:p>
        </w:tc>
        <w:tc>
          <w:tcPr>
            <w:tcW w:w="1020" w:type="dxa"/>
            <w:tcBorders>
              <w:top w:val="nil"/>
              <w:left w:val="nil"/>
              <w:bottom w:val="nil"/>
              <w:right w:val="nil"/>
              <w:tl2br w:val="nil"/>
              <w:tr2bl w:val="nil"/>
            </w:tcBorders>
            <w:noWrap/>
            <w:tcMar>
              <w:left w:w="101" w:type="dxa"/>
              <w:right w:w="146" w:type="dxa"/>
            </w:tcMar>
            <w:vAlign w:val="bottom"/>
          </w:tcPr>
          <w:p w14:paraId="192E0DAB"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AC"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60</w:t>
            </w:r>
          </w:p>
        </w:tc>
        <w:tc>
          <w:tcPr>
            <w:tcW w:w="1020" w:type="dxa"/>
            <w:tcBorders>
              <w:top w:val="nil"/>
              <w:left w:val="nil"/>
              <w:bottom w:val="nil"/>
              <w:right w:val="nil"/>
              <w:tl2br w:val="nil"/>
              <w:tr2bl w:val="nil"/>
            </w:tcBorders>
            <w:noWrap/>
            <w:tcMar>
              <w:left w:w="101" w:type="dxa"/>
              <w:right w:w="146" w:type="dxa"/>
            </w:tcMar>
            <w:vAlign w:val="bottom"/>
          </w:tcPr>
          <w:p w14:paraId="192E0DAD"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574</w:t>
            </w:r>
          </w:p>
        </w:tc>
        <w:tc>
          <w:tcPr>
            <w:tcW w:w="1015" w:type="dxa"/>
            <w:tcBorders>
              <w:top w:val="nil"/>
              <w:left w:val="nil"/>
              <w:bottom w:val="nil"/>
              <w:right w:val="nil"/>
              <w:tl2br w:val="nil"/>
              <w:tr2bl w:val="nil"/>
            </w:tcBorders>
            <w:noWrap/>
            <w:tcMar>
              <w:left w:w="101" w:type="dxa"/>
              <w:right w:w="146" w:type="dxa"/>
            </w:tcMar>
            <w:vAlign w:val="bottom"/>
          </w:tcPr>
          <w:p w14:paraId="192E0DAE"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1,088</w:t>
            </w:r>
          </w:p>
        </w:tc>
        <w:tc>
          <w:tcPr>
            <w:tcW w:w="1020" w:type="dxa"/>
            <w:tcBorders>
              <w:top w:val="nil"/>
              <w:left w:val="nil"/>
              <w:bottom w:val="nil"/>
              <w:right w:val="nil"/>
              <w:tl2br w:val="nil"/>
              <w:tr2bl w:val="nil"/>
            </w:tcBorders>
            <w:noWrap/>
            <w:tcMar>
              <w:left w:w="101" w:type="dxa"/>
              <w:right w:w="146" w:type="dxa"/>
            </w:tcMar>
            <w:vAlign w:val="bottom"/>
          </w:tcPr>
          <w:p w14:paraId="192E0DAF"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1,602</w:t>
            </w:r>
          </w:p>
        </w:tc>
      </w:tr>
      <w:tr w:rsidR="00E03107" w14:paraId="192E0DB7" w14:textId="77777777" w:rsidTr="00D70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2721" w:type="dxa"/>
            <w:tcBorders>
              <w:top w:val="nil"/>
              <w:left w:val="nil"/>
              <w:bottom w:val="nil"/>
              <w:right w:val="nil"/>
              <w:tl2br w:val="nil"/>
              <w:tr2bl w:val="nil"/>
            </w:tcBorders>
            <w:tcMar>
              <w:left w:w="461" w:type="dxa"/>
              <w:right w:w="101" w:type="dxa"/>
            </w:tcMar>
            <w:vAlign w:val="bottom"/>
          </w:tcPr>
          <w:p w14:paraId="192E0DB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B2"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7,113</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DB3"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7,113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B4"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7,113</w:t>
            </w:r>
          </w:p>
        </w:tc>
        <w:tc>
          <w:tcPr>
            <w:tcW w:w="1015" w:type="dxa"/>
            <w:tcBorders>
              <w:top w:val="nil"/>
              <w:left w:val="nil"/>
              <w:bottom w:val="single" w:sz="4" w:space="0" w:color="000000"/>
              <w:right w:val="nil"/>
              <w:tl2br w:val="nil"/>
              <w:tr2bl w:val="nil"/>
            </w:tcBorders>
            <w:noWrap/>
            <w:tcMar>
              <w:left w:w="101" w:type="dxa"/>
              <w:right w:w="146" w:type="dxa"/>
            </w:tcMar>
            <w:vAlign w:val="bottom"/>
          </w:tcPr>
          <w:p w14:paraId="192E0DB5"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7,113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B6"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7,113</w:t>
            </w:r>
          </w:p>
        </w:tc>
      </w:tr>
      <w:tr w:rsidR="00E03107" w14:paraId="192E0DBE" w14:textId="77777777" w:rsidTr="003D3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21" w:type="dxa"/>
            <w:tcBorders>
              <w:top w:val="nil"/>
              <w:left w:val="nil"/>
              <w:bottom w:val="nil"/>
              <w:right w:val="nil"/>
              <w:tl2br w:val="nil"/>
              <w:tr2bl w:val="nil"/>
            </w:tcBorders>
            <w:tcMar>
              <w:left w:w="281" w:type="dxa"/>
              <w:right w:w="101" w:type="dxa"/>
            </w:tcMar>
            <w:vAlign w:val="bottom"/>
          </w:tcPr>
          <w:p w14:paraId="192E0DB8"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B9" w14:textId="77777777" w:rsidR="00E03107" w:rsidRDefault="006B01B9" w:rsidP="00D92D3E">
            <w:pPr>
              <w:spacing w:after="0" w:line="240" w:lineRule="auto"/>
              <w:ind w:left="-132" w:right="-100"/>
              <w:jc w:val="right"/>
              <w:rPr>
                <w:rFonts w:ascii="Arial" w:eastAsia="Arial" w:hAnsi="Arial" w:cs="Arial"/>
                <w:b/>
                <w:i/>
                <w:color w:val="000000"/>
                <w:sz w:val="15"/>
              </w:rPr>
            </w:pPr>
            <w:r>
              <w:rPr>
                <w:rFonts w:ascii="Arial" w:eastAsia="Arial" w:hAnsi="Arial" w:cs="Arial"/>
                <w:b/>
                <w:i/>
                <w:color w:val="000000"/>
                <w:sz w:val="15"/>
              </w:rPr>
              <w:t>607,898</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DBA" w14:textId="77777777" w:rsidR="00E03107" w:rsidRDefault="006B01B9" w:rsidP="006F1C7E">
            <w:pPr>
              <w:spacing w:after="0" w:line="240" w:lineRule="auto"/>
              <w:ind w:left="-104" w:right="-62"/>
              <w:jc w:val="right"/>
              <w:rPr>
                <w:rFonts w:ascii="Arial" w:eastAsia="Arial" w:hAnsi="Arial" w:cs="Arial"/>
                <w:b/>
                <w:i/>
                <w:color w:val="000000"/>
                <w:sz w:val="15"/>
              </w:rPr>
            </w:pPr>
            <w:r>
              <w:rPr>
                <w:rFonts w:ascii="Arial" w:eastAsia="Arial" w:hAnsi="Arial" w:cs="Arial"/>
                <w:b/>
                <w:i/>
                <w:color w:val="000000"/>
                <w:sz w:val="15"/>
              </w:rPr>
              <w:t>620,456</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BB" w14:textId="77777777" w:rsidR="00E03107" w:rsidRDefault="006B01B9" w:rsidP="006F1C7E">
            <w:pPr>
              <w:spacing w:after="0" w:line="240" w:lineRule="auto"/>
              <w:ind w:left="-142" w:right="-102"/>
              <w:jc w:val="right"/>
              <w:rPr>
                <w:rFonts w:ascii="Arial" w:eastAsia="Arial" w:hAnsi="Arial" w:cs="Arial"/>
                <w:b/>
                <w:i/>
                <w:color w:val="000000"/>
                <w:sz w:val="15"/>
              </w:rPr>
            </w:pPr>
            <w:r>
              <w:rPr>
                <w:rFonts w:ascii="Arial" w:eastAsia="Arial" w:hAnsi="Arial" w:cs="Arial"/>
                <w:b/>
                <w:i/>
                <w:color w:val="000000"/>
                <w:sz w:val="15"/>
              </w:rPr>
              <w:t>586,195</w:t>
            </w:r>
          </w:p>
        </w:tc>
        <w:tc>
          <w:tcPr>
            <w:tcW w:w="10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BC" w14:textId="77777777" w:rsidR="00E03107" w:rsidRDefault="006B01B9" w:rsidP="00E06C8B">
            <w:pPr>
              <w:spacing w:after="0" w:line="240" w:lineRule="auto"/>
              <w:ind w:left="-102" w:right="-65"/>
              <w:jc w:val="right"/>
              <w:rPr>
                <w:rFonts w:ascii="Arial" w:eastAsia="Arial" w:hAnsi="Arial" w:cs="Arial"/>
                <w:b/>
                <w:i/>
                <w:color w:val="000000"/>
                <w:sz w:val="15"/>
              </w:rPr>
            </w:pPr>
            <w:r>
              <w:rPr>
                <w:rFonts w:ascii="Arial" w:eastAsia="Arial" w:hAnsi="Arial" w:cs="Arial"/>
                <w:b/>
                <w:i/>
                <w:color w:val="000000"/>
                <w:sz w:val="15"/>
              </w:rPr>
              <w:t>561,449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BD" w14:textId="77777777" w:rsidR="00E03107" w:rsidRDefault="006B01B9" w:rsidP="00D92D3E">
            <w:pPr>
              <w:spacing w:after="0" w:line="240" w:lineRule="auto"/>
              <w:ind w:left="-97" w:right="-60" w:firstLine="2"/>
              <w:jc w:val="right"/>
              <w:rPr>
                <w:rFonts w:ascii="Arial" w:eastAsia="Arial" w:hAnsi="Arial" w:cs="Arial"/>
                <w:b/>
                <w:i/>
                <w:color w:val="000000"/>
                <w:sz w:val="15"/>
              </w:rPr>
            </w:pPr>
            <w:r>
              <w:rPr>
                <w:rFonts w:ascii="Arial" w:eastAsia="Arial" w:hAnsi="Arial" w:cs="Arial"/>
                <w:b/>
                <w:i/>
                <w:color w:val="000000"/>
                <w:sz w:val="15"/>
              </w:rPr>
              <w:t>528,653</w:t>
            </w:r>
          </w:p>
        </w:tc>
      </w:tr>
      <w:tr w:rsidR="00E03107" w14:paraId="192E0DC5" w14:textId="77777777" w:rsidTr="00D70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trPr>
        <w:tc>
          <w:tcPr>
            <w:tcW w:w="2721" w:type="dxa"/>
            <w:tcBorders>
              <w:top w:val="nil"/>
              <w:left w:val="nil"/>
              <w:bottom w:val="nil"/>
              <w:right w:val="nil"/>
              <w:tl2br w:val="nil"/>
              <w:tr2bl w:val="nil"/>
            </w:tcBorders>
            <w:tcMar>
              <w:left w:w="101" w:type="dxa"/>
              <w:right w:w="101" w:type="dxa"/>
            </w:tcMar>
            <w:vAlign w:val="bottom"/>
          </w:tcPr>
          <w:p w14:paraId="192E0DB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 administered on behalf of Government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C0" w14:textId="77777777" w:rsidR="00E03107" w:rsidRDefault="006B01B9" w:rsidP="00D92D3E">
            <w:pPr>
              <w:spacing w:after="0" w:line="240" w:lineRule="auto"/>
              <w:ind w:left="-132" w:right="-100"/>
              <w:jc w:val="right"/>
              <w:rPr>
                <w:rFonts w:ascii="Arial" w:eastAsia="Arial" w:hAnsi="Arial" w:cs="Arial"/>
                <w:b/>
                <w:color w:val="000000"/>
                <w:sz w:val="15"/>
              </w:rPr>
            </w:pPr>
            <w:r>
              <w:rPr>
                <w:rFonts w:ascii="Arial" w:eastAsia="Arial" w:hAnsi="Arial" w:cs="Arial"/>
                <w:b/>
                <w:color w:val="000000"/>
                <w:sz w:val="15"/>
              </w:rPr>
              <w:t>71,483,025</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DC1" w14:textId="77777777" w:rsidR="00E03107" w:rsidRDefault="006B01B9" w:rsidP="006F1C7E">
            <w:pPr>
              <w:spacing w:after="0" w:line="240" w:lineRule="auto"/>
              <w:ind w:left="-104" w:right="-62"/>
              <w:jc w:val="right"/>
              <w:rPr>
                <w:rFonts w:ascii="Arial" w:eastAsia="Arial" w:hAnsi="Arial" w:cs="Arial"/>
                <w:b/>
                <w:color w:val="000000"/>
                <w:sz w:val="15"/>
              </w:rPr>
            </w:pPr>
            <w:r>
              <w:rPr>
                <w:rFonts w:ascii="Arial" w:eastAsia="Arial" w:hAnsi="Arial" w:cs="Arial"/>
                <w:b/>
                <w:color w:val="000000"/>
                <w:sz w:val="15"/>
              </w:rPr>
              <w:t>72,251,033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C2" w14:textId="77777777" w:rsidR="00E03107" w:rsidRDefault="006B01B9" w:rsidP="006F1C7E">
            <w:pPr>
              <w:spacing w:after="0" w:line="240" w:lineRule="auto"/>
              <w:ind w:left="-142" w:right="-102"/>
              <w:jc w:val="right"/>
              <w:rPr>
                <w:rFonts w:ascii="Arial" w:eastAsia="Arial" w:hAnsi="Arial" w:cs="Arial"/>
                <w:b/>
                <w:color w:val="000000"/>
                <w:sz w:val="15"/>
              </w:rPr>
            </w:pPr>
            <w:r>
              <w:rPr>
                <w:rFonts w:ascii="Arial" w:eastAsia="Arial" w:hAnsi="Arial" w:cs="Arial"/>
                <w:b/>
                <w:color w:val="000000"/>
                <w:sz w:val="15"/>
              </w:rPr>
              <w:t>72,779,511</w:t>
            </w:r>
          </w:p>
        </w:tc>
        <w:tc>
          <w:tcPr>
            <w:tcW w:w="10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C3" w14:textId="77777777" w:rsidR="00E03107" w:rsidRDefault="006B01B9" w:rsidP="00E06C8B">
            <w:pPr>
              <w:spacing w:after="0" w:line="240" w:lineRule="auto"/>
              <w:ind w:left="-102" w:right="-65"/>
              <w:jc w:val="right"/>
              <w:rPr>
                <w:rFonts w:ascii="Arial" w:eastAsia="Arial" w:hAnsi="Arial" w:cs="Arial"/>
                <w:b/>
                <w:color w:val="000000"/>
                <w:sz w:val="15"/>
              </w:rPr>
            </w:pPr>
            <w:r>
              <w:rPr>
                <w:rFonts w:ascii="Arial" w:eastAsia="Arial" w:hAnsi="Arial" w:cs="Arial"/>
                <w:b/>
                <w:color w:val="000000"/>
                <w:sz w:val="15"/>
              </w:rPr>
              <w:t>72,779,517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C4" w14:textId="77777777" w:rsidR="00E03107" w:rsidRDefault="006B01B9" w:rsidP="00D92D3E">
            <w:pPr>
              <w:spacing w:after="0" w:line="240" w:lineRule="auto"/>
              <w:ind w:left="-97" w:right="-60" w:firstLine="2"/>
              <w:jc w:val="right"/>
              <w:rPr>
                <w:rFonts w:ascii="Arial" w:eastAsia="Arial" w:hAnsi="Arial" w:cs="Arial"/>
                <w:b/>
                <w:color w:val="000000"/>
                <w:sz w:val="15"/>
              </w:rPr>
            </w:pPr>
            <w:r>
              <w:rPr>
                <w:rFonts w:ascii="Arial" w:eastAsia="Arial" w:hAnsi="Arial" w:cs="Arial"/>
                <w:b/>
                <w:color w:val="000000"/>
                <w:sz w:val="15"/>
              </w:rPr>
              <w:t>70,870,453</w:t>
            </w:r>
          </w:p>
        </w:tc>
      </w:tr>
      <w:tr w:rsidR="00E03107" w14:paraId="192E0DCC"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21" w:type="dxa"/>
            <w:tcBorders>
              <w:top w:val="nil"/>
              <w:left w:val="nil"/>
              <w:bottom w:val="nil"/>
              <w:right w:val="nil"/>
              <w:tl2br w:val="nil"/>
              <w:tr2bl w:val="nil"/>
            </w:tcBorders>
            <w:noWrap/>
            <w:tcMar>
              <w:left w:w="101" w:type="dxa"/>
              <w:right w:w="146" w:type="dxa"/>
            </w:tcMar>
            <w:vAlign w:val="bottom"/>
          </w:tcPr>
          <w:p w14:paraId="192E0DC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C7" w14:textId="77777777" w:rsidR="00E03107" w:rsidRDefault="00E03107" w:rsidP="00D92D3E">
            <w:pPr>
              <w:spacing w:after="0" w:line="240" w:lineRule="auto"/>
              <w:ind w:left="-132" w:right="-100"/>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DC8" w14:textId="77777777" w:rsidR="00E03107" w:rsidRDefault="00E03107" w:rsidP="006F1C7E">
            <w:pPr>
              <w:spacing w:after="0" w:line="240" w:lineRule="auto"/>
              <w:ind w:left="-104" w:right="-62"/>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C9" w14:textId="77777777" w:rsidR="00E03107" w:rsidRDefault="00E03107" w:rsidP="006F1C7E">
            <w:pPr>
              <w:spacing w:after="0" w:line="240" w:lineRule="auto"/>
              <w:ind w:left="-142" w:right="-102"/>
              <w:rPr>
                <w:rFonts w:ascii="Arial" w:eastAsia="Arial" w:hAnsi="Arial" w:cs="Arial"/>
                <w:color w:val="000000"/>
                <w:sz w:val="15"/>
              </w:rPr>
            </w:pPr>
          </w:p>
        </w:tc>
        <w:tc>
          <w:tcPr>
            <w:tcW w:w="1015" w:type="dxa"/>
            <w:tcBorders>
              <w:top w:val="single" w:sz="4" w:space="0" w:color="000000"/>
              <w:left w:val="nil"/>
              <w:bottom w:val="nil"/>
              <w:right w:val="nil"/>
              <w:tl2br w:val="nil"/>
              <w:tr2bl w:val="nil"/>
            </w:tcBorders>
            <w:noWrap/>
            <w:tcMar>
              <w:left w:w="0" w:type="dxa"/>
              <w:right w:w="0" w:type="dxa"/>
            </w:tcMar>
            <w:vAlign w:val="bottom"/>
          </w:tcPr>
          <w:p w14:paraId="192E0DCA" w14:textId="77777777" w:rsidR="00E03107" w:rsidRDefault="00E03107" w:rsidP="00E06C8B">
            <w:pPr>
              <w:spacing w:after="0" w:line="240" w:lineRule="auto"/>
              <w:ind w:left="-102" w:right="-65"/>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CB" w14:textId="77777777" w:rsidR="00E03107" w:rsidRDefault="00E03107" w:rsidP="00D92D3E">
            <w:pPr>
              <w:spacing w:after="0" w:line="240" w:lineRule="auto"/>
              <w:ind w:left="-97" w:right="-60" w:firstLine="2"/>
              <w:rPr>
                <w:rFonts w:ascii="Arial" w:eastAsia="Arial" w:hAnsi="Arial" w:cs="Arial"/>
                <w:color w:val="000000"/>
                <w:sz w:val="15"/>
              </w:rPr>
            </w:pPr>
          </w:p>
        </w:tc>
      </w:tr>
      <w:tr w:rsidR="00E03107" w14:paraId="192E0DD3"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21" w:type="dxa"/>
            <w:tcBorders>
              <w:top w:val="nil"/>
              <w:left w:val="nil"/>
              <w:bottom w:val="nil"/>
              <w:right w:val="nil"/>
              <w:tl2br w:val="nil"/>
              <w:tr2bl w:val="nil"/>
            </w:tcBorders>
            <w:noWrap/>
            <w:tcMar>
              <w:left w:w="281" w:type="dxa"/>
              <w:right w:w="101" w:type="dxa"/>
            </w:tcMar>
            <w:vAlign w:val="bottom"/>
          </w:tcPr>
          <w:p w14:paraId="192E0DC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192E0DCE" w14:textId="77777777" w:rsidR="00E03107" w:rsidRDefault="00E03107" w:rsidP="00D92D3E">
            <w:pPr>
              <w:spacing w:after="0" w:line="240" w:lineRule="auto"/>
              <w:ind w:left="-132" w:right="-100"/>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0DCF" w14:textId="77777777" w:rsidR="00E03107" w:rsidRDefault="00E03107" w:rsidP="006F1C7E">
            <w:pPr>
              <w:spacing w:after="0" w:line="240" w:lineRule="auto"/>
              <w:ind w:left="-104" w:right="-62"/>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DD0" w14:textId="77777777" w:rsidR="00E03107" w:rsidRDefault="00E03107" w:rsidP="006F1C7E">
            <w:pPr>
              <w:spacing w:after="0" w:line="240" w:lineRule="auto"/>
              <w:ind w:left="-142" w:right="-102"/>
              <w:rPr>
                <w:rFonts w:ascii="Arial" w:eastAsia="Arial" w:hAnsi="Arial" w:cs="Arial"/>
                <w:color w:val="000000"/>
                <w:sz w:val="15"/>
              </w:rPr>
            </w:pPr>
          </w:p>
        </w:tc>
        <w:tc>
          <w:tcPr>
            <w:tcW w:w="1015" w:type="dxa"/>
            <w:tcBorders>
              <w:top w:val="nil"/>
              <w:left w:val="nil"/>
              <w:bottom w:val="nil"/>
              <w:right w:val="nil"/>
              <w:tl2br w:val="nil"/>
              <w:tr2bl w:val="nil"/>
            </w:tcBorders>
            <w:noWrap/>
            <w:tcMar>
              <w:left w:w="0" w:type="dxa"/>
              <w:right w:w="0" w:type="dxa"/>
            </w:tcMar>
            <w:vAlign w:val="bottom"/>
          </w:tcPr>
          <w:p w14:paraId="192E0DD1" w14:textId="77777777" w:rsidR="00E03107" w:rsidRDefault="00E03107" w:rsidP="00E06C8B">
            <w:pPr>
              <w:spacing w:after="0" w:line="240" w:lineRule="auto"/>
              <w:ind w:left="-102" w:right="-65"/>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0DD2" w14:textId="77777777" w:rsidR="00E03107" w:rsidRDefault="00E03107" w:rsidP="00D92D3E">
            <w:pPr>
              <w:spacing w:after="0" w:line="240" w:lineRule="auto"/>
              <w:ind w:left="-97" w:right="-60" w:firstLine="2"/>
              <w:rPr>
                <w:rFonts w:ascii="Arial" w:eastAsia="Arial" w:hAnsi="Arial" w:cs="Arial"/>
                <w:color w:val="000000"/>
                <w:sz w:val="15"/>
              </w:rPr>
            </w:pPr>
          </w:p>
        </w:tc>
      </w:tr>
      <w:tr w:rsidR="00E03107" w14:paraId="192E0DDA"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DD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101" w:type="dxa"/>
              <w:right w:w="146" w:type="dxa"/>
            </w:tcMar>
            <w:vAlign w:val="bottom"/>
          </w:tcPr>
          <w:p w14:paraId="192E0DD5"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21,497</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D6"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21,771</w:t>
            </w:r>
          </w:p>
        </w:tc>
        <w:tc>
          <w:tcPr>
            <w:tcW w:w="1020" w:type="dxa"/>
            <w:tcBorders>
              <w:top w:val="nil"/>
              <w:left w:val="nil"/>
              <w:bottom w:val="nil"/>
              <w:right w:val="nil"/>
              <w:tl2br w:val="nil"/>
              <w:tr2bl w:val="nil"/>
            </w:tcBorders>
            <w:noWrap/>
            <w:tcMar>
              <w:left w:w="101" w:type="dxa"/>
              <w:right w:w="146" w:type="dxa"/>
            </w:tcMar>
            <w:vAlign w:val="bottom"/>
          </w:tcPr>
          <w:p w14:paraId="192E0DD7"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21,771</w:t>
            </w:r>
          </w:p>
        </w:tc>
        <w:tc>
          <w:tcPr>
            <w:tcW w:w="1015" w:type="dxa"/>
            <w:tcBorders>
              <w:top w:val="nil"/>
              <w:left w:val="nil"/>
              <w:bottom w:val="nil"/>
              <w:right w:val="nil"/>
              <w:tl2br w:val="nil"/>
              <w:tr2bl w:val="nil"/>
            </w:tcBorders>
            <w:noWrap/>
            <w:tcMar>
              <w:left w:w="101" w:type="dxa"/>
              <w:right w:w="146" w:type="dxa"/>
            </w:tcMar>
            <w:vAlign w:val="bottom"/>
          </w:tcPr>
          <w:p w14:paraId="192E0DD8"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21,771</w:t>
            </w:r>
          </w:p>
        </w:tc>
        <w:tc>
          <w:tcPr>
            <w:tcW w:w="1020" w:type="dxa"/>
            <w:tcBorders>
              <w:top w:val="nil"/>
              <w:left w:val="nil"/>
              <w:bottom w:val="nil"/>
              <w:right w:val="nil"/>
              <w:tl2br w:val="nil"/>
              <w:tr2bl w:val="nil"/>
            </w:tcBorders>
            <w:noWrap/>
            <w:tcMar>
              <w:left w:w="101" w:type="dxa"/>
              <w:right w:w="146" w:type="dxa"/>
            </w:tcMar>
            <w:vAlign w:val="bottom"/>
          </w:tcPr>
          <w:p w14:paraId="192E0DD9"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21,771</w:t>
            </w:r>
          </w:p>
        </w:tc>
      </w:tr>
      <w:tr w:rsidR="00E03107" w14:paraId="192E0DE1"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DD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DC"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2,437,261</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DDD"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2,437,261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DE"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2,437,261</w:t>
            </w:r>
          </w:p>
        </w:tc>
        <w:tc>
          <w:tcPr>
            <w:tcW w:w="1015" w:type="dxa"/>
            <w:tcBorders>
              <w:top w:val="nil"/>
              <w:left w:val="nil"/>
              <w:bottom w:val="single" w:sz="4" w:space="0" w:color="000000"/>
              <w:right w:val="nil"/>
              <w:tl2br w:val="nil"/>
              <w:tr2bl w:val="nil"/>
            </w:tcBorders>
            <w:noWrap/>
            <w:tcMar>
              <w:left w:w="101" w:type="dxa"/>
              <w:right w:w="146" w:type="dxa"/>
            </w:tcMar>
            <w:vAlign w:val="bottom"/>
          </w:tcPr>
          <w:p w14:paraId="192E0DDF"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2,437,261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DE0"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2,437,261</w:t>
            </w:r>
          </w:p>
        </w:tc>
      </w:tr>
      <w:tr w:rsidR="00E03107" w14:paraId="192E0DE8"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21" w:type="dxa"/>
            <w:tcBorders>
              <w:top w:val="nil"/>
              <w:left w:val="nil"/>
              <w:bottom w:val="nil"/>
              <w:right w:val="nil"/>
              <w:tl2br w:val="nil"/>
              <w:tr2bl w:val="nil"/>
            </w:tcBorders>
            <w:noWrap/>
            <w:tcMar>
              <w:left w:w="281" w:type="dxa"/>
              <w:right w:w="101" w:type="dxa"/>
            </w:tcMar>
            <w:vAlign w:val="bottom"/>
          </w:tcPr>
          <w:p w14:paraId="192E0DE2"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E3" w14:textId="77777777" w:rsidR="00E03107" w:rsidRDefault="006B01B9" w:rsidP="00D92D3E">
            <w:pPr>
              <w:spacing w:after="0" w:line="240" w:lineRule="auto"/>
              <w:ind w:left="-132" w:right="-100"/>
              <w:jc w:val="right"/>
              <w:rPr>
                <w:rFonts w:ascii="Arial" w:eastAsia="Arial" w:hAnsi="Arial" w:cs="Arial"/>
                <w:b/>
                <w:i/>
                <w:color w:val="000000"/>
                <w:sz w:val="15"/>
              </w:rPr>
            </w:pPr>
            <w:r>
              <w:rPr>
                <w:rFonts w:ascii="Arial" w:eastAsia="Arial" w:hAnsi="Arial" w:cs="Arial"/>
                <w:b/>
                <w:i/>
                <w:color w:val="000000"/>
                <w:sz w:val="15"/>
              </w:rPr>
              <w:t>2,458,758</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DE4" w14:textId="77777777" w:rsidR="00E03107" w:rsidRDefault="006B01B9" w:rsidP="006F1C7E">
            <w:pPr>
              <w:spacing w:after="0" w:line="240" w:lineRule="auto"/>
              <w:ind w:left="-104" w:right="-62"/>
              <w:jc w:val="right"/>
              <w:rPr>
                <w:rFonts w:ascii="Arial" w:eastAsia="Arial" w:hAnsi="Arial" w:cs="Arial"/>
                <w:b/>
                <w:i/>
                <w:color w:val="000000"/>
                <w:sz w:val="15"/>
              </w:rPr>
            </w:pPr>
            <w:r>
              <w:rPr>
                <w:rFonts w:ascii="Arial" w:eastAsia="Arial" w:hAnsi="Arial" w:cs="Arial"/>
                <w:b/>
                <w:i/>
                <w:color w:val="000000"/>
                <w:sz w:val="15"/>
              </w:rPr>
              <w:t>2,459,032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E5" w14:textId="77777777" w:rsidR="00E03107" w:rsidRDefault="006B01B9" w:rsidP="006F1C7E">
            <w:pPr>
              <w:spacing w:after="0" w:line="240" w:lineRule="auto"/>
              <w:ind w:left="-142" w:right="-102"/>
              <w:jc w:val="right"/>
              <w:rPr>
                <w:rFonts w:ascii="Arial" w:eastAsia="Arial" w:hAnsi="Arial" w:cs="Arial"/>
                <w:b/>
                <w:i/>
                <w:color w:val="000000"/>
                <w:sz w:val="15"/>
              </w:rPr>
            </w:pPr>
            <w:r>
              <w:rPr>
                <w:rFonts w:ascii="Arial" w:eastAsia="Arial" w:hAnsi="Arial" w:cs="Arial"/>
                <w:b/>
                <w:i/>
                <w:color w:val="000000"/>
                <w:sz w:val="15"/>
              </w:rPr>
              <w:t>2,459,032</w:t>
            </w:r>
          </w:p>
        </w:tc>
        <w:tc>
          <w:tcPr>
            <w:tcW w:w="10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E6" w14:textId="77777777" w:rsidR="00E03107" w:rsidRDefault="006B01B9" w:rsidP="00E06C8B">
            <w:pPr>
              <w:spacing w:after="0" w:line="240" w:lineRule="auto"/>
              <w:ind w:left="-102" w:right="-65"/>
              <w:jc w:val="right"/>
              <w:rPr>
                <w:rFonts w:ascii="Arial" w:eastAsia="Arial" w:hAnsi="Arial" w:cs="Arial"/>
                <w:b/>
                <w:i/>
                <w:color w:val="000000"/>
                <w:sz w:val="15"/>
              </w:rPr>
            </w:pPr>
            <w:r>
              <w:rPr>
                <w:rFonts w:ascii="Arial" w:eastAsia="Arial" w:hAnsi="Arial" w:cs="Arial"/>
                <w:b/>
                <w:i/>
                <w:color w:val="000000"/>
                <w:sz w:val="15"/>
              </w:rPr>
              <w:t>2,459,032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E7" w14:textId="77777777" w:rsidR="00E03107" w:rsidRDefault="006B01B9" w:rsidP="00D92D3E">
            <w:pPr>
              <w:spacing w:after="0" w:line="240" w:lineRule="auto"/>
              <w:ind w:left="-97" w:right="-60" w:firstLine="2"/>
              <w:jc w:val="right"/>
              <w:rPr>
                <w:rFonts w:ascii="Arial" w:eastAsia="Arial" w:hAnsi="Arial" w:cs="Arial"/>
                <w:b/>
                <w:i/>
                <w:color w:val="000000"/>
                <w:sz w:val="15"/>
              </w:rPr>
            </w:pPr>
            <w:r>
              <w:rPr>
                <w:rFonts w:ascii="Arial" w:eastAsia="Arial" w:hAnsi="Arial" w:cs="Arial"/>
                <w:b/>
                <w:i/>
                <w:color w:val="000000"/>
                <w:sz w:val="15"/>
              </w:rPr>
              <w:t>2,459,032</w:t>
            </w:r>
          </w:p>
        </w:tc>
      </w:tr>
      <w:tr w:rsidR="00E03107" w14:paraId="192E0DEF" w14:textId="77777777" w:rsidTr="00D70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21" w:type="dxa"/>
            <w:tcBorders>
              <w:top w:val="nil"/>
              <w:left w:val="nil"/>
              <w:bottom w:val="nil"/>
              <w:right w:val="nil"/>
              <w:tl2br w:val="nil"/>
              <w:tr2bl w:val="nil"/>
            </w:tcBorders>
            <w:tcMar>
              <w:left w:w="281" w:type="dxa"/>
              <w:right w:w="101" w:type="dxa"/>
            </w:tcMar>
            <w:vAlign w:val="bottom"/>
          </w:tcPr>
          <w:p w14:paraId="192E0DE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EA" w14:textId="77777777" w:rsidR="00E03107" w:rsidRDefault="00E03107" w:rsidP="00D92D3E">
            <w:pPr>
              <w:spacing w:after="0" w:line="240" w:lineRule="auto"/>
              <w:ind w:left="-132" w:right="-100"/>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DEB" w14:textId="77777777" w:rsidR="00E03107" w:rsidRDefault="00E03107" w:rsidP="006F1C7E">
            <w:pPr>
              <w:spacing w:after="0" w:line="240" w:lineRule="auto"/>
              <w:ind w:left="-104" w:right="-62"/>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EC" w14:textId="77777777" w:rsidR="00E03107" w:rsidRDefault="00E03107" w:rsidP="006F1C7E">
            <w:pPr>
              <w:spacing w:after="0" w:line="240" w:lineRule="auto"/>
              <w:ind w:left="-142" w:right="-102"/>
              <w:rPr>
                <w:rFonts w:ascii="Arial" w:eastAsia="Arial" w:hAnsi="Arial" w:cs="Arial"/>
                <w:color w:val="000000"/>
                <w:sz w:val="15"/>
              </w:rPr>
            </w:pPr>
          </w:p>
        </w:tc>
        <w:tc>
          <w:tcPr>
            <w:tcW w:w="1015" w:type="dxa"/>
            <w:tcBorders>
              <w:top w:val="single" w:sz="4" w:space="0" w:color="000000"/>
              <w:left w:val="nil"/>
              <w:bottom w:val="nil"/>
              <w:right w:val="nil"/>
              <w:tl2br w:val="nil"/>
              <w:tr2bl w:val="nil"/>
            </w:tcBorders>
            <w:noWrap/>
            <w:tcMar>
              <w:left w:w="0" w:type="dxa"/>
              <w:right w:w="0" w:type="dxa"/>
            </w:tcMar>
            <w:vAlign w:val="bottom"/>
          </w:tcPr>
          <w:p w14:paraId="192E0DED" w14:textId="77777777" w:rsidR="00E03107" w:rsidRDefault="00E03107" w:rsidP="00E06C8B">
            <w:pPr>
              <w:spacing w:after="0" w:line="240" w:lineRule="auto"/>
              <w:ind w:left="-102" w:right="-65"/>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EE" w14:textId="77777777" w:rsidR="00E03107" w:rsidRDefault="00E03107" w:rsidP="00D92D3E">
            <w:pPr>
              <w:spacing w:after="0" w:line="240" w:lineRule="auto"/>
              <w:ind w:left="-97" w:right="-60" w:firstLine="2"/>
              <w:rPr>
                <w:rFonts w:ascii="Arial" w:eastAsia="Arial" w:hAnsi="Arial" w:cs="Arial"/>
                <w:color w:val="000000"/>
                <w:sz w:val="15"/>
              </w:rPr>
            </w:pPr>
          </w:p>
        </w:tc>
      </w:tr>
      <w:tr w:rsidR="00E03107" w14:paraId="192E0DF6"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DF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nil"/>
              <w:right w:val="nil"/>
              <w:tl2br w:val="nil"/>
              <w:tr2bl w:val="nil"/>
            </w:tcBorders>
            <w:noWrap/>
            <w:tcMar>
              <w:left w:w="101" w:type="dxa"/>
              <w:right w:w="146" w:type="dxa"/>
            </w:tcMar>
            <w:vAlign w:val="bottom"/>
          </w:tcPr>
          <w:p w14:paraId="192E0DF1"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362,844</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DF2"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329,657</w:t>
            </w:r>
          </w:p>
        </w:tc>
        <w:tc>
          <w:tcPr>
            <w:tcW w:w="1020" w:type="dxa"/>
            <w:tcBorders>
              <w:top w:val="nil"/>
              <w:left w:val="nil"/>
              <w:bottom w:val="nil"/>
              <w:right w:val="nil"/>
              <w:tl2br w:val="nil"/>
              <w:tr2bl w:val="nil"/>
            </w:tcBorders>
            <w:noWrap/>
            <w:tcMar>
              <w:left w:w="101" w:type="dxa"/>
              <w:right w:w="146" w:type="dxa"/>
            </w:tcMar>
            <w:vAlign w:val="bottom"/>
          </w:tcPr>
          <w:p w14:paraId="192E0DF3"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293,191</w:t>
            </w:r>
          </w:p>
        </w:tc>
        <w:tc>
          <w:tcPr>
            <w:tcW w:w="1015" w:type="dxa"/>
            <w:tcBorders>
              <w:top w:val="nil"/>
              <w:left w:val="nil"/>
              <w:bottom w:val="nil"/>
              <w:right w:val="nil"/>
              <w:tl2br w:val="nil"/>
              <w:tr2bl w:val="nil"/>
            </w:tcBorders>
            <w:noWrap/>
            <w:tcMar>
              <w:left w:w="101" w:type="dxa"/>
              <w:right w:w="146" w:type="dxa"/>
            </w:tcMar>
            <w:vAlign w:val="bottom"/>
          </w:tcPr>
          <w:p w14:paraId="192E0DF4"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259,796</w:t>
            </w:r>
          </w:p>
        </w:tc>
        <w:tc>
          <w:tcPr>
            <w:tcW w:w="1020" w:type="dxa"/>
            <w:tcBorders>
              <w:top w:val="nil"/>
              <w:left w:val="nil"/>
              <w:bottom w:val="nil"/>
              <w:right w:val="nil"/>
              <w:tl2br w:val="nil"/>
              <w:tr2bl w:val="nil"/>
            </w:tcBorders>
            <w:noWrap/>
            <w:tcMar>
              <w:left w:w="101" w:type="dxa"/>
              <w:right w:w="146" w:type="dxa"/>
            </w:tcMar>
            <w:vAlign w:val="bottom"/>
          </w:tcPr>
          <w:p w14:paraId="192E0DF5"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229,097</w:t>
            </w:r>
          </w:p>
        </w:tc>
      </w:tr>
      <w:tr w:rsidR="00E03107" w14:paraId="192E0DFD" w14:textId="77777777" w:rsidTr="00D70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21" w:type="dxa"/>
            <w:tcBorders>
              <w:top w:val="nil"/>
              <w:left w:val="nil"/>
              <w:bottom w:val="nil"/>
              <w:right w:val="nil"/>
              <w:tl2br w:val="nil"/>
              <w:tr2bl w:val="nil"/>
            </w:tcBorders>
            <w:tcMar>
              <w:left w:w="281" w:type="dxa"/>
              <w:right w:w="101" w:type="dxa"/>
            </w:tcMar>
            <w:vAlign w:val="bottom"/>
          </w:tcPr>
          <w:p w14:paraId="192E0DF7"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F8" w14:textId="77777777" w:rsidR="00E03107" w:rsidRDefault="006B01B9" w:rsidP="00D92D3E">
            <w:pPr>
              <w:spacing w:after="0" w:line="240" w:lineRule="auto"/>
              <w:ind w:left="-132" w:right="-100"/>
              <w:jc w:val="right"/>
              <w:rPr>
                <w:rFonts w:ascii="Arial" w:eastAsia="Arial" w:hAnsi="Arial" w:cs="Arial"/>
                <w:b/>
                <w:i/>
                <w:color w:val="000000"/>
                <w:sz w:val="15"/>
              </w:rPr>
            </w:pPr>
            <w:r>
              <w:rPr>
                <w:rFonts w:ascii="Arial" w:eastAsia="Arial" w:hAnsi="Arial" w:cs="Arial"/>
                <w:b/>
                <w:i/>
                <w:color w:val="000000"/>
                <w:sz w:val="15"/>
              </w:rPr>
              <w:t>1,026,236</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DF9" w14:textId="77777777" w:rsidR="00E03107" w:rsidRDefault="006B01B9" w:rsidP="006F1C7E">
            <w:pPr>
              <w:spacing w:after="0" w:line="240" w:lineRule="auto"/>
              <w:ind w:left="-104" w:right="-62"/>
              <w:jc w:val="right"/>
              <w:rPr>
                <w:rFonts w:ascii="Arial" w:eastAsia="Arial" w:hAnsi="Arial" w:cs="Arial"/>
                <w:b/>
                <w:i/>
                <w:color w:val="000000"/>
                <w:sz w:val="15"/>
              </w:rPr>
            </w:pPr>
            <w:r>
              <w:rPr>
                <w:rFonts w:ascii="Arial" w:eastAsia="Arial" w:hAnsi="Arial" w:cs="Arial"/>
                <w:b/>
                <w:i/>
                <w:color w:val="000000"/>
                <w:sz w:val="15"/>
              </w:rPr>
              <w:t>993,049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FA" w14:textId="77777777" w:rsidR="00E03107" w:rsidRDefault="006B01B9" w:rsidP="006F1C7E">
            <w:pPr>
              <w:spacing w:after="0" w:line="240" w:lineRule="auto"/>
              <w:ind w:left="-142" w:right="-102"/>
              <w:jc w:val="right"/>
              <w:rPr>
                <w:rFonts w:ascii="Arial" w:eastAsia="Arial" w:hAnsi="Arial" w:cs="Arial"/>
                <w:b/>
                <w:i/>
                <w:color w:val="000000"/>
                <w:sz w:val="15"/>
              </w:rPr>
            </w:pPr>
            <w:r>
              <w:rPr>
                <w:rFonts w:ascii="Arial" w:eastAsia="Arial" w:hAnsi="Arial" w:cs="Arial"/>
                <w:b/>
                <w:i/>
                <w:color w:val="000000"/>
                <w:sz w:val="15"/>
              </w:rPr>
              <w:t>956,583</w:t>
            </w:r>
          </w:p>
        </w:tc>
        <w:tc>
          <w:tcPr>
            <w:tcW w:w="10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FB" w14:textId="77777777" w:rsidR="00E03107" w:rsidRDefault="006B01B9" w:rsidP="00E06C8B">
            <w:pPr>
              <w:spacing w:after="0" w:line="240" w:lineRule="auto"/>
              <w:ind w:left="-102" w:right="-65"/>
              <w:jc w:val="right"/>
              <w:rPr>
                <w:rFonts w:ascii="Arial" w:eastAsia="Arial" w:hAnsi="Arial" w:cs="Arial"/>
                <w:b/>
                <w:i/>
                <w:color w:val="000000"/>
                <w:sz w:val="15"/>
              </w:rPr>
            </w:pPr>
            <w:r>
              <w:rPr>
                <w:rFonts w:ascii="Arial" w:eastAsia="Arial" w:hAnsi="Arial" w:cs="Arial"/>
                <w:b/>
                <w:i/>
                <w:color w:val="000000"/>
                <w:sz w:val="15"/>
              </w:rPr>
              <w:t>923,188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DFC" w14:textId="77777777" w:rsidR="00E03107" w:rsidRDefault="006B01B9" w:rsidP="00D92D3E">
            <w:pPr>
              <w:spacing w:after="0" w:line="240" w:lineRule="auto"/>
              <w:ind w:left="-97" w:right="-60" w:firstLine="2"/>
              <w:jc w:val="right"/>
              <w:rPr>
                <w:rFonts w:ascii="Arial" w:eastAsia="Arial" w:hAnsi="Arial" w:cs="Arial"/>
                <w:b/>
                <w:i/>
                <w:color w:val="000000"/>
                <w:sz w:val="15"/>
              </w:rPr>
            </w:pPr>
            <w:r>
              <w:rPr>
                <w:rFonts w:ascii="Arial" w:eastAsia="Arial" w:hAnsi="Arial" w:cs="Arial"/>
                <w:b/>
                <w:i/>
                <w:color w:val="000000"/>
                <w:sz w:val="15"/>
              </w:rPr>
              <w:t>892,489</w:t>
            </w:r>
          </w:p>
        </w:tc>
      </w:tr>
      <w:tr w:rsidR="00E03107" w14:paraId="192E0E04"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21" w:type="dxa"/>
            <w:tcBorders>
              <w:top w:val="nil"/>
              <w:left w:val="nil"/>
              <w:bottom w:val="nil"/>
              <w:right w:val="nil"/>
              <w:tl2br w:val="nil"/>
              <w:tr2bl w:val="nil"/>
            </w:tcBorders>
            <w:noWrap/>
            <w:tcMar>
              <w:left w:w="281" w:type="dxa"/>
              <w:right w:w="101" w:type="dxa"/>
            </w:tcMar>
            <w:vAlign w:val="bottom"/>
          </w:tcPr>
          <w:p w14:paraId="192E0DF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DFF" w14:textId="77777777" w:rsidR="00E03107" w:rsidRDefault="00E03107" w:rsidP="00D92D3E">
            <w:pPr>
              <w:spacing w:after="0" w:line="240" w:lineRule="auto"/>
              <w:ind w:left="-132" w:right="-100"/>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E00" w14:textId="77777777" w:rsidR="00E03107" w:rsidRDefault="00E03107" w:rsidP="006F1C7E">
            <w:pPr>
              <w:spacing w:after="0" w:line="240" w:lineRule="auto"/>
              <w:ind w:left="-104" w:right="-62"/>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E01" w14:textId="77777777" w:rsidR="00E03107" w:rsidRDefault="00E03107" w:rsidP="006F1C7E">
            <w:pPr>
              <w:spacing w:after="0" w:line="240" w:lineRule="auto"/>
              <w:ind w:left="-142" w:right="-102"/>
              <w:rPr>
                <w:rFonts w:ascii="Arial" w:eastAsia="Arial" w:hAnsi="Arial" w:cs="Arial"/>
                <w:color w:val="000000"/>
                <w:sz w:val="15"/>
              </w:rPr>
            </w:pPr>
          </w:p>
        </w:tc>
        <w:tc>
          <w:tcPr>
            <w:tcW w:w="1015" w:type="dxa"/>
            <w:tcBorders>
              <w:top w:val="single" w:sz="4" w:space="0" w:color="000000"/>
              <w:left w:val="nil"/>
              <w:bottom w:val="nil"/>
              <w:right w:val="nil"/>
              <w:tl2br w:val="nil"/>
              <w:tr2bl w:val="nil"/>
            </w:tcBorders>
            <w:noWrap/>
            <w:tcMar>
              <w:left w:w="0" w:type="dxa"/>
              <w:right w:w="0" w:type="dxa"/>
            </w:tcMar>
            <w:vAlign w:val="bottom"/>
          </w:tcPr>
          <w:p w14:paraId="192E0E02" w14:textId="77777777" w:rsidR="00E03107" w:rsidRDefault="00E03107" w:rsidP="00E06C8B">
            <w:pPr>
              <w:spacing w:after="0" w:line="240" w:lineRule="auto"/>
              <w:ind w:left="-102" w:right="-65"/>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0E03" w14:textId="77777777" w:rsidR="00E03107" w:rsidRDefault="00E03107" w:rsidP="00D92D3E">
            <w:pPr>
              <w:spacing w:after="0" w:line="240" w:lineRule="auto"/>
              <w:ind w:left="-97" w:right="-60" w:firstLine="2"/>
              <w:rPr>
                <w:rFonts w:ascii="Arial" w:eastAsia="Arial" w:hAnsi="Arial" w:cs="Arial"/>
                <w:color w:val="000000"/>
                <w:sz w:val="15"/>
              </w:rPr>
            </w:pPr>
          </w:p>
        </w:tc>
      </w:tr>
      <w:tr w:rsidR="00E03107" w14:paraId="192E0E0B" w14:textId="77777777" w:rsidTr="00D70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1"/>
        </w:trPr>
        <w:tc>
          <w:tcPr>
            <w:tcW w:w="2721" w:type="dxa"/>
            <w:tcBorders>
              <w:top w:val="nil"/>
              <w:left w:val="nil"/>
              <w:bottom w:val="nil"/>
              <w:right w:val="nil"/>
              <w:tl2br w:val="nil"/>
              <w:tr2bl w:val="nil"/>
            </w:tcBorders>
            <w:tcMar>
              <w:left w:w="461" w:type="dxa"/>
              <w:right w:w="101" w:type="dxa"/>
            </w:tcMar>
            <w:vAlign w:val="bottom"/>
          </w:tcPr>
          <w:p w14:paraId="192E0E0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 (c)</w:t>
            </w:r>
          </w:p>
        </w:tc>
        <w:tc>
          <w:tcPr>
            <w:tcW w:w="1020" w:type="dxa"/>
            <w:tcBorders>
              <w:top w:val="nil"/>
              <w:left w:val="nil"/>
              <w:bottom w:val="nil"/>
              <w:right w:val="nil"/>
              <w:tl2br w:val="nil"/>
              <w:tr2bl w:val="nil"/>
            </w:tcBorders>
            <w:noWrap/>
            <w:tcMar>
              <w:left w:w="101" w:type="dxa"/>
              <w:right w:w="146" w:type="dxa"/>
            </w:tcMar>
            <w:vAlign w:val="bottom"/>
          </w:tcPr>
          <w:p w14:paraId="192E0E06"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290,473</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E07"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290,473</w:t>
            </w:r>
          </w:p>
        </w:tc>
        <w:tc>
          <w:tcPr>
            <w:tcW w:w="1020" w:type="dxa"/>
            <w:tcBorders>
              <w:top w:val="nil"/>
              <w:left w:val="nil"/>
              <w:bottom w:val="nil"/>
              <w:right w:val="nil"/>
              <w:tl2br w:val="nil"/>
              <w:tr2bl w:val="nil"/>
            </w:tcBorders>
            <w:noWrap/>
            <w:tcMar>
              <w:left w:w="101" w:type="dxa"/>
              <w:right w:w="146" w:type="dxa"/>
            </w:tcMar>
            <w:vAlign w:val="bottom"/>
          </w:tcPr>
          <w:p w14:paraId="192E0E08"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290,473</w:t>
            </w:r>
          </w:p>
        </w:tc>
        <w:tc>
          <w:tcPr>
            <w:tcW w:w="1015" w:type="dxa"/>
            <w:tcBorders>
              <w:top w:val="nil"/>
              <w:left w:val="nil"/>
              <w:bottom w:val="nil"/>
              <w:right w:val="nil"/>
              <w:tl2br w:val="nil"/>
              <w:tr2bl w:val="nil"/>
            </w:tcBorders>
            <w:noWrap/>
            <w:tcMar>
              <w:left w:w="101" w:type="dxa"/>
              <w:right w:w="146" w:type="dxa"/>
            </w:tcMar>
            <w:vAlign w:val="bottom"/>
          </w:tcPr>
          <w:p w14:paraId="192E0E09"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290,473</w:t>
            </w:r>
          </w:p>
        </w:tc>
        <w:tc>
          <w:tcPr>
            <w:tcW w:w="1020" w:type="dxa"/>
            <w:tcBorders>
              <w:top w:val="nil"/>
              <w:left w:val="nil"/>
              <w:bottom w:val="nil"/>
              <w:right w:val="nil"/>
              <w:tl2br w:val="nil"/>
              <w:tr2bl w:val="nil"/>
            </w:tcBorders>
            <w:noWrap/>
            <w:tcMar>
              <w:left w:w="101" w:type="dxa"/>
              <w:right w:w="146" w:type="dxa"/>
            </w:tcMar>
            <w:vAlign w:val="bottom"/>
          </w:tcPr>
          <w:p w14:paraId="192E0E0A"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290,473</w:t>
            </w:r>
          </w:p>
        </w:tc>
      </w:tr>
      <w:tr w:rsidR="00E03107" w14:paraId="192E0E12"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E0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Superannuation</w:t>
            </w:r>
          </w:p>
        </w:tc>
        <w:tc>
          <w:tcPr>
            <w:tcW w:w="1020" w:type="dxa"/>
            <w:tcBorders>
              <w:top w:val="nil"/>
              <w:left w:val="nil"/>
              <w:bottom w:val="nil"/>
              <w:right w:val="nil"/>
              <w:tl2br w:val="nil"/>
              <w:tr2bl w:val="nil"/>
            </w:tcBorders>
            <w:noWrap/>
            <w:tcMar>
              <w:left w:w="101" w:type="dxa"/>
              <w:right w:w="146" w:type="dxa"/>
            </w:tcMar>
            <w:vAlign w:val="bottom"/>
          </w:tcPr>
          <w:p w14:paraId="192E0E0D"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171,885,918</w:t>
            </w:r>
          </w:p>
        </w:tc>
        <w:tc>
          <w:tcPr>
            <w:tcW w:w="1020" w:type="dxa"/>
            <w:tcBorders>
              <w:top w:val="nil"/>
              <w:left w:val="nil"/>
              <w:bottom w:val="nil"/>
              <w:right w:val="nil"/>
              <w:tl2br w:val="nil"/>
              <w:tr2bl w:val="nil"/>
            </w:tcBorders>
            <w:shd w:val="clear" w:color="FFFFFF" w:fill="E6E6E6"/>
            <w:noWrap/>
            <w:tcMar>
              <w:left w:w="101" w:type="dxa"/>
              <w:right w:w="146" w:type="dxa"/>
            </w:tcMar>
            <w:vAlign w:val="bottom"/>
          </w:tcPr>
          <w:p w14:paraId="192E0E0E"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171,053,560</w:t>
            </w:r>
          </w:p>
        </w:tc>
        <w:tc>
          <w:tcPr>
            <w:tcW w:w="1020" w:type="dxa"/>
            <w:tcBorders>
              <w:top w:val="nil"/>
              <w:left w:val="nil"/>
              <w:bottom w:val="nil"/>
              <w:right w:val="nil"/>
              <w:tl2br w:val="nil"/>
              <w:tr2bl w:val="nil"/>
            </w:tcBorders>
            <w:noWrap/>
            <w:tcMar>
              <w:left w:w="101" w:type="dxa"/>
              <w:right w:w="146" w:type="dxa"/>
            </w:tcMar>
            <w:vAlign w:val="bottom"/>
          </w:tcPr>
          <w:p w14:paraId="192E0E0F"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174,293,971</w:t>
            </w:r>
          </w:p>
        </w:tc>
        <w:tc>
          <w:tcPr>
            <w:tcW w:w="1015" w:type="dxa"/>
            <w:tcBorders>
              <w:top w:val="nil"/>
              <w:left w:val="nil"/>
              <w:bottom w:val="nil"/>
              <w:right w:val="nil"/>
              <w:tl2br w:val="nil"/>
              <w:tr2bl w:val="nil"/>
            </w:tcBorders>
            <w:noWrap/>
            <w:tcMar>
              <w:left w:w="101" w:type="dxa"/>
              <w:right w:w="146" w:type="dxa"/>
            </w:tcMar>
            <w:vAlign w:val="bottom"/>
          </w:tcPr>
          <w:p w14:paraId="192E0E10"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177,456,820</w:t>
            </w:r>
          </w:p>
        </w:tc>
        <w:tc>
          <w:tcPr>
            <w:tcW w:w="1020" w:type="dxa"/>
            <w:tcBorders>
              <w:top w:val="nil"/>
              <w:left w:val="nil"/>
              <w:bottom w:val="nil"/>
              <w:right w:val="nil"/>
              <w:tl2br w:val="nil"/>
              <w:tr2bl w:val="nil"/>
            </w:tcBorders>
            <w:noWrap/>
            <w:tcMar>
              <w:left w:w="101" w:type="dxa"/>
              <w:right w:w="146" w:type="dxa"/>
            </w:tcMar>
            <w:vAlign w:val="bottom"/>
          </w:tcPr>
          <w:p w14:paraId="192E0E11"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179,491,509</w:t>
            </w:r>
          </w:p>
        </w:tc>
      </w:tr>
      <w:tr w:rsidR="00E03107" w14:paraId="192E0E19" w14:textId="77777777" w:rsidTr="00095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21" w:type="dxa"/>
            <w:tcBorders>
              <w:top w:val="nil"/>
              <w:left w:val="nil"/>
              <w:bottom w:val="nil"/>
              <w:right w:val="nil"/>
              <w:tl2br w:val="nil"/>
              <w:tr2bl w:val="nil"/>
            </w:tcBorders>
            <w:noWrap/>
            <w:tcMar>
              <w:left w:w="461" w:type="dxa"/>
              <w:right w:w="101" w:type="dxa"/>
            </w:tcMar>
            <w:vAlign w:val="bottom"/>
          </w:tcPr>
          <w:p w14:paraId="192E0E1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E14" w14:textId="77777777" w:rsidR="00E03107" w:rsidRDefault="006B01B9" w:rsidP="00D92D3E">
            <w:pPr>
              <w:spacing w:after="0" w:line="240" w:lineRule="auto"/>
              <w:ind w:left="-132" w:right="-100"/>
              <w:jc w:val="right"/>
              <w:rPr>
                <w:rFonts w:ascii="Arial" w:eastAsia="Arial" w:hAnsi="Arial" w:cs="Arial"/>
                <w:color w:val="000000"/>
                <w:sz w:val="15"/>
              </w:rPr>
            </w:pPr>
            <w:r>
              <w:rPr>
                <w:rFonts w:ascii="Arial" w:eastAsia="Arial" w:hAnsi="Arial" w:cs="Arial"/>
                <w:color w:val="000000"/>
                <w:sz w:val="15"/>
              </w:rPr>
              <w:t>18,157</w:t>
            </w:r>
          </w:p>
        </w:tc>
        <w:tc>
          <w:tcPr>
            <w:tcW w:w="1020"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E15" w14:textId="77777777" w:rsidR="00E03107" w:rsidRDefault="006B01B9" w:rsidP="006F1C7E">
            <w:pPr>
              <w:spacing w:after="0" w:line="240" w:lineRule="auto"/>
              <w:ind w:left="-104" w:right="-62"/>
              <w:jc w:val="right"/>
              <w:rPr>
                <w:rFonts w:ascii="Arial" w:eastAsia="Arial" w:hAnsi="Arial" w:cs="Arial"/>
                <w:color w:val="000000"/>
                <w:sz w:val="15"/>
              </w:rPr>
            </w:pPr>
            <w:r>
              <w:rPr>
                <w:rFonts w:ascii="Arial" w:eastAsia="Arial" w:hAnsi="Arial" w:cs="Arial"/>
                <w:color w:val="000000"/>
                <w:sz w:val="15"/>
              </w:rPr>
              <w:t>17,650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E16" w14:textId="77777777" w:rsidR="00E03107" w:rsidRDefault="006B01B9" w:rsidP="006F1C7E">
            <w:pPr>
              <w:spacing w:after="0" w:line="240" w:lineRule="auto"/>
              <w:ind w:left="-142" w:right="-102"/>
              <w:jc w:val="right"/>
              <w:rPr>
                <w:rFonts w:ascii="Arial" w:eastAsia="Arial" w:hAnsi="Arial" w:cs="Arial"/>
                <w:color w:val="000000"/>
                <w:sz w:val="15"/>
              </w:rPr>
            </w:pPr>
            <w:r>
              <w:rPr>
                <w:rFonts w:ascii="Arial" w:eastAsia="Arial" w:hAnsi="Arial" w:cs="Arial"/>
                <w:color w:val="000000"/>
                <w:sz w:val="15"/>
              </w:rPr>
              <w:t>17,104</w:t>
            </w:r>
          </w:p>
        </w:tc>
        <w:tc>
          <w:tcPr>
            <w:tcW w:w="1015" w:type="dxa"/>
            <w:tcBorders>
              <w:top w:val="nil"/>
              <w:left w:val="nil"/>
              <w:bottom w:val="single" w:sz="4" w:space="0" w:color="000000"/>
              <w:right w:val="nil"/>
              <w:tl2br w:val="nil"/>
              <w:tr2bl w:val="nil"/>
            </w:tcBorders>
            <w:noWrap/>
            <w:tcMar>
              <w:left w:w="101" w:type="dxa"/>
              <w:right w:w="146" w:type="dxa"/>
            </w:tcMar>
            <w:vAlign w:val="bottom"/>
          </w:tcPr>
          <w:p w14:paraId="192E0E17" w14:textId="77777777" w:rsidR="00E03107" w:rsidRDefault="006B01B9" w:rsidP="00E06C8B">
            <w:pPr>
              <w:spacing w:after="0" w:line="240" w:lineRule="auto"/>
              <w:ind w:left="-102" w:right="-65"/>
              <w:jc w:val="right"/>
              <w:rPr>
                <w:rFonts w:ascii="Arial" w:eastAsia="Arial" w:hAnsi="Arial" w:cs="Arial"/>
                <w:color w:val="000000"/>
                <w:sz w:val="15"/>
              </w:rPr>
            </w:pPr>
            <w:r>
              <w:rPr>
                <w:rFonts w:ascii="Arial" w:eastAsia="Arial" w:hAnsi="Arial" w:cs="Arial"/>
                <w:color w:val="000000"/>
                <w:sz w:val="15"/>
              </w:rPr>
              <w:t>16,509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0E18" w14:textId="77777777" w:rsidR="00E03107" w:rsidRDefault="006B01B9" w:rsidP="00D92D3E">
            <w:pPr>
              <w:spacing w:after="0" w:line="240" w:lineRule="auto"/>
              <w:ind w:left="-97" w:right="-60" w:firstLine="2"/>
              <w:jc w:val="right"/>
              <w:rPr>
                <w:rFonts w:ascii="Arial" w:eastAsia="Arial" w:hAnsi="Arial" w:cs="Arial"/>
                <w:color w:val="000000"/>
                <w:sz w:val="15"/>
              </w:rPr>
            </w:pPr>
            <w:r>
              <w:rPr>
                <w:rFonts w:ascii="Arial" w:eastAsia="Arial" w:hAnsi="Arial" w:cs="Arial"/>
                <w:color w:val="000000"/>
                <w:sz w:val="15"/>
              </w:rPr>
              <w:t>15,864</w:t>
            </w:r>
          </w:p>
        </w:tc>
      </w:tr>
      <w:tr w:rsidR="00E03107" w14:paraId="192E0E20" w14:textId="77777777" w:rsidTr="003D3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21" w:type="dxa"/>
            <w:tcBorders>
              <w:top w:val="nil"/>
              <w:left w:val="nil"/>
              <w:bottom w:val="nil"/>
              <w:right w:val="nil"/>
              <w:tl2br w:val="nil"/>
              <w:tr2bl w:val="nil"/>
            </w:tcBorders>
            <w:noWrap/>
            <w:tcMar>
              <w:left w:w="281" w:type="dxa"/>
              <w:right w:w="101" w:type="dxa"/>
            </w:tcMar>
            <w:vAlign w:val="bottom"/>
          </w:tcPr>
          <w:p w14:paraId="192E0E1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E1B" w14:textId="77777777" w:rsidR="00E03107" w:rsidRDefault="006B01B9" w:rsidP="00D92D3E">
            <w:pPr>
              <w:spacing w:after="0" w:line="240" w:lineRule="auto"/>
              <w:ind w:left="-132" w:right="-100"/>
              <w:jc w:val="right"/>
              <w:rPr>
                <w:rFonts w:ascii="Arial" w:eastAsia="Arial" w:hAnsi="Arial" w:cs="Arial"/>
                <w:b/>
                <w:i/>
                <w:color w:val="000000"/>
                <w:sz w:val="15"/>
              </w:rPr>
            </w:pPr>
            <w:r>
              <w:rPr>
                <w:rFonts w:ascii="Arial" w:eastAsia="Arial" w:hAnsi="Arial" w:cs="Arial"/>
                <w:b/>
                <w:i/>
                <w:color w:val="000000"/>
                <w:sz w:val="15"/>
              </w:rPr>
              <w:t>172,194,548</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E1C" w14:textId="77777777" w:rsidR="00E03107" w:rsidRDefault="006B01B9" w:rsidP="006F1C7E">
            <w:pPr>
              <w:spacing w:after="0" w:line="240" w:lineRule="auto"/>
              <w:ind w:left="-104" w:right="-62"/>
              <w:jc w:val="right"/>
              <w:rPr>
                <w:rFonts w:ascii="Arial" w:eastAsia="Arial" w:hAnsi="Arial" w:cs="Arial"/>
                <w:b/>
                <w:i/>
                <w:color w:val="000000"/>
                <w:sz w:val="15"/>
              </w:rPr>
            </w:pPr>
            <w:r>
              <w:rPr>
                <w:rFonts w:ascii="Arial" w:eastAsia="Arial" w:hAnsi="Arial" w:cs="Arial"/>
                <w:b/>
                <w:i/>
                <w:color w:val="000000"/>
                <w:sz w:val="15"/>
              </w:rPr>
              <w:t>171,361,683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E1D" w14:textId="77777777" w:rsidR="00E03107" w:rsidRDefault="006B01B9" w:rsidP="006F1C7E">
            <w:pPr>
              <w:spacing w:after="0" w:line="240" w:lineRule="auto"/>
              <w:ind w:left="-142" w:right="-102"/>
              <w:jc w:val="right"/>
              <w:rPr>
                <w:rFonts w:ascii="Arial" w:eastAsia="Arial" w:hAnsi="Arial" w:cs="Arial"/>
                <w:b/>
                <w:i/>
                <w:color w:val="000000"/>
                <w:sz w:val="15"/>
              </w:rPr>
            </w:pPr>
            <w:r>
              <w:rPr>
                <w:rFonts w:ascii="Arial" w:eastAsia="Arial" w:hAnsi="Arial" w:cs="Arial"/>
                <w:b/>
                <w:i/>
                <w:color w:val="000000"/>
                <w:sz w:val="15"/>
              </w:rPr>
              <w:t>174,601,548</w:t>
            </w:r>
          </w:p>
        </w:tc>
        <w:tc>
          <w:tcPr>
            <w:tcW w:w="10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E1E" w14:textId="77777777" w:rsidR="00E03107" w:rsidRDefault="006B01B9" w:rsidP="00E06C8B">
            <w:pPr>
              <w:spacing w:after="0" w:line="240" w:lineRule="auto"/>
              <w:ind w:left="-102" w:right="-65"/>
              <w:jc w:val="right"/>
              <w:rPr>
                <w:rFonts w:ascii="Arial" w:eastAsia="Arial" w:hAnsi="Arial" w:cs="Arial"/>
                <w:b/>
                <w:i/>
                <w:color w:val="000000"/>
                <w:sz w:val="15"/>
              </w:rPr>
            </w:pPr>
            <w:r>
              <w:rPr>
                <w:rFonts w:ascii="Arial" w:eastAsia="Arial" w:hAnsi="Arial" w:cs="Arial"/>
                <w:b/>
                <w:i/>
                <w:color w:val="000000"/>
                <w:sz w:val="15"/>
              </w:rPr>
              <w:t>177,763,802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E1F" w14:textId="77777777" w:rsidR="00E03107" w:rsidRDefault="006B01B9" w:rsidP="00D92D3E">
            <w:pPr>
              <w:spacing w:after="0" w:line="240" w:lineRule="auto"/>
              <w:ind w:left="-97" w:right="-60" w:firstLine="2"/>
              <w:jc w:val="right"/>
              <w:rPr>
                <w:rFonts w:ascii="Arial" w:eastAsia="Arial" w:hAnsi="Arial" w:cs="Arial"/>
                <w:b/>
                <w:i/>
                <w:color w:val="000000"/>
                <w:sz w:val="15"/>
              </w:rPr>
            </w:pPr>
            <w:r>
              <w:rPr>
                <w:rFonts w:ascii="Arial" w:eastAsia="Arial" w:hAnsi="Arial" w:cs="Arial"/>
                <w:b/>
                <w:i/>
                <w:color w:val="000000"/>
                <w:sz w:val="15"/>
              </w:rPr>
              <w:t>179,797,846</w:t>
            </w:r>
          </w:p>
        </w:tc>
      </w:tr>
      <w:tr w:rsidR="00E03107" w14:paraId="192E0E27" w14:textId="77777777" w:rsidTr="00D70A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trPr>
        <w:tc>
          <w:tcPr>
            <w:tcW w:w="2721" w:type="dxa"/>
            <w:tcBorders>
              <w:top w:val="nil"/>
              <w:left w:val="nil"/>
              <w:bottom w:val="nil"/>
              <w:right w:val="nil"/>
              <w:tl2br w:val="nil"/>
              <w:tr2bl w:val="nil"/>
            </w:tcBorders>
            <w:tcMar>
              <w:left w:w="101" w:type="dxa"/>
              <w:right w:w="101" w:type="dxa"/>
            </w:tcMar>
            <w:vAlign w:val="bottom"/>
          </w:tcPr>
          <w:p w14:paraId="192E0E2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 administered on behalf of Government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E22" w14:textId="77777777" w:rsidR="00E03107" w:rsidRDefault="006B01B9" w:rsidP="00D92D3E">
            <w:pPr>
              <w:spacing w:after="0" w:line="240" w:lineRule="auto"/>
              <w:ind w:left="-132" w:right="-100"/>
              <w:jc w:val="right"/>
              <w:rPr>
                <w:rFonts w:ascii="Arial" w:eastAsia="Arial" w:hAnsi="Arial" w:cs="Arial"/>
                <w:b/>
                <w:color w:val="000000"/>
                <w:sz w:val="15"/>
              </w:rPr>
            </w:pPr>
            <w:r>
              <w:rPr>
                <w:rFonts w:ascii="Arial" w:eastAsia="Arial" w:hAnsi="Arial" w:cs="Arial"/>
                <w:b/>
                <w:color w:val="000000"/>
                <w:sz w:val="15"/>
              </w:rPr>
              <w:t>175,679,542</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E23" w14:textId="77777777" w:rsidR="00E03107" w:rsidRDefault="006B01B9" w:rsidP="006F1C7E">
            <w:pPr>
              <w:spacing w:after="0" w:line="240" w:lineRule="auto"/>
              <w:ind w:left="-104" w:right="-62"/>
              <w:jc w:val="right"/>
              <w:rPr>
                <w:rFonts w:ascii="Arial" w:eastAsia="Arial" w:hAnsi="Arial" w:cs="Arial"/>
                <w:b/>
                <w:color w:val="000000"/>
                <w:sz w:val="15"/>
              </w:rPr>
            </w:pPr>
            <w:r>
              <w:rPr>
                <w:rFonts w:ascii="Arial" w:eastAsia="Arial" w:hAnsi="Arial" w:cs="Arial"/>
                <w:b/>
                <w:color w:val="000000"/>
                <w:sz w:val="15"/>
              </w:rPr>
              <w:t>174,813,764</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E24" w14:textId="77777777" w:rsidR="00E03107" w:rsidRDefault="006B01B9" w:rsidP="006F1C7E">
            <w:pPr>
              <w:spacing w:after="0" w:line="240" w:lineRule="auto"/>
              <w:ind w:left="-142" w:right="-102"/>
              <w:jc w:val="right"/>
              <w:rPr>
                <w:rFonts w:ascii="Arial" w:eastAsia="Arial" w:hAnsi="Arial" w:cs="Arial"/>
                <w:b/>
                <w:color w:val="000000"/>
                <w:sz w:val="15"/>
              </w:rPr>
            </w:pPr>
            <w:r>
              <w:rPr>
                <w:rFonts w:ascii="Arial" w:eastAsia="Arial" w:hAnsi="Arial" w:cs="Arial"/>
                <w:b/>
                <w:color w:val="000000"/>
                <w:sz w:val="15"/>
              </w:rPr>
              <w:t>178,017,163</w:t>
            </w:r>
          </w:p>
        </w:tc>
        <w:tc>
          <w:tcPr>
            <w:tcW w:w="101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E25" w14:textId="77777777" w:rsidR="00E03107" w:rsidRDefault="006B01B9" w:rsidP="00E06C8B">
            <w:pPr>
              <w:spacing w:after="0" w:line="240" w:lineRule="auto"/>
              <w:ind w:left="-102" w:right="-65"/>
              <w:jc w:val="right"/>
              <w:rPr>
                <w:rFonts w:ascii="Arial" w:eastAsia="Arial" w:hAnsi="Arial" w:cs="Arial"/>
                <w:b/>
                <w:color w:val="000000"/>
                <w:sz w:val="15"/>
              </w:rPr>
            </w:pPr>
            <w:r>
              <w:rPr>
                <w:rFonts w:ascii="Arial" w:eastAsia="Arial" w:hAnsi="Arial" w:cs="Arial"/>
                <w:b/>
                <w:color w:val="000000"/>
                <w:sz w:val="15"/>
              </w:rPr>
              <w:t>181,146,022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E26" w14:textId="77777777" w:rsidR="00E03107" w:rsidRDefault="006B01B9" w:rsidP="00D92D3E">
            <w:pPr>
              <w:spacing w:after="0" w:line="240" w:lineRule="auto"/>
              <w:ind w:left="-97" w:right="-60" w:firstLine="2"/>
              <w:jc w:val="right"/>
              <w:rPr>
                <w:rFonts w:ascii="Arial" w:eastAsia="Arial" w:hAnsi="Arial" w:cs="Arial"/>
                <w:b/>
                <w:color w:val="000000"/>
                <w:sz w:val="15"/>
              </w:rPr>
            </w:pPr>
            <w:r>
              <w:rPr>
                <w:rFonts w:ascii="Arial" w:eastAsia="Arial" w:hAnsi="Arial" w:cs="Arial"/>
                <w:b/>
                <w:color w:val="000000"/>
                <w:sz w:val="15"/>
              </w:rPr>
              <w:t>183,149,367</w:t>
            </w:r>
          </w:p>
        </w:tc>
      </w:tr>
      <w:tr w:rsidR="00E03107" w14:paraId="192E0E2E" w14:textId="77777777" w:rsidTr="003D33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4"/>
        </w:trPr>
        <w:tc>
          <w:tcPr>
            <w:tcW w:w="2721" w:type="dxa"/>
            <w:tcBorders>
              <w:top w:val="nil"/>
              <w:left w:val="nil"/>
              <w:bottom w:val="single" w:sz="4" w:space="0" w:color="000000"/>
              <w:right w:val="nil"/>
              <w:tl2br w:val="nil"/>
              <w:tr2bl w:val="nil"/>
            </w:tcBorders>
            <w:noWrap/>
            <w:tcMar>
              <w:left w:w="101" w:type="dxa"/>
              <w:right w:w="101" w:type="dxa"/>
            </w:tcMar>
            <w:vAlign w:val="bottom"/>
          </w:tcPr>
          <w:p w14:paraId="192E0E2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E29" w14:textId="77777777" w:rsidR="00E03107" w:rsidRDefault="006B01B9" w:rsidP="00D92D3E">
            <w:pPr>
              <w:spacing w:after="0" w:line="240" w:lineRule="auto"/>
              <w:ind w:left="-132" w:right="-100"/>
              <w:jc w:val="right"/>
              <w:rPr>
                <w:rFonts w:ascii="Arial" w:eastAsia="Arial" w:hAnsi="Arial" w:cs="Arial"/>
                <w:b/>
                <w:color w:val="000000"/>
                <w:sz w:val="15"/>
              </w:rPr>
            </w:pPr>
            <w:r>
              <w:rPr>
                <w:rFonts w:ascii="Arial" w:eastAsia="Arial" w:hAnsi="Arial" w:cs="Arial"/>
                <w:b/>
                <w:color w:val="000000"/>
                <w:sz w:val="15"/>
              </w:rPr>
              <w:t>(104,196,517)</w:t>
            </w:r>
          </w:p>
        </w:tc>
        <w:tc>
          <w:tcPr>
            <w:tcW w:w="1020" w:type="dxa"/>
            <w:tcBorders>
              <w:top w:val="single" w:sz="4" w:space="0" w:color="000000"/>
              <w:left w:val="nil"/>
              <w:bottom w:val="single" w:sz="4" w:space="0" w:color="000000"/>
              <w:right w:val="nil"/>
              <w:tl2br w:val="nil"/>
              <w:tr2bl w:val="nil"/>
            </w:tcBorders>
            <w:shd w:val="clear" w:color="FFFFFF" w:fill="E6E6E6"/>
            <w:noWrap/>
            <w:tcMar>
              <w:left w:w="101" w:type="dxa"/>
              <w:right w:w="101" w:type="dxa"/>
            </w:tcMar>
            <w:vAlign w:val="bottom"/>
          </w:tcPr>
          <w:p w14:paraId="192E0E2A" w14:textId="77777777" w:rsidR="00E03107" w:rsidRDefault="006B01B9" w:rsidP="006F1C7E">
            <w:pPr>
              <w:spacing w:after="0" w:line="240" w:lineRule="auto"/>
              <w:ind w:left="-104" w:right="-62"/>
              <w:jc w:val="right"/>
              <w:rPr>
                <w:rFonts w:ascii="Arial" w:eastAsia="Arial" w:hAnsi="Arial" w:cs="Arial"/>
                <w:b/>
                <w:color w:val="000000"/>
                <w:sz w:val="15"/>
              </w:rPr>
            </w:pPr>
            <w:r>
              <w:rPr>
                <w:rFonts w:ascii="Arial" w:eastAsia="Arial" w:hAnsi="Arial" w:cs="Arial"/>
                <w:b/>
                <w:color w:val="000000"/>
                <w:sz w:val="15"/>
              </w:rPr>
              <w:t>(102,562,731)</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E2B" w14:textId="77777777" w:rsidR="00E03107" w:rsidRDefault="006B01B9" w:rsidP="006F1C7E">
            <w:pPr>
              <w:spacing w:after="0" w:line="240" w:lineRule="auto"/>
              <w:ind w:left="-142" w:right="-102"/>
              <w:jc w:val="right"/>
              <w:rPr>
                <w:rFonts w:ascii="Arial" w:eastAsia="Arial" w:hAnsi="Arial" w:cs="Arial"/>
                <w:b/>
                <w:color w:val="000000"/>
                <w:sz w:val="15"/>
              </w:rPr>
            </w:pPr>
            <w:r>
              <w:rPr>
                <w:rFonts w:ascii="Arial" w:eastAsia="Arial" w:hAnsi="Arial" w:cs="Arial"/>
                <w:b/>
                <w:color w:val="000000"/>
                <w:sz w:val="15"/>
              </w:rPr>
              <w:t>(105,237,652)</w:t>
            </w:r>
          </w:p>
        </w:tc>
        <w:tc>
          <w:tcPr>
            <w:tcW w:w="1015"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E2C" w14:textId="77777777" w:rsidR="00E03107" w:rsidRDefault="006B01B9" w:rsidP="00E06C8B">
            <w:pPr>
              <w:spacing w:after="0" w:line="240" w:lineRule="auto"/>
              <w:ind w:left="-102" w:right="-65"/>
              <w:jc w:val="right"/>
              <w:rPr>
                <w:rFonts w:ascii="Arial" w:eastAsia="Arial" w:hAnsi="Arial" w:cs="Arial"/>
                <w:b/>
                <w:color w:val="000000"/>
                <w:sz w:val="15"/>
              </w:rPr>
            </w:pPr>
            <w:r>
              <w:rPr>
                <w:rFonts w:ascii="Arial" w:eastAsia="Arial" w:hAnsi="Arial" w:cs="Arial"/>
                <w:b/>
                <w:color w:val="000000"/>
                <w:sz w:val="15"/>
              </w:rPr>
              <w:t>(108,366,505)</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0E2D" w14:textId="77777777" w:rsidR="00E03107" w:rsidRDefault="006B01B9" w:rsidP="00D92D3E">
            <w:pPr>
              <w:spacing w:after="0" w:line="240" w:lineRule="auto"/>
              <w:ind w:left="-97" w:right="-60" w:firstLine="2"/>
              <w:jc w:val="right"/>
              <w:rPr>
                <w:rFonts w:ascii="Arial" w:eastAsia="Arial" w:hAnsi="Arial" w:cs="Arial"/>
                <w:b/>
                <w:color w:val="000000"/>
                <w:sz w:val="15"/>
              </w:rPr>
            </w:pPr>
            <w:r>
              <w:rPr>
                <w:rFonts w:ascii="Arial" w:eastAsia="Arial" w:hAnsi="Arial" w:cs="Arial"/>
                <w:b/>
                <w:color w:val="000000"/>
                <w:sz w:val="15"/>
              </w:rPr>
              <w:t>(112,278,914)</w:t>
            </w:r>
          </w:p>
        </w:tc>
      </w:tr>
    </w:tbl>
    <w:p w14:paraId="192E0E2F" w14:textId="77777777" w:rsidR="00C27F3A" w:rsidRPr="0034283C" w:rsidRDefault="006B01B9" w:rsidP="00BF2775">
      <w:pPr>
        <w:keepLines w:val="0"/>
        <w:spacing w:after="0" w:line="240" w:lineRule="auto"/>
        <w:contextualSpacing/>
        <w:rPr>
          <w:rFonts w:ascii="Arial" w:hAnsi="Arial"/>
          <w:color w:val="000000"/>
          <w:sz w:val="15"/>
          <w:szCs w:val="15"/>
        </w:rPr>
      </w:pPr>
      <w:r w:rsidRPr="0034283C">
        <w:rPr>
          <w:rFonts w:ascii="Arial" w:hAnsi="Arial"/>
          <w:color w:val="000000"/>
          <w:sz w:val="15"/>
          <w:szCs w:val="15"/>
        </w:rPr>
        <w:t>Prepared on Australian Accounting Standards basis.</w:t>
      </w:r>
    </w:p>
    <w:p w14:paraId="192E0E30" w14:textId="77777777" w:rsidR="00C27F3A" w:rsidRPr="0034283C" w:rsidRDefault="006B01B9" w:rsidP="00BF2775">
      <w:pPr>
        <w:keepLines w:val="0"/>
        <w:numPr>
          <w:ilvl w:val="0"/>
          <w:numId w:val="26"/>
        </w:numPr>
        <w:spacing w:after="0" w:line="240" w:lineRule="auto"/>
        <w:contextualSpacing/>
        <w:rPr>
          <w:rFonts w:ascii="Arial" w:hAnsi="Arial"/>
          <w:color w:val="000000"/>
          <w:sz w:val="15"/>
          <w:szCs w:val="15"/>
        </w:rPr>
      </w:pPr>
      <w:r w:rsidRPr="0034283C">
        <w:rPr>
          <w:rFonts w:ascii="Arial" w:hAnsi="Arial"/>
          <w:color w:val="000000"/>
          <w:sz w:val="15"/>
          <w:szCs w:val="15"/>
          <w:lang w:eastAsia="en-US"/>
        </w:rPr>
        <w:t>Includes balance held in the DHA Borrowings Special Account 2020.</w:t>
      </w:r>
    </w:p>
    <w:p w14:paraId="192E0E31" w14:textId="421453B5" w:rsidR="00DB5909" w:rsidRPr="0034283C" w:rsidRDefault="006B01B9" w:rsidP="00BF2775">
      <w:pPr>
        <w:keepLines w:val="0"/>
        <w:numPr>
          <w:ilvl w:val="0"/>
          <w:numId w:val="26"/>
        </w:numPr>
        <w:spacing w:after="0" w:line="240" w:lineRule="auto"/>
        <w:contextualSpacing/>
        <w:rPr>
          <w:rFonts w:ascii="Arial" w:hAnsi="Arial"/>
          <w:color w:val="000000"/>
          <w:sz w:val="15"/>
          <w:szCs w:val="15"/>
        </w:rPr>
      </w:pPr>
      <w:r w:rsidRPr="0034283C">
        <w:rPr>
          <w:rFonts w:ascii="Arial" w:hAnsi="Arial"/>
          <w:color w:val="000000"/>
          <w:sz w:val="15"/>
          <w:szCs w:val="15"/>
        </w:rPr>
        <w:t xml:space="preserve">Represents investments in the Australian Government Investment Funds and </w:t>
      </w:r>
      <w:r w:rsidR="00970468">
        <w:rPr>
          <w:rFonts w:ascii="Arial" w:hAnsi="Arial"/>
          <w:color w:val="000000"/>
          <w:sz w:val="15"/>
          <w:szCs w:val="15"/>
        </w:rPr>
        <w:t>c</w:t>
      </w:r>
      <w:r w:rsidRPr="0034283C">
        <w:rPr>
          <w:rFonts w:ascii="Arial" w:hAnsi="Arial"/>
          <w:color w:val="000000"/>
          <w:sz w:val="15"/>
          <w:szCs w:val="15"/>
        </w:rPr>
        <w:t>orporate Commonwealth entities.</w:t>
      </w:r>
    </w:p>
    <w:p w14:paraId="192E0E32" w14:textId="77777777" w:rsidR="00C27F3A" w:rsidRPr="0034283C" w:rsidRDefault="006B01B9" w:rsidP="00BF2775">
      <w:pPr>
        <w:keepLines w:val="0"/>
        <w:numPr>
          <w:ilvl w:val="0"/>
          <w:numId w:val="26"/>
        </w:numPr>
        <w:spacing w:after="0" w:line="240" w:lineRule="auto"/>
        <w:contextualSpacing/>
        <w:rPr>
          <w:rFonts w:ascii="Arial" w:hAnsi="Arial"/>
          <w:color w:val="000000"/>
          <w:sz w:val="15"/>
          <w:szCs w:val="15"/>
        </w:rPr>
      </w:pPr>
      <w:r w:rsidRPr="0034283C">
        <w:rPr>
          <w:rFonts w:ascii="Arial" w:hAnsi="Arial"/>
          <w:color w:val="000000"/>
          <w:sz w:val="15"/>
          <w:szCs w:val="15"/>
        </w:rPr>
        <w:t xml:space="preserve">Represents Life Gold Pass Holders liabilities and employee provisions for staff employed under the </w:t>
      </w:r>
      <w:r w:rsidRPr="0034283C">
        <w:rPr>
          <w:rFonts w:ascii="Arial" w:hAnsi="Arial"/>
          <w:i/>
          <w:iCs/>
          <w:color w:val="000000"/>
          <w:sz w:val="15"/>
          <w:szCs w:val="15"/>
          <w:lang w:eastAsia="en-US"/>
        </w:rPr>
        <w:t>Members of Parliament (Staff) Act 1984</w:t>
      </w:r>
      <w:r w:rsidRPr="0034283C">
        <w:rPr>
          <w:rFonts w:ascii="Arial" w:hAnsi="Arial"/>
          <w:color w:val="000000"/>
          <w:sz w:val="15"/>
          <w:szCs w:val="15"/>
        </w:rPr>
        <w:t>.</w:t>
      </w:r>
    </w:p>
    <w:p w14:paraId="192E0E33" w14:textId="77777777" w:rsidR="00772AB1" w:rsidRPr="00E000D2" w:rsidRDefault="006B01B9" w:rsidP="00E000D2">
      <w:pPr>
        <w:pStyle w:val="TableGraphic"/>
        <w:rPr>
          <w:i w:val="0"/>
        </w:rPr>
      </w:pPr>
      <w:r>
        <w:rPr>
          <w:rFonts w:ascii="Arial" w:eastAsia="Calibri" w:hAnsi="Arial" w:cs="Arial"/>
          <w:sz w:val="16"/>
          <w:szCs w:val="16"/>
          <w:bdr w:val="none" w:sz="0" w:space="0" w:color="auto" w:frame="1"/>
        </w:rPr>
        <w:br w:type="page"/>
      </w:r>
    </w:p>
    <w:p w14:paraId="192E0E34" w14:textId="2433D632" w:rsidR="00772AB1" w:rsidRDefault="006B01B9" w:rsidP="00772AB1">
      <w:pPr>
        <w:pStyle w:val="TableHeading"/>
        <w:rPr>
          <w:szCs w:val="19"/>
        </w:rPr>
      </w:pPr>
      <w:r>
        <w:rPr>
          <w:szCs w:val="19"/>
        </w:rPr>
        <w:t xml:space="preserve">Table 3.10: Schedule of budgeted administered cash flows (for the period ended </w:t>
      </w:r>
      <w:r w:rsidR="00CA659A">
        <w:rPr>
          <w:szCs w:val="19"/>
        </w:rPr>
        <w:br/>
      </w:r>
      <w:r>
        <w:rPr>
          <w:szCs w:val="19"/>
        </w:rPr>
        <w:t>30 June)</w:t>
      </w:r>
    </w:p>
    <w:tbl>
      <w:tblPr>
        <w:tblStyle w:val="CDMRange1"/>
        <w:tblW w:w="7755" w:type="dxa"/>
        <w:tblLayout w:type="fixed"/>
        <w:tblLook w:val="0600" w:firstRow="0" w:lastRow="0" w:firstColumn="0" w:lastColumn="0" w:noHBand="1" w:noVBand="1"/>
        <w:tblCaption w:val="AGENCY_T3.10_Page01"/>
      </w:tblPr>
      <w:tblGrid>
        <w:gridCol w:w="2730"/>
        <w:gridCol w:w="1005"/>
        <w:gridCol w:w="1005"/>
        <w:gridCol w:w="1005"/>
        <w:gridCol w:w="1005"/>
        <w:gridCol w:w="1005"/>
      </w:tblGrid>
      <w:tr w:rsidR="00E03107" w14:paraId="192E0E47" w14:textId="77777777" w:rsidTr="00671053">
        <w:trPr>
          <w:trHeight w:hRule="exact" w:val="720"/>
        </w:trPr>
        <w:tc>
          <w:tcPr>
            <w:tcW w:w="2730" w:type="dxa"/>
            <w:tcBorders>
              <w:top w:val="single" w:sz="4" w:space="0" w:color="000000"/>
              <w:left w:val="nil"/>
              <w:bottom w:val="nil"/>
              <w:right w:val="nil"/>
              <w:tl2br w:val="nil"/>
              <w:tr2bl w:val="nil"/>
            </w:tcBorders>
            <w:noWrap/>
            <w:tcMar>
              <w:left w:w="0" w:type="dxa"/>
              <w:right w:w="0" w:type="dxa"/>
            </w:tcMar>
            <w:vAlign w:val="bottom"/>
          </w:tcPr>
          <w:p w14:paraId="192E0E3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E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E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E38" w14:textId="77777777" w:rsidR="00E03107" w:rsidRDefault="00E03107">
            <w:pPr>
              <w:spacing w:after="0" w:line="240" w:lineRule="auto"/>
              <w:jc w:val="right"/>
              <w:rPr>
                <w:rFonts w:ascii="Arial" w:eastAsia="Arial" w:hAnsi="Arial" w:cs="Arial"/>
                <w:color w:val="000000"/>
                <w:sz w:val="15"/>
              </w:rPr>
            </w:pPr>
          </w:p>
          <w:p w14:paraId="192E0E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0E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E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0E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0E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E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E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E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E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E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E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E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E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E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E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4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4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E4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4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4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4D" w14:textId="77777777" w:rsidR="00E03107" w:rsidRDefault="00E03107">
            <w:pPr>
              <w:spacing w:after="0" w:line="240" w:lineRule="auto"/>
              <w:rPr>
                <w:rFonts w:ascii="Arial" w:eastAsia="Arial" w:hAnsi="Arial" w:cs="Arial"/>
                <w:color w:val="000000"/>
                <w:sz w:val="15"/>
              </w:rPr>
            </w:pPr>
          </w:p>
        </w:tc>
      </w:tr>
      <w:tr w:rsidR="00E03107" w14:paraId="192E0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4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192E0E5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E5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E5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E5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E54" w14:textId="77777777" w:rsidR="00E03107" w:rsidRDefault="00E03107">
            <w:pPr>
              <w:spacing w:after="0" w:line="240" w:lineRule="auto"/>
              <w:rPr>
                <w:rFonts w:ascii="Arial" w:eastAsia="Arial" w:hAnsi="Arial" w:cs="Arial"/>
                <w:color w:val="000000"/>
                <w:sz w:val="15"/>
              </w:rPr>
            </w:pPr>
          </w:p>
        </w:tc>
      </w:tr>
      <w:tr w:rsidR="00E03107" w14:paraId="192E0E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E5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Sale of goods and rendering of</w:t>
            </w:r>
          </w:p>
          <w:p w14:paraId="192E0E57" w14:textId="622A9289"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w:t>
            </w:r>
          </w:p>
        </w:tc>
        <w:tc>
          <w:tcPr>
            <w:tcW w:w="1005" w:type="dxa"/>
            <w:tcBorders>
              <w:top w:val="nil"/>
              <w:left w:val="nil"/>
              <w:bottom w:val="nil"/>
              <w:right w:val="nil"/>
              <w:tl2br w:val="nil"/>
              <w:tr2bl w:val="nil"/>
            </w:tcBorders>
            <w:noWrap/>
            <w:tcMar>
              <w:left w:w="40" w:type="dxa"/>
              <w:right w:w="85" w:type="dxa"/>
            </w:tcMar>
            <w:vAlign w:val="bottom"/>
          </w:tcPr>
          <w:p w14:paraId="192E0E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4,648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5,987</w:t>
            </w:r>
          </w:p>
        </w:tc>
        <w:tc>
          <w:tcPr>
            <w:tcW w:w="1005" w:type="dxa"/>
            <w:tcBorders>
              <w:top w:val="nil"/>
              <w:left w:val="nil"/>
              <w:bottom w:val="nil"/>
              <w:right w:val="nil"/>
              <w:tl2br w:val="nil"/>
              <w:tr2bl w:val="nil"/>
            </w:tcBorders>
            <w:noWrap/>
            <w:tcMar>
              <w:left w:w="40" w:type="dxa"/>
              <w:right w:w="85" w:type="dxa"/>
            </w:tcMar>
            <w:vAlign w:val="bottom"/>
          </w:tcPr>
          <w:p w14:paraId="192E0E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3,466</w:t>
            </w:r>
          </w:p>
        </w:tc>
        <w:tc>
          <w:tcPr>
            <w:tcW w:w="1005" w:type="dxa"/>
            <w:tcBorders>
              <w:top w:val="nil"/>
              <w:left w:val="nil"/>
              <w:bottom w:val="nil"/>
              <w:right w:val="nil"/>
              <w:tl2br w:val="nil"/>
              <w:tr2bl w:val="nil"/>
            </w:tcBorders>
            <w:noWrap/>
            <w:tcMar>
              <w:left w:w="40" w:type="dxa"/>
              <w:right w:w="85" w:type="dxa"/>
            </w:tcMar>
            <w:vAlign w:val="bottom"/>
          </w:tcPr>
          <w:p w14:paraId="192E0E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3,523</w:t>
            </w:r>
          </w:p>
        </w:tc>
        <w:tc>
          <w:tcPr>
            <w:tcW w:w="1005" w:type="dxa"/>
            <w:tcBorders>
              <w:top w:val="nil"/>
              <w:left w:val="nil"/>
              <w:bottom w:val="nil"/>
              <w:right w:val="nil"/>
              <w:tl2br w:val="nil"/>
              <w:tr2bl w:val="nil"/>
            </w:tcBorders>
            <w:noWrap/>
            <w:tcMar>
              <w:left w:w="40" w:type="dxa"/>
              <w:right w:w="85" w:type="dxa"/>
            </w:tcMar>
            <w:vAlign w:val="bottom"/>
          </w:tcPr>
          <w:p w14:paraId="192E0E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3,585</w:t>
            </w:r>
          </w:p>
        </w:tc>
      </w:tr>
      <w:tr w:rsidR="00E03107" w14:paraId="192E0E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E5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 and dividends (a)</w:t>
            </w:r>
          </w:p>
        </w:tc>
        <w:tc>
          <w:tcPr>
            <w:tcW w:w="1005" w:type="dxa"/>
            <w:tcBorders>
              <w:top w:val="nil"/>
              <w:left w:val="nil"/>
              <w:bottom w:val="nil"/>
              <w:right w:val="nil"/>
              <w:tl2br w:val="nil"/>
              <w:tr2bl w:val="nil"/>
            </w:tcBorders>
            <w:noWrap/>
            <w:tcMar>
              <w:left w:w="40" w:type="dxa"/>
              <w:right w:w="85" w:type="dxa"/>
            </w:tcMar>
            <w:vAlign w:val="bottom"/>
          </w:tcPr>
          <w:p w14:paraId="192E0E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1,096,680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2,608,111</w:t>
            </w:r>
          </w:p>
        </w:tc>
        <w:tc>
          <w:tcPr>
            <w:tcW w:w="1005" w:type="dxa"/>
            <w:tcBorders>
              <w:top w:val="nil"/>
              <w:left w:val="nil"/>
              <w:bottom w:val="nil"/>
              <w:right w:val="nil"/>
              <w:tl2br w:val="nil"/>
              <w:tr2bl w:val="nil"/>
            </w:tcBorders>
            <w:noWrap/>
            <w:tcMar>
              <w:left w:w="40" w:type="dxa"/>
              <w:right w:w="85" w:type="dxa"/>
            </w:tcMar>
            <w:vAlign w:val="bottom"/>
          </w:tcPr>
          <w:p w14:paraId="192E0E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2,400,600</w:t>
            </w:r>
          </w:p>
        </w:tc>
        <w:tc>
          <w:tcPr>
            <w:tcW w:w="1005" w:type="dxa"/>
            <w:tcBorders>
              <w:top w:val="nil"/>
              <w:left w:val="nil"/>
              <w:bottom w:val="nil"/>
              <w:right w:val="nil"/>
              <w:tl2br w:val="nil"/>
              <w:tr2bl w:val="nil"/>
            </w:tcBorders>
            <w:noWrap/>
            <w:tcMar>
              <w:left w:w="40" w:type="dxa"/>
              <w:right w:w="85" w:type="dxa"/>
            </w:tcMar>
            <w:vAlign w:val="bottom"/>
          </w:tcPr>
          <w:p w14:paraId="192E0E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2,304,816</w:t>
            </w:r>
          </w:p>
        </w:tc>
        <w:tc>
          <w:tcPr>
            <w:tcW w:w="1005" w:type="dxa"/>
            <w:tcBorders>
              <w:top w:val="nil"/>
              <w:left w:val="nil"/>
              <w:bottom w:val="nil"/>
              <w:right w:val="nil"/>
              <w:tl2br w:val="nil"/>
              <w:tr2bl w:val="nil"/>
            </w:tcBorders>
            <w:noWrap/>
            <w:tcMar>
              <w:left w:w="40" w:type="dxa"/>
              <w:right w:w="85" w:type="dxa"/>
            </w:tcMar>
            <w:vAlign w:val="bottom"/>
          </w:tcPr>
          <w:p w14:paraId="192E0E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2,243,854</w:t>
            </w:r>
          </w:p>
        </w:tc>
      </w:tr>
      <w:tr w:rsidR="00E03107" w14:paraId="192E0E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E6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Superannuation contributions - employers (b)</w:t>
            </w:r>
          </w:p>
        </w:tc>
        <w:tc>
          <w:tcPr>
            <w:tcW w:w="1005" w:type="dxa"/>
            <w:tcBorders>
              <w:top w:val="nil"/>
              <w:left w:val="nil"/>
              <w:bottom w:val="nil"/>
              <w:right w:val="nil"/>
              <w:tl2br w:val="nil"/>
              <w:tr2bl w:val="nil"/>
            </w:tcBorders>
            <w:noWrap/>
            <w:tcMar>
              <w:left w:w="40" w:type="dxa"/>
              <w:right w:w="85" w:type="dxa"/>
            </w:tcMar>
            <w:vAlign w:val="bottom"/>
          </w:tcPr>
          <w:p w14:paraId="192E0E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1,095,158</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958,058</w:t>
            </w:r>
          </w:p>
        </w:tc>
        <w:tc>
          <w:tcPr>
            <w:tcW w:w="1005" w:type="dxa"/>
            <w:tcBorders>
              <w:top w:val="nil"/>
              <w:left w:val="nil"/>
              <w:bottom w:val="nil"/>
              <w:right w:val="nil"/>
              <w:tl2br w:val="nil"/>
              <w:tr2bl w:val="nil"/>
            </w:tcBorders>
            <w:noWrap/>
            <w:tcMar>
              <w:left w:w="40" w:type="dxa"/>
              <w:right w:w="85" w:type="dxa"/>
            </w:tcMar>
            <w:vAlign w:val="bottom"/>
          </w:tcPr>
          <w:p w14:paraId="192E0E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896,544</w:t>
            </w:r>
          </w:p>
        </w:tc>
        <w:tc>
          <w:tcPr>
            <w:tcW w:w="1005" w:type="dxa"/>
            <w:tcBorders>
              <w:top w:val="nil"/>
              <w:left w:val="nil"/>
              <w:bottom w:val="nil"/>
              <w:right w:val="nil"/>
              <w:tl2br w:val="nil"/>
              <w:tr2bl w:val="nil"/>
            </w:tcBorders>
            <w:noWrap/>
            <w:tcMar>
              <w:left w:w="40" w:type="dxa"/>
              <w:right w:w="85" w:type="dxa"/>
            </w:tcMar>
            <w:vAlign w:val="bottom"/>
          </w:tcPr>
          <w:p w14:paraId="192E0E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835,455</w:t>
            </w:r>
          </w:p>
        </w:tc>
        <w:tc>
          <w:tcPr>
            <w:tcW w:w="1005" w:type="dxa"/>
            <w:tcBorders>
              <w:top w:val="nil"/>
              <w:left w:val="nil"/>
              <w:bottom w:val="nil"/>
              <w:right w:val="nil"/>
              <w:tl2br w:val="nil"/>
              <w:tr2bl w:val="nil"/>
            </w:tcBorders>
            <w:noWrap/>
            <w:tcMar>
              <w:left w:w="40" w:type="dxa"/>
              <w:right w:w="85" w:type="dxa"/>
            </w:tcMar>
            <w:vAlign w:val="bottom"/>
          </w:tcPr>
          <w:p w14:paraId="192E0E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774,545</w:t>
            </w:r>
          </w:p>
        </w:tc>
      </w:tr>
      <w:tr w:rsidR="00E03107" w14:paraId="192E0E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E6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Superannuation funds contributions - members (c) </w:t>
            </w:r>
          </w:p>
        </w:tc>
        <w:tc>
          <w:tcPr>
            <w:tcW w:w="1005" w:type="dxa"/>
            <w:tcBorders>
              <w:top w:val="nil"/>
              <w:left w:val="nil"/>
              <w:bottom w:val="nil"/>
              <w:right w:val="nil"/>
              <w:tl2br w:val="nil"/>
              <w:tr2bl w:val="nil"/>
            </w:tcBorders>
            <w:noWrap/>
            <w:tcMar>
              <w:left w:w="40" w:type="dxa"/>
              <w:right w:w="85" w:type="dxa"/>
            </w:tcMar>
            <w:vAlign w:val="bottom"/>
          </w:tcPr>
          <w:p w14:paraId="192E0E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4,216,021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4,630,971</w:t>
            </w:r>
          </w:p>
        </w:tc>
        <w:tc>
          <w:tcPr>
            <w:tcW w:w="1005" w:type="dxa"/>
            <w:tcBorders>
              <w:top w:val="nil"/>
              <w:left w:val="nil"/>
              <w:bottom w:val="nil"/>
              <w:right w:val="nil"/>
              <w:tl2br w:val="nil"/>
              <w:tr2bl w:val="nil"/>
            </w:tcBorders>
            <w:noWrap/>
            <w:tcMar>
              <w:left w:w="40" w:type="dxa"/>
              <w:right w:w="85" w:type="dxa"/>
            </w:tcMar>
            <w:vAlign w:val="bottom"/>
          </w:tcPr>
          <w:p w14:paraId="192E0E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3,202,113</w:t>
            </w:r>
          </w:p>
        </w:tc>
        <w:tc>
          <w:tcPr>
            <w:tcW w:w="1005" w:type="dxa"/>
            <w:tcBorders>
              <w:top w:val="nil"/>
              <w:left w:val="nil"/>
              <w:bottom w:val="nil"/>
              <w:right w:val="nil"/>
              <w:tl2br w:val="nil"/>
              <w:tr2bl w:val="nil"/>
            </w:tcBorders>
            <w:noWrap/>
            <w:tcMar>
              <w:left w:w="40" w:type="dxa"/>
              <w:right w:w="85" w:type="dxa"/>
            </w:tcMar>
            <w:vAlign w:val="bottom"/>
          </w:tcPr>
          <w:p w14:paraId="192E0E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3,444,383</w:t>
            </w:r>
          </w:p>
        </w:tc>
        <w:tc>
          <w:tcPr>
            <w:tcW w:w="1005" w:type="dxa"/>
            <w:tcBorders>
              <w:top w:val="nil"/>
              <w:left w:val="nil"/>
              <w:bottom w:val="nil"/>
              <w:right w:val="nil"/>
              <w:tl2br w:val="nil"/>
              <w:tr2bl w:val="nil"/>
            </w:tcBorders>
            <w:noWrap/>
            <w:tcMar>
              <w:left w:w="40" w:type="dxa"/>
              <w:right w:w="85" w:type="dxa"/>
            </w:tcMar>
            <w:vAlign w:val="bottom"/>
          </w:tcPr>
          <w:p w14:paraId="192E0E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2,650,486</w:t>
            </w:r>
          </w:p>
        </w:tc>
      </w:tr>
      <w:tr w:rsidR="00E03107" w14:paraId="192E0E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E7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21,752</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E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96,398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210,805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289,184</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304,296</w:t>
            </w:r>
          </w:p>
        </w:tc>
      </w:tr>
      <w:tr w:rsidR="00E03107" w14:paraId="192E0E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7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7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6,434,259</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E7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8,299,525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7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6,713,528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7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6,877,361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7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5,976,766</w:t>
            </w:r>
          </w:p>
        </w:tc>
      </w:tr>
      <w:tr w:rsidR="00E03107" w14:paraId="192E0E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8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8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E8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8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8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86" w14:textId="77777777" w:rsidR="00E03107" w:rsidRDefault="00E03107">
            <w:pPr>
              <w:spacing w:after="0" w:line="240" w:lineRule="auto"/>
              <w:rPr>
                <w:rFonts w:ascii="Arial" w:eastAsia="Arial" w:hAnsi="Arial" w:cs="Arial"/>
                <w:color w:val="000000"/>
                <w:sz w:val="15"/>
              </w:rPr>
            </w:pPr>
          </w:p>
        </w:tc>
      </w:tr>
      <w:tr w:rsidR="00E03107" w14:paraId="192E0E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E8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Grants</w:t>
            </w:r>
          </w:p>
        </w:tc>
        <w:tc>
          <w:tcPr>
            <w:tcW w:w="1005" w:type="dxa"/>
            <w:tcBorders>
              <w:top w:val="nil"/>
              <w:left w:val="nil"/>
              <w:bottom w:val="nil"/>
              <w:right w:val="nil"/>
              <w:tl2br w:val="nil"/>
              <w:tr2bl w:val="nil"/>
            </w:tcBorders>
            <w:noWrap/>
            <w:tcMar>
              <w:left w:w="40" w:type="dxa"/>
              <w:right w:w="85" w:type="dxa"/>
            </w:tcMar>
            <w:vAlign w:val="bottom"/>
          </w:tcPr>
          <w:p w14:paraId="192E0E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3,163</w:t>
            </w:r>
          </w:p>
        </w:tc>
        <w:tc>
          <w:tcPr>
            <w:tcW w:w="1005" w:type="dxa"/>
            <w:tcBorders>
              <w:top w:val="nil"/>
              <w:left w:val="nil"/>
              <w:bottom w:val="nil"/>
              <w:right w:val="nil"/>
              <w:tl2br w:val="nil"/>
              <w:tr2bl w:val="nil"/>
            </w:tcBorders>
            <w:noWrap/>
            <w:tcMar>
              <w:left w:w="40" w:type="dxa"/>
              <w:right w:w="85" w:type="dxa"/>
            </w:tcMar>
            <w:vAlign w:val="bottom"/>
          </w:tcPr>
          <w:p w14:paraId="192E0E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3,188</w:t>
            </w:r>
          </w:p>
        </w:tc>
        <w:tc>
          <w:tcPr>
            <w:tcW w:w="1005" w:type="dxa"/>
            <w:tcBorders>
              <w:top w:val="nil"/>
              <w:left w:val="nil"/>
              <w:bottom w:val="nil"/>
              <w:right w:val="nil"/>
              <w:tl2br w:val="nil"/>
              <w:tr2bl w:val="nil"/>
            </w:tcBorders>
            <w:noWrap/>
            <w:tcMar>
              <w:left w:w="40" w:type="dxa"/>
              <w:right w:w="85" w:type="dxa"/>
            </w:tcMar>
            <w:vAlign w:val="bottom"/>
          </w:tcPr>
          <w:p w14:paraId="192E0E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3,211</w:t>
            </w:r>
          </w:p>
        </w:tc>
        <w:tc>
          <w:tcPr>
            <w:tcW w:w="1005" w:type="dxa"/>
            <w:tcBorders>
              <w:top w:val="nil"/>
              <w:left w:val="nil"/>
              <w:bottom w:val="nil"/>
              <w:right w:val="nil"/>
              <w:tl2br w:val="nil"/>
              <w:tr2bl w:val="nil"/>
            </w:tcBorders>
            <w:noWrap/>
            <w:tcMar>
              <w:left w:w="40" w:type="dxa"/>
              <w:right w:w="85" w:type="dxa"/>
            </w:tcMar>
            <w:vAlign w:val="bottom"/>
          </w:tcPr>
          <w:p w14:paraId="192E0E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3,237</w:t>
            </w:r>
          </w:p>
        </w:tc>
      </w:tr>
      <w:tr w:rsidR="00E03107" w14:paraId="192E0E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E8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05" w:type="dxa"/>
            <w:tcBorders>
              <w:top w:val="nil"/>
              <w:left w:val="nil"/>
              <w:bottom w:val="nil"/>
              <w:right w:val="nil"/>
              <w:tl2br w:val="nil"/>
              <w:tr2bl w:val="nil"/>
            </w:tcBorders>
            <w:noWrap/>
            <w:tcMar>
              <w:left w:w="40" w:type="dxa"/>
              <w:right w:w="85" w:type="dxa"/>
            </w:tcMar>
            <w:vAlign w:val="bottom"/>
          </w:tcPr>
          <w:p w14:paraId="192E0E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220,283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277,172</w:t>
            </w:r>
          </w:p>
        </w:tc>
        <w:tc>
          <w:tcPr>
            <w:tcW w:w="1005" w:type="dxa"/>
            <w:tcBorders>
              <w:top w:val="nil"/>
              <w:left w:val="nil"/>
              <w:bottom w:val="nil"/>
              <w:right w:val="nil"/>
              <w:tl2br w:val="nil"/>
              <w:tr2bl w:val="nil"/>
            </w:tcBorders>
            <w:noWrap/>
            <w:tcMar>
              <w:left w:w="40" w:type="dxa"/>
              <w:right w:w="85" w:type="dxa"/>
            </w:tcMar>
            <w:vAlign w:val="bottom"/>
          </w:tcPr>
          <w:p w14:paraId="192E0E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281,340</w:t>
            </w:r>
          </w:p>
        </w:tc>
        <w:tc>
          <w:tcPr>
            <w:tcW w:w="1005" w:type="dxa"/>
            <w:tcBorders>
              <w:top w:val="nil"/>
              <w:left w:val="nil"/>
              <w:bottom w:val="nil"/>
              <w:right w:val="nil"/>
              <w:tl2br w:val="nil"/>
              <w:tr2bl w:val="nil"/>
            </w:tcBorders>
            <w:noWrap/>
            <w:tcMar>
              <w:left w:w="40" w:type="dxa"/>
              <w:right w:w="85" w:type="dxa"/>
            </w:tcMar>
            <w:vAlign w:val="bottom"/>
          </w:tcPr>
          <w:p w14:paraId="192E0E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295,801</w:t>
            </w:r>
          </w:p>
        </w:tc>
        <w:tc>
          <w:tcPr>
            <w:tcW w:w="1005" w:type="dxa"/>
            <w:tcBorders>
              <w:top w:val="nil"/>
              <w:left w:val="nil"/>
              <w:bottom w:val="nil"/>
              <w:right w:val="nil"/>
              <w:tl2br w:val="nil"/>
              <w:tr2bl w:val="nil"/>
            </w:tcBorders>
            <w:noWrap/>
            <w:tcMar>
              <w:left w:w="40" w:type="dxa"/>
              <w:right w:w="85" w:type="dxa"/>
            </w:tcMar>
            <w:vAlign w:val="bottom"/>
          </w:tcPr>
          <w:p w14:paraId="192E0E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301,812</w:t>
            </w:r>
          </w:p>
        </w:tc>
      </w:tr>
      <w:tr w:rsidR="00E03107" w14:paraId="192E0E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E9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Distributions from the Investment Funds (d) </w:t>
            </w:r>
          </w:p>
        </w:tc>
        <w:tc>
          <w:tcPr>
            <w:tcW w:w="1005" w:type="dxa"/>
            <w:tcBorders>
              <w:top w:val="nil"/>
              <w:left w:val="nil"/>
              <w:bottom w:val="nil"/>
              <w:right w:val="nil"/>
              <w:tl2br w:val="nil"/>
              <w:tr2bl w:val="nil"/>
            </w:tcBorders>
            <w:noWrap/>
            <w:tcMar>
              <w:left w:w="40" w:type="dxa"/>
              <w:right w:w="85" w:type="dxa"/>
            </w:tcMar>
            <w:vAlign w:val="bottom"/>
          </w:tcPr>
          <w:p w14:paraId="192E0E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1,514,863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1,516,419</w:t>
            </w:r>
          </w:p>
        </w:tc>
        <w:tc>
          <w:tcPr>
            <w:tcW w:w="1005" w:type="dxa"/>
            <w:tcBorders>
              <w:top w:val="nil"/>
              <w:left w:val="nil"/>
              <w:bottom w:val="nil"/>
              <w:right w:val="nil"/>
              <w:tl2br w:val="nil"/>
              <w:tr2bl w:val="nil"/>
            </w:tcBorders>
            <w:noWrap/>
            <w:tcMar>
              <w:left w:w="40" w:type="dxa"/>
              <w:right w:w="85" w:type="dxa"/>
            </w:tcMar>
            <w:vAlign w:val="bottom"/>
          </w:tcPr>
          <w:p w14:paraId="192E0E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1,318,513</w:t>
            </w:r>
          </w:p>
        </w:tc>
        <w:tc>
          <w:tcPr>
            <w:tcW w:w="1005" w:type="dxa"/>
            <w:tcBorders>
              <w:top w:val="nil"/>
              <w:left w:val="nil"/>
              <w:bottom w:val="nil"/>
              <w:right w:val="nil"/>
              <w:tl2br w:val="nil"/>
              <w:tr2bl w:val="nil"/>
            </w:tcBorders>
            <w:noWrap/>
            <w:tcMar>
              <w:left w:w="40" w:type="dxa"/>
              <w:right w:w="85" w:type="dxa"/>
            </w:tcMar>
            <w:vAlign w:val="bottom"/>
          </w:tcPr>
          <w:p w14:paraId="192E0E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1,320,259</w:t>
            </w:r>
          </w:p>
        </w:tc>
        <w:tc>
          <w:tcPr>
            <w:tcW w:w="1005" w:type="dxa"/>
            <w:tcBorders>
              <w:top w:val="nil"/>
              <w:left w:val="nil"/>
              <w:bottom w:val="nil"/>
              <w:right w:val="nil"/>
              <w:tl2br w:val="nil"/>
              <w:tr2bl w:val="nil"/>
            </w:tcBorders>
            <w:noWrap/>
            <w:tcMar>
              <w:left w:w="40" w:type="dxa"/>
              <w:right w:w="85" w:type="dxa"/>
            </w:tcMar>
            <w:vAlign w:val="bottom"/>
          </w:tcPr>
          <w:p w14:paraId="192E0E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1,321,966</w:t>
            </w:r>
          </w:p>
        </w:tc>
      </w:tr>
      <w:tr w:rsidR="00E03107" w14:paraId="192E0E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E9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Employees (e) </w:t>
            </w:r>
          </w:p>
        </w:tc>
        <w:tc>
          <w:tcPr>
            <w:tcW w:w="1005" w:type="dxa"/>
            <w:tcBorders>
              <w:top w:val="nil"/>
              <w:left w:val="nil"/>
              <w:bottom w:val="nil"/>
              <w:right w:val="nil"/>
              <w:tl2br w:val="nil"/>
              <w:tr2bl w:val="nil"/>
            </w:tcBorders>
            <w:noWrap/>
            <w:tcMar>
              <w:left w:w="40" w:type="dxa"/>
              <w:right w:w="85" w:type="dxa"/>
            </w:tcMar>
            <w:vAlign w:val="bottom"/>
          </w:tcPr>
          <w:p w14:paraId="192E0E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464,484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485,696</w:t>
            </w:r>
          </w:p>
        </w:tc>
        <w:tc>
          <w:tcPr>
            <w:tcW w:w="1005" w:type="dxa"/>
            <w:tcBorders>
              <w:top w:val="nil"/>
              <w:left w:val="nil"/>
              <w:bottom w:val="nil"/>
              <w:right w:val="nil"/>
              <w:tl2br w:val="nil"/>
              <w:tr2bl w:val="nil"/>
            </w:tcBorders>
            <w:noWrap/>
            <w:tcMar>
              <w:left w:w="40" w:type="dxa"/>
              <w:right w:w="85" w:type="dxa"/>
            </w:tcMar>
            <w:vAlign w:val="bottom"/>
          </w:tcPr>
          <w:p w14:paraId="192E0E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498,649</w:t>
            </w:r>
          </w:p>
        </w:tc>
        <w:tc>
          <w:tcPr>
            <w:tcW w:w="1005" w:type="dxa"/>
            <w:tcBorders>
              <w:top w:val="nil"/>
              <w:left w:val="nil"/>
              <w:bottom w:val="nil"/>
              <w:right w:val="nil"/>
              <w:tl2br w:val="nil"/>
              <w:tr2bl w:val="nil"/>
            </w:tcBorders>
            <w:noWrap/>
            <w:tcMar>
              <w:left w:w="40" w:type="dxa"/>
              <w:right w:w="85" w:type="dxa"/>
            </w:tcMar>
            <w:vAlign w:val="bottom"/>
          </w:tcPr>
          <w:p w14:paraId="192E0E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546,320</w:t>
            </w:r>
          </w:p>
        </w:tc>
        <w:tc>
          <w:tcPr>
            <w:tcW w:w="1005" w:type="dxa"/>
            <w:tcBorders>
              <w:top w:val="nil"/>
              <w:left w:val="nil"/>
              <w:bottom w:val="nil"/>
              <w:right w:val="nil"/>
              <w:tl2br w:val="nil"/>
              <w:tr2bl w:val="nil"/>
            </w:tcBorders>
            <w:noWrap/>
            <w:tcMar>
              <w:left w:w="40" w:type="dxa"/>
              <w:right w:w="85" w:type="dxa"/>
            </w:tcMar>
            <w:vAlign w:val="bottom"/>
          </w:tcPr>
          <w:p w14:paraId="192E0E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511,104</w:t>
            </w:r>
          </w:p>
        </w:tc>
      </w:tr>
      <w:tr w:rsidR="00E03107" w14:paraId="192E0E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EA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Superannuation payments (f) </w:t>
            </w:r>
          </w:p>
        </w:tc>
        <w:tc>
          <w:tcPr>
            <w:tcW w:w="1005" w:type="dxa"/>
            <w:tcBorders>
              <w:top w:val="nil"/>
              <w:left w:val="nil"/>
              <w:bottom w:val="nil"/>
              <w:right w:val="nil"/>
              <w:tl2br w:val="nil"/>
              <w:tr2bl w:val="nil"/>
            </w:tcBorders>
            <w:noWrap/>
            <w:tcMar>
              <w:left w:w="40" w:type="dxa"/>
              <w:right w:w="85" w:type="dxa"/>
            </w:tcMar>
            <w:vAlign w:val="bottom"/>
          </w:tcPr>
          <w:p w14:paraId="192E0E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9,597,731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9,993,329</w:t>
            </w:r>
          </w:p>
        </w:tc>
        <w:tc>
          <w:tcPr>
            <w:tcW w:w="1005" w:type="dxa"/>
            <w:tcBorders>
              <w:top w:val="nil"/>
              <w:left w:val="nil"/>
              <w:bottom w:val="nil"/>
              <w:right w:val="nil"/>
              <w:tl2br w:val="nil"/>
              <w:tr2bl w:val="nil"/>
            </w:tcBorders>
            <w:noWrap/>
            <w:tcMar>
              <w:left w:w="40" w:type="dxa"/>
              <w:right w:w="85" w:type="dxa"/>
            </w:tcMar>
            <w:vAlign w:val="bottom"/>
          </w:tcPr>
          <w:p w14:paraId="192E0E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10,345,644</w:t>
            </w:r>
          </w:p>
        </w:tc>
        <w:tc>
          <w:tcPr>
            <w:tcW w:w="1005" w:type="dxa"/>
            <w:tcBorders>
              <w:top w:val="nil"/>
              <w:left w:val="nil"/>
              <w:bottom w:val="nil"/>
              <w:right w:val="nil"/>
              <w:tl2br w:val="nil"/>
              <w:tr2bl w:val="nil"/>
            </w:tcBorders>
            <w:noWrap/>
            <w:tcMar>
              <w:left w:w="40" w:type="dxa"/>
              <w:right w:w="85" w:type="dxa"/>
            </w:tcMar>
            <w:vAlign w:val="bottom"/>
          </w:tcPr>
          <w:p w14:paraId="192E0E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10,696,684</w:t>
            </w:r>
          </w:p>
        </w:tc>
        <w:tc>
          <w:tcPr>
            <w:tcW w:w="1005" w:type="dxa"/>
            <w:tcBorders>
              <w:top w:val="nil"/>
              <w:left w:val="nil"/>
              <w:bottom w:val="nil"/>
              <w:right w:val="nil"/>
              <w:tl2br w:val="nil"/>
              <w:tr2bl w:val="nil"/>
            </w:tcBorders>
            <w:noWrap/>
            <w:tcMar>
              <w:left w:w="40" w:type="dxa"/>
              <w:right w:w="85" w:type="dxa"/>
            </w:tcMar>
            <w:vAlign w:val="bottom"/>
          </w:tcPr>
          <w:p w14:paraId="192E0E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11,069,528</w:t>
            </w:r>
          </w:p>
        </w:tc>
      </w:tr>
      <w:tr w:rsidR="00E03107" w14:paraId="192E0E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EA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 payments on lease liability</w:t>
            </w:r>
          </w:p>
        </w:tc>
        <w:tc>
          <w:tcPr>
            <w:tcW w:w="1005" w:type="dxa"/>
            <w:tcBorders>
              <w:top w:val="nil"/>
              <w:left w:val="nil"/>
              <w:bottom w:val="nil"/>
              <w:right w:val="nil"/>
              <w:tl2br w:val="nil"/>
              <w:tr2bl w:val="nil"/>
            </w:tcBorders>
            <w:noWrap/>
            <w:tcMar>
              <w:left w:w="40" w:type="dxa"/>
              <w:right w:w="85" w:type="dxa"/>
            </w:tcMar>
            <w:vAlign w:val="bottom"/>
          </w:tcPr>
          <w:p w14:paraId="192E0E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5,280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8,888</w:t>
            </w:r>
          </w:p>
        </w:tc>
        <w:tc>
          <w:tcPr>
            <w:tcW w:w="1005" w:type="dxa"/>
            <w:tcBorders>
              <w:top w:val="nil"/>
              <w:left w:val="nil"/>
              <w:bottom w:val="nil"/>
              <w:right w:val="nil"/>
              <w:tl2br w:val="nil"/>
              <w:tr2bl w:val="nil"/>
            </w:tcBorders>
            <w:noWrap/>
            <w:tcMar>
              <w:left w:w="40" w:type="dxa"/>
              <w:right w:w="85" w:type="dxa"/>
            </w:tcMar>
            <w:vAlign w:val="bottom"/>
          </w:tcPr>
          <w:p w14:paraId="192E0E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8,093</w:t>
            </w:r>
          </w:p>
        </w:tc>
        <w:tc>
          <w:tcPr>
            <w:tcW w:w="1005" w:type="dxa"/>
            <w:tcBorders>
              <w:top w:val="nil"/>
              <w:left w:val="nil"/>
              <w:bottom w:val="nil"/>
              <w:right w:val="nil"/>
              <w:tl2br w:val="nil"/>
              <w:tr2bl w:val="nil"/>
            </w:tcBorders>
            <w:noWrap/>
            <w:tcMar>
              <w:left w:w="40" w:type="dxa"/>
              <w:right w:w="85" w:type="dxa"/>
            </w:tcMar>
            <w:vAlign w:val="bottom"/>
          </w:tcPr>
          <w:p w14:paraId="192E0E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7,334</w:t>
            </w:r>
          </w:p>
        </w:tc>
        <w:tc>
          <w:tcPr>
            <w:tcW w:w="1005" w:type="dxa"/>
            <w:tcBorders>
              <w:top w:val="nil"/>
              <w:left w:val="nil"/>
              <w:bottom w:val="nil"/>
              <w:right w:val="nil"/>
              <w:tl2br w:val="nil"/>
              <w:tr2bl w:val="nil"/>
            </w:tcBorders>
            <w:noWrap/>
            <w:tcMar>
              <w:left w:w="40" w:type="dxa"/>
              <w:right w:w="85" w:type="dxa"/>
            </w:tcMar>
            <w:vAlign w:val="bottom"/>
          </w:tcPr>
          <w:p w14:paraId="192E0E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6,598</w:t>
            </w:r>
          </w:p>
        </w:tc>
      </w:tr>
      <w:tr w:rsidR="00E03107" w14:paraId="192E0E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EB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14,541</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E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7,227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7,244</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7,267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7,287</w:t>
            </w:r>
          </w:p>
        </w:tc>
      </w:tr>
      <w:tr w:rsidR="00E03107" w14:paraId="192E0E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B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B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11,821,995</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EB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12,291,894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B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12,462,671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B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12,876,876</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B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13,221,532</w:t>
            </w:r>
          </w:p>
        </w:tc>
      </w:tr>
      <w:tr w:rsidR="00E03107" w14:paraId="192E0E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192E0EC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0EC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operating activities</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E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(5,387,736)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E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(3,992,369)</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E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(5,749,143)</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E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(5,999,515)</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E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(7,244,766)</w:t>
            </w:r>
          </w:p>
        </w:tc>
      </w:tr>
      <w:tr w:rsidR="00E03107" w14:paraId="192E0E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C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INVESTING ACTIVITIES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C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EC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C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C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CD" w14:textId="77777777" w:rsidR="00E03107" w:rsidRDefault="00E03107">
            <w:pPr>
              <w:spacing w:after="0" w:line="240" w:lineRule="auto"/>
              <w:rPr>
                <w:rFonts w:ascii="Arial" w:eastAsia="Arial" w:hAnsi="Arial" w:cs="Arial"/>
                <w:color w:val="000000"/>
                <w:sz w:val="15"/>
              </w:rPr>
            </w:pPr>
          </w:p>
        </w:tc>
      </w:tr>
      <w:tr w:rsidR="00E03107" w14:paraId="192E0E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C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192E0ED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ED1"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ED2"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ED3"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ED4" w14:textId="77777777" w:rsidR="00E03107" w:rsidRDefault="00E03107">
            <w:pPr>
              <w:spacing w:after="0" w:line="240" w:lineRule="auto"/>
              <w:rPr>
                <w:rFonts w:ascii="Arial" w:eastAsia="Arial" w:hAnsi="Arial" w:cs="Arial"/>
                <w:color w:val="000000"/>
                <w:sz w:val="15"/>
              </w:rPr>
            </w:pPr>
          </w:p>
        </w:tc>
      </w:tr>
      <w:tr w:rsidR="00E03107" w14:paraId="192E0E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center"/>
          </w:tcPr>
          <w:p w14:paraId="192E0ED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Proceeds from sales of investments</w:t>
            </w:r>
          </w:p>
        </w:tc>
        <w:tc>
          <w:tcPr>
            <w:tcW w:w="1005" w:type="dxa"/>
            <w:tcBorders>
              <w:top w:val="nil"/>
              <w:left w:val="nil"/>
              <w:bottom w:val="nil"/>
              <w:right w:val="nil"/>
              <w:tl2br w:val="nil"/>
              <w:tr2bl w:val="nil"/>
            </w:tcBorders>
            <w:noWrap/>
            <w:tcMar>
              <w:left w:w="40" w:type="dxa"/>
              <w:right w:w="85" w:type="dxa"/>
            </w:tcMar>
            <w:vAlign w:val="bottom"/>
          </w:tcPr>
          <w:p w14:paraId="192E0E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92,532,521</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5,662,597</w:t>
            </w:r>
          </w:p>
        </w:tc>
        <w:tc>
          <w:tcPr>
            <w:tcW w:w="1005" w:type="dxa"/>
            <w:tcBorders>
              <w:top w:val="nil"/>
              <w:left w:val="nil"/>
              <w:bottom w:val="nil"/>
              <w:right w:val="nil"/>
              <w:tl2br w:val="nil"/>
              <w:tr2bl w:val="nil"/>
            </w:tcBorders>
            <w:noWrap/>
            <w:tcMar>
              <w:left w:w="40" w:type="dxa"/>
              <w:right w:w="85" w:type="dxa"/>
            </w:tcMar>
            <w:vAlign w:val="bottom"/>
          </w:tcPr>
          <w:p w14:paraId="192E0E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5,463,777</w:t>
            </w:r>
          </w:p>
        </w:tc>
        <w:tc>
          <w:tcPr>
            <w:tcW w:w="1005" w:type="dxa"/>
            <w:tcBorders>
              <w:top w:val="nil"/>
              <w:left w:val="nil"/>
              <w:bottom w:val="nil"/>
              <w:right w:val="nil"/>
              <w:tl2br w:val="nil"/>
              <w:tr2bl w:val="nil"/>
            </w:tcBorders>
            <w:noWrap/>
            <w:tcMar>
              <w:left w:w="40" w:type="dxa"/>
              <w:right w:w="85" w:type="dxa"/>
            </w:tcMar>
            <w:vAlign w:val="bottom"/>
          </w:tcPr>
          <w:p w14:paraId="192E0E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5,464,528</w:t>
            </w:r>
          </w:p>
        </w:tc>
        <w:tc>
          <w:tcPr>
            <w:tcW w:w="1005" w:type="dxa"/>
            <w:tcBorders>
              <w:top w:val="nil"/>
              <w:left w:val="nil"/>
              <w:bottom w:val="nil"/>
              <w:right w:val="nil"/>
              <w:tl2br w:val="nil"/>
              <w:tr2bl w:val="nil"/>
            </w:tcBorders>
            <w:noWrap/>
            <w:tcMar>
              <w:left w:w="40" w:type="dxa"/>
              <w:right w:w="85" w:type="dxa"/>
            </w:tcMar>
            <w:vAlign w:val="bottom"/>
          </w:tcPr>
          <w:p w14:paraId="192E0E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5,465,335</w:t>
            </w:r>
          </w:p>
        </w:tc>
      </w:tr>
      <w:tr w:rsidR="00E03107" w14:paraId="192E0E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E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Repayments of advances and loans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12,682</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E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12,847</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13,106</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12,624</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E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10,770</w:t>
            </w:r>
          </w:p>
        </w:tc>
      </w:tr>
      <w:tr w:rsidR="00E03107" w14:paraId="192E0E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E4"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E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92,545,203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EE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5,675,444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E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5,476,883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E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5,477,152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EE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5,476,105</w:t>
            </w:r>
          </w:p>
        </w:tc>
      </w:tr>
      <w:tr w:rsidR="00E03107" w14:paraId="192E0E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EE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E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EE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E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E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EF0" w14:textId="77777777" w:rsidR="00E03107" w:rsidRDefault="00E03107">
            <w:pPr>
              <w:spacing w:after="0" w:line="240" w:lineRule="auto"/>
              <w:rPr>
                <w:rFonts w:ascii="Arial" w:eastAsia="Arial" w:hAnsi="Arial" w:cs="Arial"/>
                <w:color w:val="000000"/>
                <w:sz w:val="15"/>
              </w:rPr>
            </w:pPr>
          </w:p>
        </w:tc>
      </w:tr>
      <w:tr w:rsidR="00E03107" w14:paraId="192E0E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EF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Purchase of property, plant,</w:t>
            </w:r>
          </w:p>
          <w:p w14:paraId="192E0EF3" w14:textId="775A86E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equipment and intangibles</w:t>
            </w:r>
          </w:p>
        </w:tc>
        <w:tc>
          <w:tcPr>
            <w:tcW w:w="1005" w:type="dxa"/>
            <w:tcBorders>
              <w:top w:val="nil"/>
              <w:left w:val="nil"/>
              <w:bottom w:val="nil"/>
              <w:right w:val="nil"/>
              <w:tl2br w:val="nil"/>
              <w:tr2bl w:val="nil"/>
            </w:tcBorders>
            <w:noWrap/>
            <w:tcMar>
              <w:left w:w="40" w:type="dxa"/>
              <w:right w:w="85" w:type="dxa"/>
            </w:tcMar>
            <w:vAlign w:val="bottom"/>
          </w:tcPr>
          <w:p w14:paraId="192E0E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73,033</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67,366</w:t>
            </w:r>
          </w:p>
        </w:tc>
        <w:tc>
          <w:tcPr>
            <w:tcW w:w="1005" w:type="dxa"/>
            <w:tcBorders>
              <w:top w:val="nil"/>
              <w:left w:val="nil"/>
              <w:bottom w:val="nil"/>
              <w:right w:val="nil"/>
              <w:tl2br w:val="nil"/>
              <w:tr2bl w:val="nil"/>
            </w:tcBorders>
            <w:noWrap/>
            <w:tcMar>
              <w:left w:w="40" w:type="dxa"/>
              <w:right w:w="85" w:type="dxa"/>
            </w:tcMar>
            <w:vAlign w:val="bottom"/>
          </w:tcPr>
          <w:p w14:paraId="192E0E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22,726</w:t>
            </w:r>
          </w:p>
        </w:tc>
        <w:tc>
          <w:tcPr>
            <w:tcW w:w="1005" w:type="dxa"/>
            <w:tcBorders>
              <w:top w:val="nil"/>
              <w:left w:val="nil"/>
              <w:bottom w:val="nil"/>
              <w:right w:val="nil"/>
              <w:tl2br w:val="nil"/>
              <w:tr2bl w:val="nil"/>
            </w:tcBorders>
            <w:noWrap/>
            <w:tcMar>
              <w:left w:w="40" w:type="dxa"/>
              <w:right w:w="85" w:type="dxa"/>
            </w:tcMar>
            <w:vAlign w:val="bottom"/>
          </w:tcPr>
          <w:p w14:paraId="192E0E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22,319</w:t>
            </w:r>
          </w:p>
        </w:tc>
        <w:tc>
          <w:tcPr>
            <w:tcW w:w="1005" w:type="dxa"/>
            <w:tcBorders>
              <w:top w:val="nil"/>
              <w:left w:val="nil"/>
              <w:bottom w:val="nil"/>
              <w:right w:val="nil"/>
              <w:tl2br w:val="nil"/>
              <w:tr2bl w:val="nil"/>
            </w:tcBorders>
            <w:noWrap/>
            <w:tcMar>
              <w:left w:w="40" w:type="dxa"/>
              <w:right w:w="85" w:type="dxa"/>
            </w:tcMar>
            <w:vAlign w:val="bottom"/>
          </w:tcPr>
          <w:p w14:paraId="192E0E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22,511</w:t>
            </w:r>
          </w:p>
        </w:tc>
      </w:tr>
      <w:tr w:rsidR="00E03107" w14:paraId="192E0F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E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Advances and loans made</w:t>
            </w:r>
          </w:p>
        </w:tc>
        <w:tc>
          <w:tcPr>
            <w:tcW w:w="1005" w:type="dxa"/>
            <w:tcBorders>
              <w:top w:val="nil"/>
              <w:left w:val="nil"/>
              <w:bottom w:val="nil"/>
              <w:right w:val="nil"/>
              <w:tl2br w:val="nil"/>
              <w:tr2bl w:val="nil"/>
            </w:tcBorders>
            <w:noWrap/>
            <w:tcMar>
              <w:left w:w="40" w:type="dxa"/>
              <w:right w:w="85" w:type="dxa"/>
            </w:tcMar>
            <w:vAlign w:val="bottom"/>
          </w:tcPr>
          <w:p w14:paraId="192E0E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250,000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E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1,619,000</w:t>
            </w:r>
          </w:p>
        </w:tc>
        <w:tc>
          <w:tcPr>
            <w:tcW w:w="1005" w:type="dxa"/>
            <w:tcBorders>
              <w:top w:val="nil"/>
              <w:left w:val="nil"/>
              <w:bottom w:val="nil"/>
              <w:right w:val="nil"/>
              <w:tl2br w:val="nil"/>
              <w:tr2bl w:val="nil"/>
            </w:tcBorders>
            <w:noWrap/>
            <w:tcMar>
              <w:left w:w="40" w:type="dxa"/>
              <w:right w:w="85" w:type="dxa"/>
            </w:tcMar>
            <w:vAlign w:val="bottom"/>
          </w:tcPr>
          <w:p w14:paraId="192E0E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1,520,600</w:t>
            </w:r>
          </w:p>
        </w:tc>
        <w:tc>
          <w:tcPr>
            <w:tcW w:w="1005" w:type="dxa"/>
            <w:tcBorders>
              <w:top w:val="nil"/>
              <w:left w:val="nil"/>
              <w:bottom w:val="nil"/>
              <w:right w:val="nil"/>
              <w:tl2br w:val="nil"/>
              <w:tr2bl w:val="nil"/>
            </w:tcBorders>
            <w:noWrap/>
            <w:tcMar>
              <w:left w:w="40" w:type="dxa"/>
              <w:right w:w="85" w:type="dxa"/>
            </w:tcMar>
            <w:vAlign w:val="bottom"/>
          </w:tcPr>
          <w:p w14:paraId="192E0E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1,450,000</w:t>
            </w:r>
          </w:p>
        </w:tc>
        <w:tc>
          <w:tcPr>
            <w:tcW w:w="1005" w:type="dxa"/>
            <w:tcBorders>
              <w:top w:val="nil"/>
              <w:left w:val="nil"/>
              <w:bottom w:val="nil"/>
              <w:right w:val="nil"/>
              <w:tl2br w:val="nil"/>
              <w:tr2bl w:val="nil"/>
            </w:tcBorders>
            <w:noWrap/>
            <w:tcMar>
              <w:left w:w="40" w:type="dxa"/>
              <w:right w:w="85" w:type="dxa"/>
            </w:tcMar>
            <w:vAlign w:val="bottom"/>
          </w:tcPr>
          <w:p w14:paraId="192E0E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F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F0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Investments</w:t>
            </w:r>
          </w:p>
        </w:tc>
        <w:tc>
          <w:tcPr>
            <w:tcW w:w="1005" w:type="dxa"/>
            <w:tcBorders>
              <w:top w:val="nil"/>
              <w:left w:val="nil"/>
              <w:bottom w:val="nil"/>
              <w:right w:val="nil"/>
              <w:tl2br w:val="nil"/>
              <w:tr2bl w:val="nil"/>
            </w:tcBorders>
            <w:noWrap/>
            <w:tcMar>
              <w:left w:w="40" w:type="dxa"/>
              <w:right w:w="85" w:type="dxa"/>
            </w:tcMar>
            <w:vAlign w:val="bottom"/>
          </w:tcPr>
          <w:p w14:paraId="192E0F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89,555,110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F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2,608,111</w:t>
            </w:r>
          </w:p>
        </w:tc>
        <w:tc>
          <w:tcPr>
            <w:tcW w:w="1005" w:type="dxa"/>
            <w:tcBorders>
              <w:top w:val="nil"/>
              <w:left w:val="nil"/>
              <w:bottom w:val="nil"/>
              <w:right w:val="nil"/>
              <w:tl2br w:val="nil"/>
              <w:tr2bl w:val="nil"/>
            </w:tcBorders>
            <w:noWrap/>
            <w:tcMar>
              <w:left w:w="40" w:type="dxa"/>
              <w:right w:w="85" w:type="dxa"/>
            </w:tcMar>
            <w:vAlign w:val="bottom"/>
          </w:tcPr>
          <w:p w14:paraId="192E0F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2,400,600</w:t>
            </w:r>
          </w:p>
        </w:tc>
        <w:tc>
          <w:tcPr>
            <w:tcW w:w="1005" w:type="dxa"/>
            <w:tcBorders>
              <w:top w:val="nil"/>
              <w:left w:val="nil"/>
              <w:bottom w:val="nil"/>
              <w:right w:val="nil"/>
              <w:tl2br w:val="nil"/>
              <w:tr2bl w:val="nil"/>
            </w:tcBorders>
            <w:noWrap/>
            <w:tcMar>
              <w:left w:w="40" w:type="dxa"/>
              <w:right w:w="85" w:type="dxa"/>
            </w:tcMar>
            <w:vAlign w:val="bottom"/>
          </w:tcPr>
          <w:p w14:paraId="192E0F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2,304,816</w:t>
            </w:r>
          </w:p>
        </w:tc>
        <w:tc>
          <w:tcPr>
            <w:tcW w:w="1005" w:type="dxa"/>
            <w:tcBorders>
              <w:top w:val="nil"/>
              <w:left w:val="nil"/>
              <w:bottom w:val="nil"/>
              <w:right w:val="nil"/>
              <w:tl2br w:val="nil"/>
              <w:tr2bl w:val="nil"/>
            </w:tcBorders>
            <w:noWrap/>
            <w:tcMar>
              <w:left w:w="40" w:type="dxa"/>
              <w:right w:w="85" w:type="dxa"/>
            </w:tcMar>
            <w:vAlign w:val="bottom"/>
          </w:tcPr>
          <w:p w14:paraId="192E0F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2,243,854</w:t>
            </w:r>
          </w:p>
        </w:tc>
      </w:tr>
      <w:tr w:rsidR="00E03107" w14:paraId="192E0F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F0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413,759</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F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1,437,071</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1,303,458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854,570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439,350</w:t>
            </w:r>
          </w:p>
        </w:tc>
      </w:tr>
      <w:tr w:rsidR="00E03107" w14:paraId="192E0F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F0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1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90,291,902</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F1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5,731,548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1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5,247,384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1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4,631,705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1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2,705,715</w:t>
            </w:r>
          </w:p>
        </w:tc>
      </w:tr>
      <w:tr w:rsidR="00E03107" w14:paraId="192E0F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single" w:sz="4" w:space="0" w:color="000000"/>
              <w:right w:val="nil"/>
              <w:tl2br w:val="nil"/>
              <w:tr2bl w:val="nil"/>
            </w:tcBorders>
            <w:tcMar>
              <w:left w:w="40" w:type="dxa"/>
              <w:right w:w="40" w:type="dxa"/>
            </w:tcMar>
            <w:vAlign w:val="bottom"/>
          </w:tcPr>
          <w:p w14:paraId="192E0F1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0F1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investing activities</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1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2,253,301</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F1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(56,104)</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1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229,499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1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845,447</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1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2,770,390</w:t>
            </w:r>
          </w:p>
        </w:tc>
      </w:tr>
    </w:tbl>
    <w:p w14:paraId="192E0F1E" w14:textId="77777777" w:rsidR="00C27F3A" w:rsidRPr="00BC0EB8" w:rsidRDefault="006B01B9" w:rsidP="00BF2775">
      <w:pPr>
        <w:keepLines w:val="0"/>
        <w:spacing w:after="0" w:line="240" w:lineRule="auto"/>
        <w:contextualSpacing/>
        <w:rPr>
          <w:rFonts w:ascii="Arial" w:hAnsi="Arial"/>
          <w:color w:val="000000"/>
          <w:sz w:val="15"/>
          <w:szCs w:val="15"/>
        </w:rPr>
      </w:pPr>
      <w:r w:rsidRPr="00BC0EB8">
        <w:rPr>
          <w:rFonts w:ascii="Arial" w:hAnsi="Arial"/>
          <w:color w:val="000000"/>
          <w:sz w:val="15"/>
          <w:szCs w:val="15"/>
        </w:rPr>
        <w:t>Table continues on next page</w:t>
      </w:r>
    </w:p>
    <w:p w14:paraId="192E0F1F" w14:textId="77777777" w:rsidR="00772AB1" w:rsidRPr="00E000D2" w:rsidRDefault="006B01B9" w:rsidP="00772AB1">
      <w:pPr>
        <w:keepLines w:val="0"/>
        <w:spacing w:after="200" w:line="276" w:lineRule="auto"/>
      </w:pPr>
      <w:r>
        <w:rPr>
          <w:rFonts w:ascii="Arial" w:hAnsi="Arial" w:cs="Arial"/>
          <w:sz w:val="16"/>
          <w:szCs w:val="16"/>
        </w:rPr>
        <w:br w:type="page"/>
      </w:r>
    </w:p>
    <w:p w14:paraId="192E0F20" w14:textId="77777777" w:rsidR="00772AB1" w:rsidRDefault="006B01B9" w:rsidP="00772AB1">
      <w:pPr>
        <w:pStyle w:val="TableHeading"/>
      </w:pPr>
      <w:r>
        <w:t>Table 3.10: Schedule of budgeted administered cash flows (for the period ended 30 June) (continued)</w:t>
      </w:r>
    </w:p>
    <w:tbl>
      <w:tblPr>
        <w:tblStyle w:val="CDMRange2"/>
        <w:tblW w:w="7755" w:type="dxa"/>
        <w:tblLayout w:type="fixed"/>
        <w:tblLook w:val="0600" w:firstRow="0" w:lastRow="0" w:firstColumn="0" w:lastColumn="0" w:noHBand="1" w:noVBand="1"/>
        <w:tblCaption w:val="AGENCY_T3.10_Page02"/>
      </w:tblPr>
      <w:tblGrid>
        <w:gridCol w:w="2730"/>
        <w:gridCol w:w="1005"/>
        <w:gridCol w:w="1005"/>
        <w:gridCol w:w="1005"/>
        <w:gridCol w:w="1005"/>
        <w:gridCol w:w="1005"/>
      </w:tblGrid>
      <w:tr w:rsidR="00E03107" w14:paraId="192E0F33" w14:textId="77777777" w:rsidTr="00671053">
        <w:trPr>
          <w:trHeight w:hRule="exact" w:val="720"/>
        </w:trPr>
        <w:tc>
          <w:tcPr>
            <w:tcW w:w="2730" w:type="dxa"/>
            <w:tcBorders>
              <w:top w:val="single" w:sz="4" w:space="0" w:color="000000"/>
              <w:left w:val="nil"/>
              <w:bottom w:val="nil"/>
              <w:right w:val="nil"/>
              <w:tl2br w:val="nil"/>
              <w:tr2bl w:val="nil"/>
            </w:tcBorders>
            <w:noWrap/>
            <w:tcMar>
              <w:left w:w="0" w:type="dxa"/>
              <w:right w:w="0" w:type="dxa"/>
            </w:tcMar>
            <w:vAlign w:val="bottom"/>
          </w:tcPr>
          <w:p w14:paraId="192E0F2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F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F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F24" w14:textId="77777777" w:rsidR="00E03107" w:rsidRDefault="00E03107">
            <w:pPr>
              <w:spacing w:after="0" w:line="240" w:lineRule="auto"/>
              <w:jc w:val="right"/>
              <w:rPr>
                <w:rFonts w:ascii="Arial" w:eastAsia="Arial" w:hAnsi="Arial" w:cs="Arial"/>
                <w:color w:val="000000"/>
                <w:sz w:val="15"/>
              </w:rPr>
            </w:pPr>
          </w:p>
          <w:p w14:paraId="192E0F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0F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F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0F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0F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F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F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F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F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F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F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85" w:type="dxa"/>
            </w:tcMar>
            <w:vAlign w:val="bottom"/>
          </w:tcPr>
          <w:p w14:paraId="192E0F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F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F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F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F3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FINANCING ACTIVITIES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3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F3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3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3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39" w14:textId="77777777" w:rsidR="00E03107" w:rsidRDefault="00E03107">
            <w:pPr>
              <w:spacing w:after="0" w:line="240" w:lineRule="auto"/>
              <w:rPr>
                <w:rFonts w:ascii="Arial" w:eastAsia="Arial" w:hAnsi="Arial" w:cs="Arial"/>
                <w:color w:val="000000"/>
                <w:sz w:val="15"/>
              </w:rPr>
            </w:pPr>
          </w:p>
        </w:tc>
      </w:tr>
      <w:tr w:rsidR="00E03107" w14:paraId="192E0F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40" w:type="dxa"/>
            </w:tcMar>
            <w:vAlign w:val="bottom"/>
          </w:tcPr>
          <w:p w14:paraId="192E0F3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05" w:type="dxa"/>
            <w:tcBorders>
              <w:top w:val="nil"/>
              <w:left w:val="nil"/>
              <w:bottom w:val="nil"/>
              <w:right w:val="nil"/>
              <w:tl2br w:val="nil"/>
              <w:tr2bl w:val="nil"/>
            </w:tcBorders>
            <w:noWrap/>
            <w:tcMar>
              <w:left w:w="0" w:type="dxa"/>
              <w:right w:w="0" w:type="dxa"/>
            </w:tcMar>
            <w:vAlign w:val="bottom"/>
          </w:tcPr>
          <w:p w14:paraId="192E0F3C"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F3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F3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F3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F40" w14:textId="77777777" w:rsidR="00E03107" w:rsidRDefault="00E03107">
            <w:pPr>
              <w:spacing w:after="0" w:line="240" w:lineRule="auto"/>
              <w:rPr>
                <w:rFonts w:ascii="Arial" w:eastAsia="Arial" w:hAnsi="Arial" w:cs="Arial"/>
                <w:color w:val="000000"/>
                <w:sz w:val="15"/>
              </w:rPr>
            </w:pPr>
          </w:p>
        </w:tc>
      </w:tr>
      <w:tr w:rsidR="00E03107" w14:paraId="192E0F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F4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Contributions to the investment fund</w:t>
            </w:r>
          </w:p>
        </w:tc>
        <w:tc>
          <w:tcPr>
            <w:tcW w:w="1005" w:type="dxa"/>
            <w:tcBorders>
              <w:top w:val="nil"/>
              <w:left w:val="nil"/>
              <w:bottom w:val="nil"/>
              <w:right w:val="nil"/>
              <w:tl2br w:val="nil"/>
              <w:tr2bl w:val="nil"/>
            </w:tcBorders>
            <w:noWrap/>
            <w:tcMar>
              <w:left w:w="40" w:type="dxa"/>
              <w:right w:w="85" w:type="dxa"/>
            </w:tcMar>
            <w:vAlign w:val="bottom"/>
          </w:tcPr>
          <w:p w14:paraId="192E0F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1,577,194</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F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F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F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F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F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220" w:type="dxa"/>
              <w:right w:w="40" w:type="dxa"/>
            </w:tcMar>
            <w:vAlign w:val="bottom"/>
          </w:tcPr>
          <w:p w14:paraId="192E0F4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472</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F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2,903,983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2,763,190</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2,311,648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448,867</w:t>
            </w:r>
          </w:p>
        </w:tc>
      </w:tr>
      <w:tr w:rsidR="00E03107" w14:paraId="192E0F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F50"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5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1,577,666</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F5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2,903,983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5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2,763,190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5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2,311,648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5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448,867</w:t>
            </w:r>
          </w:p>
        </w:tc>
      </w:tr>
      <w:tr w:rsidR="00E03107" w14:paraId="192E0F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F5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58"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F59"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5A"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5B"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5C" w14:textId="77777777" w:rsidR="00E03107" w:rsidRDefault="00E03107">
            <w:pPr>
              <w:spacing w:after="0" w:line="240" w:lineRule="auto"/>
              <w:rPr>
                <w:rFonts w:ascii="Arial" w:eastAsia="Arial" w:hAnsi="Arial" w:cs="Arial"/>
                <w:color w:val="000000"/>
                <w:sz w:val="15"/>
              </w:rPr>
            </w:pPr>
          </w:p>
        </w:tc>
      </w:tr>
      <w:tr w:rsidR="00E03107" w14:paraId="192E0F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F5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Distributions from the Investment Funds (d) </w:t>
            </w:r>
          </w:p>
        </w:tc>
        <w:tc>
          <w:tcPr>
            <w:tcW w:w="1005" w:type="dxa"/>
            <w:tcBorders>
              <w:top w:val="nil"/>
              <w:left w:val="nil"/>
              <w:bottom w:val="nil"/>
              <w:right w:val="nil"/>
              <w:tl2br w:val="nil"/>
              <w:tr2bl w:val="nil"/>
            </w:tcBorders>
            <w:noWrap/>
            <w:tcMar>
              <w:left w:w="40" w:type="dxa"/>
              <w:right w:w="85" w:type="dxa"/>
            </w:tcMar>
            <w:vAlign w:val="bottom"/>
          </w:tcPr>
          <w:p w14:paraId="192E0F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F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05" w:type="dxa"/>
            <w:tcBorders>
              <w:top w:val="nil"/>
              <w:left w:val="nil"/>
              <w:bottom w:val="nil"/>
              <w:right w:val="nil"/>
              <w:tl2br w:val="nil"/>
              <w:tr2bl w:val="nil"/>
            </w:tcBorders>
            <w:noWrap/>
            <w:tcMar>
              <w:left w:w="40" w:type="dxa"/>
              <w:right w:w="85" w:type="dxa"/>
            </w:tcMar>
            <w:vAlign w:val="bottom"/>
          </w:tcPr>
          <w:p w14:paraId="192E0F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05" w:type="dxa"/>
            <w:tcBorders>
              <w:top w:val="nil"/>
              <w:left w:val="nil"/>
              <w:bottom w:val="nil"/>
              <w:right w:val="nil"/>
              <w:tl2br w:val="nil"/>
              <w:tr2bl w:val="nil"/>
            </w:tcBorders>
            <w:noWrap/>
            <w:tcMar>
              <w:left w:w="40" w:type="dxa"/>
              <w:right w:w="85" w:type="dxa"/>
            </w:tcMar>
            <w:vAlign w:val="bottom"/>
          </w:tcPr>
          <w:p w14:paraId="192E0F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c>
          <w:tcPr>
            <w:tcW w:w="1005" w:type="dxa"/>
            <w:tcBorders>
              <w:top w:val="nil"/>
              <w:left w:val="nil"/>
              <w:bottom w:val="nil"/>
              <w:right w:val="nil"/>
              <w:tl2br w:val="nil"/>
              <w:tr2bl w:val="nil"/>
            </w:tcBorders>
            <w:noWrap/>
            <w:tcMar>
              <w:left w:w="40" w:type="dxa"/>
              <w:right w:w="85" w:type="dxa"/>
            </w:tcMar>
            <w:vAlign w:val="bottom"/>
          </w:tcPr>
          <w:p w14:paraId="192E0F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4,000,000</w:t>
            </w:r>
          </w:p>
        </w:tc>
      </w:tr>
      <w:tr w:rsidR="00E03107" w14:paraId="192E0F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220" w:type="dxa"/>
              <w:right w:w="40" w:type="dxa"/>
            </w:tcMar>
            <w:vAlign w:val="bottom"/>
          </w:tcPr>
          <w:p w14:paraId="192E0F6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Principal payments on lease liability</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55,644</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F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39,455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35,671</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32,635</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29,964</w:t>
            </w:r>
          </w:p>
        </w:tc>
      </w:tr>
      <w:tr w:rsidR="00E03107" w14:paraId="192E0F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noWrap/>
            <w:tcMar>
              <w:left w:w="40" w:type="dxa"/>
              <w:right w:w="85" w:type="dxa"/>
            </w:tcMar>
            <w:vAlign w:val="bottom"/>
          </w:tcPr>
          <w:p w14:paraId="192E0F6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6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4,055,644</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F6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4,039,455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6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4,035,671</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7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4,032,635</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7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4,029,964</w:t>
            </w:r>
          </w:p>
        </w:tc>
      </w:tr>
      <w:tr w:rsidR="00E03107" w14:paraId="192E0F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192E0F7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0F7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financing activities</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F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(2,477,978)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F7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(1,135,472)</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F7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(1,272,481)</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F7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(1,720,987)</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F7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(3,581,097)</w:t>
            </w:r>
          </w:p>
        </w:tc>
      </w:tr>
      <w:tr w:rsidR="00E03107" w14:paraId="192E0F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nil"/>
              <w:right w:val="nil"/>
              <w:tl2br w:val="nil"/>
              <w:tr2bl w:val="nil"/>
            </w:tcBorders>
            <w:tcMar>
              <w:left w:w="40" w:type="dxa"/>
              <w:right w:w="40" w:type="dxa"/>
            </w:tcMar>
            <w:vAlign w:val="bottom"/>
          </w:tcPr>
          <w:p w14:paraId="192E0F7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Net increase/(decrease) in</w:t>
            </w:r>
          </w:p>
          <w:p w14:paraId="192E0F7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 xml:space="preserve"> cash held</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F7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(5,612,413)</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0F7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(5,183,945)</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F7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(6,792,125)</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F8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(6,875,055)</w:t>
            </w:r>
          </w:p>
        </w:tc>
        <w:tc>
          <w:tcPr>
            <w:tcW w:w="100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0F8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(8,055,473)</w:t>
            </w:r>
          </w:p>
        </w:tc>
      </w:tr>
      <w:tr w:rsidR="00E03107" w14:paraId="192E0F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220" w:type="dxa"/>
              <w:right w:w="40" w:type="dxa"/>
            </w:tcMar>
            <w:vAlign w:val="bottom"/>
          </w:tcPr>
          <w:p w14:paraId="192E0F8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w:t>
            </w:r>
          </w:p>
          <w:p w14:paraId="192E0F8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92E0F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1,175,382</w:t>
            </w:r>
          </w:p>
        </w:tc>
        <w:tc>
          <w:tcPr>
            <w:tcW w:w="1005"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192E0F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1,081,908</w:t>
            </w: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92E0F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948,140</w:t>
            </w: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92E0F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920,568</w:t>
            </w:r>
          </w:p>
        </w:tc>
        <w:tc>
          <w:tcPr>
            <w:tcW w:w="1005" w:type="dxa"/>
            <w:tcBorders>
              <w:top w:val="single" w:sz="4" w:space="0" w:color="000000"/>
              <w:left w:val="nil"/>
              <w:bottom w:val="nil"/>
              <w:right w:val="nil"/>
              <w:tl2br w:val="nil"/>
              <w:tr2bl w:val="nil"/>
            </w:tcBorders>
            <w:noWrap/>
            <w:tcMar>
              <w:left w:w="40" w:type="dxa"/>
              <w:right w:w="85" w:type="dxa"/>
            </w:tcMar>
            <w:vAlign w:val="bottom"/>
          </w:tcPr>
          <w:p w14:paraId="192E0F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967,559</w:t>
            </w:r>
          </w:p>
        </w:tc>
      </w:tr>
      <w:tr w:rsidR="00E03107" w14:paraId="192E0F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F8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from Official Public</w:t>
            </w:r>
          </w:p>
          <w:p w14:paraId="192E0F8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Account for:</w:t>
            </w:r>
          </w:p>
        </w:tc>
        <w:tc>
          <w:tcPr>
            <w:tcW w:w="1005" w:type="dxa"/>
            <w:tcBorders>
              <w:top w:val="nil"/>
              <w:left w:val="nil"/>
              <w:bottom w:val="nil"/>
              <w:right w:val="nil"/>
              <w:tl2br w:val="nil"/>
              <w:tr2bl w:val="nil"/>
            </w:tcBorders>
            <w:noWrap/>
            <w:tcMar>
              <w:left w:w="0" w:type="dxa"/>
              <w:right w:w="0" w:type="dxa"/>
            </w:tcMar>
            <w:vAlign w:val="bottom"/>
          </w:tcPr>
          <w:p w14:paraId="192E0F8D"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0F8E"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F8F"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F9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0F91" w14:textId="77777777" w:rsidR="00E03107" w:rsidRDefault="00E03107">
            <w:pPr>
              <w:spacing w:after="0" w:line="240" w:lineRule="auto"/>
              <w:rPr>
                <w:rFonts w:ascii="Arial" w:eastAsia="Arial" w:hAnsi="Arial" w:cs="Arial"/>
                <w:color w:val="000000"/>
                <w:sz w:val="15"/>
              </w:rPr>
            </w:pPr>
          </w:p>
        </w:tc>
      </w:tr>
      <w:tr w:rsidR="00E03107" w14:paraId="192E0F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580" w:type="dxa"/>
              <w:right w:w="40" w:type="dxa"/>
            </w:tcMar>
            <w:vAlign w:val="bottom"/>
          </w:tcPr>
          <w:p w14:paraId="192E0F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10,928,760</w:t>
            </w:r>
          </w:p>
        </w:tc>
        <w:tc>
          <w:tcPr>
            <w:tcW w:w="100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0F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10,717,978</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11,050,893</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11,459,472</w:t>
            </w:r>
          </w:p>
        </w:tc>
        <w:tc>
          <w:tcPr>
            <w:tcW w:w="1005" w:type="dxa"/>
            <w:tcBorders>
              <w:top w:val="nil"/>
              <w:left w:val="nil"/>
              <w:bottom w:val="single" w:sz="4" w:space="0" w:color="000000"/>
              <w:right w:val="nil"/>
              <w:tl2br w:val="nil"/>
              <w:tr2bl w:val="nil"/>
            </w:tcBorders>
            <w:noWrap/>
            <w:tcMar>
              <w:left w:w="40" w:type="dxa"/>
              <w:right w:w="85" w:type="dxa"/>
            </w:tcMar>
            <w:vAlign w:val="bottom"/>
          </w:tcPr>
          <w:p w14:paraId="192E0F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11,804,142</w:t>
            </w:r>
          </w:p>
        </w:tc>
      </w:tr>
      <w:tr w:rsidR="00E03107" w14:paraId="192E0F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F9A"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cash from Official</w:t>
            </w:r>
          </w:p>
          <w:p w14:paraId="192E0F9B"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 Public Account</w:t>
            </w:r>
          </w:p>
        </w:tc>
        <w:tc>
          <w:tcPr>
            <w:tcW w:w="1005"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0F9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10,928,760</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F9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10,717,978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9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11,050,893</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9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11,459,472</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A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11,804,142</w:t>
            </w:r>
          </w:p>
        </w:tc>
      </w:tr>
      <w:tr w:rsidR="00E03107" w14:paraId="192E0F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center"/>
          </w:tcPr>
          <w:p w14:paraId="192E0FA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to Official Public Account</w:t>
            </w:r>
          </w:p>
          <w:p w14:paraId="192E0FA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for:</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A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FA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A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A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A8" w14:textId="77777777" w:rsidR="00E03107" w:rsidRDefault="00E03107">
            <w:pPr>
              <w:spacing w:after="0" w:line="240" w:lineRule="auto"/>
              <w:rPr>
                <w:rFonts w:ascii="Arial" w:eastAsia="Arial" w:hAnsi="Arial" w:cs="Arial"/>
                <w:color w:val="000000"/>
                <w:sz w:val="15"/>
              </w:rPr>
            </w:pPr>
          </w:p>
        </w:tc>
      </w:tr>
      <w:tr w:rsidR="00E03107" w14:paraId="192E0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580" w:type="dxa"/>
              <w:right w:w="40" w:type="dxa"/>
            </w:tcMar>
            <w:vAlign w:val="bottom"/>
          </w:tcPr>
          <w:p w14:paraId="192E0FA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05" w:type="dxa"/>
            <w:tcBorders>
              <w:top w:val="nil"/>
              <w:left w:val="nil"/>
              <w:bottom w:val="nil"/>
              <w:right w:val="nil"/>
              <w:tl2br w:val="nil"/>
              <w:tr2bl w:val="nil"/>
            </w:tcBorders>
            <w:noWrap/>
            <w:tcMar>
              <w:left w:w="40" w:type="dxa"/>
              <w:right w:w="40" w:type="dxa"/>
            </w:tcMar>
            <w:vAlign w:val="bottom"/>
          </w:tcPr>
          <w:p w14:paraId="192E0F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(5,377,639)</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E0F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(5,667,801)</w:t>
            </w:r>
          </w:p>
        </w:tc>
        <w:tc>
          <w:tcPr>
            <w:tcW w:w="1005" w:type="dxa"/>
            <w:tcBorders>
              <w:top w:val="nil"/>
              <w:left w:val="nil"/>
              <w:bottom w:val="nil"/>
              <w:right w:val="nil"/>
              <w:tl2br w:val="nil"/>
              <w:tr2bl w:val="nil"/>
            </w:tcBorders>
            <w:noWrap/>
            <w:tcMar>
              <w:left w:w="40" w:type="dxa"/>
              <w:right w:w="40" w:type="dxa"/>
            </w:tcMar>
            <w:vAlign w:val="bottom"/>
          </w:tcPr>
          <w:p w14:paraId="192E0F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(4,286,340)</w:t>
            </w:r>
          </w:p>
        </w:tc>
        <w:tc>
          <w:tcPr>
            <w:tcW w:w="1005" w:type="dxa"/>
            <w:tcBorders>
              <w:top w:val="nil"/>
              <w:left w:val="nil"/>
              <w:bottom w:val="nil"/>
              <w:right w:val="nil"/>
              <w:tl2br w:val="nil"/>
              <w:tr2bl w:val="nil"/>
            </w:tcBorders>
            <w:noWrap/>
            <w:tcMar>
              <w:left w:w="40" w:type="dxa"/>
              <w:right w:w="40" w:type="dxa"/>
            </w:tcMar>
            <w:vAlign w:val="bottom"/>
          </w:tcPr>
          <w:p w14:paraId="192E0F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(4,537,426)</w:t>
            </w:r>
          </w:p>
        </w:tc>
        <w:tc>
          <w:tcPr>
            <w:tcW w:w="1005" w:type="dxa"/>
            <w:tcBorders>
              <w:top w:val="nil"/>
              <w:left w:val="nil"/>
              <w:bottom w:val="nil"/>
              <w:right w:val="nil"/>
              <w:tl2br w:val="nil"/>
              <w:tr2bl w:val="nil"/>
            </w:tcBorders>
            <w:noWrap/>
            <w:tcMar>
              <w:left w:w="40" w:type="dxa"/>
              <w:right w:w="40" w:type="dxa"/>
            </w:tcMar>
            <w:vAlign w:val="bottom"/>
          </w:tcPr>
          <w:p w14:paraId="192E0F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(3,698,339)</w:t>
            </w:r>
          </w:p>
        </w:tc>
      </w:tr>
      <w:tr w:rsidR="00E03107" w14:paraId="192E0F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30" w:type="dxa"/>
            <w:tcBorders>
              <w:top w:val="nil"/>
              <w:left w:val="nil"/>
              <w:bottom w:val="nil"/>
              <w:right w:val="nil"/>
              <w:tl2br w:val="nil"/>
              <w:tr2bl w:val="nil"/>
            </w:tcBorders>
            <w:tcMar>
              <w:left w:w="580" w:type="dxa"/>
              <w:right w:w="40" w:type="dxa"/>
            </w:tcMar>
            <w:vAlign w:val="bottom"/>
          </w:tcPr>
          <w:p w14:paraId="192E0FB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Net Transfers to other entities (Finance - Whole-of-Government)</w:t>
            </w:r>
          </w:p>
        </w:tc>
        <w:tc>
          <w:tcPr>
            <w:tcW w:w="1005" w:type="dxa"/>
            <w:tcBorders>
              <w:top w:val="nil"/>
              <w:left w:val="nil"/>
              <w:bottom w:val="nil"/>
              <w:right w:val="nil"/>
              <w:tl2br w:val="nil"/>
              <w:tr2bl w:val="nil"/>
            </w:tcBorders>
            <w:noWrap/>
            <w:tcMar>
              <w:left w:w="40" w:type="dxa"/>
              <w:right w:w="40" w:type="dxa"/>
            </w:tcMar>
            <w:vAlign w:val="bottom"/>
          </w:tcPr>
          <w:p w14:paraId="192E0F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(32,182)</w:t>
            </w:r>
          </w:p>
        </w:tc>
        <w:tc>
          <w:tcPr>
            <w:tcW w:w="1005" w:type="dxa"/>
            <w:tcBorders>
              <w:top w:val="nil"/>
              <w:left w:val="nil"/>
              <w:bottom w:val="nil"/>
              <w:right w:val="nil"/>
              <w:tl2br w:val="nil"/>
              <w:tr2bl w:val="nil"/>
            </w:tcBorders>
            <w:shd w:val="clear" w:color="FFFFFF" w:fill="E6E6E6"/>
            <w:noWrap/>
            <w:tcMar>
              <w:left w:w="40" w:type="dxa"/>
              <w:right w:w="85" w:type="dxa"/>
            </w:tcMar>
            <w:vAlign w:val="bottom"/>
          </w:tcPr>
          <w:p w14:paraId="192E0F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F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F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05" w:type="dxa"/>
            <w:tcBorders>
              <w:top w:val="nil"/>
              <w:left w:val="nil"/>
              <w:bottom w:val="nil"/>
              <w:right w:val="nil"/>
              <w:tl2br w:val="nil"/>
              <w:tr2bl w:val="nil"/>
            </w:tcBorders>
            <w:noWrap/>
            <w:tcMar>
              <w:left w:w="40" w:type="dxa"/>
              <w:right w:w="85" w:type="dxa"/>
            </w:tcMar>
            <w:vAlign w:val="bottom"/>
          </w:tcPr>
          <w:p w14:paraId="192E0F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0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400" w:type="dxa"/>
              <w:right w:w="40" w:type="dxa"/>
            </w:tcMar>
            <w:vAlign w:val="bottom"/>
          </w:tcPr>
          <w:p w14:paraId="192E0FB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cash to Official</w:t>
            </w:r>
          </w:p>
          <w:p w14:paraId="192E0FB9" w14:textId="20F24912" w:rsidR="00E03107" w:rsidRDefault="007A55D0">
            <w:pPr>
              <w:spacing w:after="0" w:line="240" w:lineRule="auto"/>
              <w:rPr>
                <w:rFonts w:ascii="Arial" w:eastAsia="Arial" w:hAnsi="Arial" w:cs="Arial"/>
                <w:i/>
                <w:color w:val="000000"/>
                <w:sz w:val="15"/>
              </w:rPr>
            </w:pPr>
            <w:r>
              <w:rPr>
                <w:rFonts w:ascii="Arial" w:eastAsia="Arial" w:hAnsi="Arial" w:cs="Arial"/>
                <w:i/>
                <w:color w:val="000000"/>
                <w:sz w:val="15"/>
              </w:rPr>
              <w:t xml:space="preserve"> </w:t>
            </w:r>
            <w:r w:rsidR="006B01B9">
              <w:rPr>
                <w:rFonts w:ascii="Arial" w:eastAsia="Arial" w:hAnsi="Arial" w:cs="Arial"/>
                <w:i/>
                <w:color w:val="000000"/>
                <w:sz w:val="15"/>
              </w:rPr>
              <w:t>Public Account</w:t>
            </w:r>
          </w:p>
        </w:tc>
        <w:tc>
          <w:tcPr>
            <w:tcW w:w="1005" w:type="dxa"/>
            <w:tcBorders>
              <w:top w:val="nil"/>
              <w:left w:val="nil"/>
              <w:bottom w:val="nil"/>
              <w:right w:val="nil"/>
              <w:tl2br w:val="nil"/>
              <w:tr2bl w:val="nil"/>
            </w:tcBorders>
            <w:noWrap/>
            <w:tcMar>
              <w:left w:w="40" w:type="dxa"/>
              <w:right w:w="40" w:type="dxa"/>
            </w:tcMar>
            <w:vAlign w:val="bottom"/>
          </w:tcPr>
          <w:p w14:paraId="192E0FB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(5,409,821)</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E0FB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(5,667,801)</w:t>
            </w:r>
          </w:p>
        </w:tc>
        <w:tc>
          <w:tcPr>
            <w:tcW w:w="1005" w:type="dxa"/>
            <w:tcBorders>
              <w:top w:val="nil"/>
              <w:left w:val="nil"/>
              <w:bottom w:val="nil"/>
              <w:right w:val="nil"/>
              <w:tl2br w:val="nil"/>
              <w:tr2bl w:val="nil"/>
            </w:tcBorders>
            <w:noWrap/>
            <w:tcMar>
              <w:left w:w="40" w:type="dxa"/>
              <w:right w:w="40" w:type="dxa"/>
            </w:tcMar>
            <w:vAlign w:val="bottom"/>
          </w:tcPr>
          <w:p w14:paraId="192E0FB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(4,286,340)</w:t>
            </w:r>
          </w:p>
        </w:tc>
        <w:tc>
          <w:tcPr>
            <w:tcW w:w="1005" w:type="dxa"/>
            <w:tcBorders>
              <w:top w:val="nil"/>
              <w:left w:val="nil"/>
              <w:bottom w:val="nil"/>
              <w:right w:val="nil"/>
              <w:tl2br w:val="nil"/>
              <w:tr2bl w:val="nil"/>
            </w:tcBorders>
            <w:noWrap/>
            <w:tcMar>
              <w:left w:w="40" w:type="dxa"/>
              <w:right w:w="40" w:type="dxa"/>
            </w:tcMar>
            <w:vAlign w:val="bottom"/>
          </w:tcPr>
          <w:p w14:paraId="192E0FB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(4,537,426)</w:t>
            </w:r>
          </w:p>
        </w:tc>
        <w:tc>
          <w:tcPr>
            <w:tcW w:w="1005" w:type="dxa"/>
            <w:tcBorders>
              <w:top w:val="nil"/>
              <w:left w:val="nil"/>
              <w:bottom w:val="nil"/>
              <w:right w:val="nil"/>
              <w:tl2br w:val="nil"/>
              <w:tr2bl w:val="nil"/>
            </w:tcBorders>
            <w:noWrap/>
            <w:tcMar>
              <w:left w:w="40" w:type="dxa"/>
              <w:right w:w="40" w:type="dxa"/>
            </w:tcMar>
            <w:vAlign w:val="bottom"/>
          </w:tcPr>
          <w:p w14:paraId="192E0FB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(3,698,339)</w:t>
            </w:r>
          </w:p>
        </w:tc>
      </w:tr>
      <w:tr w:rsidR="00E03107" w14:paraId="192E0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30" w:type="dxa"/>
            <w:tcBorders>
              <w:top w:val="nil"/>
              <w:left w:val="nil"/>
              <w:bottom w:val="single" w:sz="4" w:space="0" w:color="000000"/>
              <w:right w:val="nil"/>
              <w:tl2br w:val="nil"/>
              <w:tr2bl w:val="nil"/>
            </w:tcBorders>
            <w:tcMar>
              <w:left w:w="40" w:type="dxa"/>
              <w:right w:w="40" w:type="dxa"/>
            </w:tcMar>
            <w:vAlign w:val="bottom"/>
          </w:tcPr>
          <w:p w14:paraId="192E0FC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and cash equivalents at</w:t>
            </w:r>
          </w:p>
          <w:p w14:paraId="192E0FC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1,081,908</w:t>
            </w:r>
          </w:p>
        </w:tc>
        <w:tc>
          <w:tcPr>
            <w:tcW w:w="100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0F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948,140</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920,568</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967,559</w:t>
            </w:r>
          </w:p>
        </w:tc>
        <w:tc>
          <w:tcPr>
            <w:tcW w:w="100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0F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1,017,889</w:t>
            </w:r>
          </w:p>
        </w:tc>
      </w:tr>
    </w:tbl>
    <w:p w14:paraId="192E0FC8" w14:textId="77777777" w:rsidR="00810A77" w:rsidRPr="00BC0EB8" w:rsidRDefault="006B01B9" w:rsidP="00BF2775">
      <w:pPr>
        <w:keepLines w:val="0"/>
        <w:spacing w:after="0" w:line="240" w:lineRule="auto"/>
        <w:contextualSpacing/>
        <w:rPr>
          <w:rFonts w:ascii="Arial" w:hAnsi="Arial"/>
          <w:color w:val="000000"/>
          <w:sz w:val="15"/>
          <w:szCs w:val="15"/>
        </w:rPr>
      </w:pPr>
      <w:r w:rsidRPr="00BC0EB8">
        <w:rPr>
          <w:rFonts w:ascii="Arial" w:hAnsi="Arial"/>
          <w:color w:val="000000"/>
          <w:sz w:val="15"/>
          <w:szCs w:val="15"/>
        </w:rPr>
        <w:t>Prepared on Australian Accounting Standards basis.</w:t>
      </w:r>
      <w:r w:rsidRPr="00BC0EB8">
        <w:rPr>
          <w:rFonts w:ascii="Arial" w:hAnsi="Arial"/>
          <w:color w:val="000000"/>
          <w:sz w:val="15"/>
          <w:szCs w:val="15"/>
        </w:rPr>
        <w:tab/>
      </w:r>
      <w:r w:rsidRPr="00BC0EB8">
        <w:rPr>
          <w:rFonts w:ascii="Arial" w:hAnsi="Arial"/>
          <w:color w:val="000000"/>
          <w:sz w:val="15"/>
          <w:szCs w:val="15"/>
        </w:rPr>
        <w:tab/>
      </w:r>
      <w:r w:rsidRPr="00BC0EB8">
        <w:rPr>
          <w:rFonts w:ascii="Arial" w:hAnsi="Arial"/>
          <w:color w:val="000000"/>
          <w:sz w:val="15"/>
          <w:szCs w:val="15"/>
        </w:rPr>
        <w:tab/>
      </w:r>
      <w:r w:rsidRPr="00BC0EB8">
        <w:rPr>
          <w:rFonts w:ascii="Arial" w:hAnsi="Arial"/>
          <w:color w:val="000000"/>
          <w:sz w:val="15"/>
          <w:szCs w:val="15"/>
        </w:rPr>
        <w:tab/>
      </w:r>
      <w:r w:rsidRPr="00BC0EB8">
        <w:rPr>
          <w:rFonts w:ascii="Arial" w:hAnsi="Arial"/>
          <w:color w:val="000000"/>
          <w:sz w:val="15"/>
          <w:szCs w:val="15"/>
        </w:rPr>
        <w:tab/>
      </w:r>
    </w:p>
    <w:p w14:paraId="192E0FC9" w14:textId="1E0B7DA1" w:rsidR="00EE571C" w:rsidRDefault="006B01B9" w:rsidP="00BF2775">
      <w:pPr>
        <w:keepLines w:val="0"/>
        <w:numPr>
          <w:ilvl w:val="0"/>
          <w:numId w:val="27"/>
        </w:numPr>
        <w:spacing w:after="0" w:line="240" w:lineRule="auto"/>
        <w:contextualSpacing/>
        <w:rPr>
          <w:rFonts w:ascii="Arial" w:hAnsi="Arial"/>
          <w:color w:val="000000"/>
          <w:sz w:val="15"/>
          <w:szCs w:val="15"/>
          <w:lang w:eastAsia="en-US"/>
        </w:rPr>
      </w:pPr>
      <w:r w:rsidRPr="00EE571C">
        <w:rPr>
          <w:rFonts w:ascii="Arial" w:hAnsi="Arial"/>
          <w:color w:val="000000"/>
          <w:sz w:val="15"/>
          <w:szCs w:val="15"/>
          <w:lang w:eastAsia="en-US"/>
        </w:rPr>
        <w:t>Estimates include interest earnings for the Australian Government Investment Funds. For more detail on the interest estimates for each fund, refer to Tables 2.</w:t>
      </w:r>
      <w:r w:rsidR="009E65C8">
        <w:rPr>
          <w:rFonts w:ascii="Arial" w:hAnsi="Arial"/>
          <w:color w:val="000000"/>
          <w:sz w:val="15"/>
          <w:szCs w:val="15"/>
          <w:lang w:eastAsia="en-US"/>
        </w:rPr>
        <w:t>3</w:t>
      </w:r>
      <w:r w:rsidRPr="00EE571C">
        <w:rPr>
          <w:rFonts w:ascii="Arial" w:hAnsi="Arial"/>
          <w:color w:val="000000"/>
          <w:sz w:val="15"/>
          <w:szCs w:val="15"/>
          <w:lang w:eastAsia="en-US"/>
        </w:rPr>
        <w:t>.1.1 to 2.</w:t>
      </w:r>
      <w:r w:rsidR="009E65C8">
        <w:rPr>
          <w:rFonts w:ascii="Arial" w:hAnsi="Arial"/>
          <w:color w:val="000000"/>
          <w:sz w:val="15"/>
          <w:szCs w:val="15"/>
          <w:lang w:eastAsia="en-US"/>
        </w:rPr>
        <w:t>3</w:t>
      </w:r>
      <w:r w:rsidRPr="00EE571C">
        <w:rPr>
          <w:rFonts w:ascii="Arial" w:hAnsi="Arial"/>
          <w:color w:val="000000"/>
          <w:sz w:val="15"/>
          <w:szCs w:val="15"/>
          <w:lang w:eastAsia="en-US"/>
        </w:rPr>
        <w:t>.1.6</w:t>
      </w:r>
    </w:p>
    <w:p w14:paraId="192E0FCA" w14:textId="77777777" w:rsidR="00EE571C" w:rsidRPr="00EE571C" w:rsidRDefault="006B01B9" w:rsidP="00EE571C">
      <w:pPr>
        <w:keepLines w:val="0"/>
        <w:numPr>
          <w:ilvl w:val="0"/>
          <w:numId w:val="27"/>
        </w:numPr>
        <w:spacing w:after="0" w:line="240" w:lineRule="auto"/>
        <w:contextualSpacing/>
        <w:rPr>
          <w:rFonts w:ascii="Arial" w:hAnsi="Arial"/>
          <w:color w:val="000000"/>
          <w:sz w:val="15"/>
          <w:szCs w:val="15"/>
          <w:lang w:eastAsia="en-US"/>
        </w:rPr>
      </w:pPr>
      <w:r w:rsidRPr="00EE571C">
        <w:rPr>
          <w:rFonts w:ascii="Arial" w:hAnsi="Arial"/>
          <w:color w:val="000000"/>
          <w:sz w:val="15"/>
          <w:szCs w:val="15"/>
          <w:lang w:eastAsia="en-US"/>
        </w:rPr>
        <w:t>Primarily represents the CSS and PSS notional employer contributions.</w:t>
      </w:r>
    </w:p>
    <w:p w14:paraId="192E0FCB" w14:textId="77777777" w:rsidR="00EE571C" w:rsidRPr="00EE571C" w:rsidRDefault="006B01B9" w:rsidP="00EE571C">
      <w:pPr>
        <w:keepLines w:val="0"/>
        <w:numPr>
          <w:ilvl w:val="0"/>
          <w:numId w:val="27"/>
        </w:numPr>
        <w:spacing w:after="0" w:line="240" w:lineRule="auto"/>
        <w:contextualSpacing/>
        <w:rPr>
          <w:rFonts w:ascii="Arial" w:hAnsi="Arial"/>
          <w:color w:val="000000"/>
          <w:sz w:val="15"/>
          <w:szCs w:val="15"/>
          <w:lang w:eastAsia="en-US"/>
        </w:rPr>
      </w:pPr>
      <w:r w:rsidRPr="00EE571C">
        <w:rPr>
          <w:rFonts w:ascii="Arial" w:hAnsi="Arial"/>
          <w:color w:val="000000"/>
          <w:sz w:val="15"/>
          <w:szCs w:val="15"/>
          <w:lang w:eastAsia="en-US"/>
        </w:rPr>
        <w:t>Primarily represents offsets from the CSS and PSS funds and return of overpaid benefits.</w:t>
      </w:r>
    </w:p>
    <w:p w14:paraId="192E0FCC" w14:textId="77777777" w:rsidR="001D36AC" w:rsidRDefault="006B01B9" w:rsidP="00EE571C">
      <w:pPr>
        <w:keepLines w:val="0"/>
        <w:numPr>
          <w:ilvl w:val="0"/>
          <w:numId w:val="27"/>
        </w:numPr>
        <w:spacing w:after="0" w:line="240" w:lineRule="auto"/>
        <w:contextualSpacing/>
        <w:rPr>
          <w:rFonts w:ascii="Arial" w:hAnsi="Arial"/>
          <w:color w:val="000000"/>
          <w:sz w:val="15"/>
          <w:szCs w:val="15"/>
          <w:lang w:eastAsia="en-US"/>
        </w:rPr>
      </w:pPr>
      <w:r w:rsidRPr="00EE571C">
        <w:rPr>
          <w:rFonts w:ascii="Arial" w:hAnsi="Arial"/>
          <w:color w:val="000000"/>
          <w:sz w:val="15"/>
          <w:szCs w:val="15"/>
          <w:lang w:eastAsia="en-US"/>
        </w:rPr>
        <w:t>Distributions from the Investment Funds represents estimates of cash payments from the Funds to other entities and the Consolidated Revenue Fund.</w:t>
      </w:r>
      <w:r w:rsidRPr="00EE571C">
        <w:rPr>
          <w:rFonts w:ascii="Arial" w:hAnsi="Arial"/>
          <w:color w:val="000000"/>
          <w:sz w:val="16"/>
        </w:rPr>
        <w:tab/>
      </w:r>
    </w:p>
    <w:p w14:paraId="192E0FCD" w14:textId="77777777" w:rsidR="00EE571C" w:rsidRPr="00EE571C" w:rsidRDefault="006B01B9" w:rsidP="00EE571C">
      <w:pPr>
        <w:keepLines w:val="0"/>
        <w:numPr>
          <w:ilvl w:val="0"/>
          <w:numId w:val="27"/>
        </w:numPr>
        <w:spacing w:after="0" w:line="240" w:lineRule="auto"/>
        <w:contextualSpacing/>
        <w:rPr>
          <w:rFonts w:ascii="Arial" w:hAnsi="Arial"/>
          <w:color w:val="000000"/>
          <w:sz w:val="15"/>
          <w:szCs w:val="15"/>
          <w:lang w:eastAsia="en-US"/>
        </w:rPr>
      </w:pPr>
      <w:r w:rsidRPr="00EE571C">
        <w:rPr>
          <w:rFonts w:ascii="Arial" w:hAnsi="Arial"/>
          <w:color w:val="000000"/>
          <w:sz w:val="15"/>
          <w:szCs w:val="15"/>
          <w:lang w:eastAsia="en-US"/>
        </w:rPr>
        <w:t xml:space="preserve">Represents expenditure on staff employed under the </w:t>
      </w:r>
      <w:r w:rsidRPr="00990939">
        <w:rPr>
          <w:rFonts w:ascii="Arial" w:hAnsi="Arial"/>
          <w:i/>
          <w:iCs/>
          <w:color w:val="000000"/>
          <w:sz w:val="15"/>
          <w:szCs w:val="15"/>
          <w:lang w:eastAsia="en-US"/>
        </w:rPr>
        <w:t>Members of Parliament (Staff) Act 1984</w:t>
      </w:r>
      <w:r w:rsidRPr="00EE571C">
        <w:rPr>
          <w:rFonts w:ascii="Arial" w:hAnsi="Arial"/>
          <w:color w:val="000000"/>
          <w:sz w:val="15"/>
          <w:szCs w:val="15"/>
          <w:lang w:eastAsia="en-US"/>
        </w:rPr>
        <w:t>.</w:t>
      </w:r>
    </w:p>
    <w:p w14:paraId="192E0FCE" w14:textId="77777777" w:rsidR="00810A77" w:rsidRPr="001D36AC" w:rsidRDefault="006B01B9" w:rsidP="001D36AC">
      <w:pPr>
        <w:keepLines w:val="0"/>
        <w:numPr>
          <w:ilvl w:val="0"/>
          <w:numId w:val="27"/>
        </w:numPr>
        <w:spacing w:after="0" w:line="240" w:lineRule="auto"/>
        <w:contextualSpacing/>
        <w:rPr>
          <w:rFonts w:ascii="Arial" w:hAnsi="Arial"/>
          <w:color w:val="000000"/>
          <w:sz w:val="15"/>
          <w:szCs w:val="15"/>
          <w:lang w:eastAsia="en-US"/>
        </w:rPr>
      </w:pPr>
      <w:r w:rsidRPr="00EE571C">
        <w:rPr>
          <w:rFonts w:ascii="Arial" w:hAnsi="Arial"/>
          <w:color w:val="000000"/>
          <w:sz w:val="15"/>
          <w:szCs w:val="15"/>
          <w:lang w:eastAsia="en-US"/>
        </w:rPr>
        <w:t>Expenditure associated with unfunded liabilities for the government’s civilian superannuation schemes.</w:t>
      </w:r>
      <w:r>
        <w:tab/>
      </w:r>
      <w:r>
        <w:tab/>
      </w:r>
      <w:r>
        <w:tab/>
      </w:r>
      <w:r>
        <w:br w:type="page"/>
      </w:r>
    </w:p>
    <w:p w14:paraId="192E0FCF" w14:textId="77777777" w:rsidR="00772AB1" w:rsidRDefault="006B01B9" w:rsidP="00772AB1">
      <w:pPr>
        <w:pStyle w:val="TableHeading"/>
        <w:rPr>
          <w:szCs w:val="19"/>
        </w:rPr>
      </w:pPr>
      <w:r>
        <w:rPr>
          <w:szCs w:val="19"/>
        </w:rPr>
        <w:t>Table 3.11: Schedule of administered capital budget statement (for the period ended 30 June)</w:t>
      </w:r>
    </w:p>
    <w:tbl>
      <w:tblPr>
        <w:tblStyle w:val="CDMRange1"/>
        <w:tblW w:w="7755" w:type="dxa"/>
        <w:tblLayout w:type="fixed"/>
        <w:tblLook w:val="0600" w:firstRow="0" w:lastRow="0" w:firstColumn="0" w:lastColumn="0" w:noHBand="1" w:noVBand="1"/>
        <w:tblCaption w:val="AGENCY_T3.11_Page01"/>
      </w:tblPr>
      <w:tblGrid>
        <w:gridCol w:w="2730"/>
        <w:gridCol w:w="1005"/>
        <w:gridCol w:w="1005"/>
        <w:gridCol w:w="1005"/>
        <w:gridCol w:w="1005"/>
        <w:gridCol w:w="1005"/>
      </w:tblGrid>
      <w:tr w:rsidR="00E03107" w14:paraId="192E0FE2" w14:textId="77777777" w:rsidTr="00671053">
        <w:trPr>
          <w:trHeight w:hRule="exact" w:val="720"/>
        </w:trPr>
        <w:tc>
          <w:tcPr>
            <w:tcW w:w="2730" w:type="dxa"/>
            <w:tcBorders>
              <w:top w:val="single" w:sz="4" w:space="0" w:color="000000"/>
              <w:left w:val="nil"/>
              <w:bottom w:val="nil"/>
              <w:right w:val="nil"/>
              <w:tl2br w:val="nil"/>
              <w:tr2bl w:val="nil"/>
            </w:tcBorders>
            <w:noWrap/>
            <w:tcMar>
              <w:left w:w="0" w:type="dxa"/>
              <w:right w:w="0" w:type="dxa"/>
            </w:tcMar>
            <w:vAlign w:val="bottom"/>
          </w:tcPr>
          <w:p w14:paraId="192E0FD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F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0F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0FD3" w14:textId="77777777" w:rsidR="00E03107" w:rsidRDefault="00E03107">
            <w:pPr>
              <w:spacing w:after="0" w:line="240" w:lineRule="auto"/>
              <w:jc w:val="right"/>
              <w:rPr>
                <w:rFonts w:ascii="Arial" w:eastAsia="Arial" w:hAnsi="Arial" w:cs="Arial"/>
                <w:color w:val="000000"/>
                <w:sz w:val="15"/>
              </w:rPr>
            </w:pPr>
          </w:p>
          <w:p w14:paraId="192E0F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101" w:type="dxa"/>
              <w:right w:w="146" w:type="dxa"/>
            </w:tcMar>
            <w:vAlign w:val="bottom"/>
          </w:tcPr>
          <w:p w14:paraId="192E0F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0F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0F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0F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F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0F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F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F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0F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F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101" w:type="dxa"/>
              <w:right w:w="146" w:type="dxa"/>
            </w:tcMar>
            <w:vAlign w:val="bottom"/>
          </w:tcPr>
          <w:p w14:paraId="192E0F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0F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 estimate</w:t>
            </w:r>
          </w:p>
          <w:p w14:paraId="192E0F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0F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101" w:type="dxa"/>
              <w:right w:w="101" w:type="dxa"/>
            </w:tcMar>
            <w:vAlign w:val="bottom"/>
          </w:tcPr>
          <w:p w14:paraId="192E0FE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NEW CAPITAL APPROPRIATIONS</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E4"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0FE5"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E6"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E7"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0FE8" w14:textId="77777777" w:rsidR="00E03107" w:rsidRDefault="00E03107">
            <w:pPr>
              <w:spacing w:after="0" w:line="240" w:lineRule="auto"/>
              <w:rPr>
                <w:rFonts w:ascii="Arial" w:eastAsia="Arial" w:hAnsi="Arial" w:cs="Arial"/>
                <w:color w:val="000000"/>
                <w:sz w:val="15"/>
              </w:rPr>
            </w:pPr>
          </w:p>
        </w:tc>
      </w:tr>
      <w:tr w:rsidR="00E03107" w14:paraId="192E0F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01" w:type="dxa"/>
              <w:right w:w="101" w:type="dxa"/>
            </w:tcMar>
            <w:vAlign w:val="bottom"/>
          </w:tcPr>
          <w:p w14:paraId="192E0FE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Capital budget - Bill 1 (ACB)</w:t>
            </w:r>
          </w:p>
        </w:tc>
        <w:tc>
          <w:tcPr>
            <w:tcW w:w="1005" w:type="dxa"/>
            <w:tcBorders>
              <w:top w:val="nil"/>
              <w:left w:val="nil"/>
              <w:bottom w:val="nil"/>
              <w:right w:val="nil"/>
              <w:tl2br w:val="nil"/>
              <w:tr2bl w:val="nil"/>
            </w:tcBorders>
            <w:noWrap/>
            <w:tcMar>
              <w:left w:w="101" w:type="dxa"/>
              <w:right w:w="146" w:type="dxa"/>
            </w:tcMar>
            <w:vAlign w:val="bottom"/>
          </w:tcPr>
          <w:p w14:paraId="192E0F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14,194</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0F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7,314</w:t>
            </w:r>
          </w:p>
        </w:tc>
        <w:tc>
          <w:tcPr>
            <w:tcW w:w="1005" w:type="dxa"/>
            <w:tcBorders>
              <w:top w:val="nil"/>
              <w:left w:val="nil"/>
              <w:bottom w:val="nil"/>
              <w:right w:val="nil"/>
              <w:tl2br w:val="nil"/>
              <w:tr2bl w:val="nil"/>
            </w:tcBorders>
            <w:noWrap/>
            <w:tcMar>
              <w:left w:w="101" w:type="dxa"/>
              <w:right w:w="146" w:type="dxa"/>
            </w:tcMar>
            <w:vAlign w:val="bottom"/>
          </w:tcPr>
          <w:p w14:paraId="192E0F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6,338</w:t>
            </w:r>
          </w:p>
        </w:tc>
        <w:tc>
          <w:tcPr>
            <w:tcW w:w="1005" w:type="dxa"/>
            <w:tcBorders>
              <w:top w:val="nil"/>
              <w:left w:val="nil"/>
              <w:bottom w:val="nil"/>
              <w:right w:val="nil"/>
              <w:tl2br w:val="nil"/>
              <w:tr2bl w:val="nil"/>
            </w:tcBorders>
            <w:noWrap/>
            <w:tcMar>
              <w:left w:w="101" w:type="dxa"/>
              <w:right w:w="146" w:type="dxa"/>
            </w:tcMar>
            <w:vAlign w:val="bottom"/>
          </w:tcPr>
          <w:p w14:paraId="192E0F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5,874</w:t>
            </w:r>
          </w:p>
        </w:tc>
        <w:tc>
          <w:tcPr>
            <w:tcW w:w="1005" w:type="dxa"/>
            <w:tcBorders>
              <w:top w:val="nil"/>
              <w:left w:val="nil"/>
              <w:bottom w:val="nil"/>
              <w:right w:val="nil"/>
              <w:tl2br w:val="nil"/>
              <w:tr2bl w:val="nil"/>
            </w:tcBorders>
            <w:noWrap/>
            <w:tcMar>
              <w:left w:w="101" w:type="dxa"/>
              <w:right w:w="146" w:type="dxa"/>
            </w:tcMar>
            <w:vAlign w:val="bottom"/>
          </w:tcPr>
          <w:p w14:paraId="192E0F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6,004</w:t>
            </w:r>
          </w:p>
        </w:tc>
      </w:tr>
      <w:tr w:rsidR="00E03107" w14:paraId="192E0F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01" w:type="dxa"/>
              <w:right w:w="101" w:type="dxa"/>
            </w:tcMar>
            <w:vAlign w:val="bottom"/>
          </w:tcPr>
          <w:p w14:paraId="192E0FF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assets and liabilities </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F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1,041,567</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0F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2,890,406</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F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2,756,852</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F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2,307,021</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0F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441,863</w:t>
            </w:r>
          </w:p>
        </w:tc>
      </w:tr>
      <w:tr w:rsidR="00E03107" w14:paraId="192E0F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101" w:type="dxa"/>
              <w:right w:w="101" w:type="dxa"/>
            </w:tcMar>
            <w:vAlign w:val="bottom"/>
          </w:tcPr>
          <w:p w14:paraId="192E0FF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new capital appropriations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FF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1,055,761</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0FF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2,897,720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FF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2,763,190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FF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2,312,895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0FF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447,867</w:t>
            </w:r>
          </w:p>
        </w:tc>
      </w:tr>
      <w:tr w:rsidR="00E03107" w14:paraId="192E10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101" w:type="dxa"/>
              <w:right w:w="101" w:type="dxa"/>
            </w:tcMar>
            <w:vAlign w:val="center"/>
          </w:tcPr>
          <w:p w14:paraId="192E0FF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 xml:space="preserve">  Provided for:</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00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001" w14:textId="77777777" w:rsidR="00E03107" w:rsidRDefault="00E03107">
            <w:pPr>
              <w:spacing w:after="0" w:line="240" w:lineRule="auto"/>
              <w:rPr>
                <w:rFonts w:ascii="Arial" w:eastAsia="Arial" w:hAnsi="Arial" w:cs="Arial"/>
                <w:i/>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00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003"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004" w14:textId="77777777" w:rsidR="00E03107" w:rsidRDefault="00E03107">
            <w:pPr>
              <w:spacing w:after="0" w:line="240" w:lineRule="auto"/>
              <w:rPr>
                <w:rFonts w:ascii="Arial" w:eastAsia="Arial" w:hAnsi="Arial" w:cs="Arial"/>
                <w:color w:val="000000"/>
                <w:sz w:val="15"/>
              </w:rPr>
            </w:pPr>
          </w:p>
        </w:tc>
      </w:tr>
      <w:tr w:rsidR="00E03107" w14:paraId="192E10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01" w:type="dxa"/>
              <w:right w:w="101" w:type="dxa"/>
            </w:tcMar>
            <w:vAlign w:val="bottom"/>
          </w:tcPr>
          <w:p w14:paraId="192E100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Purchase of non-financial assets </w:t>
            </w:r>
          </w:p>
        </w:tc>
        <w:tc>
          <w:tcPr>
            <w:tcW w:w="1005" w:type="dxa"/>
            <w:tcBorders>
              <w:top w:val="nil"/>
              <w:left w:val="nil"/>
              <w:bottom w:val="nil"/>
              <w:right w:val="nil"/>
              <w:tl2br w:val="nil"/>
              <w:tr2bl w:val="nil"/>
            </w:tcBorders>
            <w:noWrap/>
            <w:tcMar>
              <w:left w:w="101" w:type="dxa"/>
              <w:right w:w="146" w:type="dxa"/>
            </w:tcMar>
            <w:vAlign w:val="bottom"/>
          </w:tcPr>
          <w:p w14:paraId="192E10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18,902</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10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9,649</w:t>
            </w:r>
          </w:p>
        </w:tc>
        <w:tc>
          <w:tcPr>
            <w:tcW w:w="1005" w:type="dxa"/>
            <w:tcBorders>
              <w:top w:val="nil"/>
              <w:left w:val="nil"/>
              <w:bottom w:val="nil"/>
              <w:right w:val="nil"/>
              <w:tl2br w:val="nil"/>
              <w:tr2bl w:val="nil"/>
            </w:tcBorders>
            <w:noWrap/>
            <w:tcMar>
              <w:left w:w="101" w:type="dxa"/>
              <w:right w:w="146" w:type="dxa"/>
            </w:tcMar>
            <w:vAlign w:val="bottom"/>
          </w:tcPr>
          <w:p w14:paraId="192E10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8,732</w:t>
            </w:r>
          </w:p>
        </w:tc>
        <w:tc>
          <w:tcPr>
            <w:tcW w:w="1005" w:type="dxa"/>
            <w:tcBorders>
              <w:top w:val="nil"/>
              <w:left w:val="nil"/>
              <w:bottom w:val="nil"/>
              <w:right w:val="nil"/>
              <w:tl2br w:val="nil"/>
              <w:tr2bl w:val="nil"/>
            </w:tcBorders>
            <w:noWrap/>
            <w:tcMar>
              <w:left w:w="101" w:type="dxa"/>
              <w:right w:w="146" w:type="dxa"/>
            </w:tcMar>
            <w:vAlign w:val="bottom"/>
          </w:tcPr>
          <w:p w14:paraId="192E10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8,325</w:t>
            </w:r>
          </w:p>
        </w:tc>
        <w:tc>
          <w:tcPr>
            <w:tcW w:w="1005" w:type="dxa"/>
            <w:tcBorders>
              <w:top w:val="nil"/>
              <w:left w:val="nil"/>
              <w:bottom w:val="nil"/>
              <w:right w:val="nil"/>
              <w:tl2br w:val="nil"/>
              <w:tr2bl w:val="nil"/>
            </w:tcBorders>
            <w:noWrap/>
            <w:tcMar>
              <w:left w:w="101" w:type="dxa"/>
              <w:right w:w="146" w:type="dxa"/>
            </w:tcMar>
            <w:vAlign w:val="bottom"/>
          </w:tcPr>
          <w:p w14:paraId="192E10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8,517</w:t>
            </w:r>
          </w:p>
        </w:tc>
      </w:tr>
      <w:tr w:rsidR="00E03107" w14:paraId="192E10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01" w:type="dxa"/>
              <w:right w:w="101" w:type="dxa"/>
            </w:tcMar>
            <w:vAlign w:val="bottom"/>
          </w:tcPr>
          <w:p w14:paraId="192E100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Other Items </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10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1,036,859</w:t>
            </w:r>
          </w:p>
        </w:tc>
        <w:tc>
          <w:tcPr>
            <w:tcW w:w="1005" w:type="dxa"/>
            <w:tcBorders>
              <w:top w:val="nil"/>
              <w:left w:val="nil"/>
              <w:bottom w:val="single" w:sz="4" w:space="0" w:color="000000"/>
              <w:right w:val="nil"/>
              <w:tl2br w:val="nil"/>
              <w:tr2bl w:val="nil"/>
            </w:tcBorders>
            <w:shd w:val="clear" w:color="FFFFFF" w:fill="E6E6E6"/>
            <w:noWrap/>
            <w:tcMar>
              <w:left w:w="101" w:type="dxa"/>
              <w:right w:w="146" w:type="dxa"/>
            </w:tcMar>
            <w:vAlign w:val="bottom"/>
          </w:tcPr>
          <w:p w14:paraId="192E10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2,888,071</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10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2,754,458</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10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2,304,570</w:t>
            </w:r>
          </w:p>
        </w:tc>
        <w:tc>
          <w:tcPr>
            <w:tcW w:w="1005" w:type="dxa"/>
            <w:tcBorders>
              <w:top w:val="nil"/>
              <w:left w:val="nil"/>
              <w:bottom w:val="single" w:sz="4" w:space="0" w:color="000000"/>
              <w:right w:val="nil"/>
              <w:tl2br w:val="nil"/>
              <w:tr2bl w:val="nil"/>
            </w:tcBorders>
            <w:noWrap/>
            <w:tcMar>
              <w:left w:w="101" w:type="dxa"/>
              <w:right w:w="146" w:type="dxa"/>
            </w:tcMar>
            <w:vAlign w:val="bottom"/>
          </w:tcPr>
          <w:p w14:paraId="192E10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439,350</w:t>
            </w:r>
          </w:p>
        </w:tc>
      </w:tr>
      <w:tr w:rsidR="00E03107" w14:paraId="192E10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101" w:type="dxa"/>
              <w:right w:w="101" w:type="dxa"/>
            </w:tcMar>
            <w:vAlign w:val="center"/>
          </w:tcPr>
          <w:p w14:paraId="192E1014"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 xml:space="preserve">  Total Items </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1,055,761</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101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2,897,720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1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2,763,190</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1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2,312,895</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1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447,867</w:t>
            </w:r>
          </w:p>
        </w:tc>
      </w:tr>
      <w:tr w:rsidR="00E03107" w14:paraId="192E10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735" w:type="dxa"/>
            <w:gridSpan w:val="2"/>
            <w:tcBorders>
              <w:top w:val="nil"/>
              <w:left w:val="nil"/>
              <w:bottom w:val="nil"/>
              <w:right w:val="nil"/>
              <w:tl2br w:val="nil"/>
              <w:tr2bl w:val="nil"/>
            </w:tcBorders>
            <w:tcMar>
              <w:left w:w="101" w:type="dxa"/>
              <w:right w:w="101" w:type="dxa"/>
            </w:tcMar>
            <w:vAlign w:val="bottom"/>
          </w:tcPr>
          <w:p w14:paraId="3259E039" w14:textId="77777777" w:rsidR="007A55D0"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PURCHASE OF NON-FINANCIAL </w:t>
            </w:r>
          </w:p>
          <w:p w14:paraId="192E101B" w14:textId="15672DEF"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101C"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101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101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center"/>
          </w:tcPr>
          <w:p w14:paraId="192E101F" w14:textId="77777777" w:rsidR="00E03107" w:rsidRDefault="00E03107">
            <w:pPr>
              <w:spacing w:after="0" w:line="240" w:lineRule="auto"/>
              <w:rPr>
                <w:rFonts w:ascii="Arial" w:eastAsia="Arial" w:hAnsi="Arial" w:cs="Arial"/>
                <w:color w:val="000000"/>
                <w:sz w:val="15"/>
              </w:rPr>
            </w:pPr>
          </w:p>
        </w:tc>
      </w:tr>
      <w:tr w:rsidR="00E03107" w14:paraId="192E10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01" w:type="dxa"/>
              <w:right w:w="101" w:type="dxa"/>
            </w:tcMar>
            <w:vAlign w:val="bottom"/>
          </w:tcPr>
          <w:p w14:paraId="192E102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Funded by capital appropriations (a)</w:t>
            </w:r>
          </w:p>
        </w:tc>
        <w:tc>
          <w:tcPr>
            <w:tcW w:w="1005" w:type="dxa"/>
            <w:tcBorders>
              <w:top w:val="nil"/>
              <w:left w:val="nil"/>
              <w:bottom w:val="nil"/>
              <w:right w:val="nil"/>
              <w:tl2br w:val="nil"/>
              <w:tr2bl w:val="nil"/>
            </w:tcBorders>
            <w:noWrap/>
            <w:tcMar>
              <w:left w:w="101" w:type="dxa"/>
              <w:right w:w="146" w:type="dxa"/>
            </w:tcMar>
            <w:vAlign w:val="bottom"/>
          </w:tcPr>
          <w:p w14:paraId="192E10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5,628</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10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3,863</w:t>
            </w:r>
          </w:p>
        </w:tc>
        <w:tc>
          <w:tcPr>
            <w:tcW w:w="1005" w:type="dxa"/>
            <w:tcBorders>
              <w:top w:val="nil"/>
              <w:left w:val="nil"/>
              <w:bottom w:val="nil"/>
              <w:right w:val="nil"/>
              <w:tl2br w:val="nil"/>
              <w:tr2bl w:val="nil"/>
            </w:tcBorders>
            <w:noWrap/>
            <w:tcMar>
              <w:left w:w="101" w:type="dxa"/>
              <w:right w:w="146" w:type="dxa"/>
            </w:tcMar>
            <w:vAlign w:val="bottom"/>
          </w:tcPr>
          <w:p w14:paraId="192E10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2,394</w:t>
            </w:r>
          </w:p>
        </w:tc>
        <w:tc>
          <w:tcPr>
            <w:tcW w:w="1005" w:type="dxa"/>
            <w:tcBorders>
              <w:top w:val="nil"/>
              <w:left w:val="nil"/>
              <w:bottom w:val="nil"/>
              <w:right w:val="nil"/>
              <w:tl2br w:val="nil"/>
              <w:tr2bl w:val="nil"/>
            </w:tcBorders>
            <w:noWrap/>
            <w:tcMar>
              <w:left w:w="101" w:type="dxa"/>
              <w:right w:w="146" w:type="dxa"/>
            </w:tcMar>
            <w:vAlign w:val="bottom"/>
          </w:tcPr>
          <w:p w14:paraId="192E10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2,451</w:t>
            </w:r>
          </w:p>
        </w:tc>
        <w:tc>
          <w:tcPr>
            <w:tcW w:w="1005" w:type="dxa"/>
            <w:tcBorders>
              <w:top w:val="nil"/>
              <w:left w:val="nil"/>
              <w:bottom w:val="nil"/>
              <w:right w:val="nil"/>
              <w:tl2br w:val="nil"/>
              <w:tr2bl w:val="nil"/>
            </w:tcBorders>
            <w:noWrap/>
            <w:tcMar>
              <w:left w:w="101" w:type="dxa"/>
              <w:right w:w="146" w:type="dxa"/>
            </w:tcMar>
            <w:vAlign w:val="bottom"/>
          </w:tcPr>
          <w:p w14:paraId="192E10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2,513</w:t>
            </w:r>
          </w:p>
        </w:tc>
      </w:tr>
      <w:tr w:rsidR="00E03107" w14:paraId="192E10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30" w:type="dxa"/>
            <w:tcBorders>
              <w:top w:val="nil"/>
              <w:left w:val="nil"/>
              <w:bottom w:val="nil"/>
              <w:right w:val="nil"/>
              <w:tl2br w:val="nil"/>
              <w:tr2bl w:val="nil"/>
            </w:tcBorders>
            <w:tcMar>
              <w:left w:w="101" w:type="dxa"/>
              <w:right w:w="101" w:type="dxa"/>
            </w:tcMar>
            <w:vAlign w:val="bottom"/>
          </w:tcPr>
          <w:p w14:paraId="192E102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Funded by capital appropriation - </w:t>
            </w:r>
          </w:p>
          <w:p w14:paraId="192E102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(ACB) (b)</w:t>
            </w:r>
          </w:p>
        </w:tc>
        <w:tc>
          <w:tcPr>
            <w:tcW w:w="1005" w:type="dxa"/>
            <w:tcBorders>
              <w:top w:val="nil"/>
              <w:left w:val="nil"/>
              <w:bottom w:val="nil"/>
              <w:right w:val="nil"/>
              <w:tl2br w:val="nil"/>
              <w:tr2bl w:val="nil"/>
            </w:tcBorders>
            <w:noWrap/>
            <w:tcMar>
              <w:left w:w="101" w:type="dxa"/>
              <w:right w:w="146" w:type="dxa"/>
            </w:tcMar>
            <w:vAlign w:val="bottom"/>
          </w:tcPr>
          <w:p w14:paraId="192E10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5,718</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10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12,049</w:t>
            </w:r>
          </w:p>
        </w:tc>
        <w:tc>
          <w:tcPr>
            <w:tcW w:w="1005" w:type="dxa"/>
            <w:tcBorders>
              <w:top w:val="nil"/>
              <w:left w:val="nil"/>
              <w:bottom w:val="nil"/>
              <w:right w:val="nil"/>
              <w:tl2br w:val="nil"/>
              <w:tr2bl w:val="nil"/>
            </w:tcBorders>
            <w:noWrap/>
            <w:tcMar>
              <w:left w:w="101" w:type="dxa"/>
              <w:right w:w="146" w:type="dxa"/>
            </w:tcMar>
            <w:vAlign w:val="bottom"/>
          </w:tcPr>
          <w:p w14:paraId="192E10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6,338</w:t>
            </w:r>
          </w:p>
        </w:tc>
        <w:tc>
          <w:tcPr>
            <w:tcW w:w="1005" w:type="dxa"/>
            <w:tcBorders>
              <w:top w:val="nil"/>
              <w:left w:val="nil"/>
              <w:bottom w:val="nil"/>
              <w:right w:val="nil"/>
              <w:tl2br w:val="nil"/>
              <w:tr2bl w:val="nil"/>
            </w:tcBorders>
            <w:noWrap/>
            <w:tcMar>
              <w:left w:w="101" w:type="dxa"/>
              <w:right w:w="146" w:type="dxa"/>
            </w:tcMar>
            <w:vAlign w:val="bottom"/>
          </w:tcPr>
          <w:p w14:paraId="192E10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5,874</w:t>
            </w:r>
          </w:p>
        </w:tc>
        <w:tc>
          <w:tcPr>
            <w:tcW w:w="1005" w:type="dxa"/>
            <w:tcBorders>
              <w:top w:val="nil"/>
              <w:left w:val="nil"/>
              <w:bottom w:val="nil"/>
              <w:right w:val="nil"/>
              <w:tl2br w:val="nil"/>
              <w:tr2bl w:val="nil"/>
            </w:tcBorders>
            <w:noWrap/>
            <w:tcMar>
              <w:left w:w="101" w:type="dxa"/>
              <w:right w:w="146" w:type="dxa"/>
            </w:tcMar>
            <w:vAlign w:val="bottom"/>
          </w:tcPr>
          <w:p w14:paraId="192E10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6,004</w:t>
            </w:r>
          </w:p>
        </w:tc>
      </w:tr>
      <w:tr w:rsidR="00E03107" w14:paraId="192E10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tcMar>
              <w:left w:w="101" w:type="dxa"/>
              <w:right w:w="101" w:type="dxa"/>
            </w:tcMar>
            <w:vAlign w:val="bottom"/>
          </w:tcPr>
          <w:p w14:paraId="192E103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Funded by special appropriations </w:t>
            </w:r>
          </w:p>
        </w:tc>
        <w:tc>
          <w:tcPr>
            <w:tcW w:w="1005" w:type="dxa"/>
            <w:tcBorders>
              <w:top w:val="nil"/>
              <w:left w:val="nil"/>
              <w:bottom w:val="nil"/>
              <w:right w:val="nil"/>
              <w:tl2br w:val="nil"/>
              <w:tr2bl w:val="nil"/>
            </w:tcBorders>
            <w:noWrap/>
            <w:tcMar>
              <w:left w:w="101" w:type="dxa"/>
              <w:right w:w="146" w:type="dxa"/>
            </w:tcMar>
            <w:vAlign w:val="bottom"/>
          </w:tcPr>
          <w:p w14:paraId="192E10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61,687</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10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51,454</w:t>
            </w:r>
          </w:p>
        </w:tc>
        <w:tc>
          <w:tcPr>
            <w:tcW w:w="1005" w:type="dxa"/>
            <w:tcBorders>
              <w:top w:val="nil"/>
              <w:left w:val="nil"/>
              <w:bottom w:val="nil"/>
              <w:right w:val="nil"/>
              <w:tl2br w:val="nil"/>
              <w:tr2bl w:val="nil"/>
            </w:tcBorders>
            <w:noWrap/>
            <w:tcMar>
              <w:left w:w="101" w:type="dxa"/>
              <w:right w:w="146" w:type="dxa"/>
            </w:tcMar>
            <w:vAlign w:val="bottom"/>
          </w:tcPr>
          <w:p w14:paraId="192E10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13,994</w:t>
            </w:r>
          </w:p>
        </w:tc>
        <w:tc>
          <w:tcPr>
            <w:tcW w:w="1005" w:type="dxa"/>
            <w:tcBorders>
              <w:top w:val="nil"/>
              <w:left w:val="nil"/>
              <w:bottom w:val="nil"/>
              <w:right w:val="nil"/>
              <w:tl2br w:val="nil"/>
              <w:tr2bl w:val="nil"/>
            </w:tcBorders>
            <w:noWrap/>
            <w:tcMar>
              <w:left w:w="101" w:type="dxa"/>
              <w:right w:w="146" w:type="dxa"/>
            </w:tcMar>
            <w:vAlign w:val="bottom"/>
          </w:tcPr>
          <w:p w14:paraId="192E10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13,994</w:t>
            </w:r>
          </w:p>
        </w:tc>
        <w:tc>
          <w:tcPr>
            <w:tcW w:w="1005" w:type="dxa"/>
            <w:tcBorders>
              <w:top w:val="nil"/>
              <w:left w:val="nil"/>
              <w:bottom w:val="nil"/>
              <w:right w:val="nil"/>
              <w:tl2br w:val="nil"/>
              <w:tr2bl w:val="nil"/>
            </w:tcBorders>
            <w:noWrap/>
            <w:tcMar>
              <w:left w:w="101" w:type="dxa"/>
              <w:right w:w="146" w:type="dxa"/>
            </w:tcMar>
            <w:vAlign w:val="bottom"/>
          </w:tcPr>
          <w:p w14:paraId="192E10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13,994</w:t>
            </w:r>
          </w:p>
        </w:tc>
      </w:tr>
      <w:tr w:rsidR="00E03107" w14:paraId="192E10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nil"/>
              <w:right w:val="nil"/>
              <w:tl2br w:val="nil"/>
              <w:tr2bl w:val="nil"/>
            </w:tcBorders>
            <w:tcMar>
              <w:left w:w="101" w:type="dxa"/>
              <w:right w:w="101" w:type="dxa"/>
            </w:tcMar>
            <w:vAlign w:val="bottom"/>
          </w:tcPr>
          <w:p w14:paraId="192E103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3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73,033</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103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67,366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3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22,726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22,319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22,511</w:t>
            </w:r>
          </w:p>
        </w:tc>
      </w:tr>
      <w:tr w:rsidR="00E03107" w14:paraId="192E10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30" w:type="dxa"/>
            <w:tcBorders>
              <w:top w:val="nil"/>
              <w:left w:val="nil"/>
              <w:bottom w:val="nil"/>
              <w:right w:val="nil"/>
              <w:tl2br w:val="nil"/>
              <w:tr2bl w:val="nil"/>
            </w:tcBorders>
            <w:tcMar>
              <w:left w:w="101" w:type="dxa"/>
              <w:right w:w="146" w:type="dxa"/>
            </w:tcMar>
            <w:vAlign w:val="bottom"/>
          </w:tcPr>
          <w:p w14:paraId="192E103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RECONCILIATION OF CASH USED TO ACQUIRE ASSETS TO ASSET MOVEMENT TABLE</w:t>
            </w: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03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04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041"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042"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043" w14:textId="77777777" w:rsidR="00E03107" w:rsidRDefault="00E03107">
            <w:pPr>
              <w:spacing w:after="0" w:line="240" w:lineRule="auto"/>
              <w:rPr>
                <w:rFonts w:ascii="Arial" w:eastAsia="Arial" w:hAnsi="Arial" w:cs="Arial"/>
                <w:color w:val="000000"/>
                <w:sz w:val="15"/>
              </w:rPr>
            </w:pPr>
          </w:p>
        </w:tc>
      </w:tr>
      <w:tr w:rsidR="00E03107" w14:paraId="192E10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30" w:type="dxa"/>
            <w:tcBorders>
              <w:top w:val="nil"/>
              <w:left w:val="nil"/>
              <w:bottom w:val="nil"/>
              <w:right w:val="nil"/>
              <w:tl2br w:val="nil"/>
              <w:tr2bl w:val="nil"/>
            </w:tcBorders>
            <w:noWrap/>
            <w:tcMar>
              <w:left w:w="101" w:type="dxa"/>
              <w:right w:w="146" w:type="dxa"/>
            </w:tcMar>
            <w:vAlign w:val="bottom"/>
          </w:tcPr>
          <w:p w14:paraId="192E104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Total accrual purchases</w:t>
            </w:r>
          </w:p>
        </w:tc>
        <w:tc>
          <w:tcPr>
            <w:tcW w:w="1005" w:type="dxa"/>
            <w:tcBorders>
              <w:top w:val="nil"/>
              <w:left w:val="nil"/>
              <w:bottom w:val="nil"/>
              <w:right w:val="nil"/>
              <w:tl2br w:val="nil"/>
              <w:tr2bl w:val="nil"/>
            </w:tcBorders>
            <w:noWrap/>
            <w:tcMar>
              <w:left w:w="101" w:type="dxa"/>
              <w:right w:w="146" w:type="dxa"/>
            </w:tcMar>
            <w:vAlign w:val="bottom"/>
          </w:tcPr>
          <w:p w14:paraId="192E10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73,033</w:t>
            </w:r>
          </w:p>
        </w:tc>
        <w:tc>
          <w:tcPr>
            <w:tcW w:w="1005" w:type="dxa"/>
            <w:tcBorders>
              <w:top w:val="nil"/>
              <w:left w:val="nil"/>
              <w:bottom w:val="nil"/>
              <w:right w:val="nil"/>
              <w:tl2br w:val="nil"/>
              <w:tr2bl w:val="nil"/>
            </w:tcBorders>
            <w:shd w:val="clear" w:color="FFFFFF" w:fill="E6E6E6"/>
            <w:noWrap/>
            <w:tcMar>
              <w:left w:w="101" w:type="dxa"/>
              <w:right w:w="146" w:type="dxa"/>
            </w:tcMar>
            <w:vAlign w:val="bottom"/>
          </w:tcPr>
          <w:p w14:paraId="192E10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67,366</w:t>
            </w:r>
          </w:p>
        </w:tc>
        <w:tc>
          <w:tcPr>
            <w:tcW w:w="1005" w:type="dxa"/>
            <w:tcBorders>
              <w:top w:val="nil"/>
              <w:left w:val="nil"/>
              <w:bottom w:val="nil"/>
              <w:right w:val="nil"/>
              <w:tl2br w:val="nil"/>
              <w:tr2bl w:val="nil"/>
            </w:tcBorders>
            <w:noWrap/>
            <w:tcMar>
              <w:left w:w="101" w:type="dxa"/>
              <w:right w:w="146" w:type="dxa"/>
            </w:tcMar>
            <w:vAlign w:val="bottom"/>
          </w:tcPr>
          <w:p w14:paraId="192E10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22,726</w:t>
            </w:r>
          </w:p>
        </w:tc>
        <w:tc>
          <w:tcPr>
            <w:tcW w:w="1005" w:type="dxa"/>
            <w:tcBorders>
              <w:top w:val="nil"/>
              <w:left w:val="nil"/>
              <w:bottom w:val="nil"/>
              <w:right w:val="nil"/>
              <w:tl2br w:val="nil"/>
              <w:tr2bl w:val="nil"/>
            </w:tcBorders>
            <w:noWrap/>
            <w:tcMar>
              <w:left w:w="101" w:type="dxa"/>
              <w:right w:w="146" w:type="dxa"/>
            </w:tcMar>
            <w:vAlign w:val="bottom"/>
          </w:tcPr>
          <w:p w14:paraId="192E10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22,319</w:t>
            </w:r>
          </w:p>
        </w:tc>
        <w:tc>
          <w:tcPr>
            <w:tcW w:w="1005" w:type="dxa"/>
            <w:tcBorders>
              <w:top w:val="nil"/>
              <w:left w:val="nil"/>
              <w:bottom w:val="nil"/>
              <w:right w:val="nil"/>
              <w:tl2br w:val="nil"/>
              <w:tr2bl w:val="nil"/>
            </w:tcBorders>
            <w:noWrap/>
            <w:tcMar>
              <w:left w:w="101" w:type="dxa"/>
              <w:right w:w="146" w:type="dxa"/>
            </w:tcMar>
            <w:vAlign w:val="bottom"/>
          </w:tcPr>
          <w:p w14:paraId="192E10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22,511</w:t>
            </w:r>
          </w:p>
        </w:tc>
      </w:tr>
      <w:tr w:rsidR="00E03107" w14:paraId="192E10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30" w:type="dxa"/>
            <w:tcBorders>
              <w:top w:val="nil"/>
              <w:left w:val="nil"/>
              <w:bottom w:val="single" w:sz="4" w:space="0" w:color="000000"/>
              <w:right w:val="nil"/>
              <w:tl2br w:val="nil"/>
              <w:tr2bl w:val="nil"/>
            </w:tcBorders>
            <w:tcMar>
              <w:left w:w="101" w:type="dxa"/>
              <w:right w:w="146" w:type="dxa"/>
            </w:tcMar>
            <w:vAlign w:val="bottom"/>
          </w:tcPr>
          <w:p w14:paraId="192E104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cash used to acquire assets</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4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73,033</w:t>
            </w:r>
          </w:p>
        </w:tc>
        <w:tc>
          <w:tcPr>
            <w:tcW w:w="1005" w:type="dxa"/>
            <w:tcBorders>
              <w:top w:val="single" w:sz="4" w:space="0" w:color="000000"/>
              <w:left w:val="nil"/>
              <w:bottom w:val="single" w:sz="4" w:space="0" w:color="000000"/>
              <w:right w:val="nil"/>
              <w:tl2br w:val="nil"/>
              <w:tr2bl w:val="nil"/>
            </w:tcBorders>
            <w:shd w:val="clear" w:color="FFFFFF" w:fill="E6E6E6"/>
            <w:noWrap/>
            <w:tcMar>
              <w:left w:w="101" w:type="dxa"/>
              <w:right w:w="146" w:type="dxa"/>
            </w:tcMar>
            <w:vAlign w:val="bottom"/>
          </w:tcPr>
          <w:p w14:paraId="192E104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67,366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4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22,726</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5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22,319</w:t>
            </w:r>
          </w:p>
        </w:tc>
        <w:tc>
          <w:tcPr>
            <w:tcW w:w="1005"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5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22,511</w:t>
            </w:r>
          </w:p>
        </w:tc>
      </w:tr>
    </w:tbl>
    <w:p w14:paraId="192E1053" w14:textId="77777777" w:rsidR="00C27F3A" w:rsidRPr="00BC0EB8" w:rsidRDefault="006B01B9" w:rsidP="00BF2775">
      <w:pPr>
        <w:keepLines w:val="0"/>
        <w:spacing w:after="0" w:line="240" w:lineRule="auto"/>
        <w:contextualSpacing/>
        <w:rPr>
          <w:rFonts w:ascii="Arial" w:hAnsi="Arial"/>
          <w:color w:val="000000"/>
          <w:sz w:val="15"/>
          <w:szCs w:val="15"/>
        </w:rPr>
      </w:pPr>
      <w:r w:rsidRPr="00BC0EB8">
        <w:rPr>
          <w:rFonts w:ascii="Arial" w:hAnsi="Arial"/>
          <w:color w:val="000000"/>
          <w:sz w:val="15"/>
          <w:szCs w:val="15"/>
        </w:rPr>
        <w:t>Prepared on Australian Accounting Standards basis.</w:t>
      </w:r>
    </w:p>
    <w:p w14:paraId="192E1054" w14:textId="77777777" w:rsidR="00C27F3A" w:rsidRPr="00BC0EB8" w:rsidRDefault="006B01B9" w:rsidP="00BF2775">
      <w:pPr>
        <w:keepLines w:val="0"/>
        <w:numPr>
          <w:ilvl w:val="0"/>
          <w:numId w:val="28"/>
        </w:numPr>
        <w:spacing w:after="0" w:line="240" w:lineRule="auto"/>
        <w:contextualSpacing/>
        <w:rPr>
          <w:rFonts w:ascii="Arial" w:hAnsi="Arial"/>
          <w:color w:val="000000"/>
          <w:sz w:val="15"/>
          <w:szCs w:val="15"/>
          <w:lang w:eastAsia="en-US"/>
        </w:rPr>
      </w:pPr>
      <w:r w:rsidRPr="00BC0EB8">
        <w:rPr>
          <w:rFonts w:ascii="Arial" w:hAnsi="Arial"/>
          <w:color w:val="000000"/>
          <w:sz w:val="15"/>
          <w:szCs w:val="15"/>
          <w:lang w:eastAsia="en-US"/>
        </w:rPr>
        <w:t xml:space="preserve">Includes proposed Appropriation Bill (No. 4), current </w:t>
      </w:r>
      <w:r w:rsidRPr="00990939">
        <w:rPr>
          <w:rFonts w:ascii="Arial" w:hAnsi="Arial"/>
          <w:i/>
          <w:iCs/>
          <w:color w:val="000000"/>
          <w:sz w:val="15"/>
          <w:szCs w:val="15"/>
          <w:lang w:eastAsia="en-US"/>
        </w:rPr>
        <w:t>Appropriation Act (No. 2)</w:t>
      </w:r>
      <w:r w:rsidRPr="00BC0EB8">
        <w:rPr>
          <w:rFonts w:ascii="Arial" w:hAnsi="Arial"/>
          <w:color w:val="000000"/>
          <w:sz w:val="15"/>
          <w:szCs w:val="15"/>
          <w:lang w:eastAsia="en-US"/>
        </w:rPr>
        <w:t xml:space="preserve"> and prior year </w:t>
      </w:r>
      <w:r w:rsidRPr="00990939">
        <w:rPr>
          <w:rFonts w:ascii="Arial" w:hAnsi="Arial"/>
          <w:i/>
          <w:iCs/>
          <w:color w:val="000000"/>
          <w:sz w:val="15"/>
          <w:szCs w:val="15"/>
          <w:lang w:eastAsia="en-US"/>
        </w:rPr>
        <w:t>Appropriation Act No. 2/4/6</w:t>
      </w:r>
      <w:r w:rsidRPr="00BC0EB8">
        <w:rPr>
          <w:rFonts w:ascii="Arial" w:hAnsi="Arial"/>
          <w:color w:val="000000"/>
          <w:sz w:val="15"/>
          <w:szCs w:val="15"/>
          <w:lang w:eastAsia="en-US"/>
        </w:rPr>
        <w:t xml:space="preserve"> (inclusive of Supply Act arrangements).</w:t>
      </w:r>
    </w:p>
    <w:p w14:paraId="192E1055" w14:textId="77777777" w:rsidR="00C27F3A" w:rsidRPr="00BC0EB8" w:rsidRDefault="006B01B9" w:rsidP="00BF2775">
      <w:pPr>
        <w:keepLines w:val="0"/>
        <w:numPr>
          <w:ilvl w:val="0"/>
          <w:numId w:val="28"/>
        </w:numPr>
        <w:spacing w:after="0" w:line="240" w:lineRule="auto"/>
        <w:contextualSpacing/>
        <w:rPr>
          <w:rFonts w:ascii="Arial" w:hAnsi="Arial"/>
          <w:color w:val="000000"/>
          <w:sz w:val="15"/>
          <w:szCs w:val="15"/>
          <w:lang w:eastAsia="en-US"/>
        </w:rPr>
      </w:pPr>
      <w:r w:rsidRPr="00BC0EB8">
        <w:rPr>
          <w:rFonts w:ascii="Arial" w:hAnsi="Arial"/>
          <w:color w:val="000000"/>
          <w:sz w:val="15"/>
          <w:szCs w:val="15"/>
          <w:lang w:eastAsia="en-US"/>
        </w:rPr>
        <w:t>Includes purchases from current and previous years’ ACBs.</w:t>
      </w:r>
    </w:p>
    <w:p w14:paraId="192E1056" w14:textId="77777777" w:rsidR="009353D4" w:rsidRDefault="006B01B9">
      <w:pPr>
        <w:keepLines w:val="0"/>
        <w:spacing w:after="200" w:line="276" w:lineRule="auto"/>
        <w:rPr>
          <w:rFonts w:ascii="Arial" w:hAnsi="Arial"/>
          <w:b/>
          <w:szCs w:val="19"/>
        </w:rPr>
      </w:pPr>
      <w:r>
        <w:rPr>
          <w:szCs w:val="19"/>
        </w:rPr>
        <w:br w:type="page"/>
      </w:r>
    </w:p>
    <w:p w14:paraId="192E1057" w14:textId="77777777" w:rsidR="00772AB1" w:rsidRDefault="006B01B9" w:rsidP="00772AB1">
      <w:pPr>
        <w:pStyle w:val="TableHeading"/>
        <w:rPr>
          <w:szCs w:val="19"/>
        </w:rPr>
      </w:pPr>
      <w:r>
        <w:rPr>
          <w:szCs w:val="19"/>
        </w:rPr>
        <w:t>Table 3.12: Statement of administered asset movements (2025­26 Budget year)</w:t>
      </w:r>
    </w:p>
    <w:tbl>
      <w:tblPr>
        <w:tblStyle w:val="CDMRange2"/>
        <w:tblW w:w="7765" w:type="dxa"/>
        <w:tblLayout w:type="fixed"/>
        <w:tblLook w:val="0600" w:firstRow="0" w:lastRow="0" w:firstColumn="0" w:lastColumn="0" w:noHBand="1" w:noVBand="1"/>
        <w:tblCaption w:val="AGENCY_T3.12_Page01"/>
      </w:tblPr>
      <w:tblGrid>
        <w:gridCol w:w="3685"/>
        <w:gridCol w:w="1020"/>
        <w:gridCol w:w="1020"/>
        <w:gridCol w:w="1020"/>
        <w:gridCol w:w="1020"/>
      </w:tblGrid>
      <w:tr w:rsidR="00E03107" w14:paraId="192E106D" w14:textId="77777777" w:rsidTr="00EB21A4">
        <w:trPr>
          <w:trHeight w:hRule="exact" w:val="901"/>
        </w:trPr>
        <w:tc>
          <w:tcPr>
            <w:tcW w:w="3685" w:type="dxa"/>
            <w:tcBorders>
              <w:top w:val="single" w:sz="4" w:space="0" w:color="000000"/>
              <w:left w:val="nil"/>
              <w:bottom w:val="nil"/>
              <w:right w:val="nil"/>
              <w:tl2br w:val="nil"/>
              <w:tr2bl w:val="nil"/>
            </w:tcBorders>
            <w:noWrap/>
            <w:tcMar>
              <w:left w:w="0" w:type="dxa"/>
              <w:right w:w="0" w:type="dxa"/>
            </w:tcMar>
            <w:vAlign w:val="bottom"/>
          </w:tcPr>
          <w:p w14:paraId="192E1058" w14:textId="77777777" w:rsidR="00E03107" w:rsidRDefault="00E03107">
            <w:pPr>
              <w:spacing w:after="0" w:line="240" w:lineRule="auto"/>
              <w:jc w:val="right"/>
              <w:rPr>
                <w:rFonts w:ascii="Aptos Narrow" w:eastAsia="Aptos Narrow" w:hAnsi="Aptos Narrow" w:cs="Aptos Narrow"/>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10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192E105A" w14:textId="77777777" w:rsidR="00E03107" w:rsidRDefault="00E03107">
            <w:pPr>
              <w:spacing w:after="0" w:line="240" w:lineRule="auto"/>
              <w:jc w:val="right"/>
              <w:rPr>
                <w:rFonts w:ascii="Arial" w:eastAsia="Arial" w:hAnsi="Arial" w:cs="Arial"/>
                <w:color w:val="000000"/>
                <w:sz w:val="15"/>
              </w:rPr>
            </w:pPr>
          </w:p>
          <w:p w14:paraId="192E105B" w14:textId="77777777" w:rsidR="00E03107" w:rsidRDefault="00E03107">
            <w:pPr>
              <w:spacing w:after="0" w:line="240" w:lineRule="auto"/>
              <w:jc w:val="right"/>
              <w:rPr>
                <w:rFonts w:ascii="Arial" w:eastAsia="Arial" w:hAnsi="Arial" w:cs="Arial"/>
                <w:color w:val="000000"/>
                <w:sz w:val="15"/>
              </w:rPr>
            </w:pPr>
          </w:p>
          <w:p w14:paraId="192E105C" w14:textId="77777777" w:rsidR="00E03107" w:rsidRDefault="00E03107">
            <w:pPr>
              <w:spacing w:after="0" w:line="240" w:lineRule="auto"/>
              <w:jc w:val="right"/>
              <w:rPr>
                <w:rFonts w:ascii="Arial" w:eastAsia="Arial" w:hAnsi="Arial" w:cs="Arial"/>
                <w:color w:val="000000"/>
                <w:sz w:val="15"/>
              </w:rPr>
            </w:pPr>
          </w:p>
          <w:p w14:paraId="192E10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10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192E10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 xml:space="preserve"> property, </w:t>
            </w:r>
          </w:p>
          <w:p w14:paraId="192E10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 xml:space="preserve">  plant and </w:t>
            </w:r>
          </w:p>
          <w:p w14:paraId="192E10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192E10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10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 xml:space="preserve">Computer </w:t>
            </w:r>
          </w:p>
          <w:p w14:paraId="192E10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software</w:t>
            </w:r>
          </w:p>
          <w:p w14:paraId="192E10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 xml:space="preserve"> and</w:t>
            </w:r>
          </w:p>
          <w:p w14:paraId="192E10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intangibles</w:t>
            </w:r>
          </w:p>
          <w:p w14:paraId="192E10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10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1069" w14:textId="77777777" w:rsidR="00E03107" w:rsidRDefault="00E03107">
            <w:pPr>
              <w:spacing w:after="0" w:line="240" w:lineRule="auto"/>
              <w:jc w:val="right"/>
              <w:rPr>
                <w:rFonts w:ascii="Arial" w:eastAsia="Arial" w:hAnsi="Arial" w:cs="Arial"/>
                <w:color w:val="000000"/>
                <w:sz w:val="15"/>
              </w:rPr>
            </w:pPr>
          </w:p>
          <w:p w14:paraId="192E106A" w14:textId="77777777" w:rsidR="00E03107" w:rsidRDefault="00E03107">
            <w:pPr>
              <w:spacing w:after="0" w:line="240" w:lineRule="auto"/>
              <w:jc w:val="right"/>
              <w:rPr>
                <w:rFonts w:ascii="Arial" w:eastAsia="Arial" w:hAnsi="Arial" w:cs="Arial"/>
                <w:color w:val="000000"/>
                <w:sz w:val="15"/>
              </w:rPr>
            </w:pPr>
          </w:p>
          <w:p w14:paraId="192E106B" w14:textId="77777777" w:rsidR="00E03107" w:rsidRDefault="00E03107">
            <w:pPr>
              <w:spacing w:after="0" w:line="240" w:lineRule="auto"/>
              <w:jc w:val="right"/>
              <w:rPr>
                <w:rFonts w:ascii="Arial" w:eastAsia="Arial" w:hAnsi="Arial" w:cs="Arial"/>
                <w:color w:val="000000"/>
                <w:sz w:val="15"/>
              </w:rPr>
            </w:pPr>
          </w:p>
          <w:p w14:paraId="192E10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073"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3685" w:type="dxa"/>
            <w:tcBorders>
              <w:top w:val="nil"/>
              <w:left w:val="nil"/>
              <w:bottom w:val="nil"/>
              <w:right w:val="nil"/>
              <w:tl2br w:val="nil"/>
              <w:tr2bl w:val="nil"/>
            </w:tcBorders>
            <w:noWrap/>
            <w:tcMar>
              <w:left w:w="0" w:type="dxa"/>
              <w:right w:w="0" w:type="dxa"/>
            </w:tcMar>
          </w:tcPr>
          <w:p w14:paraId="192E106E" w14:textId="77777777" w:rsidR="00E03107" w:rsidRDefault="00E03107">
            <w:pPr>
              <w:spacing w:after="0" w:line="240" w:lineRule="auto"/>
              <w:jc w:val="right"/>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106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107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107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72" w14:textId="77777777" w:rsidR="00E03107" w:rsidRDefault="00E03107">
            <w:pPr>
              <w:spacing w:after="0" w:line="240" w:lineRule="auto"/>
              <w:jc w:val="right"/>
              <w:rPr>
                <w:rFonts w:ascii="Aptos Narrow" w:eastAsia="Aptos Narrow" w:hAnsi="Aptos Narrow" w:cs="Aptos Narrow"/>
                <w:color w:val="000000"/>
                <w:sz w:val="15"/>
              </w:rPr>
            </w:pPr>
          </w:p>
        </w:tc>
      </w:tr>
      <w:tr w:rsidR="00E03107" w14:paraId="192E1079"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01" w:type="dxa"/>
            </w:tcMar>
            <w:vAlign w:val="bottom"/>
          </w:tcPr>
          <w:p w14:paraId="192E107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1 July 2025</w:t>
            </w:r>
          </w:p>
        </w:tc>
        <w:tc>
          <w:tcPr>
            <w:tcW w:w="1020" w:type="dxa"/>
            <w:tcBorders>
              <w:top w:val="nil"/>
              <w:left w:val="nil"/>
              <w:bottom w:val="nil"/>
              <w:right w:val="nil"/>
              <w:tl2br w:val="nil"/>
              <w:tr2bl w:val="nil"/>
            </w:tcBorders>
            <w:noWrap/>
            <w:tcMar>
              <w:left w:w="0" w:type="dxa"/>
              <w:right w:w="0" w:type="dxa"/>
            </w:tcMar>
            <w:vAlign w:val="bottom"/>
          </w:tcPr>
          <w:p w14:paraId="192E1075"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076"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077"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078" w14:textId="77777777" w:rsidR="00E03107" w:rsidRDefault="00E03107">
            <w:pPr>
              <w:spacing w:after="0" w:line="240" w:lineRule="auto"/>
              <w:rPr>
                <w:rFonts w:ascii="Aptos Narrow" w:eastAsia="Aptos Narrow" w:hAnsi="Aptos Narrow" w:cs="Aptos Narrow"/>
                <w:b/>
                <w:color w:val="000000"/>
                <w:sz w:val="15"/>
              </w:rPr>
            </w:pPr>
          </w:p>
        </w:tc>
      </w:tr>
      <w:tr w:rsidR="00E03107" w14:paraId="192E107F"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tcMar>
              <w:left w:w="281" w:type="dxa"/>
              <w:right w:w="101" w:type="dxa"/>
            </w:tcMar>
            <w:vAlign w:val="bottom"/>
          </w:tcPr>
          <w:p w14:paraId="192E107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noWrap/>
            <w:tcMar>
              <w:left w:w="101" w:type="dxa"/>
              <w:right w:w="146" w:type="dxa"/>
            </w:tcMar>
            <w:vAlign w:val="bottom"/>
          </w:tcPr>
          <w:p w14:paraId="192E10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134,282</w:t>
            </w:r>
          </w:p>
        </w:tc>
        <w:tc>
          <w:tcPr>
            <w:tcW w:w="1020" w:type="dxa"/>
            <w:tcBorders>
              <w:top w:val="nil"/>
              <w:left w:val="nil"/>
              <w:bottom w:val="nil"/>
              <w:right w:val="nil"/>
              <w:tl2br w:val="nil"/>
              <w:tr2bl w:val="nil"/>
            </w:tcBorders>
            <w:noWrap/>
            <w:tcMar>
              <w:left w:w="101" w:type="dxa"/>
              <w:right w:w="146" w:type="dxa"/>
            </w:tcMar>
            <w:vAlign w:val="bottom"/>
          </w:tcPr>
          <w:p w14:paraId="192E10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181,549</w:t>
            </w:r>
          </w:p>
        </w:tc>
        <w:tc>
          <w:tcPr>
            <w:tcW w:w="1020" w:type="dxa"/>
            <w:tcBorders>
              <w:top w:val="nil"/>
              <w:left w:val="nil"/>
              <w:bottom w:val="nil"/>
              <w:right w:val="nil"/>
              <w:tl2br w:val="nil"/>
              <w:tr2bl w:val="nil"/>
            </w:tcBorders>
            <w:noWrap/>
            <w:tcMar>
              <w:left w:w="101" w:type="dxa"/>
              <w:right w:w="146" w:type="dxa"/>
            </w:tcMar>
            <w:vAlign w:val="bottom"/>
          </w:tcPr>
          <w:p w14:paraId="192E10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506</w:t>
            </w:r>
          </w:p>
        </w:tc>
        <w:tc>
          <w:tcPr>
            <w:tcW w:w="1020" w:type="dxa"/>
            <w:tcBorders>
              <w:top w:val="nil"/>
              <w:left w:val="nil"/>
              <w:bottom w:val="nil"/>
              <w:right w:val="nil"/>
              <w:tl2br w:val="nil"/>
              <w:tr2bl w:val="nil"/>
            </w:tcBorders>
            <w:noWrap/>
            <w:tcMar>
              <w:left w:w="101" w:type="dxa"/>
              <w:right w:w="146" w:type="dxa"/>
            </w:tcMar>
            <w:vAlign w:val="bottom"/>
          </w:tcPr>
          <w:p w14:paraId="192E107E"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316,337</w:t>
            </w:r>
          </w:p>
        </w:tc>
      </w:tr>
      <w:tr w:rsidR="00E03107" w14:paraId="192E1085"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noWrap/>
            <w:tcMar>
              <w:left w:w="281" w:type="dxa"/>
              <w:right w:w="101" w:type="dxa"/>
            </w:tcMar>
            <w:vAlign w:val="bottom"/>
          </w:tcPr>
          <w:p w14:paraId="192E108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101" w:type="dxa"/>
              <w:right w:w="146" w:type="dxa"/>
            </w:tcMar>
            <w:vAlign w:val="bottom"/>
          </w:tcPr>
          <w:p w14:paraId="192E10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600,728</w:t>
            </w:r>
          </w:p>
        </w:tc>
        <w:tc>
          <w:tcPr>
            <w:tcW w:w="1020" w:type="dxa"/>
            <w:tcBorders>
              <w:top w:val="nil"/>
              <w:left w:val="nil"/>
              <w:bottom w:val="nil"/>
              <w:right w:val="nil"/>
              <w:tl2br w:val="nil"/>
              <w:tr2bl w:val="nil"/>
            </w:tcBorders>
            <w:noWrap/>
            <w:tcMar>
              <w:left w:w="101" w:type="dxa"/>
              <w:right w:w="146" w:type="dxa"/>
            </w:tcMar>
            <w:vAlign w:val="bottom"/>
          </w:tcPr>
          <w:p w14:paraId="192E10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19,611</w:t>
            </w:r>
          </w:p>
        </w:tc>
        <w:tc>
          <w:tcPr>
            <w:tcW w:w="1020" w:type="dxa"/>
            <w:tcBorders>
              <w:top w:val="nil"/>
              <w:left w:val="nil"/>
              <w:bottom w:val="nil"/>
              <w:right w:val="nil"/>
              <w:tl2br w:val="nil"/>
              <w:tr2bl w:val="nil"/>
            </w:tcBorders>
            <w:noWrap/>
            <w:tcMar>
              <w:left w:w="101" w:type="dxa"/>
              <w:right w:w="146" w:type="dxa"/>
            </w:tcMar>
            <w:vAlign w:val="bottom"/>
          </w:tcPr>
          <w:p w14:paraId="192E10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084"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620,339</w:t>
            </w:r>
          </w:p>
        </w:tc>
      </w:tr>
      <w:tr w:rsidR="00E03107" w14:paraId="192E108B"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85" w:type="dxa"/>
            <w:tcBorders>
              <w:top w:val="nil"/>
              <w:left w:val="nil"/>
              <w:bottom w:val="nil"/>
              <w:right w:val="nil"/>
              <w:tl2br w:val="nil"/>
              <w:tr2bl w:val="nil"/>
            </w:tcBorders>
            <w:tcMar>
              <w:left w:w="281" w:type="dxa"/>
              <w:right w:w="101" w:type="dxa"/>
            </w:tcMar>
            <w:vAlign w:val="bottom"/>
          </w:tcPr>
          <w:p w14:paraId="4EA21EF2" w14:textId="77777777" w:rsidR="0002177A"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Accumulated depreciation/amortisation </w:t>
            </w:r>
          </w:p>
          <w:p w14:paraId="192E1086" w14:textId="5B0AF692"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and impairment</w:t>
            </w:r>
          </w:p>
        </w:tc>
        <w:tc>
          <w:tcPr>
            <w:tcW w:w="1020" w:type="dxa"/>
            <w:tcBorders>
              <w:top w:val="nil"/>
              <w:left w:val="nil"/>
              <w:bottom w:val="nil"/>
              <w:right w:val="nil"/>
              <w:tl2br w:val="nil"/>
              <w:tr2bl w:val="nil"/>
            </w:tcBorders>
            <w:noWrap/>
            <w:tcMar>
              <w:left w:w="101" w:type="dxa"/>
              <w:right w:w="101" w:type="dxa"/>
            </w:tcMar>
            <w:vAlign w:val="bottom"/>
          </w:tcPr>
          <w:p w14:paraId="192E10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(50,569)</w:t>
            </w:r>
          </w:p>
        </w:tc>
        <w:tc>
          <w:tcPr>
            <w:tcW w:w="1020" w:type="dxa"/>
            <w:tcBorders>
              <w:top w:val="nil"/>
              <w:left w:val="nil"/>
              <w:bottom w:val="nil"/>
              <w:right w:val="nil"/>
              <w:tl2br w:val="nil"/>
              <w:tr2bl w:val="nil"/>
            </w:tcBorders>
            <w:noWrap/>
            <w:tcMar>
              <w:left w:w="101" w:type="dxa"/>
              <w:right w:w="101" w:type="dxa"/>
            </w:tcMar>
            <w:vAlign w:val="bottom"/>
          </w:tcPr>
          <w:p w14:paraId="192E10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(7,960)</w:t>
            </w:r>
          </w:p>
        </w:tc>
        <w:tc>
          <w:tcPr>
            <w:tcW w:w="1020" w:type="dxa"/>
            <w:tcBorders>
              <w:top w:val="nil"/>
              <w:left w:val="nil"/>
              <w:bottom w:val="nil"/>
              <w:right w:val="nil"/>
              <w:tl2br w:val="nil"/>
              <w:tr2bl w:val="nil"/>
            </w:tcBorders>
            <w:noWrap/>
            <w:tcMar>
              <w:left w:w="101" w:type="dxa"/>
              <w:right w:w="101" w:type="dxa"/>
            </w:tcMar>
            <w:vAlign w:val="bottom"/>
          </w:tcPr>
          <w:p w14:paraId="192E10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(403)</w:t>
            </w:r>
          </w:p>
        </w:tc>
        <w:tc>
          <w:tcPr>
            <w:tcW w:w="1020" w:type="dxa"/>
            <w:tcBorders>
              <w:top w:val="nil"/>
              <w:left w:val="nil"/>
              <w:bottom w:val="nil"/>
              <w:right w:val="nil"/>
              <w:tl2br w:val="nil"/>
              <w:tr2bl w:val="nil"/>
            </w:tcBorders>
            <w:noWrap/>
            <w:tcMar>
              <w:left w:w="101" w:type="dxa"/>
              <w:right w:w="101" w:type="dxa"/>
            </w:tcMar>
            <w:vAlign w:val="bottom"/>
          </w:tcPr>
          <w:p w14:paraId="192E108A"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(58,932)</w:t>
            </w:r>
          </w:p>
        </w:tc>
      </w:tr>
      <w:tr w:rsidR="00E03107" w14:paraId="192E1091"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85" w:type="dxa"/>
            <w:tcBorders>
              <w:top w:val="nil"/>
              <w:left w:val="nil"/>
              <w:bottom w:val="nil"/>
              <w:right w:val="nil"/>
              <w:tl2br w:val="nil"/>
              <w:tr2bl w:val="nil"/>
            </w:tcBorders>
            <w:tcMar>
              <w:left w:w="281" w:type="dxa"/>
              <w:right w:w="101" w:type="dxa"/>
            </w:tcMar>
            <w:vAlign w:val="bottom"/>
          </w:tcPr>
          <w:p w14:paraId="189EB3AE" w14:textId="77777777" w:rsidR="0002177A"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Accumulated depreciation/amortisation </w:t>
            </w:r>
          </w:p>
          <w:p w14:paraId="192E108C" w14:textId="3C8A16EF"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and impairment - ROU assets</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0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(260,073)</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0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(16,886)</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0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090"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(276,959)</w:t>
            </w:r>
          </w:p>
        </w:tc>
      </w:tr>
      <w:tr w:rsidR="00E03107" w14:paraId="192E1097"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01" w:type="dxa"/>
            </w:tcMar>
            <w:vAlign w:val="bottom"/>
          </w:tcPr>
          <w:p w14:paraId="192E109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424,368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9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176,314</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9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9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600,785</w:t>
            </w:r>
          </w:p>
        </w:tc>
      </w:tr>
      <w:tr w:rsidR="00E03107" w14:paraId="192E109D"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01" w:type="dxa"/>
            </w:tcMar>
            <w:vAlign w:val="bottom"/>
          </w:tcPr>
          <w:p w14:paraId="192E109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CAPITAL ASSET ADDITIONS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99"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9A"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9B"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9C" w14:textId="77777777" w:rsidR="00E03107" w:rsidRDefault="00E03107">
            <w:pPr>
              <w:spacing w:after="0" w:line="240" w:lineRule="auto"/>
              <w:rPr>
                <w:rFonts w:ascii="Aptos Narrow" w:eastAsia="Aptos Narrow" w:hAnsi="Aptos Narrow" w:cs="Aptos Narrow"/>
                <w:color w:val="000000"/>
                <w:sz w:val="15"/>
              </w:rPr>
            </w:pPr>
          </w:p>
        </w:tc>
      </w:tr>
      <w:tr w:rsidR="00E03107" w14:paraId="192E10A3"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85" w:type="dxa"/>
            <w:tcBorders>
              <w:top w:val="nil"/>
              <w:left w:val="nil"/>
              <w:bottom w:val="nil"/>
              <w:right w:val="nil"/>
              <w:tl2br w:val="nil"/>
              <w:tr2bl w:val="nil"/>
            </w:tcBorders>
            <w:tcMar>
              <w:left w:w="101" w:type="dxa"/>
              <w:right w:w="101" w:type="dxa"/>
            </w:tcMar>
            <w:vAlign w:val="bottom"/>
          </w:tcPr>
          <w:p w14:paraId="192E109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Estimated expenditure on new or replacement assets</w:t>
            </w:r>
          </w:p>
        </w:tc>
        <w:tc>
          <w:tcPr>
            <w:tcW w:w="1020" w:type="dxa"/>
            <w:tcBorders>
              <w:top w:val="nil"/>
              <w:left w:val="nil"/>
              <w:bottom w:val="nil"/>
              <w:right w:val="nil"/>
              <w:tl2br w:val="nil"/>
              <w:tr2bl w:val="nil"/>
            </w:tcBorders>
            <w:noWrap/>
            <w:tcMar>
              <w:left w:w="0" w:type="dxa"/>
              <w:right w:w="0" w:type="dxa"/>
            </w:tcMar>
            <w:vAlign w:val="bottom"/>
          </w:tcPr>
          <w:p w14:paraId="192E109F"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0A0"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0A1"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0A2" w14:textId="77777777" w:rsidR="00E03107" w:rsidRDefault="00E03107">
            <w:pPr>
              <w:spacing w:after="0" w:line="240" w:lineRule="auto"/>
              <w:rPr>
                <w:rFonts w:ascii="Aptos Narrow" w:eastAsia="Aptos Narrow" w:hAnsi="Aptos Narrow" w:cs="Aptos Narrow"/>
                <w:color w:val="000000"/>
                <w:sz w:val="15"/>
              </w:rPr>
            </w:pPr>
          </w:p>
        </w:tc>
      </w:tr>
      <w:tr w:rsidR="00E03107" w14:paraId="192E10A9"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85" w:type="dxa"/>
            <w:tcBorders>
              <w:top w:val="nil"/>
              <w:left w:val="nil"/>
              <w:bottom w:val="nil"/>
              <w:right w:val="nil"/>
              <w:tl2br w:val="nil"/>
              <w:tr2bl w:val="nil"/>
            </w:tcBorders>
            <w:tcMar>
              <w:left w:w="461" w:type="dxa"/>
              <w:right w:w="101" w:type="dxa"/>
            </w:tcMar>
            <w:vAlign w:val="bottom"/>
          </w:tcPr>
          <w:p w14:paraId="48314A47" w14:textId="77777777" w:rsidR="0002177A"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By purchase - appropriation ordinary </w:t>
            </w:r>
          </w:p>
          <w:p w14:paraId="192E10A4" w14:textId="1B5FE06C"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services (a)</w:t>
            </w:r>
          </w:p>
        </w:tc>
        <w:tc>
          <w:tcPr>
            <w:tcW w:w="1020" w:type="dxa"/>
            <w:tcBorders>
              <w:top w:val="nil"/>
              <w:left w:val="nil"/>
              <w:bottom w:val="nil"/>
              <w:right w:val="nil"/>
              <w:tl2br w:val="nil"/>
              <w:tr2bl w:val="nil"/>
            </w:tcBorders>
            <w:noWrap/>
            <w:tcMar>
              <w:left w:w="101" w:type="dxa"/>
              <w:right w:w="146" w:type="dxa"/>
            </w:tcMar>
            <w:vAlign w:val="bottom"/>
          </w:tcPr>
          <w:p w14:paraId="192E10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7,314</w:t>
            </w:r>
          </w:p>
        </w:tc>
        <w:tc>
          <w:tcPr>
            <w:tcW w:w="1020" w:type="dxa"/>
            <w:tcBorders>
              <w:top w:val="nil"/>
              <w:left w:val="nil"/>
              <w:bottom w:val="nil"/>
              <w:right w:val="nil"/>
              <w:tl2br w:val="nil"/>
              <w:tr2bl w:val="nil"/>
            </w:tcBorders>
            <w:noWrap/>
            <w:tcMar>
              <w:left w:w="101" w:type="dxa"/>
              <w:right w:w="146" w:type="dxa"/>
            </w:tcMar>
            <w:vAlign w:val="bottom"/>
          </w:tcPr>
          <w:p w14:paraId="192E10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0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0A8"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7,314</w:t>
            </w:r>
          </w:p>
        </w:tc>
      </w:tr>
      <w:tr w:rsidR="00E03107" w14:paraId="192E10AF"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85" w:type="dxa"/>
            <w:tcBorders>
              <w:top w:val="nil"/>
              <w:left w:val="nil"/>
              <w:bottom w:val="nil"/>
              <w:right w:val="nil"/>
              <w:tl2br w:val="nil"/>
              <w:tr2bl w:val="nil"/>
            </w:tcBorders>
            <w:tcMar>
              <w:left w:w="461" w:type="dxa"/>
              <w:right w:w="101" w:type="dxa"/>
            </w:tcMar>
            <w:vAlign w:val="bottom"/>
          </w:tcPr>
          <w:p w14:paraId="385412BB" w14:textId="77777777" w:rsidR="0002177A"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By purchase - appropriation ordinary </w:t>
            </w:r>
          </w:p>
          <w:p w14:paraId="192E10AA" w14:textId="25FB64BB"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services - ROU assets</w:t>
            </w:r>
          </w:p>
        </w:tc>
        <w:tc>
          <w:tcPr>
            <w:tcW w:w="1020" w:type="dxa"/>
            <w:tcBorders>
              <w:top w:val="nil"/>
              <w:left w:val="nil"/>
              <w:bottom w:val="nil"/>
              <w:right w:val="nil"/>
              <w:tl2br w:val="nil"/>
              <w:tr2bl w:val="nil"/>
            </w:tcBorders>
            <w:noWrap/>
            <w:tcMar>
              <w:left w:w="101" w:type="dxa"/>
              <w:right w:w="146" w:type="dxa"/>
            </w:tcMar>
            <w:vAlign w:val="bottom"/>
          </w:tcPr>
          <w:p w14:paraId="192E10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5,710</w:t>
            </w:r>
          </w:p>
        </w:tc>
        <w:tc>
          <w:tcPr>
            <w:tcW w:w="1020" w:type="dxa"/>
            <w:tcBorders>
              <w:top w:val="nil"/>
              <w:left w:val="nil"/>
              <w:bottom w:val="nil"/>
              <w:right w:val="nil"/>
              <w:tl2br w:val="nil"/>
              <w:tr2bl w:val="nil"/>
            </w:tcBorders>
            <w:noWrap/>
            <w:tcMar>
              <w:left w:w="101" w:type="dxa"/>
              <w:right w:w="146" w:type="dxa"/>
            </w:tcMar>
            <w:vAlign w:val="bottom"/>
          </w:tcPr>
          <w:p w14:paraId="192E10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558</w:t>
            </w:r>
          </w:p>
        </w:tc>
        <w:tc>
          <w:tcPr>
            <w:tcW w:w="1020" w:type="dxa"/>
            <w:tcBorders>
              <w:top w:val="nil"/>
              <w:left w:val="nil"/>
              <w:bottom w:val="nil"/>
              <w:right w:val="nil"/>
              <w:tl2br w:val="nil"/>
              <w:tr2bl w:val="nil"/>
            </w:tcBorders>
            <w:noWrap/>
            <w:tcMar>
              <w:left w:w="101" w:type="dxa"/>
              <w:right w:w="146" w:type="dxa"/>
            </w:tcMar>
            <w:vAlign w:val="bottom"/>
          </w:tcPr>
          <w:p w14:paraId="192E10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0AE"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6,268</w:t>
            </w:r>
          </w:p>
        </w:tc>
      </w:tr>
      <w:tr w:rsidR="00E03107" w14:paraId="192E10B5"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tcMar>
              <w:left w:w="461" w:type="dxa"/>
              <w:right w:w="101" w:type="dxa"/>
            </w:tcMar>
            <w:vAlign w:val="bottom"/>
          </w:tcPr>
          <w:p w14:paraId="192E10B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donated funds</w:t>
            </w:r>
          </w:p>
        </w:tc>
        <w:tc>
          <w:tcPr>
            <w:tcW w:w="1020" w:type="dxa"/>
            <w:tcBorders>
              <w:top w:val="nil"/>
              <w:left w:val="nil"/>
              <w:bottom w:val="nil"/>
              <w:right w:val="nil"/>
              <w:tl2br w:val="nil"/>
              <w:tr2bl w:val="nil"/>
            </w:tcBorders>
            <w:noWrap/>
            <w:tcMar>
              <w:left w:w="101" w:type="dxa"/>
              <w:right w:w="146" w:type="dxa"/>
            </w:tcMar>
            <w:vAlign w:val="bottom"/>
          </w:tcPr>
          <w:p w14:paraId="192E10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0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0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0B4"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w:t>
            </w:r>
          </w:p>
        </w:tc>
      </w:tr>
      <w:tr w:rsidR="00E03107" w14:paraId="192E10BB"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tcMar>
              <w:left w:w="461" w:type="dxa"/>
              <w:right w:w="101" w:type="dxa"/>
            </w:tcMar>
            <w:vAlign w:val="bottom"/>
          </w:tcPr>
          <w:p w14:paraId="192E10B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other</w:t>
            </w:r>
          </w:p>
        </w:tc>
        <w:tc>
          <w:tcPr>
            <w:tcW w:w="1020" w:type="dxa"/>
            <w:tcBorders>
              <w:top w:val="nil"/>
              <w:left w:val="nil"/>
              <w:bottom w:val="nil"/>
              <w:right w:val="nil"/>
              <w:tl2br w:val="nil"/>
              <w:tr2bl w:val="nil"/>
            </w:tcBorders>
            <w:noWrap/>
            <w:tcMar>
              <w:left w:w="101" w:type="dxa"/>
              <w:right w:w="146" w:type="dxa"/>
            </w:tcMar>
            <w:vAlign w:val="bottom"/>
          </w:tcPr>
          <w:p w14:paraId="192E10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51,317</w:t>
            </w:r>
          </w:p>
        </w:tc>
        <w:tc>
          <w:tcPr>
            <w:tcW w:w="1020" w:type="dxa"/>
            <w:tcBorders>
              <w:top w:val="nil"/>
              <w:left w:val="nil"/>
              <w:bottom w:val="nil"/>
              <w:right w:val="nil"/>
              <w:tl2br w:val="nil"/>
              <w:tr2bl w:val="nil"/>
            </w:tcBorders>
            <w:noWrap/>
            <w:tcMar>
              <w:left w:w="101" w:type="dxa"/>
              <w:right w:w="146" w:type="dxa"/>
            </w:tcMar>
            <w:vAlign w:val="bottom"/>
          </w:tcPr>
          <w:p w14:paraId="192E10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8,715</w:t>
            </w:r>
          </w:p>
        </w:tc>
        <w:tc>
          <w:tcPr>
            <w:tcW w:w="1020" w:type="dxa"/>
            <w:tcBorders>
              <w:top w:val="nil"/>
              <w:left w:val="nil"/>
              <w:bottom w:val="nil"/>
              <w:right w:val="nil"/>
              <w:tl2br w:val="nil"/>
              <w:tr2bl w:val="nil"/>
            </w:tcBorders>
            <w:noWrap/>
            <w:tcMar>
              <w:left w:w="101" w:type="dxa"/>
              <w:right w:w="146" w:type="dxa"/>
            </w:tcMar>
            <w:vAlign w:val="bottom"/>
          </w:tcPr>
          <w:p w14:paraId="192E10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101" w:type="dxa"/>
              <w:right w:w="146" w:type="dxa"/>
            </w:tcMar>
            <w:vAlign w:val="bottom"/>
          </w:tcPr>
          <w:p w14:paraId="192E10BA"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60,052</w:t>
            </w:r>
          </w:p>
        </w:tc>
      </w:tr>
      <w:tr w:rsidR="00E03107" w14:paraId="192E10C1"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01" w:type="dxa"/>
            </w:tcMar>
            <w:vAlign w:val="bottom"/>
          </w:tcPr>
          <w:p w14:paraId="192E10B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Total additions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B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64,341</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B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9,273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B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73,634</w:t>
            </w:r>
          </w:p>
        </w:tc>
      </w:tr>
      <w:tr w:rsidR="00E03107" w14:paraId="192E10C7"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01" w:type="dxa"/>
            </w:tcMar>
            <w:vAlign w:val="bottom"/>
          </w:tcPr>
          <w:p w14:paraId="192E10C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Other movements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C3"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C4"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C5"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C6" w14:textId="77777777" w:rsidR="00E03107" w:rsidRDefault="00E03107">
            <w:pPr>
              <w:spacing w:after="0" w:line="240" w:lineRule="auto"/>
              <w:rPr>
                <w:rFonts w:ascii="Aptos Narrow" w:eastAsia="Aptos Narrow" w:hAnsi="Aptos Narrow" w:cs="Aptos Narrow"/>
                <w:color w:val="000000"/>
                <w:sz w:val="15"/>
              </w:rPr>
            </w:pPr>
          </w:p>
        </w:tc>
      </w:tr>
      <w:tr w:rsidR="00E03107" w14:paraId="192E10CD"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tcMar>
              <w:left w:w="101" w:type="dxa"/>
              <w:right w:w="101" w:type="dxa"/>
            </w:tcMar>
            <w:vAlign w:val="bottom"/>
          </w:tcPr>
          <w:p w14:paraId="192E10C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depreciation/amortisation expense</w:t>
            </w:r>
          </w:p>
        </w:tc>
        <w:tc>
          <w:tcPr>
            <w:tcW w:w="1020" w:type="dxa"/>
            <w:tcBorders>
              <w:top w:val="nil"/>
              <w:left w:val="nil"/>
              <w:bottom w:val="nil"/>
              <w:right w:val="nil"/>
              <w:tl2br w:val="nil"/>
              <w:tr2bl w:val="nil"/>
            </w:tcBorders>
            <w:noWrap/>
            <w:tcMar>
              <w:left w:w="101" w:type="dxa"/>
              <w:right w:w="101" w:type="dxa"/>
            </w:tcMar>
            <w:vAlign w:val="bottom"/>
          </w:tcPr>
          <w:p w14:paraId="192E10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(4,220)</w:t>
            </w:r>
          </w:p>
        </w:tc>
        <w:tc>
          <w:tcPr>
            <w:tcW w:w="1020" w:type="dxa"/>
            <w:tcBorders>
              <w:top w:val="nil"/>
              <w:left w:val="nil"/>
              <w:bottom w:val="nil"/>
              <w:right w:val="nil"/>
              <w:tl2br w:val="nil"/>
              <w:tr2bl w:val="nil"/>
            </w:tcBorders>
            <w:noWrap/>
            <w:tcMar>
              <w:left w:w="101" w:type="dxa"/>
              <w:right w:w="101" w:type="dxa"/>
            </w:tcMar>
            <w:vAlign w:val="bottom"/>
          </w:tcPr>
          <w:p w14:paraId="192E10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(5,892)</w:t>
            </w:r>
          </w:p>
        </w:tc>
        <w:tc>
          <w:tcPr>
            <w:tcW w:w="1020" w:type="dxa"/>
            <w:tcBorders>
              <w:top w:val="nil"/>
              <w:left w:val="nil"/>
              <w:bottom w:val="nil"/>
              <w:right w:val="nil"/>
              <w:tl2br w:val="nil"/>
              <w:tr2bl w:val="nil"/>
            </w:tcBorders>
            <w:noWrap/>
            <w:tcMar>
              <w:left w:w="101" w:type="dxa"/>
              <w:right w:w="101" w:type="dxa"/>
            </w:tcMar>
            <w:vAlign w:val="bottom"/>
          </w:tcPr>
          <w:p w14:paraId="192E10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w:t>
            </w:r>
          </w:p>
        </w:tc>
        <w:tc>
          <w:tcPr>
            <w:tcW w:w="1020" w:type="dxa"/>
            <w:tcBorders>
              <w:top w:val="nil"/>
              <w:left w:val="nil"/>
              <w:bottom w:val="nil"/>
              <w:right w:val="nil"/>
              <w:tl2br w:val="nil"/>
              <w:tr2bl w:val="nil"/>
            </w:tcBorders>
            <w:noWrap/>
            <w:tcMar>
              <w:left w:w="101" w:type="dxa"/>
              <w:right w:w="101" w:type="dxa"/>
            </w:tcMar>
            <w:vAlign w:val="bottom"/>
          </w:tcPr>
          <w:p w14:paraId="192E10CC"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(10,175)</w:t>
            </w:r>
          </w:p>
        </w:tc>
      </w:tr>
      <w:tr w:rsidR="00E03107" w14:paraId="192E10D3"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tcMar>
              <w:left w:w="101" w:type="dxa"/>
              <w:right w:w="101" w:type="dxa"/>
            </w:tcMar>
            <w:vAlign w:val="bottom"/>
          </w:tcPr>
          <w:p w14:paraId="192E10C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depreciation/amortisation on ROU assets</w:t>
            </w:r>
          </w:p>
        </w:tc>
        <w:tc>
          <w:tcPr>
            <w:tcW w:w="1020" w:type="dxa"/>
            <w:tcBorders>
              <w:top w:val="nil"/>
              <w:left w:val="nil"/>
              <w:bottom w:val="nil"/>
              <w:right w:val="nil"/>
              <w:tl2br w:val="nil"/>
              <w:tr2bl w:val="nil"/>
            </w:tcBorders>
            <w:noWrap/>
            <w:tcMar>
              <w:left w:w="101" w:type="dxa"/>
              <w:right w:w="101" w:type="dxa"/>
            </w:tcMar>
            <w:vAlign w:val="bottom"/>
          </w:tcPr>
          <w:p w14:paraId="192E10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(49,581)</w:t>
            </w:r>
          </w:p>
        </w:tc>
        <w:tc>
          <w:tcPr>
            <w:tcW w:w="1020" w:type="dxa"/>
            <w:tcBorders>
              <w:top w:val="nil"/>
              <w:left w:val="nil"/>
              <w:bottom w:val="nil"/>
              <w:right w:val="nil"/>
              <w:tl2br w:val="nil"/>
              <w:tr2bl w:val="nil"/>
            </w:tcBorders>
            <w:noWrap/>
            <w:tcMar>
              <w:left w:w="101" w:type="dxa"/>
              <w:right w:w="101" w:type="dxa"/>
            </w:tcMar>
            <w:vAlign w:val="bottom"/>
          </w:tcPr>
          <w:p w14:paraId="192E10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(1,317)</w:t>
            </w:r>
          </w:p>
        </w:tc>
        <w:tc>
          <w:tcPr>
            <w:tcW w:w="1020" w:type="dxa"/>
            <w:tcBorders>
              <w:top w:val="nil"/>
              <w:left w:val="nil"/>
              <w:bottom w:val="nil"/>
              <w:right w:val="nil"/>
              <w:tl2br w:val="nil"/>
              <w:tr2bl w:val="nil"/>
            </w:tcBorders>
            <w:noWrap/>
            <w:tcMar>
              <w:left w:w="101" w:type="dxa"/>
              <w:right w:w="146" w:type="dxa"/>
            </w:tcMar>
            <w:vAlign w:val="bottom"/>
          </w:tcPr>
          <w:p w14:paraId="192E10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01" w:type="dxa"/>
            </w:tcMar>
            <w:vAlign w:val="bottom"/>
          </w:tcPr>
          <w:p w14:paraId="192E10D2"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(50,898)</w:t>
            </w:r>
          </w:p>
        </w:tc>
      </w:tr>
      <w:tr w:rsidR="00E03107" w14:paraId="192E10D9"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85" w:type="dxa"/>
            <w:tcBorders>
              <w:top w:val="nil"/>
              <w:left w:val="nil"/>
              <w:bottom w:val="nil"/>
              <w:right w:val="nil"/>
              <w:tl2br w:val="nil"/>
              <w:tr2bl w:val="nil"/>
            </w:tcBorders>
            <w:tcMar>
              <w:left w:w="281" w:type="dxa"/>
              <w:right w:w="101" w:type="dxa"/>
            </w:tcMar>
            <w:vAlign w:val="bottom"/>
          </w:tcPr>
          <w:p w14:paraId="4197F78D" w14:textId="77777777" w:rsidR="0002177A"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From disposal of entities or operations </w:t>
            </w:r>
          </w:p>
          <w:p w14:paraId="192E10D4" w14:textId="0C5F5DA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(including restructuring) (b)</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0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0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0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0D8" w14:textId="77777777" w:rsidR="00E03107" w:rsidRPr="00D17591" w:rsidRDefault="006B01B9">
            <w:pPr>
              <w:spacing w:after="0" w:line="240" w:lineRule="auto"/>
              <w:jc w:val="right"/>
              <w:rPr>
                <w:rFonts w:ascii="Arial" w:eastAsia="Arial" w:hAnsi="Arial" w:cs="Arial"/>
                <w:bCs/>
                <w:color w:val="000000"/>
                <w:sz w:val="15"/>
              </w:rPr>
            </w:pPr>
            <w:r w:rsidRPr="00D17591">
              <w:rPr>
                <w:rFonts w:ascii="Arial" w:eastAsia="Arial" w:hAnsi="Arial" w:cs="Arial"/>
                <w:bCs/>
                <w:color w:val="000000"/>
                <w:sz w:val="15"/>
              </w:rPr>
              <w:t>(3)</w:t>
            </w:r>
          </w:p>
        </w:tc>
      </w:tr>
      <w:tr w:rsidR="00E03107" w14:paraId="192E10DF"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01" w:type="dxa"/>
            </w:tcMar>
            <w:vAlign w:val="bottom"/>
          </w:tcPr>
          <w:p w14:paraId="192E10D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Total other movements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10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(53,804)</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10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(7,209)</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10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(63)</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10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(61,076)</w:t>
            </w:r>
          </w:p>
        </w:tc>
      </w:tr>
      <w:tr w:rsidR="00E03107" w14:paraId="192E10E5"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nil"/>
              <w:right w:val="nil"/>
              <w:tl2br w:val="nil"/>
              <w:tr2bl w:val="nil"/>
            </w:tcBorders>
            <w:tcMar>
              <w:left w:w="101" w:type="dxa"/>
              <w:right w:w="101" w:type="dxa"/>
            </w:tcMar>
            <w:vAlign w:val="bottom"/>
          </w:tcPr>
          <w:p w14:paraId="192E10E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30 June 2026</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E1"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E2"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E3" w14:textId="77777777" w:rsidR="00E03107" w:rsidRDefault="00E03107">
            <w:pPr>
              <w:spacing w:after="0" w:line="240" w:lineRule="auto"/>
              <w:rPr>
                <w:rFonts w:ascii="Aptos Narrow" w:eastAsia="Aptos Narrow" w:hAnsi="Aptos Narrow" w:cs="Aptos Narrow"/>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0E4" w14:textId="77777777" w:rsidR="00E03107" w:rsidRDefault="00E03107">
            <w:pPr>
              <w:spacing w:after="0" w:line="240" w:lineRule="auto"/>
              <w:rPr>
                <w:rFonts w:ascii="Aptos Narrow" w:eastAsia="Aptos Narrow" w:hAnsi="Aptos Narrow" w:cs="Aptos Narrow"/>
                <w:b/>
                <w:color w:val="000000"/>
                <w:sz w:val="15"/>
              </w:rPr>
            </w:pPr>
          </w:p>
        </w:tc>
      </w:tr>
      <w:tr w:rsidR="00E03107" w14:paraId="192E10EB"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tcMar>
              <w:left w:w="281" w:type="dxa"/>
              <w:right w:w="101" w:type="dxa"/>
            </w:tcMar>
            <w:vAlign w:val="bottom"/>
          </w:tcPr>
          <w:p w14:paraId="192E10E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w:t>
            </w:r>
          </w:p>
        </w:tc>
        <w:tc>
          <w:tcPr>
            <w:tcW w:w="1020" w:type="dxa"/>
            <w:tcBorders>
              <w:top w:val="nil"/>
              <w:left w:val="nil"/>
              <w:bottom w:val="nil"/>
              <w:right w:val="nil"/>
              <w:tl2br w:val="nil"/>
              <w:tr2bl w:val="nil"/>
            </w:tcBorders>
            <w:noWrap/>
            <w:tcMar>
              <w:left w:w="101" w:type="dxa"/>
              <w:right w:w="146" w:type="dxa"/>
            </w:tcMar>
            <w:vAlign w:val="bottom"/>
          </w:tcPr>
          <w:p w14:paraId="192E10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192,910</w:t>
            </w:r>
          </w:p>
        </w:tc>
        <w:tc>
          <w:tcPr>
            <w:tcW w:w="1020" w:type="dxa"/>
            <w:tcBorders>
              <w:top w:val="nil"/>
              <w:left w:val="nil"/>
              <w:bottom w:val="nil"/>
              <w:right w:val="nil"/>
              <w:tl2br w:val="nil"/>
              <w:tr2bl w:val="nil"/>
            </w:tcBorders>
            <w:noWrap/>
            <w:tcMar>
              <w:left w:w="101" w:type="dxa"/>
              <w:right w:w="146" w:type="dxa"/>
            </w:tcMar>
            <w:vAlign w:val="bottom"/>
          </w:tcPr>
          <w:p w14:paraId="192E10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190,264</w:t>
            </w:r>
          </w:p>
        </w:tc>
        <w:tc>
          <w:tcPr>
            <w:tcW w:w="1020" w:type="dxa"/>
            <w:tcBorders>
              <w:top w:val="nil"/>
              <w:left w:val="nil"/>
              <w:bottom w:val="nil"/>
              <w:right w:val="nil"/>
              <w:tl2br w:val="nil"/>
              <w:tr2bl w:val="nil"/>
            </w:tcBorders>
            <w:noWrap/>
            <w:tcMar>
              <w:left w:w="101" w:type="dxa"/>
              <w:right w:w="146" w:type="dxa"/>
            </w:tcMar>
            <w:vAlign w:val="bottom"/>
          </w:tcPr>
          <w:p w14:paraId="192E10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526</w:t>
            </w:r>
          </w:p>
        </w:tc>
        <w:tc>
          <w:tcPr>
            <w:tcW w:w="1020" w:type="dxa"/>
            <w:tcBorders>
              <w:top w:val="nil"/>
              <w:left w:val="nil"/>
              <w:bottom w:val="nil"/>
              <w:right w:val="nil"/>
              <w:tl2br w:val="nil"/>
              <w:tr2bl w:val="nil"/>
            </w:tcBorders>
            <w:noWrap/>
            <w:tcMar>
              <w:left w:w="101" w:type="dxa"/>
              <w:right w:w="146" w:type="dxa"/>
            </w:tcMar>
            <w:vAlign w:val="bottom"/>
          </w:tcPr>
          <w:p w14:paraId="192E10EA" w14:textId="77777777" w:rsidR="00E03107" w:rsidRPr="00F93E2B" w:rsidRDefault="006B01B9">
            <w:pPr>
              <w:spacing w:after="0" w:line="240" w:lineRule="auto"/>
              <w:jc w:val="right"/>
              <w:rPr>
                <w:rFonts w:ascii="Arial" w:eastAsia="Arial" w:hAnsi="Arial" w:cs="Arial"/>
                <w:bCs/>
                <w:color w:val="000000"/>
                <w:sz w:val="15"/>
              </w:rPr>
            </w:pPr>
            <w:r w:rsidRPr="00F93E2B">
              <w:rPr>
                <w:rFonts w:ascii="Arial" w:eastAsia="Arial" w:hAnsi="Arial" w:cs="Arial"/>
                <w:bCs/>
                <w:color w:val="000000"/>
                <w:sz w:val="15"/>
              </w:rPr>
              <w:t>383,700</w:t>
            </w:r>
          </w:p>
        </w:tc>
      </w:tr>
      <w:tr w:rsidR="00E03107" w14:paraId="192E10F1"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85" w:type="dxa"/>
            <w:tcBorders>
              <w:top w:val="nil"/>
              <w:left w:val="nil"/>
              <w:bottom w:val="nil"/>
              <w:right w:val="nil"/>
              <w:tl2br w:val="nil"/>
              <w:tr2bl w:val="nil"/>
            </w:tcBorders>
            <w:tcMar>
              <w:left w:w="281" w:type="dxa"/>
              <w:right w:w="101" w:type="dxa"/>
            </w:tcMar>
            <w:vAlign w:val="bottom"/>
          </w:tcPr>
          <w:p w14:paraId="192E10E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101" w:type="dxa"/>
              <w:right w:w="146" w:type="dxa"/>
            </w:tcMar>
            <w:vAlign w:val="bottom"/>
          </w:tcPr>
          <w:p w14:paraId="192E10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606,438</w:t>
            </w:r>
          </w:p>
        </w:tc>
        <w:tc>
          <w:tcPr>
            <w:tcW w:w="1020" w:type="dxa"/>
            <w:tcBorders>
              <w:top w:val="nil"/>
              <w:left w:val="nil"/>
              <w:bottom w:val="nil"/>
              <w:right w:val="nil"/>
              <w:tl2br w:val="nil"/>
              <w:tr2bl w:val="nil"/>
            </w:tcBorders>
            <w:noWrap/>
            <w:tcMar>
              <w:left w:w="101" w:type="dxa"/>
              <w:right w:w="146" w:type="dxa"/>
            </w:tcMar>
            <w:vAlign w:val="bottom"/>
          </w:tcPr>
          <w:p w14:paraId="192E10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20,169</w:t>
            </w:r>
          </w:p>
        </w:tc>
        <w:tc>
          <w:tcPr>
            <w:tcW w:w="1020" w:type="dxa"/>
            <w:tcBorders>
              <w:top w:val="nil"/>
              <w:left w:val="nil"/>
              <w:bottom w:val="nil"/>
              <w:right w:val="nil"/>
              <w:tl2br w:val="nil"/>
              <w:tr2bl w:val="nil"/>
            </w:tcBorders>
            <w:noWrap/>
            <w:tcMar>
              <w:left w:w="101" w:type="dxa"/>
              <w:right w:w="146" w:type="dxa"/>
            </w:tcMar>
            <w:vAlign w:val="bottom"/>
          </w:tcPr>
          <w:p w14:paraId="192E10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0F0" w14:textId="77777777" w:rsidR="00E03107" w:rsidRPr="00F93E2B" w:rsidRDefault="006B01B9">
            <w:pPr>
              <w:spacing w:after="0" w:line="240" w:lineRule="auto"/>
              <w:jc w:val="right"/>
              <w:rPr>
                <w:rFonts w:ascii="Arial" w:eastAsia="Arial" w:hAnsi="Arial" w:cs="Arial"/>
                <w:bCs/>
                <w:color w:val="000000"/>
                <w:sz w:val="15"/>
              </w:rPr>
            </w:pPr>
            <w:r w:rsidRPr="00F93E2B">
              <w:rPr>
                <w:rFonts w:ascii="Arial" w:eastAsia="Arial" w:hAnsi="Arial" w:cs="Arial"/>
                <w:bCs/>
                <w:color w:val="000000"/>
                <w:sz w:val="15"/>
              </w:rPr>
              <w:t>626,607</w:t>
            </w:r>
          </w:p>
        </w:tc>
      </w:tr>
      <w:tr w:rsidR="00E03107" w14:paraId="192E10F7"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85" w:type="dxa"/>
            <w:tcBorders>
              <w:top w:val="nil"/>
              <w:left w:val="nil"/>
              <w:bottom w:val="nil"/>
              <w:right w:val="nil"/>
              <w:tl2br w:val="nil"/>
              <w:tr2bl w:val="nil"/>
            </w:tcBorders>
            <w:tcMar>
              <w:left w:w="281" w:type="dxa"/>
              <w:right w:w="101" w:type="dxa"/>
            </w:tcMar>
            <w:vAlign w:val="bottom"/>
          </w:tcPr>
          <w:p w14:paraId="7E943B9E" w14:textId="77777777" w:rsidR="0002177A"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Accumulated depreciation/amortisation </w:t>
            </w:r>
          </w:p>
          <w:p w14:paraId="192E10F2" w14:textId="7E00C50B"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and impairment</w:t>
            </w:r>
          </w:p>
        </w:tc>
        <w:tc>
          <w:tcPr>
            <w:tcW w:w="1020" w:type="dxa"/>
            <w:tcBorders>
              <w:top w:val="nil"/>
              <w:left w:val="nil"/>
              <w:bottom w:val="nil"/>
              <w:right w:val="nil"/>
              <w:tl2br w:val="nil"/>
              <w:tr2bl w:val="nil"/>
            </w:tcBorders>
            <w:noWrap/>
            <w:tcMar>
              <w:left w:w="101" w:type="dxa"/>
              <w:right w:w="101" w:type="dxa"/>
            </w:tcMar>
            <w:vAlign w:val="bottom"/>
          </w:tcPr>
          <w:p w14:paraId="192E10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(54,789)</w:t>
            </w:r>
          </w:p>
        </w:tc>
        <w:tc>
          <w:tcPr>
            <w:tcW w:w="1020" w:type="dxa"/>
            <w:tcBorders>
              <w:top w:val="nil"/>
              <w:left w:val="nil"/>
              <w:bottom w:val="nil"/>
              <w:right w:val="nil"/>
              <w:tl2br w:val="nil"/>
              <w:tr2bl w:val="nil"/>
            </w:tcBorders>
            <w:noWrap/>
            <w:tcMar>
              <w:left w:w="101" w:type="dxa"/>
              <w:right w:w="101" w:type="dxa"/>
            </w:tcMar>
            <w:vAlign w:val="bottom"/>
          </w:tcPr>
          <w:p w14:paraId="192E10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(13,852)</w:t>
            </w:r>
          </w:p>
        </w:tc>
        <w:tc>
          <w:tcPr>
            <w:tcW w:w="1020" w:type="dxa"/>
            <w:tcBorders>
              <w:top w:val="nil"/>
              <w:left w:val="nil"/>
              <w:bottom w:val="nil"/>
              <w:right w:val="nil"/>
              <w:tl2br w:val="nil"/>
              <w:tr2bl w:val="nil"/>
            </w:tcBorders>
            <w:noWrap/>
            <w:tcMar>
              <w:left w:w="101" w:type="dxa"/>
              <w:right w:w="101" w:type="dxa"/>
            </w:tcMar>
            <w:vAlign w:val="bottom"/>
          </w:tcPr>
          <w:p w14:paraId="192E10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(466)</w:t>
            </w:r>
          </w:p>
        </w:tc>
        <w:tc>
          <w:tcPr>
            <w:tcW w:w="1020" w:type="dxa"/>
            <w:tcBorders>
              <w:top w:val="nil"/>
              <w:left w:val="nil"/>
              <w:bottom w:val="nil"/>
              <w:right w:val="nil"/>
              <w:tl2br w:val="nil"/>
              <w:tr2bl w:val="nil"/>
            </w:tcBorders>
            <w:noWrap/>
            <w:tcMar>
              <w:left w:w="101" w:type="dxa"/>
              <w:right w:w="101" w:type="dxa"/>
            </w:tcMar>
            <w:vAlign w:val="bottom"/>
          </w:tcPr>
          <w:p w14:paraId="192E10F6" w14:textId="77777777" w:rsidR="00E03107" w:rsidRPr="00F93E2B" w:rsidRDefault="006B01B9">
            <w:pPr>
              <w:spacing w:after="0" w:line="240" w:lineRule="auto"/>
              <w:jc w:val="right"/>
              <w:rPr>
                <w:rFonts w:ascii="Arial" w:eastAsia="Arial" w:hAnsi="Arial" w:cs="Arial"/>
                <w:bCs/>
                <w:color w:val="000000"/>
                <w:sz w:val="15"/>
              </w:rPr>
            </w:pPr>
            <w:r w:rsidRPr="00F93E2B">
              <w:rPr>
                <w:rFonts w:ascii="Arial" w:eastAsia="Arial" w:hAnsi="Arial" w:cs="Arial"/>
                <w:bCs/>
                <w:color w:val="000000"/>
                <w:sz w:val="15"/>
              </w:rPr>
              <w:t>(69,107)</w:t>
            </w:r>
          </w:p>
        </w:tc>
      </w:tr>
      <w:tr w:rsidR="00E03107" w14:paraId="192E10FD"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85" w:type="dxa"/>
            <w:tcBorders>
              <w:top w:val="nil"/>
              <w:left w:val="nil"/>
              <w:bottom w:val="nil"/>
              <w:right w:val="nil"/>
              <w:tl2br w:val="nil"/>
              <w:tr2bl w:val="nil"/>
            </w:tcBorders>
            <w:tcMar>
              <w:left w:w="281" w:type="dxa"/>
              <w:right w:w="101" w:type="dxa"/>
            </w:tcMar>
            <w:vAlign w:val="bottom"/>
          </w:tcPr>
          <w:p w14:paraId="3D41B248" w14:textId="77777777" w:rsidR="0002177A"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Accumulated depreciation/amortisation </w:t>
            </w:r>
          </w:p>
          <w:p w14:paraId="192E10F8" w14:textId="17C009B9"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and impairment - ROU</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0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(309,654)</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0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(18,203)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0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0FC" w14:textId="77777777" w:rsidR="00E03107" w:rsidRPr="00F93E2B" w:rsidRDefault="006B01B9">
            <w:pPr>
              <w:spacing w:after="0" w:line="240" w:lineRule="auto"/>
              <w:jc w:val="right"/>
              <w:rPr>
                <w:rFonts w:ascii="Arial" w:eastAsia="Arial" w:hAnsi="Arial" w:cs="Arial"/>
                <w:bCs/>
                <w:color w:val="000000"/>
                <w:sz w:val="15"/>
              </w:rPr>
            </w:pPr>
            <w:r w:rsidRPr="00F93E2B">
              <w:rPr>
                <w:rFonts w:ascii="Arial" w:eastAsia="Arial" w:hAnsi="Arial" w:cs="Arial"/>
                <w:bCs/>
                <w:color w:val="000000"/>
                <w:sz w:val="15"/>
              </w:rPr>
              <w:t>(327,857)</w:t>
            </w:r>
          </w:p>
        </w:tc>
      </w:tr>
      <w:tr w:rsidR="00E03107" w14:paraId="192E1103" w14:textId="77777777" w:rsidTr="00EB21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85" w:type="dxa"/>
            <w:tcBorders>
              <w:top w:val="nil"/>
              <w:left w:val="nil"/>
              <w:bottom w:val="single" w:sz="4" w:space="0" w:color="000000"/>
              <w:right w:val="nil"/>
              <w:tl2br w:val="nil"/>
              <w:tr2bl w:val="nil"/>
            </w:tcBorders>
            <w:tcMar>
              <w:left w:w="101" w:type="dxa"/>
              <w:right w:w="101" w:type="dxa"/>
            </w:tcMar>
            <w:vAlign w:val="bottom"/>
          </w:tcPr>
          <w:p w14:paraId="192E10F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0F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434,905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10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178,378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10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60</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1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613,343</w:t>
            </w:r>
          </w:p>
        </w:tc>
      </w:tr>
    </w:tbl>
    <w:p w14:paraId="192E1104" w14:textId="77777777" w:rsidR="00C27F3A" w:rsidRPr="00BC0EB8" w:rsidRDefault="006B01B9" w:rsidP="00BF2775">
      <w:pPr>
        <w:keepLines w:val="0"/>
        <w:spacing w:after="0" w:line="240" w:lineRule="auto"/>
        <w:contextualSpacing/>
        <w:rPr>
          <w:rFonts w:ascii="Arial" w:hAnsi="Arial"/>
          <w:color w:val="000000"/>
          <w:sz w:val="15"/>
          <w:szCs w:val="15"/>
        </w:rPr>
      </w:pPr>
      <w:r w:rsidRPr="00BC0EB8">
        <w:rPr>
          <w:rFonts w:ascii="Arial" w:hAnsi="Arial"/>
          <w:color w:val="000000"/>
          <w:sz w:val="15"/>
          <w:szCs w:val="15"/>
        </w:rPr>
        <w:t>Prepared on Australian Accounting Standards basis.</w:t>
      </w:r>
    </w:p>
    <w:p w14:paraId="192E1105" w14:textId="77777777" w:rsidR="00C27F3A" w:rsidRPr="00BC0EB8" w:rsidRDefault="006B01B9" w:rsidP="00BF2775">
      <w:pPr>
        <w:keepLines w:val="0"/>
        <w:numPr>
          <w:ilvl w:val="0"/>
          <w:numId w:val="29"/>
        </w:numPr>
        <w:spacing w:after="0" w:line="240" w:lineRule="auto"/>
        <w:contextualSpacing/>
        <w:rPr>
          <w:rFonts w:ascii="Arial" w:hAnsi="Arial"/>
          <w:color w:val="000000"/>
          <w:sz w:val="15"/>
          <w:szCs w:val="15"/>
          <w:lang w:eastAsia="en-US"/>
        </w:rPr>
      </w:pPr>
      <w:r w:rsidRPr="00BC0EB8">
        <w:rPr>
          <w:rFonts w:ascii="Arial" w:hAnsi="Arial"/>
          <w:color w:val="000000"/>
          <w:sz w:val="15"/>
          <w:szCs w:val="15"/>
          <w:lang w:eastAsia="en-US"/>
        </w:rPr>
        <w:t xml:space="preserve">“Appropriation ordinary annual services” refers to funding provided through </w:t>
      </w:r>
      <w:r w:rsidRPr="00990939">
        <w:rPr>
          <w:rFonts w:ascii="Arial" w:hAnsi="Arial"/>
          <w:i/>
          <w:iCs/>
          <w:color w:val="000000"/>
          <w:sz w:val="15"/>
          <w:szCs w:val="15"/>
          <w:lang w:eastAsia="en-US"/>
        </w:rPr>
        <w:t>Annual Appropriation Act (No. 1)</w:t>
      </w:r>
      <w:r w:rsidRPr="00BC0EB8">
        <w:rPr>
          <w:rFonts w:ascii="Arial" w:hAnsi="Arial"/>
          <w:color w:val="000000"/>
          <w:sz w:val="15"/>
          <w:szCs w:val="15"/>
          <w:lang w:eastAsia="en-US"/>
        </w:rPr>
        <w:t xml:space="preserve"> 2025-26 and Appropriation Bill (No. 3) 2025-26 for depreciation/amortisation expenses, </w:t>
      </w:r>
      <w:r>
        <w:rPr>
          <w:rFonts w:ascii="Arial" w:hAnsi="Arial"/>
          <w:color w:val="000000"/>
          <w:sz w:val="15"/>
          <w:szCs w:val="15"/>
          <w:lang w:eastAsia="en-US"/>
        </w:rPr>
        <w:t>ACB</w:t>
      </w:r>
      <w:r w:rsidRPr="00BC0EB8">
        <w:rPr>
          <w:rFonts w:ascii="Arial" w:hAnsi="Arial"/>
          <w:color w:val="000000"/>
          <w:sz w:val="15"/>
          <w:szCs w:val="15"/>
          <w:lang w:eastAsia="en-US"/>
        </w:rPr>
        <w:t xml:space="preserve"> or other operational expenses.</w:t>
      </w:r>
    </w:p>
    <w:p w14:paraId="192E1106" w14:textId="77777777" w:rsidR="00C27F3A" w:rsidRPr="00BC0EB8" w:rsidRDefault="006B01B9" w:rsidP="00BF2775">
      <w:pPr>
        <w:keepLines w:val="0"/>
        <w:numPr>
          <w:ilvl w:val="0"/>
          <w:numId w:val="29"/>
        </w:numPr>
        <w:spacing w:after="0" w:line="240" w:lineRule="auto"/>
        <w:contextualSpacing/>
        <w:rPr>
          <w:rFonts w:ascii="Arial" w:hAnsi="Arial"/>
          <w:color w:val="000000"/>
          <w:sz w:val="15"/>
          <w:szCs w:val="15"/>
          <w:lang w:eastAsia="en-US"/>
        </w:rPr>
        <w:sectPr w:rsidR="00C27F3A" w:rsidRPr="00BC0EB8" w:rsidSect="00F575D1">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2466" w:right="2098" w:bottom="2466" w:left="2098" w:header="1899" w:footer="1899" w:gutter="0"/>
          <w:pgBorders>
            <w:top w:val="nil"/>
            <w:left w:val="nil"/>
            <w:bottom w:val="nil"/>
            <w:right w:val="nil"/>
          </w:pgBorders>
          <w:cols w:space="720"/>
          <w:docGrid w:linePitch="360"/>
        </w:sectPr>
      </w:pPr>
      <w:r w:rsidRPr="000270A0">
        <w:rPr>
          <w:rFonts w:ascii="Arial" w:hAnsi="Arial"/>
          <w:color w:val="000000"/>
          <w:sz w:val="15"/>
          <w:szCs w:val="15"/>
          <w:lang w:eastAsia="en-US"/>
        </w:rPr>
        <w:t>Net proceeds may be returned to the Official Public Account.</w:t>
      </w:r>
    </w:p>
    <w:p w14:paraId="192E1107" w14:textId="77777777" w:rsidR="00D86095" w:rsidRPr="00FB4591" w:rsidRDefault="006B01B9">
      <w:pPr>
        <w:pageBreakBefore/>
        <w:rPr>
          <w:color w:val="FFFFFF" w:themeColor="background1"/>
        </w:rPr>
        <w:sectPr w:rsidR="00D86095" w:rsidRPr="00FB4591" w:rsidSect="00FB4591">
          <w:headerReference w:type="even" r:id="rId140"/>
          <w:headerReference w:type="default" r:id="rId141"/>
          <w:footerReference w:type="even" r:id="rId142"/>
          <w:footerReference w:type="default" r:id="rId143"/>
          <w:headerReference w:type="first" r:id="rId144"/>
          <w:footerReference w:type="first" r:id="rId145"/>
          <w:type w:val="continuous"/>
          <w:pgSz w:w="11906" w:h="16838"/>
          <w:pgMar w:top="2466" w:right="2098" w:bottom="2466" w:left="2098" w:header="1899" w:footer="1899" w:gutter="0"/>
          <w:pgBorders>
            <w:top w:val="nil"/>
            <w:left w:val="nil"/>
            <w:bottom w:val="nil"/>
            <w:right w:val="nil"/>
          </w:pgBorders>
          <w:cols w:space="720"/>
          <w:docGrid w:linePitch="360"/>
        </w:sectPr>
      </w:pPr>
      <w:bookmarkStart w:id="158" w:name="RG_MARKER_1843"/>
      <w:bookmarkStart w:id="159" w:name="RG_MARKER_1687"/>
      <w:r w:rsidRPr="00FB4591">
        <w:rPr>
          <w:color w:val="FFFFFF" w:themeColor="background1"/>
        </w:rPr>
        <w:t>This page is intentionally blank</w:t>
      </w:r>
      <w:bookmarkEnd w:id="158"/>
      <w:bookmarkEnd w:id="159"/>
    </w:p>
    <w:p w14:paraId="192E1108" w14:textId="77777777" w:rsidR="00FA15D4" w:rsidRDefault="006B01B9" w:rsidP="00FE00F7">
      <w:pPr>
        <w:pStyle w:val="Department"/>
        <w:pageBreakBefore/>
        <w:jc w:val="left"/>
        <w:rPr>
          <w:smallCaps/>
          <w:color w:val="FFFFFF" w:themeColor="background1"/>
          <w:sz w:val="24"/>
          <w:szCs w:val="24"/>
        </w:rPr>
      </w:pPr>
      <w:bookmarkStart w:id="160" w:name="RG_MARKER_1934"/>
      <w:bookmarkStart w:id="161" w:name="RG_MARKER_1601"/>
      <w:bookmarkStart w:id="162" w:name="RG_MARKER_1756"/>
      <w:r w:rsidRPr="00FE00F7">
        <w:rPr>
          <w:smallCaps/>
          <w:color w:val="FFFFFF" w:themeColor="background1"/>
          <w:sz w:val="24"/>
          <w:szCs w:val="24"/>
        </w:rPr>
        <w:t>Department o</w:t>
      </w:r>
      <w:bookmarkEnd w:id="160"/>
      <w:bookmarkEnd w:id="161"/>
      <w:bookmarkEnd w:id="162"/>
    </w:p>
    <w:p w14:paraId="192E1109" w14:textId="77777777" w:rsidR="00FA15D4" w:rsidRDefault="00FA15D4" w:rsidP="002E6B3D">
      <w:pPr>
        <w:pStyle w:val="Department"/>
        <w:spacing w:before="1320"/>
        <w:rPr>
          <w:smallCaps/>
        </w:rPr>
      </w:pPr>
    </w:p>
    <w:p w14:paraId="192E110A" w14:textId="77777777" w:rsidR="00FA15D4" w:rsidRPr="00A97786" w:rsidRDefault="00FA15D4" w:rsidP="00FA15D4">
      <w:pPr>
        <w:pStyle w:val="PartHeading"/>
        <w:rPr>
          <w:bCs/>
          <w:smallCaps w:val="0"/>
        </w:rPr>
      </w:pPr>
    </w:p>
    <w:p w14:paraId="192E110B" w14:textId="77777777" w:rsidR="00FA15D4" w:rsidRPr="00A97786" w:rsidRDefault="006B01B9" w:rsidP="00811C83">
      <w:pPr>
        <w:pStyle w:val="PartHeading"/>
        <w:rPr>
          <w:smallCaps w:val="0"/>
        </w:rPr>
      </w:pPr>
      <w:r w:rsidRPr="00A97786">
        <w:rPr>
          <w:smallCaps w:val="0"/>
        </w:rPr>
        <w:t>Australian Electoral Commission</w:t>
      </w:r>
    </w:p>
    <w:p w14:paraId="192E110C" w14:textId="77777777" w:rsidR="00FA15D4" w:rsidRPr="00A97786" w:rsidRDefault="00FA15D4" w:rsidP="00811C83">
      <w:pPr>
        <w:pStyle w:val="PartHeading"/>
        <w:rPr>
          <w:smallCaps w:val="0"/>
          <w:sz w:val="48"/>
          <w:szCs w:val="48"/>
        </w:rPr>
      </w:pPr>
    </w:p>
    <w:p w14:paraId="192E110D" w14:textId="77777777" w:rsidR="00FA15D4" w:rsidRPr="00A97786" w:rsidRDefault="00FA15D4" w:rsidP="00811C83">
      <w:pPr>
        <w:pStyle w:val="PartHeading"/>
        <w:rPr>
          <w:bCs/>
          <w:smallCaps w:val="0"/>
          <w:sz w:val="48"/>
          <w:szCs w:val="48"/>
        </w:rPr>
      </w:pPr>
    </w:p>
    <w:p w14:paraId="192E110E" w14:textId="77777777" w:rsidR="0025585D" w:rsidRPr="00A97786" w:rsidRDefault="006B01B9" w:rsidP="00811C83">
      <w:pPr>
        <w:pStyle w:val="PartHeading-TOC"/>
        <w:rPr>
          <w:smallCaps w:val="0"/>
        </w:rPr>
      </w:pPr>
      <w:bookmarkStart w:id="163" w:name="_Toc508032982_0"/>
      <w:r w:rsidRPr="00A97786">
        <w:rPr>
          <w:bCs w:val="0"/>
          <w:smallCaps w:val="0"/>
        </w:rPr>
        <w:t xml:space="preserve">Entity </w:t>
      </w:r>
      <w:bookmarkEnd w:id="163"/>
      <w:r>
        <w:rPr>
          <w:bCs w:val="0"/>
          <w:smallCaps w:val="0"/>
        </w:rPr>
        <w:t>additional estimates s</w:t>
      </w:r>
      <w:r w:rsidRPr="00A97786">
        <w:rPr>
          <w:bCs w:val="0"/>
          <w:smallCaps w:val="0"/>
        </w:rPr>
        <w:t>tatements</w:t>
      </w:r>
    </w:p>
    <w:p w14:paraId="192E110F" w14:textId="77777777" w:rsidR="00FA15D4" w:rsidRDefault="00FA15D4" w:rsidP="0025585D">
      <w:pPr>
        <w:pStyle w:val="PartHeading-TOC"/>
        <w:sectPr w:rsidR="00FA15D4" w:rsidSect="00FA15D4">
          <w:headerReference w:type="even" r:id="rId146"/>
          <w:headerReference w:type="default" r:id="rId147"/>
          <w:footerReference w:type="even" r:id="rId148"/>
          <w:footerReference w:type="default" r:id="rId149"/>
          <w:headerReference w:type="first" r:id="rId150"/>
          <w:footerReference w:type="first" r:id="rId151"/>
          <w:type w:val="continuous"/>
          <w:pgSz w:w="11906" w:h="16838"/>
          <w:pgMar w:top="2466" w:right="2098" w:bottom="2466" w:left="2098" w:header="1899" w:footer="1899" w:gutter="0"/>
          <w:pgBorders>
            <w:top w:val="nil"/>
            <w:left w:val="nil"/>
            <w:bottom w:val="nil"/>
            <w:right w:val="nil"/>
          </w:pgBorders>
          <w:cols w:space="720"/>
          <w:docGrid w:linePitch="360"/>
        </w:sectPr>
      </w:pPr>
    </w:p>
    <w:p w14:paraId="192E1110" w14:textId="77777777" w:rsidR="00D86095" w:rsidRDefault="006B01B9">
      <w:pPr>
        <w:pageBreakBefore/>
        <w:rPr>
          <w:color w:val="FFFFFF" w:themeColor="background1"/>
        </w:rPr>
      </w:pPr>
      <w:bookmarkStart w:id="164" w:name="RG_MARKER_2347"/>
      <w:bookmarkStart w:id="165" w:name="RG_MARKER_1759"/>
      <w:r w:rsidRPr="002F4199">
        <w:rPr>
          <w:color w:val="FFFFFF" w:themeColor="background1"/>
        </w:rPr>
        <w:t>This page is intentionally white</w:t>
      </w:r>
      <w:bookmarkEnd w:id="164"/>
      <w:bookmarkEnd w:id="165"/>
    </w:p>
    <w:p w14:paraId="192E1111" w14:textId="77777777" w:rsidR="002F4199" w:rsidRDefault="002F4199">
      <w:pPr>
        <w:rPr>
          <w:color w:val="FFFFFF" w:themeColor="background1"/>
        </w:rPr>
        <w:sectPr w:rsidR="002F4199" w:rsidSect="00F575D1">
          <w:headerReference w:type="even" r:id="rId152"/>
          <w:headerReference w:type="default" r:id="rId153"/>
          <w:footerReference w:type="even" r:id="rId154"/>
          <w:footerReference w:type="default" r:id="rId155"/>
          <w:headerReference w:type="first" r:id="rId156"/>
          <w:footerReference w:type="first" r:id="rId157"/>
          <w:type w:val="continuous"/>
          <w:pgSz w:w="11906" w:h="16838"/>
          <w:pgMar w:top="2466" w:right="2098" w:bottom="2466" w:left="2098" w:header="1899" w:footer="1899" w:gutter="0"/>
          <w:pgBorders>
            <w:top w:val="nil"/>
            <w:left w:val="nil"/>
            <w:bottom w:val="nil"/>
            <w:right w:val="nil"/>
          </w:pgBorders>
          <w:cols w:space="720"/>
          <w:docGrid w:linePitch="360"/>
        </w:sectPr>
      </w:pPr>
    </w:p>
    <w:p w14:paraId="192E1112" w14:textId="77777777" w:rsidR="004D0F5B" w:rsidRPr="002C4E8C" w:rsidRDefault="006B01B9" w:rsidP="00910270">
      <w:pPr>
        <w:pStyle w:val="ContentsHeading"/>
        <w:pageBreakBefore/>
        <w:spacing w:after="600"/>
        <w:jc w:val="left"/>
        <w:rPr>
          <w:smallCaps w:val="0"/>
        </w:rPr>
      </w:pPr>
      <w:bookmarkStart w:id="166" w:name="RG_MARKER_1960"/>
      <w:bookmarkStart w:id="167" w:name="RG_MARKER_1768"/>
      <w:r w:rsidRPr="002C4E8C">
        <w:rPr>
          <w:smallCaps w:val="0"/>
        </w:rPr>
        <w:t>Australian Electoral Commission</w:t>
      </w:r>
      <w:bookmarkEnd w:id="166"/>
      <w:bookmarkEnd w:id="167"/>
    </w:p>
    <w:p w14:paraId="192E1113" w14:textId="77777777" w:rsidR="004D0F5B" w:rsidRPr="00846FBC" w:rsidRDefault="006B01B9" w:rsidP="00846FBC">
      <w:pPr>
        <w:pStyle w:val="TOC1"/>
      </w:pPr>
      <w:r w:rsidRPr="002C4E8C">
        <w:rPr>
          <w:caps w:val="0"/>
        </w:rPr>
        <w:t>Section 1: Entity overview and resources</w:t>
      </w:r>
      <w:r w:rsidRPr="00846FBC">
        <w:tab/>
      </w:r>
      <w:r w:rsidRPr="00B75654">
        <w:t>63</w:t>
      </w:r>
    </w:p>
    <w:p w14:paraId="192E1114" w14:textId="432885DD" w:rsidR="004D0F5B" w:rsidRDefault="006B01B9" w:rsidP="002605EC">
      <w:pPr>
        <w:pStyle w:val="TOC2"/>
      </w:pPr>
      <w:r>
        <w:t xml:space="preserve">1.1 </w:t>
      </w:r>
      <w:r w:rsidR="001533A7">
        <w:tab/>
      </w:r>
      <w:r>
        <w:t>Strategic direction statement</w:t>
      </w:r>
      <w:r>
        <w:tab/>
      </w:r>
      <w:r w:rsidRPr="00B75654">
        <w:t>63</w:t>
      </w:r>
    </w:p>
    <w:p w14:paraId="192E1115" w14:textId="04A44C93" w:rsidR="004D0F5B" w:rsidRDefault="006B01B9" w:rsidP="002605EC">
      <w:pPr>
        <w:pStyle w:val="TOC2"/>
      </w:pPr>
      <w:r>
        <w:t xml:space="preserve">1.2 </w:t>
      </w:r>
      <w:r w:rsidR="001533A7">
        <w:tab/>
      </w:r>
      <w:r>
        <w:t>Entity resource statement</w:t>
      </w:r>
      <w:r>
        <w:tab/>
      </w:r>
      <w:r w:rsidRPr="006F6317">
        <w:t>63</w:t>
      </w:r>
    </w:p>
    <w:p w14:paraId="192E1116" w14:textId="0B9FC72C" w:rsidR="00371743" w:rsidRDefault="006B01B9" w:rsidP="002605EC">
      <w:pPr>
        <w:pStyle w:val="TOC2"/>
      </w:pPr>
      <w:r>
        <w:t xml:space="preserve">1.3 </w:t>
      </w:r>
      <w:r w:rsidR="001533A7">
        <w:tab/>
      </w:r>
      <w:r>
        <w:t>Entity measures</w:t>
      </w:r>
      <w:r>
        <w:tab/>
      </w:r>
      <w:r w:rsidRPr="006F6317">
        <w:t>65</w:t>
      </w:r>
    </w:p>
    <w:p w14:paraId="192E1117" w14:textId="0BA8A73F" w:rsidR="00A86C0C" w:rsidRDefault="006B01B9" w:rsidP="002605EC">
      <w:pPr>
        <w:pStyle w:val="TOC2"/>
      </w:pPr>
      <w:r>
        <w:t xml:space="preserve">1.4 </w:t>
      </w:r>
      <w:r w:rsidR="001533A7">
        <w:tab/>
      </w:r>
      <w:r>
        <w:rPr>
          <w:bdr w:val="none" w:sz="0" w:space="0" w:color="auto" w:frame="1"/>
        </w:rPr>
        <w:t>Additional estimates, resourcing and variations to outcome</w:t>
      </w:r>
      <w:r>
        <w:tab/>
      </w:r>
      <w:r w:rsidRPr="00B75654">
        <w:t>66</w:t>
      </w:r>
    </w:p>
    <w:p w14:paraId="192E1118" w14:textId="6024E192" w:rsidR="00A86C0C" w:rsidRDefault="006B01B9" w:rsidP="002605EC">
      <w:pPr>
        <w:pStyle w:val="TOC2"/>
      </w:pPr>
      <w:r>
        <w:t xml:space="preserve">1.5 </w:t>
      </w:r>
      <w:bookmarkStart w:id="168" w:name="_Hlk42605246"/>
      <w:r w:rsidR="001533A7">
        <w:tab/>
      </w:r>
      <w:r>
        <w:rPr>
          <w:bdr w:val="none" w:sz="0" w:space="0" w:color="auto" w:frame="1"/>
        </w:rPr>
        <w:t>Breakdown of additional estimates by appropriation bill</w:t>
      </w:r>
      <w:bookmarkEnd w:id="168"/>
      <w:r>
        <w:tab/>
      </w:r>
      <w:r w:rsidRPr="00B75654">
        <w:t>67</w:t>
      </w:r>
    </w:p>
    <w:p w14:paraId="192E1119" w14:textId="77777777" w:rsidR="004D0F5B" w:rsidRDefault="006B01B9" w:rsidP="00846FBC">
      <w:pPr>
        <w:pStyle w:val="TOC1"/>
      </w:pPr>
      <w:r>
        <w:rPr>
          <w:caps w:val="0"/>
        </w:rPr>
        <w:t>Section 2: Revisions to o</w:t>
      </w:r>
      <w:r w:rsidRPr="002C4E8C">
        <w:rPr>
          <w:caps w:val="0"/>
        </w:rPr>
        <w:t>utcomes and planned performance</w:t>
      </w:r>
      <w:r>
        <w:tab/>
      </w:r>
      <w:r w:rsidRPr="006F6317">
        <w:t>68</w:t>
      </w:r>
    </w:p>
    <w:p w14:paraId="192E111A" w14:textId="01EE7509" w:rsidR="00615190" w:rsidRDefault="006B01B9" w:rsidP="002605EC">
      <w:pPr>
        <w:pStyle w:val="TOC2"/>
      </w:pPr>
      <w:r>
        <w:t xml:space="preserve">2.1 </w:t>
      </w:r>
      <w:r w:rsidR="001533A7">
        <w:tab/>
      </w:r>
      <w:r>
        <w:t>Changes to outcome and program structures</w:t>
      </w:r>
      <w:r>
        <w:tab/>
        <w:t xml:space="preserve"> </w:t>
      </w:r>
      <w:r w:rsidRPr="00615190">
        <w:t>68</w:t>
      </w:r>
    </w:p>
    <w:p w14:paraId="192E111B" w14:textId="340C8953" w:rsidR="00A86C0C" w:rsidRDefault="006B01B9" w:rsidP="002605EC">
      <w:pPr>
        <w:pStyle w:val="TOC2"/>
      </w:pPr>
      <w:r>
        <w:t xml:space="preserve">2.2 </w:t>
      </w:r>
      <w:r w:rsidR="001533A7">
        <w:tab/>
      </w:r>
      <w:r>
        <w:t>Budgeted expenses and performance for Outcome 1</w:t>
      </w:r>
      <w:r>
        <w:tab/>
      </w:r>
      <w:r w:rsidRPr="006F6317">
        <w:t>68</w:t>
      </w:r>
    </w:p>
    <w:p w14:paraId="192E111C" w14:textId="77777777" w:rsidR="004D0F5B" w:rsidRDefault="006B01B9" w:rsidP="00846FBC">
      <w:pPr>
        <w:pStyle w:val="TOC1"/>
      </w:pPr>
      <w:r w:rsidRPr="002C4E8C">
        <w:rPr>
          <w:caps w:val="0"/>
        </w:rPr>
        <w:t xml:space="preserve">Section 3: </w:t>
      </w:r>
      <w:r>
        <w:rPr>
          <w:caps w:val="0"/>
        </w:rPr>
        <w:t>Special account flows and b</w:t>
      </w:r>
      <w:r w:rsidRPr="002C4E8C">
        <w:rPr>
          <w:caps w:val="0"/>
        </w:rPr>
        <w:t>udgeted financial statements</w:t>
      </w:r>
      <w:r>
        <w:tab/>
      </w:r>
      <w:r w:rsidRPr="004F6A3E">
        <w:t>71</w:t>
      </w:r>
    </w:p>
    <w:p w14:paraId="192E111D" w14:textId="5FFD11B1" w:rsidR="004D0F5B" w:rsidRDefault="006B01B9" w:rsidP="002605EC">
      <w:pPr>
        <w:pStyle w:val="TOC2"/>
      </w:pPr>
      <w:r>
        <w:t xml:space="preserve">3.1 </w:t>
      </w:r>
      <w:bookmarkStart w:id="169" w:name="_Hlk42605317"/>
      <w:r w:rsidR="001533A7">
        <w:tab/>
      </w:r>
      <w:r>
        <w:rPr>
          <w:bdr w:val="none" w:sz="0" w:space="0" w:color="auto" w:frame="1"/>
        </w:rPr>
        <w:t>Special account flows</w:t>
      </w:r>
      <w:bookmarkEnd w:id="169"/>
      <w:r>
        <w:rPr>
          <w:bdr w:val="none" w:sz="0" w:space="0" w:color="auto" w:frame="1"/>
        </w:rPr>
        <w:t xml:space="preserve"> and balances</w:t>
      </w:r>
      <w:r>
        <w:tab/>
      </w:r>
      <w:r w:rsidRPr="004F6A3E">
        <w:t>71</w:t>
      </w:r>
    </w:p>
    <w:p w14:paraId="192E111E" w14:textId="0A9C8A4C" w:rsidR="00D86095" w:rsidRDefault="006B01B9" w:rsidP="002605EC">
      <w:pPr>
        <w:pStyle w:val="TOC2"/>
        <w:sectPr w:rsidR="00D86095" w:rsidSect="00910270">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2466" w:right="2098" w:bottom="2466" w:left="2098" w:header="1899" w:footer="1899" w:gutter="0"/>
          <w:pgBorders>
            <w:top w:val="nil"/>
            <w:left w:val="nil"/>
            <w:bottom w:val="nil"/>
            <w:right w:val="nil"/>
          </w:pgBorders>
          <w:cols w:space="720"/>
          <w:docGrid w:linePitch="360"/>
        </w:sectPr>
      </w:pPr>
      <w:r>
        <w:t xml:space="preserve">3.2 </w:t>
      </w:r>
      <w:r w:rsidR="001533A7">
        <w:tab/>
      </w:r>
      <w:r>
        <w:t>Budgeted financial statements</w:t>
      </w:r>
      <w:r>
        <w:tab/>
      </w:r>
      <w:r w:rsidRPr="006F6317">
        <w:t>72</w:t>
      </w:r>
    </w:p>
    <w:p w14:paraId="192E111F" w14:textId="77777777" w:rsidR="00D86095" w:rsidRDefault="006B01B9">
      <w:pPr>
        <w:pageBreakBefore/>
        <w:rPr>
          <w:color w:val="FFFFFF" w:themeColor="background1"/>
        </w:rPr>
      </w:pPr>
      <w:bookmarkStart w:id="170" w:name="RG_MARKER_2348"/>
      <w:bookmarkStart w:id="171" w:name="RG_MARKER_1776"/>
      <w:r w:rsidRPr="002F4199">
        <w:rPr>
          <w:color w:val="FFFFFF" w:themeColor="background1"/>
        </w:rPr>
        <w:t>This page is intentionally white</w:t>
      </w:r>
      <w:bookmarkEnd w:id="170"/>
      <w:bookmarkEnd w:id="171"/>
    </w:p>
    <w:p w14:paraId="192E1120" w14:textId="77777777" w:rsidR="002F4199" w:rsidRDefault="002F4199">
      <w:pPr>
        <w:rPr>
          <w:color w:val="FFFFFF" w:themeColor="background1"/>
        </w:rPr>
        <w:sectPr w:rsidR="002F4199" w:rsidSect="00F575D1">
          <w:headerReference w:type="even" r:id="rId164"/>
          <w:headerReference w:type="default" r:id="rId165"/>
          <w:footerReference w:type="even" r:id="rId166"/>
          <w:footerReference w:type="default" r:id="rId167"/>
          <w:headerReference w:type="first" r:id="rId168"/>
          <w:footerReference w:type="first" r:id="rId169"/>
          <w:type w:val="continuous"/>
          <w:pgSz w:w="11906" w:h="16838"/>
          <w:pgMar w:top="2466" w:right="2098" w:bottom="2466" w:left="2098" w:header="1899" w:footer="1899" w:gutter="0"/>
          <w:pgBorders>
            <w:top w:val="nil"/>
            <w:left w:val="nil"/>
            <w:bottom w:val="nil"/>
            <w:right w:val="nil"/>
          </w:pgBorders>
          <w:cols w:space="720"/>
          <w:docGrid w:linePitch="360"/>
        </w:sectPr>
      </w:pPr>
    </w:p>
    <w:p w14:paraId="192E1121" w14:textId="77777777" w:rsidR="00051817" w:rsidRPr="00051817" w:rsidRDefault="006B01B9" w:rsidP="0006484A">
      <w:pPr>
        <w:keepNext/>
        <w:pageBreakBefore/>
        <w:spacing w:line="240" w:lineRule="auto"/>
        <w:outlineLvl w:val="0"/>
        <w:rPr>
          <w:rFonts w:ascii="Arial Bold" w:hAnsi="Arial Bold"/>
          <w:b/>
          <w:kern w:val="28"/>
          <w:sz w:val="36"/>
        </w:rPr>
      </w:pPr>
      <w:bookmarkStart w:id="172" w:name="RG_MARKER_2058"/>
      <w:bookmarkStart w:id="173" w:name="RG_MARKER_1774"/>
      <w:bookmarkStart w:id="174" w:name="RG_MARKER_1750"/>
      <w:r>
        <w:rPr>
          <w:rFonts w:ascii="Arial Bold" w:hAnsi="Arial Bold"/>
          <w:b/>
          <w:kern w:val="28"/>
          <w:sz w:val="36"/>
        </w:rPr>
        <w:t>Australian Electoral Commission</w:t>
      </w:r>
      <w:bookmarkEnd w:id="172"/>
      <w:bookmarkEnd w:id="173"/>
      <w:bookmarkEnd w:id="174"/>
    </w:p>
    <w:p w14:paraId="192E1122" w14:textId="77777777" w:rsidR="00051817" w:rsidRPr="00051817" w:rsidRDefault="006B01B9" w:rsidP="00051817">
      <w:pPr>
        <w:spacing w:before="360" w:after="360" w:line="240" w:lineRule="auto"/>
        <w:outlineLvl w:val="1"/>
        <w:rPr>
          <w:rFonts w:ascii="Arial" w:hAnsi="Arial"/>
          <w:b/>
          <w:sz w:val="30"/>
        </w:rPr>
      </w:pPr>
      <w:bookmarkStart w:id="175" w:name="_Toc92908903"/>
      <w:bookmarkStart w:id="176" w:name="_Toc210703208"/>
      <w:bookmarkStart w:id="177" w:name="_Toc210698427"/>
      <w:bookmarkStart w:id="178" w:name="_Toc210646448"/>
      <w:bookmarkStart w:id="179" w:name="_Toc112137890"/>
      <w:bookmarkStart w:id="180" w:name="_Toc112137868"/>
      <w:bookmarkStart w:id="181" w:name="_Toc112212050"/>
      <w:bookmarkStart w:id="182" w:name="_Toc112211956"/>
      <w:bookmarkStart w:id="183" w:name="_Toc79399716"/>
      <w:bookmarkStart w:id="184" w:name="_Toc77998677"/>
      <w:bookmarkStart w:id="185" w:name="_Toc23563423"/>
      <w:bookmarkStart w:id="186" w:name="_Toc23560128"/>
      <w:bookmarkStart w:id="187" w:name="_Toc23559665"/>
      <w:bookmarkStart w:id="188" w:name="_Toc23559374"/>
      <w:bookmarkStart w:id="189" w:name="_Toc23559340"/>
      <w:bookmarkStart w:id="190" w:name="_Toc491773281"/>
      <w:bookmarkStart w:id="191" w:name="_Toc491771706"/>
      <w:bookmarkStart w:id="192" w:name="_Toc491032319"/>
      <w:bookmarkStart w:id="193" w:name="_Toc491032212"/>
      <w:bookmarkStart w:id="194" w:name="_Toc491032101"/>
      <w:bookmarkStart w:id="195" w:name="_Toc491031931"/>
      <w:bookmarkStart w:id="196" w:name="_Toc491031344"/>
      <w:bookmarkStart w:id="197" w:name="_Toc491030781"/>
      <w:bookmarkStart w:id="198" w:name="_Toc491030321"/>
      <w:bookmarkStart w:id="199" w:name="_Toc491029232"/>
      <w:bookmarkStart w:id="200" w:name="_Toc491015085"/>
      <w:bookmarkStart w:id="201" w:name="_Toc491014938"/>
      <w:bookmarkStart w:id="202" w:name="_Toc491014758"/>
      <w:bookmarkStart w:id="203" w:name="_Toc491014616"/>
      <w:bookmarkStart w:id="204" w:name="_Toc490972399"/>
      <w:bookmarkStart w:id="205" w:name="_Toc112137891"/>
      <w:bookmarkStart w:id="206" w:name="_Toc112137869"/>
      <w:bookmarkStart w:id="207" w:name="_Toc112212051"/>
      <w:bookmarkStart w:id="208" w:name="_Toc112211957"/>
      <w:bookmarkStart w:id="209" w:name="_Toc79467809"/>
      <w:bookmarkStart w:id="210" w:name="_Toc79406107"/>
      <w:bookmarkStart w:id="211" w:name="_Toc77998678"/>
      <w:bookmarkStart w:id="212" w:name="_Toc23563424"/>
      <w:bookmarkStart w:id="213" w:name="_Toc23560129"/>
      <w:bookmarkStart w:id="214" w:name="_Toc23559666"/>
      <w:bookmarkStart w:id="215" w:name="_Toc23559375"/>
      <w:bookmarkStart w:id="216" w:name="_Toc23559341"/>
      <w:bookmarkStart w:id="217" w:name="_Toc491773282"/>
      <w:bookmarkStart w:id="218" w:name="_Toc491771707"/>
      <w:bookmarkStart w:id="219" w:name="_Toc491032320"/>
      <w:bookmarkStart w:id="220" w:name="_Toc491032213"/>
      <w:bookmarkStart w:id="221" w:name="_Toc491032102"/>
      <w:bookmarkStart w:id="222" w:name="_Toc491031932"/>
      <w:bookmarkStart w:id="223" w:name="_Toc491031345"/>
      <w:bookmarkStart w:id="224" w:name="_Toc491030782"/>
      <w:bookmarkStart w:id="225" w:name="_Toc491030322"/>
      <w:bookmarkStart w:id="226" w:name="_Toc491029233"/>
      <w:bookmarkStart w:id="227" w:name="_Toc491015086"/>
      <w:bookmarkStart w:id="228" w:name="_Toc491014939"/>
      <w:bookmarkStart w:id="229" w:name="_Toc491014759"/>
      <w:bookmarkStart w:id="230" w:name="_Toc491014617"/>
      <w:bookmarkStart w:id="231" w:name="_Toc490972400"/>
      <w:bookmarkStart w:id="232" w:name="_Toc449255759"/>
      <w:bookmarkStart w:id="233" w:name="_Toc436625439"/>
      <w:bookmarkStart w:id="234" w:name="_Toc436624138"/>
      <w:r w:rsidRPr="00051817">
        <w:rPr>
          <w:rFonts w:ascii="Arial" w:hAnsi="Arial"/>
          <w:b/>
          <w:sz w:val="30"/>
        </w:rPr>
        <w:t>Section 1: Entity overview and resources</w:t>
      </w:r>
      <w:bookmarkEnd w:id="175"/>
    </w:p>
    <w:p w14:paraId="192E1123" w14:textId="77777777" w:rsidR="00051817" w:rsidRPr="00212411" w:rsidRDefault="006B01B9" w:rsidP="00212411">
      <w:pPr>
        <w:keepNext/>
        <w:tabs>
          <w:tab w:val="left" w:pos="709"/>
        </w:tabs>
        <w:spacing w:before="120" w:line="240" w:lineRule="auto"/>
        <w:outlineLvl w:val="2"/>
        <w:rPr>
          <w:rFonts w:ascii="Arial" w:hAnsi="Arial" w:cs="Arial"/>
          <w:b/>
          <w:sz w:val="22"/>
        </w:rPr>
      </w:pPr>
      <w:bookmarkStart w:id="235" w:name="_Toc210703209_0"/>
      <w:bookmarkStart w:id="236" w:name="_Toc531094583"/>
      <w:bookmarkStart w:id="237" w:name="_Toc531095062"/>
      <w:bookmarkStart w:id="238" w:name="_Toc92908904"/>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212411">
        <w:rPr>
          <w:rFonts w:ascii="Arial" w:hAnsi="Arial" w:cs="Arial"/>
          <w:b/>
          <w:sz w:val="22"/>
          <w:lang w:val="x-none"/>
        </w:rPr>
        <w:t>1.1</w:t>
      </w:r>
      <w:r w:rsidRPr="00212411">
        <w:rPr>
          <w:rFonts w:ascii="Arial" w:hAnsi="Arial" w:cs="Arial"/>
          <w:b/>
          <w:sz w:val="22"/>
          <w:lang w:val="x-none"/>
        </w:rPr>
        <w:tab/>
      </w:r>
      <w:bookmarkStart w:id="239" w:name="_Toc210698428_0"/>
      <w:bookmarkStart w:id="240" w:name="_Toc210646449_0"/>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212411">
        <w:rPr>
          <w:rFonts w:ascii="Arial" w:hAnsi="Arial" w:cs="Arial"/>
          <w:b/>
          <w:sz w:val="22"/>
          <w:lang w:val="x-none"/>
        </w:rPr>
        <w:t>Strategic direction</w:t>
      </w:r>
      <w:bookmarkEnd w:id="235"/>
      <w:bookmarkEnd w:id="239"/>
      <w:bookmarkEnd w:id="240"/>
      <w:r w:rsidRPr="00212411">
        <w:rPr>
          <w:rFonts w:ascii="Arial" w:hAnsi="Arial" w:cs="Arial"/>
          <w:b/>
          <w:sz w:val="22"/>
        </w:rPr>
        <w:t xml:space="preserve"> statement</w:t>
      </w:r>
      <w:bookmarkEnd w:id="236"/>
      <w:bookmarkEnd w:id="237"/>
      <w:bookmarkEnd w:id="238"/>
    </w:p>
    <w:p w14:paraId="192E1124" w14:textId="77777777" w:rsidR="007F7FDE" w:rsidRPr="00C359A7" w:rsidRDefault="006B01B9" w:rsidP="000B17CF">
      <w:pPr>
        <w:spacing w:after="200" w:line="276" w:lineRule="auto"/>
        <w:rPr>
          <w:szCs w:val="19"/>
        </w:rPr>
        <w:sectPr w:rsidR="007F7FDE" w:rsidRPr="00C359A7" w:rsidSect="007549E1">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2466" w:right="2098" w:bottom="2466" w:left="2098" w:header="1899" w:footer="1899" w:gutter="0"/>
          <w:pgBorders>
            <w:top w:val="nil"/>
            <w:left w:val="nil"/>
            <w:bottom w:val="nil"/>
            <w:right w:val="nil"/>
          </w:pgBorders>
          <w:cols w:space="720"/>
          <w:docGrid w:linePitch="360"/>
        </w:sectPr>
      </w:pPr>
      <w:r w:rsidRPr="000B17CF">
        <w:rPr>
          <w:szCs w:val="19"/>
        </w:rPr>
        <w:t>No changes have occurred that impact on the Australian Electoral Commission’s (AEC’s) Strategic Direction since the issue of the 2025-26 Portfolio Budget Statements. A full outline of the AEC’s Strategic Direction can be found in the 2025-26 Portfolio Budget Statements.</w:t>
      </w:r>
    </w:p>
    <w:p w14:paraId="192E1125" w14:textId="77777777" w:rsidR="00E03107" w:rsidRDefault="00E03107"/>
    <w:p w14:paraId="192E1126" w14:textId="77777777" w:rsidR="004C2526" w:rsidRPr="00BF615B" w:rsidRDefault="006B01B9" w:rsidP="004C2526">
      <w:pPr>
        <w:pStyle w:val="Heading3"/>
        <w:rPr>
          <w:smallCaps w:val="0"/>
          <w:sz w:val="22"/>
          <w:szCs w:val="22"/>
        </w:rPr>
      </w:pPr>
      <w:bookmarkStart w:id="241" w:name="RG_MARKER_2062"/>
      <w:bookmarkStart w:id="242" w:name="RG_MARKER_1745"/>
      <w:r w:rsidRPr="00BF615B">
        <w:rPr>
          <w:smallCaps w:val="0"/>
          <w:sz w:val="22"/>
          <w:szCs w:val="22"/>
        </w:rPr>
        <w:t>1.2</w:t>
      </w:r>
      <w:bookmarkEnd w:id="241"/>
      <w:bookmarkEnd w:id="242"/>
      <w:r w:rsidRPr="00BF615B">
        <w:rPr>
          <w:smallCaps w:val="0"/>
          <w:sz w:val="22"/>
          <w:szCs w:val="22"/>
        </w:rPr>
        <w:tab/>
        <w:t>Entity resource statement</w:t>
      </w:r>
    </w:p>
    <w:p w14:paraId="192E1127" w14:textId="77777777" w:rsidR="001B2DEF" w:rsidRPr="001B2DEF" w:rsidRDefault="006B01B9" w:rsidP="001B2DEF">
      <w:pPr>
        <w:keepLines w:val="0"/>
        <w:spacing w:after="200" w:line="276" w:lineRule="auto"/>
        <w:rPr>
          <w:szCs w:val="19"/>
        </w:rPr>
      </w:pPr>
      <w:r w:rsidRPr="001B2DEF">
        <w:rPr>
          <w:szCs w:val="19"/>
        </w:rPr>
        <w:t xml:space="preserve">The Entity Resource Statement details the resourcing for the AEC at Additional Estimates. Table 1.1 outlines the total resourcing available from all sources for the 2025–26 Budget year, including variations through Appropriation Bills </w:t>
      </w:r>
      <w:r>
        <w:rPr>
          <w:szCs w:val="19"/>
        </w:rPr>
        <w:t>(</w:t>
      </w:r>
      <w:r w:rsidRPr="001B2DEF">
        <w:rPr>
          <w:szCs w:val="19"/>
        </w:rPr>
        <w:t>No. 3 and No. 4</w:t>
      </w:r>
      <w:r>
        <w:rPr>
          <w:szCs w:val="19"/>
        </w:rPr>
        <w:t>) and</w:t>
      </w:r>
      <w:r w:rsidRPr="001B2DEF">
        <w:rPr>
          <w:szCs w:val="19"/>
        </w:rPr>
        <w:t xml:space="preserve"> Special Appropriations. </w:t>
      </w:r>
    </w:p>
    <w:p w14:paraId="192E1128" w14:textId="77777777" w:rsidR="009B7797" w:rsidRDefault="006B01B9" w:rsidP="001B2DEF">
      <w:pPr>
        <w:keepLines w:val="0"/>
        <w:spacing w:after="200" w:line="276" w:lineRule="auto"/>
        <w:rPr>
          <w:rFonts w:ascii="Arial" w:hAnsi="Arial"/>
          <w:b/>
          <w:sz w:val="20"/>
        </w:rPr>
      </w:pPr>
      <w:r w:rsidRPr="001B2DEF">
        <w:rPr>
          <w:szCs w:val="19"/>
        </w:rPr>
        <w:t>Amounts presented below are consistent with amounts presented in the Appropriation Bills themselves, and as published in appropriation notes to the 2024–25 financial statements.</w:t>
      </w:r>
      <w:r>
        <w:br w:type="page"/>
      </w:r>
    </w:p>
    <w:p w14:paraId="192E1129" w14:textId="77777777" w:rsidR="001C764C" w:rsidRDefault="006B01B9" w:rsidP="001C764C">
      <w:pPr>
        <w:pStyle w:val="TableHeading"/>
        <w:spacing w:after="0"/>
      </w:pPr>
      <w:r w:rsidRPr="004C2526">
        <w:t xml:space="preserve">Table 1.1: </w:t>
      </w:r>
      <w:r>
        <w:rPr>
          <w:snapToGrid w:val="0"/>
        </w:rPr>
        <w:t>Australian Electoral Commission</w:t>
      </w:r>
      <w:r w:rsidRPr="004C2526">
        <w:t xml:space="preserve"> </w:t>
      </w:r>
      <w:r>
        <w:t>resource statement – Additional Estimates for 2025­26 as at February 2026</w:t>
      </w:r>
    </w:p>
    <w:tbl>
      <w:tblPr>
        <w:tblStyle w:val="CDMRange1"/>
        <w:tblW w:w="7710" w:type="dxa"/>
        <w:tblLayout w:type="fixed"/>
        <w:tblLook w:val="0600" w:firstRow="0" w:lastRow="0" w:firstColumn="0" w:lastColumn="0" w:noHBand="1" w:noVBand="1"/>
        <w:tblCaption w:val="AEC_T1.1_Page01"/>
      </w:tblPr>
      <w:tblGrid>
        <w:gridCol w:w="3435"/>
        <w:gridCol w:w="1125"/>
        <w:gridCol w:w="1050"/>
        <w:gridCol w:w="1050"/>
        <w:gridCol w:w="1050"/>
      </w:tblGrid>
      <w:tr w:rsidR="00E03107" w14:paraId="192E1143" w14:textId="77777777">
        <w:trPr>
          <w:trHeight w:hRule="exact" w:val="1080"/>
        </w:trPr>
        <w:tc>
          <w:tcPr>
            <w:tcW w:w="34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112A" w14:textId="77777777" w:rsidR="00E03107" w:rsidRDefault="00E03107">
            <w:pPr>
              <w:spacing w:after="0" w:line="240" w:lineRule="auto"/>
              <w:rPr>
                <w:rFonts w:ascii="Arial" w:eastAsia="Arial" w:hAnsi="Arial" w:cs="Arial"/>
                <w:color w:val="000000"/>
                <w:sz w:val="15"/>
              </w:rPr>
            </w:pP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12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112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112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112E" w14:textId="77777777" w:rsidR="00E03107" w:rsidRDefault="00E03107">
            <w:pPr>
              <w:spacing w:after="0" w:line="240" w:lineRule="auto"/>
              <w:jc w:val="right"/>
              <w:rPr>
                <w:rFonts w:ascii="Arial" w:eastAsia="Arial" w:hAnsi="Arial" w:cs="Arial"/>
                <w:i/>
                <w:color w:val="000000"/>
                <w:sz w:val="15"/>
              </w:rPr>
            </w:pPr>
          </w:p>
          <w:p w14:paraId="192E112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113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1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11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11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1134" w14:textId="77777777" w:rsidR="00E03107" w:rsidRDefault="00E03107">
            <w:pPr>
              <w:spacing w:after="0" w:line="240" w:lineRule="auto"/>
              <w:jc w:val="right"/>
              <w:rPr>
                <w:rFonts w:ascii="Arial" w:eastAsia="Arial" w:hAnsi="Arial" w:cs="Arial"/>
                <w:color w:val="000000"/>
                <w:sz w:val="15"/>
              </w:rPr>
            </w:pPr>
          </w:p>
          <w:p w14:paraId="192E11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1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1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11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11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113A" w14:textId="77777777" w:rsidR="00E03107" w:rsidRDefault="00E03107">
            <w:pPr>
              <w:spacing w:after="0" w:line="240" w:lineRule="auto"/>
              <w:jc w:val="right"/>
              <w:rPr>
                <w:rFonts w:ascii="Arial" w:eastAsia="Arial" w:hAnsi="Arial" w:cs="Arial"/>
                <w:color w:val="000000"/>
                <w:sz w:val="15"/>
              </w:rPr>
            </w:pPr>
          </w:p>
          <w:p w14:paraId="192E11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1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5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1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11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11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11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11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1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1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435" w:type="dxa"/>
            <w:tcBorders>
              <w:top w:val="nil"/>
              <w:left w:val="nil"/>
              <w:bottom w:val="nil"/>
              <w:right w:val="nil"/>
              <w:tl2br w:val="nil"/>
              <w:tr2bl w:val="nil"/>
            </w:tcBorders>
            <w:noWrap/>
            <w:tcMar>
              <w:left w:w="40" w:type="dxa"/>
              <w:right w:w="40" w:type="dxa"/>
            </w:tcMar>
            <w:vAlign w:val="bottom"/>
          </w:tcPr>
          <w:p w14:paraId="192E114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w:t>
            </w:r>
          </w:p>
        </w:tc>
        <w:tc>
          <w:tcPr>
            <w:tcW w:w="1125" w:type="dxa"/>
            <w:tcBorders>
              <w:top w:val="single" w:sz="4" w:space="0" w:color="000000"/>
              <w:left w:val="nil"/>
              <w:bottom w:val="nil"/>
              <w:right w:val="nil"/>
              <w:tl2br w:val="nil"/>
              <w:tr2bl w:val="nil"/>
            </w:tcBorders>
            <w:noWrap/>
            <w:tcMar>
              <w:left w:w="0" w:type="dxa"/>
              <w:right w:w="0" w:type="dxa"/>
            </w:tcMar>
            <w:vAlign w:val="bottom"/>
          </w:tcPr>
          <w:p w14:paraId="192E1145" w14:textId="77777777" w:rsidR="00E03107" w:rsidRDefault="00E03107">
            <w:pPr>
              <w:spacing w:after="0" w:line="240" w:lineRule="auto"/>
              <w:jc w:val="right"/>
              <w:rPr>
                <w:rFonts w:ascii="Arial" w:eastAsia="Arial" w:hAnsi="Arial" w:cs="Arial"/>
                <w:i/>
                <w:color w:val="000000"/>
                <w:sz w:val="15"/>
              </w:rPr>
            </w:pPr>
          </w:p>
        </w:tc>
        <w:tc>
          <w:tcPr>
            <w:tcW w:w="1050" w:type="dxa"/>
            <w:tcBorders>
              <w:top w:val="single" w:sz="4" w:space="0" w:color="000000"/>
              <w:left w:val="nil"/>
              <w:bottom w:val="nil"/>
              <w:right w:val="nil"/>
              <w:tl2br w:val="nil"/>
              <w:tr2bl w:val="nil"/>
            </w:tcBorders>
            <w:noWrap/>
            <w:tcMar>
              <w:left w:w="0" w:type="dxa"/>
              <w:right w:w="0" w:type="dxa"/>
            </w:tcMar>
            <w:vAlign w:val="bottom"/>
          </w:tcPr>
          <w:p w14:paraId="192E1146" w14:textId="77777777" w:rsidR="00E03107" w:rsidRDefault="00E03107">
            <w:pPr>
              <w:spacing w:after="0" w:line="240" w:lineRule="auto"/>
              <w:rPr>
                <w:rFonts w:ascii="Arial" w:eastAsia="Arial" w:hAnsi="Arial" w:cs="Arial"/>
                <w:i/>
                <w:color w:val="000000"/>
                <w:sz w:val="15"/>
              </w:rPr>
            </w:pPr>
          </w:p>
        </w:tc>
        <w:tc>
          <w:tcPr>
            <w:tcW w:w="1050" w:type="dxa"/>
            <w:tcBorders>
              <w:top w:val="single" w:sz="4" w:space="0" w:color="000000"/>
              <w:left w:val="nil"/>
              <w:bottom w:val="nil"/>
              <w:right w:val="nil"/>
              <w:tl2br w:val="nil"/>
              <w:tr2bl w:val="nil"/>
            </w:tcBorders>
            <w:noWrap/>
            <w:tcMar>
              <w:left w:w="0" w:type="dxa"/>
              <w:right w:w="0" w:type="dxa"/>
            </w:tcMar>
            <w:vAlign w:val="bottom"/>
          </w:tcPr>
          <w:p w14:paraId="192E1147" w14:textId="77777777" w:rsidR="00E03107" w:rsidRDefault="00E03107">
            <w:pPr>
              <w:spacing w:after="0" w:line="240" w:lineRule="auto"/>
              <w:rPr>
                <w:rFonts w:ascii="Arial" w:eastAsia="Arial" w:hAnsi="Arial" w:cs="Arial"/>
                <w:i/>
                <w:color w:val="000000"/>
                <w:sz w:val="15"/>
              </w:rPr>
            </w:pPr>
          </w:p>
        </w:tc>
        <w:tc>
          <w:tcPr>
            <w:tcW w:w="105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148" w14:textId="77777777" w:rsidR="00E03107" w:rsidRDefault="00E03107">
            <w:pPr>
              <w:spacing w:after="0" w:line="240" w:lineRule="auto"/>
              <w:jc w:val="right"/>
              <w:rPr>
                <w:rFonts w:ascii="Arial" w:eastAsia="Arial" w:hAnsi="Arial" w:cs="Arial"/>
                <w:b/>
                <w:color w:val="000000"/>
                <w:sz w:val="15"/>
              </w:rPr>
            </w:pPr>
          </w:p>
        </w:tc>
      </w:tr>
      <w:tr w:rsidR="00E03107" w14:paraId="192E11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435" w:type="dxa"/>
            <w:tcBorders>
              <w:top w:val="nil"/>
              <w:left w:val="nil"/>
              <w:bottom w:val="nil"/>
              <w:right w:val="nil"/>
              <w:tl2br w:val="nil"/>
              <w:tr2bl w:val="nil"/>
            </w:tcBorders>
            <w:tcMar>
              <w:left w:w="40" w:type="dxa"/>
              <w:right w:w="40" w:type="dxa"/>
            </w:tcMar>
            <w:vAlign w:val="bottom"/>
          </w:tcPr>
          <w:p w14:paraId="192E114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w:t>
            </w:r>
          </w:p>
          <w:p w14:paraId="192E114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services (a)</w:t>
            </w:r>
          </w:p>
        </w:tc>
        <w:tc>
          <w:tcPr>
            <w:tcW w:w="1125" w:type="dxa"/>
            <w:tcBorders>
              <w:top w:val="nil"/>
              <w:left w:val="nil"/>
              <w:bottom w:val="nil"/>
              <w:right w:val="nil"/>
              <w:tl2br w:val="nil"/>
              <w:tr2bl w:val="nil"/>
            </w:tcBorders>
            <w:noWrap/>
            <w:tcMar>
              <w:left w:w="0" w:type="dxa"/>
              <w:right w:w="0" w:type="dxa"/>
            </w:tcMar>
            <w:vAlign w:val="bottom"/>
          </w:tcPr>
          <w:p w14:paraId="192E114C" w14:textId="77777777" w:rsidR="00E03107" w:rsidRDefault="00E03107">
            <w:pPr>
              <w:spacing w:after="0" w:line="240" w:lineRule="auto"/>
              <w:rPr>
                <w:rFonts w:ascii="Arial" w:eastAsia="Arial" w:hAnsi="Arial" w:cs="Arial"/>
                <w:i/>
                <w:color w:val="000000"/>
                <w:sz w:val="15"/>
              </w:rPr>
            </w:pPr>
          </w:p>
        </w:tc>
        <w:tc>
          <w:tcPr>
            <w:tcW w:w="1050" w:type="dxa"/>
            <w:tcBorders>
              <w:top w:val="nil"/>
              <w:left w:val="nil"/>
              <w:bottom w:val="nil"/>
              <w:right w:val="nil"/>
              <w:tl2br w:val="nil"/>
              <w:tr2bl w:val="nil"/>
            </w:tcBorders>
            <w:noWrap/>
            <w:tcMar>
              <w:left w:w="0" w:type="dxa"/>
              <w:right w:w="0" w:type="dxa"/>
            </w:tcMar>
            <w:vAlign w:val="bottom"/>
          </w:tcPr>
          <w:p w14:paraId="192E114D" w14:textId="77777777" w:rsidR="00E03107" w:rsidRDefault="00E03107">
            <w:pPr>
              <w:spacing w:after="0" w:line="240" w:lineRule="auto"/>
              <w:rPr>
                <w:rFonts w:ascii="Arial" w:eastAsia="Arial" w:hAnsi="Arial" w:cs="Arial"/>
                <w:i/>
                <w:color w:val="000000"/>
                <w:sz w:val="15"/>
              </w:rPr>
            </w:pPr>
          </w:p>
        </w:tc>
        <w:tc>
          <w:tcPr>
            <w:tcW w:w="1050" w:type="dxa"/>
            <w:tcBorders>
              <w:top w:val="nil"/>
              <w:left w:val="nil"/>
              <w:bottom w:val="nil"/>
              <w:right w:val="nil"/>
              <w:tl2br w:val="nil"/>
              <w:tr2bl w:val="nil"/>
            </w:tcBorders>
            <w:noWrap/>
            <w:tcMar>
              <w:left w:w="0" w:type="dxa"/>
              <w:right w:w="0" w:type="dxa"/>
            </w:tcMar>
            <w:vAlign w:val="bottom"/>
          </w:tcPr>
          <w:p w14:paraId="192E114E" w14:textId="77777777" w:rsidR="00E03107" w:rsidRDefault="00E03107">
            <w:pPr>
              <w:spacing w:after="0" w:line="240" w:lineRule="auto"/>
              <w:rPr>
                <w:rFonts w:ascii="Arial" w:eastAsia="Arial" w:hAnsi="Arial" w:cs="Arial"/>
                <w:i/>
                <w:color w:val="000000"/>
                <w:sz w:val="15"/>
              </w:rPr>
            </w:pPr>
          </w:p>
        </w:tc>
        <w:tc>
          <w:tcPr>
            <w:tcW w:w="1050" w:type="dxa"/>
            <w:tcBorders>
              <w:top w:val="nil"/>
              <w:left w:val="nil"/>
              <w:bottom w:val="nil"/>
              <w:right w:val="nil"/>
              <w:tl2br w:val="nil"/>
              <w:tr2bl w:val="nil"/>
            </w:tcBorders>
            <w:shd w:val="clear" w:color="FFFFFF" w:fill="E6E6E6"/>
            <w:noWrap/>
            <w:tcMar>
              <w:left w:w="0" w:type="dxa"/>
              <w:right w:w="0" w:type="dxa"/>
            </w:tcMar>
            <w:vAlign w:val="bottom"/>
          </w:tcPr>
          <w:p w14:paraId="192E114F" w14:textId="77777777" w:rsidR="00E03107" w:rsidRDefault="00E03107">
            <w:pPr>
              <w:spacing w:after="0" w:line="240" w:lineRule="auto"/>
              <w:jc w:val="right"/>
              <w:rPr>
                <w:rFonts w:ascii="Arial" w:eastAsia="Arial" w:hAnsi="Arial" w:cs="Arial"/>
                <w:color w:val="000000"/>
                <w:sz w:val="15"/>
              </w:rPr>
            </w:pPr>
          </w:p>
        </w:tc>
      </w:tr>
      <w:tr w:rsidR="00E03107" w14:paraId="192E1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310" w:type="dxa"/>
              <w:right w:w="40" w:type="dxa"/>
            </w:tcMar>
            <w:vAlign w:val="bottom"/>
          </w:tcPr>
          <w:p w14:paraId="192E115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(b)</w:t>
            </w:r>
          </w:p>
        </w:tc>
        <w:tc>
          <w:tcPr>
            <w:tcW w:w="1125" w:type="dxa"/>
            <w:tcBorders>
              <w:top w:val="nil"/>
              <w:left w:val="nil"/>
              <w:bottom w:val="nil"/>
              <w:right w:val="nil"/>
              <w:tl2br w:val="nil"/>
              <w:tr2bl w:val="nil"/>
            </w:tcBorders>
            <w:noWrap/>
            <w:tcMar>
              <w:left w:w="40" w:type="dxa"/>
              <w:right w:w="85" w:type="dxa"/>
            </w:tcMar>
            <w:vAlign w:val="bottom"/>
          </w:tcPr>
          <w:p w14:paraId="192E115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720,938</w:t>
            </w:r>
          </w:p>
        </w:tc>
        <w:tc>
          <w:tcPr>
            <w:tcW w:w="1050" w:type="dxa"/>
            <w:tcBorders>
              <w:top w:val="nil"/>
              <w:left w:val="nil"/>
              <w:bottom w:val="nil"/>
              <w:right w:val="nil"/>
              <w:tl2br w:val="nil"/>
              <w:tr2bl w:val="nil"/>
            </w:tcBorders>
            <w:noWrap/>
            <w:tcMar>
              <w:left w:w="40" w:type="dxa"/>
              <w:right w:w="85" w:type="dxa"/>
            </w:tcMar>
            <w:vAlign w:val="bottom"/>
          </w:tcPr>
          <w:p w14:paraId="192E11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334,727</w:t>
            </w:r>
          </w:p>
        </w:tc>
        <w:tc>
          <w:tcPr>
            <w:tcW w:w="1050" w:type="dxa"/>
            <w:tcBorders>
              <w:top w:val="nil"/>
              <w:left w:val="nil"/>
              <w:bottom w:val="nil"/>
              <w:right w:val="nil"/>
              <w:tl2br w:val="nil"/>
              <w:tr2bl w:val="nil"/>
            </w:tcBorders>
            <w:noWrap/>
            <w:tcMar>
              <w:left w:w="40" w:type="dxa"/>
              <w:right w:w="85" w:type="dxa"/>
            </w:tcMar>
            <w:vAlign w:val="bottom"/>
          </w:tcPr>
          <w:p w14:paraId="192E11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136,917</w:t>
            </w:r>
          </w:p>
        </w:tc>
        <w:tc>
          <w:tcPr>
            <w:tcW w:w="1050" w:type="dxa"/>
            <w:tcBorders>
              <w:top w:val="nil"/>
              <w:left w:val="nil"/>
              <w:bottom w:val="nil"/>
              <w:right w:val="nil"/>
              <w:tl2br w:val="nil"/>
              <w:tr2bl w:val="nil"/>
            </w:tcBorders>
            <w:shd w:val="clear" w:color="FFFFFF" w:fill="E6E6E6"/>
            <w:noWrap/>
            <w:tcMar>
              <w:left w:w="40" w:type="dxa"/>
              <w:right w:w="85" w:type="dxa"/>
            </w:tcMar>
            <w:vAlign w:val="bottom"/>
          </w:tcPr>
          <w:p w14:paraId="192E11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471,644</w:t>
            </w:r>
          </w:p>
        </w:tc>
      </w:tr>
      <w:tr w:rsidR="00E03107" w14:paraId="192E11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310" w:type="dxa"/>
              <w:right w:w="40" w:type="dxa"/>
            </w:tcMar>
            <w:vAlign w:val="bottom"/>
          </w:tcPr>
          <w:p w14:paraId="192E115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External Revenue (c)</w:t>
            </w:r>
          </w:p>
        </w:tc>
        <w:tc>
          <w:tcPr>
            <w:tcW w:w="1125" w:type="dxa"/>
            <w:tcBorders>
              <w:top w:val="nil"/>
              <w:left w:val="nil"/>
              <w:bottom w:val="nil"/>
              <w:right w:val="nil"/>
              <w:tl2br w:val="nil"/>
              <w:tr2bl w:val="nil"/>
            </w:tcBorders>
            <w:noWrap/>
            <w:tcMar>
              <w:left w:w="40" w:type="dxa"/>
              <w:right w:w="85" w:type="dxa"/>
            </w:tcMar>
            <w:vAlign w:val="bottom"/>
          </w:tcPr>
          <w:p w14:paraId="192E115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19,508</w:t>
            </w:r>
          </w:p>
        </w:tc>
        <w:tc>
          <w:tcPr>
            <w:tcW w:w="1050" w:type="dxa"/>
            <w:tcBorders>
              <w:top w:val="nil"/>
              <w:left w:val="nil"/>
              <w:bottom w:val="nil"/>
              <w:right w:val="nil"/>
              <w:tl2br w:val="nil"/>
              <w:tr2bl w:val="nil"/>
            </w:tcBorders>
            <w:noWrap/>
            <w:tcMar>
              <w:left w:w="40" w:type="dxa"/>
              <w:right w:w="85" w:type="dxa"/>
            </w:tcMar>
            <w:vAlign w:val="bottom"/>
          </w:tcPr>
          <w:p w14:paraId="192E11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50" w:type="dxa"/>
            <w:tcBorders>
              <w:top w:val="nil"/>
              <w:left w:val="nil"/>
              <w:bottom w:val="nil"/>
              <w:right w:val="nil"/>
              <w:tl2br w:val="nil"/>
              <w:tr2bl w:val="nil"/>
            </w:tcBorders>
            <w:noWrap/>
            <w:tcMar>
              <w:left w:w="40" w:type="dxa"/>
              <w:right w:w="85" w:type="dxa"/>
            </w:tcMar>
            <w:vAlign w:val="bottom"/>
          </w:tcPr>
          <w:p w14:paraId="192E11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50" w:type="dxa"/>
            <w:tcBorders>
              <w:top w:val="nil"/>
              <w:left w:val="nil"/>
              <w:bottom w:val="nil"/>
              <w:right w:val="nil"/>
              <w:tl2br w:val="nil"/>
              <w:tr2bl w:val="nil"/>
            </w:tcBorders>
            <w:shd w:val="clear" w:color="FFFFFF" w:fill="E6E6E6"/>
            <w:noWrap/>
            <w:tcMar>
              <w:left w:w="40" w:type="dxa"/>
              <w:right w:w="85" w:type="dxa"/>
            </w:tcMar>
            <w:vAlign w:val="bottom"/>
          </w:tcPr>
          <w:p w14:paraId="192E11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E03107" w14:paraId="192E11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310" w:type="dxa"/>
              <w:right w:w="40" w:type="dxa"/>
            </w:tcMar>
            <w:vAlign w:val="bottom"/>
          </w:tcPr>
          <w:p w14:paraId="192E115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Capital Budget (DCB) (d)</w:t>
            </w:r>
          </w:p>
        </w:tc>
        <w:tc>
          <w:tcPr>
            <w:tcW w:w="1125" w:type="dxa"/>
            <w:tcBorders>
              <w:top w:val="nil"/>
              <w:left w:val="nil"/>
              <w:bottom w:val="single" w:sz="4" w:space="0" w:color="000000"/>
              <w:right w:val="nil"/>
              <w:tl2br w:val="nil"/>
              <w:tr2bl w:val="nil"/>
            </w:tcBorders>
            <w:noWrap/>
            <w:tcMar>
              <w:left w:w="40" w:type="dxa"/>
              <w:right w:w="85" w:type="dxa"/>
            </w:tcMar>
            <w:vAlign w:val="bottom"/>
          </w:tcPr>
          <w:p w14:paraId="192E115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95,137</w:t>
            </w:r>
          </w:p>
        </w:tc>
        <w:tc>
          <w:tcPr>
            <w:tcW w:w="1050" w:type="dxa"/>
            <w:tcBorders>
              <w:top w:val="nil"/>
              <w:left w:val="nil"/>
              <w:bottom w:val="single" w:sz="4" w:space="0" w:color="000000"/>
              <w:right w:val="nil"/>
              <w:tl2br w:val="nil"/>
              <w:tr2bl w:val="nil"/>
            </w:tcBorders>
            <w:noWrap/>
            <w:tcMar>
              <w:left w:w="40" w:type="dxa"/>
              <w:right w:w="85" w:type="dxa"/>
            </w:tcMar>
            <w:vAlign w:val="bottom"/>
          </w:tcPr>
          <w:p w14:paraId="192E11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215,175</w:t>
            </w:r>
          </w:p>
        </w:tc>
        <w:tc>
          <w:tcPr>
            <w:tcW w:w="1050" w:type="dxa"/>
            <w:tcBorders>
              <w:top w:val="nil"/>
              <w:left w:val="nil"/>
              <w:bottom w:val="single" w:sz="4" w:space="0" w:color="000000"/>
              <w:right w:val="nil"/>
              <w:tl2br w:val="nil"/>
              <w:tr2bl w:val="nil"/>
            </w:tcBorders>
            <w:noWrap/>
            <w:tcMar>
              <w:left w:w="40" w:type="dxa"/>
              <w:right w:w="40" w:type="dxa"/>
            </w:tcMar>
            <w:vAlign w:val="bottom"/>
          </w:tcPr>
          <w:p w14:paraId="192E11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(31,673)</w:t>
            </w:r>
          </w:p>
        </w:tc>
        <w:tc>
          <w:tcPr>
            <w:tcW w:w="105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1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183,502</w:t>
            </w:r>
          </w:p>
        </w:tc>
      </w:tr>
      <w:tr w:rsidR="00E03107" w14:paraId="192E11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tcMar>
              <w:left w:w="40" w:type="dxa"/>
              <w:right w:w="40" w:type="dxa"/>
            </w:tcMar>
            <w:vAlign w:val="bottom"/>
          </w:tcPr>
          <w:p w14:paraId="192E1163"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departmental annual appropriations</w:t>
            </w:r>
          </w:p>
        </w:tc>
        <w:tc>
          <w:tcPr>
            <w:tcW w:w="112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6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835,583</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560,940</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105,244</w:t>
            </w:r>
          </w:p>
        </w:tc>
        <w:tc>
          <w:tcPr>
            <w:tcW w:w="105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16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666,184</w:t>
            </w:r>
          </w:p>
        </w:tc>
      </w:tr>
      <w:tr w:rsidR="00E03107" w14:paraId="192E11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tcMar>
              <w:left w:w="40" w:type="dxa"/>
              <w:right w:w="40" w:type="dxa"/>
            </w:tcMar>
            <w:vAlign w:val="bottom"/>
          </w:tcPr>
          <w:p w14:paraId="192E1169"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departmental special appropriations (e)</w:t>
            </w:r>
          </w:p>
        </w:tc>
        <w:tc>
          <w:tcPr>
            <w:tcW w:w="112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6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16,116</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5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16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16,116</w:t>
            </w:r>
          </w:p>
        </w:tc>
      </w:tr>
      <w:tr w:rsidR="00E03107" w14:paraId="192E11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435" w:type="dxa"/>
            <w:tcBorders>
              <w:top w:val="nil"/>
              <w:left w:val="nil"/>
              <w:bottom w:val="nil"/>
              <w:right w:val="nil"/>
              <w:tl2br w:val="nil"/>
              <w:tr2bl w:val="nil"/>
            </w:tcBorders>
            <w:tcMar>
              <w:left w:w="40" w:type="dxa"/>
              <w:right w:w="40" w:type="dxa"/>
            </w:tcMar>
            <w:vAlign w:val="bottom"/>
          </w:tcPr>
          <w:p w14:paraId="192E116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departmental resourcing</w:t>
            </w:r>
          </w:p>
        </w:tc>
        <w:tc>
          <w:tcPr>
            <w:tcW w:w="112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7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851,699</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7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577,056</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105,244</w:t>
            </w:r>
          </w:p>
        </w:tc>
        <w:tc>
          <w:tcPr>
            <w:tcW w:w="105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1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682,300</w:t>
            </w:r>
          </w:p>
        </w:tc>
      </w:tr>
      <w:tr w:rsidR="00E03107" w14:paraId="192E11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435" w:type="dxa"/>
            <w:tcBorders>
              <w:top w:val="nil"/>
              <w:left w:val="nil"/>
              <w:bottom w:val="nil"/>
              <w:right w:val="nil"/>
              <w:tl2br w:val="nil"/>
              <w:tr2bl w:val="nil"/>
            </w:tcBorders>
            <w:tcMar>
              <w:left w:w="0" w:type="dxa"/>
              <w:right w:w="0" w:type="dxa"/>
            </w:tcMar>
            <w:vAlign w:val="bottom"/>
          </w:tcPr>
          <w:p w14:paraId="192E1175" w14:textId="77777777" w:rsidR="00E03107" w:rsidRDefault="00E03107">
            <w:pPr>
              <w:spacing w:after="0" w:line="240" w:lineRule="auto"/>
              <w:rPr>
                <w:rFonts w:ascii="Arial" w:eastAsia="Arial" w:hAnsi="Arial" w:cs="Arial"/>
                <w:b/>
                <w:i/>
                <w:color w:val="000000"/>
                <w:sz w:val="15"/>
              </w:rPr>
            </w:pPr>
          </w:p>
        </w:tc>
        <w:tc>
          <w:tcPr>
            <w:tcW w:w="1125" w:type="dxa"/>
            <w:tcBorders>
              <w:top w:val="single" w:sz="4" w:space="0" w:color="000000"/>
              <w:left w:val="nil"/>
              <w:bottom w:val="nil"/>
              <w:right w:val="nil"/>
              <w:tl2br w:val="nil"/>
              <w:tr2bl w:val="nil"/>
            </w:tcBorders>
            <w:noWrap/>
            <w:tcMar>
              <w:left w:w="0" w:type="dxa"/>
              <w:right w:w="0" w:type="dxa"/>
            </w:tcMar>
            <w:vAlign w:val="bottom"/>
          </w:tcPr>
          <w:p w14:paraId="192E1176" w14:textId="77777777" w:rsidR="00E03107" w:rsidRDefault="00E03107">
            <w:pPr>
              <w:spacing w:after="0" w:line="240" w:lineRule="auto"/>
              <w:jc w:val="right"/>
              <w:rPr>
                <w:rFonts w:ascii="Arial" w:eastAsia="Arial" w:hAnsi="Arial" w:cs="Arial"/>
                <w:b/>
                <w:i/>
                <w:color w:val="000000"/>
                <w:sz w:val="15"/>
              </w:rPr>
            </w:pPr>
          </w:p>
        </w:tc>
        <w:tc>
          <w:tcPr>
            <w:tcW w:w="1050" w:type="dxa"/>
            <w:tcBorders>
              <w:top w:val="single" w:sz="4" w:space="0" w:color="000000"/>
              <w:left w:val="nil"/>
              <w:bottom w:val="nil"/>
              <w:right w:val="nil"/>
              <w:tl2br w:val="nil"/>
              <w:tr2bl w:val="nil"/>
            </w:tcBorders>
            <w:noWrap/>
            <w:tcMar>
              <w:left w:w="0" w:type="dxa"/>
              <w:right w:w="0" w:type="dxa"/>
            </w:tcMar>
            <w:vAlign w:val="bottom"/>
          </w:tcPr>
          <w:p w14:paraId="192E1177" w14:textId="77777777" w:rsidR="00E03107" w:rsidRDefault="00E03107">
            <w:pPr>
              <w:spacing w:after="0" w:line="240" w:lineRule="auto"/>
              <w:jc w:val="right"/>
              <w:rPr>
                <w:rFonts w:ascii="Arial" w:eastAsia="Arial" w:hAnsi="Arial" w:cs="Arial"/>
                <w:b/>
                <w:color w:val="000000"/>
                <w:sz w:val="15"/>
              </w:rPr>
            </w:pPr>
          </w:p>
        </w:tc>
        <w:tc>
          <w:tcPr>
            <w:tcW w:w="1050" w:type="dxa"/>
            <w:tcBorders>
              <w:top w:val="single" w:sz="4" w:space="0" w:color="000000"/>
              <w:left w:val="nil"/>
              <w:bottom w:val="nil"/>
              <w:right w:val="nil"/>
              <w:tl2br w:val="nil"/>
              <w:tr2bl w:val="nil"/>
            </w:tcBorders>
            <w:noWrap/>
            <w:tcMar>
              <w:left w:w="0" w:type="dxa"/>
              <w:right w:w="0" w:type="dxa"/>
            </w:tcMar>
            <w:vAlign w:val="bottom"/>
          </w:tcPr>
          <w:p w14:paraId="192E1178" w14:textId="77777777" w:rsidR="00E03107" w:rsidRDefault="00E03107">
            <w:pPr>
              <w:spacing w:after="0" w:line="240" w:lineRule="auto"/>
              <w:jc w:val="right"/>
              <w:rPr>
                <w:rFonts w:ascii="Arial" w:eastAsia="Arial" w:hAnsi="Arial" w:cs="Arial"/>
                <w:b/>
                <w:color w:val="000000"/>
                <w:sz w:val="15"/>
              </w:rPr>
            </w:pPr>
          </w:p>
        </w:tc>
        <w:tc>
          <w:tcPr>
            <w:tcW w:w="105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179" w14:textId="77777777" w:rsidR="00E03107" w:rsidRDefault="00E03107">
            <w:pPr>
              <w:spacing w:after="0" w:line="240" w:lineRule="auto"/>
              <w:jc w:val="right"/>
              <w:rPr>
                <w:rFonts w:ascii="Arial" w:eastAsia="Arial" w:hAnsi="Arial" w:cs="Arial"/>
                <w:b/>
                <w:color w:val="000000"/>
                <w:sz w:val="15"/>
              </w:rPr>
            </w:pPr>
          </w:p>
        </w:tc>
      </w:tr>
      <w:tr w:rsidR="00E03107" w14:paraId="192E1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435" w:type="dxa"/>
            <w:tcBorders>
              <w:top w:val="nil"/>
              <w:left w:val="nil"/>
              <w:bottom w:val="nil"/>
              <w:right w:val="nil"/>
              <w:tl2br w:val="nil"/>
              <w:tr2bl w:val="nil"/>
            </w:tcBorders>
            <w:tcMar>
              <w:left w:w="40" w:type="dxa"/>
              <w:right w:w="40" w:type="dxa"/>
            </w:tcMar>
            <w:vAlign w:val="bottom"/>
          </w:tcPr>
          <w:p w14:paraId="192E117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w:t>
            </w:r>
          </w:p>
        </w:tc>
        <w:tc>
          <w:tcPr>
            <w:tcW w:w="1125" w:type="dxa"/>
            <w:tcBorders>
              <w:top w:val="nil"/>
              <w:left w:val="nil"/>
              <w:bottom w:val="single" w:sz="4" w:space="0" w:color="000000"/>
              <w:right w:val="nil"/>
              <w:tl2br w:val="nil"/>
              <w:tr2bl w:val="nil"/>
            </w:tcBorders>
            <w:noWrap/>
            <w:tcMar>
              <w:left w:w="0" w:type="dxa"/>
              <w:right w:w="0" w:type="dxa"/>
            </w:tcMar>
            <w:vAlign w:val="bottom"/>
          </w:tcPr>
          <w:p w14:paraId="192E117C" w14:textId="77777777" w:rsidR="00E03107" w:rsidRDefault="00E03107">
            <w:pPr>
              <w:spacing w:after="0" w:line="240" w:lineRule="auto"/>
              <w:jc w:val="right"/>
              <w:rPr>
                <w:rFonts w:ascii="Arial" w:eastAsia="Arial" w:hAnsi="Arial" w:cs="Arial"/>
                <w:i/>
                <w:color w:val="000000"/>
                <w:sz w:val="15"/>
              </w:rPr>
            </w:pPr>
          </w:p>
        </w:tc>
        <w:tc>
          <w:tcPr>
            <w:tcW w:w="1050" w:type="dxa"/>
            <w:tcBorders>
              <w:top w:val="nil"/>
              <w:left w:val="nil"/>
              <w:bottom w:val="single" w:sz="4" w:space="0" w:color="000000"/>
              <w:right w:val="nil"/>
              <w:tl2br w:val="nil"/>
              <w:tr2bl w:val="nil"/>
            </w:tcBorders>
            <w:noWrap/>
            <w:tcMar>
              <w:left w:w="0" w:type="dxa"/>
              <w:right w:w="0" w:type="dxa"/>
            </w:tcMar>
            <w:vAlign w:val="bottom"/>
          </w:tcPr>
          <w:p w14:paraId="192E117D" w14:textId="77777777" w:rsidR="00E03107" w:rsidRDefault="00E03107">
            <w:pPr>
              <w:spacing w:after="0" w:line="240" w:lineRule="auto"/>
              <w:jc w:val="right"/>
              <w:rPr>
                <w:rFonts w:ascii="Arial" w:eastAsia="Arial" w:hAnsi="Arial" w:cs="Arial"/>
                <w:i/>
                <w:color w:val="000000"/>
                <w:sz w:val="15"/>
              </w:rPr>
            </w:pPr>
          </w:p>
        </w:tc>
        <w:tc>
          <w:tcPr>
            <w:tcW w:w="1050" w:type="dxa"/>
            <w:tcBorders>
              <w:top w:val="nil"/>
              <w:left w:val="nil"/>
              <w:bottom w:val="single" w:sz="4" w:space="0" w:color="000000"/>
              <w:right w:val="nil"/>
              <w:tl2br w:val="nil"/>
              <w:tr2bl w:val="nil"/>
            </w:tcBorders>
            <w:noWrap/>
            <w:tcMar>
              <w:left w:w="0" w:type="dxa"/>
              <w:right w:w="0" w:type="dxa"/>
            </w:tcMar>
            <w:vAlign w:val="bottom"/>
          </w:tcPr>
          <w:p w14:paraId="192E117E" w14:textId="77777777" w:rsidR="00E03107" w:rsidRDefault="00E03107">
            <w:pPr>
              <w:spacing w:after="0" w:line="240" w:lineRule="auto"/>
              <w:jc w:val="right"/>
              <w:rPr>
                <w:rFonts w:ascii="Arial" w:eastAsia="Arial" w:hAnsi="Arial" w:cs="Arial"/>
                <w:i/>
                <w:color w:val="000000"/>
                <w:sz w:val="15"/>
              </w:rPr>
            </w:pPr>
          </w:p>
        </w:tc>
        <w:tc>
          <w:tcPr>
            <w:tcW w:w="105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192E117F" w14:textId="77777777" w:rsidR="00E03107" w:rsidRDefault="00E03107">
            <w:pPr>
              <w:spacing w:after="0" w:line="240" w:lineRule="auto"/>
              <w:jc w:val="right"/>
              <w:rPr>
                <w:rFonts w:ascii="Arial" w:eastAsia="Arial" w:hAnsi="Arial" w:cs="Arial"/>
                <w:color w:val="000000"/>
                <w:sz w:val="15"/>
              </w:rPr>
            </w:pPr>
          </w:p>
        </w:tc>
      </w:tr>
      <w:tr w:rsidR="00E03107" w14:paraId="192E11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tcMar>
              <w:left w:w="40" w:type="dxa"/>
              <w:right w:w="40" w:type="dxa"/>
            </w:tcMar>
            <w:vAlign w:val="bottom"/>
          </w:tcPr>
          <w:p w14:paraId="192E1181"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administered special appropriations (e)</w:t>
            </w:r>
          </w:p>
        </w:tc>
        <w:tc>
          <w:tcPr>
            <w:tcW w:w="112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8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67,800</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5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1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1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435" w:type="dxa"/>
            <w:tcBorders>
              <w:top w:val="nil"/>
              <w:left w:val="nil"/>
              <w:bottom w:val="nil"/>
              <w:right w:val="nil"/>
              <w:tl2br w:val="nil"/>
              <w:tr2bl w:val="nil"/>
            </w:tcBorders>
            <w:tcMar>
              <w:left w:w="40" w:type="dxa"/>
              <w:right w:w="40" w:type="dxa"/>
            </w:tcMar>
            <w:vAlign w:val="bottom"/>
          </w:tcPr>
          <w:p w14:paraId="192E1187"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administered resourcing</w:t>
            </w:r>
          </w:p>
        </w:tc>
        <w:tc>
          <w:tcPr>
            <w:tcW w:w="112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8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67,800</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5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18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1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435" w:type="dxa"/>
            <w:tcBorders>
              <w:top w:val="nil"/>
              <w:left w:val="nil"/>
              <w:bottom w:val="single" w:sz="4" w:space="0" w:color="000000"/>
              <w:right w:val="nil"/>
              <w:tl2br w:val="nil"/>
              <w:tr2bl w:val="nil"/>
            </w:tcBorders>
            <w:tcMar>
              <w:left w:w="40" w:type="dxa"/>
              <w:right w:w="40" w:type="dxa"/>
            </w:tcMar>
            <w:vAlign w:val="bottom"/>
          </w:tcPr>
          <w:p w14:paraId="192E118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resourcing for entity the Australian Electoral Commission</w:t>
            </w:r>
          </w:p>
        </w:tc>
        <w:tc>
          <w:tcPr>
            <w:tcW w:w="112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8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919,499</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8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577,056</w:t>
            </w: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9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105,244</w:t>
            </w:r>
          </w:p>
        </w:tc>
        <w:tc>
          <w:tcPr>
            <w:tcW w:w="105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19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682,300</w:t>
            </w:r>
          </w:p>
        </w:tc>
      </w:tr>
      <w:tr w:rsidR="00E03107" w14:paraId="192E11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43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193" w14:textId="77777777" w:rsidR="00E03107" w:rsidRDefault="00E03107">
            <w:pPr>
              <w:spacing w:after="0" w:line="240" w:lineRule="auto"/>
              <w:rPr>
                <w:rFonts w:ascii="Arial" w:eastAsia="Arial" w:hAnsi="Arial" w:cs="Arial"/>
                <w:b/>
                <w:color w:val="000000"/>
                <w:sz w:val="15"/>
              </w:rPr>
            </w:pPr>
          </w:p>
        </w:tc>
        <w:tc>
          <w:tcPr>
            <w:tcW w:w="112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194" w14:textId="77777777" w:rsidR="00E03107" w:rsidRDefault="00E03107">
            <w:pPr>
              <w:spacing w:after="0" w:line="240" w:lineRule="auto"/>
              <w:jc w:val="right"/>
              <w:rPr>
                <w:rFonts w:ascii="Arial" w:eastAsia="Arial" w:hAnsi="Arial" w:cs="Arial"/>
                <w:b/>
                <w:color w:val="000000"/>
                <w:sz w:val="15"/>
              </w:rPr>
            </w:pPr>
          </w:p>
        </w:tc>
        <w:tc>
          <w:tcPr>
            <w:tcW w:w="105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195" w14:textId="77777777" w:rsidR="00E03107" w:rsidRDefault="00E03107">
            <w:pPr>
              <w:spacing w:after="0" w:line="240" w:lineRule="auto"/>
              <w:jc w:val="right"/>
              <w:rPr>
                <w:rFonts w:ascii="Arial" w:eastAsia="Arial" w:hAnsi="Arial" w:cs="Arial"/>
                <w:b/>
                <w:color w:val="000000"/>
                <w:sz w:val="15"/>
              </w:rPr>
            </w:pPr>
          </w:p>
        </w:tc>
        <w:tc>
          <w:tcPr>
            <w:tcW w:w="105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196" w14:textId="77777777" w:rsidR="00E03107" w:rsidRDefault="00E03107">
            <w:pPr>
              <w:spacing w:after="0" w:line="240" w:lineRule="auto"/>
              <w:jc w:val="right"/>
              <w:rPr>
                <w:rFonts w:ascii="Arial" w:eastAsia="Arial" w:hAnsi="Arial" w:cs="Arial"/>
                <w:b/>
                <w:i/>
                <w:color w:val="000000"/>
                <w:sz w:val="15"/>
              </w:rPr>
            </w:pPr>
          </w:p>
        </w:tc>
        <w:tc>
          <w:tcPr>
            <w:tcW w:w="105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197" w14:textId="77777777" w:rsidR="00E03107" w:rsidRDefault="00E03107">
            <w:pPr>
              <w:spacing w:after="0" w:line="240" w:lineRule="auto"/>
              <w:jc w:val="right"/>
              <w:rPr>
                <w:rFonts w:ascii="Arial" w:eastAsia="Arial" w:hAnsi="Arial" w:cs="Arial"/>
                <w:b/>
                <w:color w:val="000000"/>
                <w:sz w:val="15"/>
              </w:rPr>
            </w:pPr>
          </w:p>
        </w:tc>
      </w:tr>
      <w:tr w:rsidR="00E03107" w14:paraId="192E11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34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199" w14:textId="77777777" w:rsidR="00E03107" w:rsidRDefault="00E03107">
            <w:pPr>
              <w:spacing w:after="0" w:line="240" w:lineRule="auto"/>
              <w:rPr>
                <w:rFonts w:ascii="Arial" w:eastAsia="Arial" w:hAnsi="Arial" w:cs="Arial"/>
                <w:b/>
                <w:color w:val="000000"/>
                <w:sz w:val="15"/>
              </w:rPr>
            </w:pPr>
          </w:p>
        </w:tc>
        <w:tc>
          <w:tcPr>
            <w:tcW w:w="112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19A" w14:textId="77777777" w:rsidR="00E03107" w:rsidRDefault="00E03107">
            <w:pPr>
              <w:spacing w:after="0" w:line="240" w:lineRule="auto"/>
              <w:jc w:val="right"/>
              <w:rPr>
                <w:rFonts w:ascii="Arial" w:eastAsia="Arial" w:hAnsi="Arial" w:cs="Arial"/>
                <w:b/>
                <w:color w:val="000000"/>
                <w:sz w:val="15"/>
              </w:rPr>
            </w:pPr>
          </w:p>
        </w:tc>
        <w:tc>
          <w:tcPr>
            <w:tcW w:w="105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19B" w14:textId="77777777" w:rsidR="00E03107" w:rsidRDefault="00E03107">
            <w:pPr>
              <w:spacing w:after="0" w:line="240" w:lineRule="auto"/>
              <w:jc w:val="right"/>
              <w:rPr>
                <w:rFonts w:ascii="Arial" w:eastAsia="Arial" w:hAnsi="Arial" w:cs="Arial"/>
                <w:b/>
                <w:color w:val="000000"/>
                <w:sz w:val="15"/>
              </w:rPr>
            </w:pPr>
          </w:p>
        </w:tc>
        <w:tc>
          <w:tcPr>
            <w:tcW w:w="1050" w:type="dxa"/>
            <w:tcBorders>
              <w:top w:val="single" w:sz="4" w:space="0" w:color="000000"/>
              <w:left w:val="nil"/>
              <w:bottom w:val="single" w:sz="4" w:space="0" w:color="000000"/>
              <w:right w:val="nil"/>
              <w:tl2br w:val="nil"/>
              <w:tr2bl w:val="nil"/>
            </w:tcBorders>
            <w:tcMar>
              <w:left w:w="40" w:type="dxa"/>
              <w:right w:w="40" w:type="dxa"/>
            </w:tcMar>
            <w:vAlign w:val="bottom"/>
          </w:tcPr>
          <w:p w14:paraId="192E119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119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tc>
        <w:tc>
          <w:tcPr>
            <w:tcW w:w="105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1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r>
      <w:tr w:rsidR="00E03107" w14:paraId="192E11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43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11A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12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11A1" w14:textId="77777777" w:rsidR="00E03107" w:rsidRDefault="00E03107">
            <w:pPr>
              <w:spacing w:after="0" w:line="240" w:lineRule="auto"/>
              <w:jc w:val="right"/>
              <w:rPr>
                <w:rFonts w:ascii="Arial" w:eastAsia="Arial" w:hAnsi="Arial" w:cs="Arial"/>
                <w:b/>
                <w:color w:val="000000"/>
                <w:sz w:val="15"/>
              </w:rPr>
            </w:pPr>
          </w:p>
        </w:tc>
        <w:tc>
          <w:tcPr>
            <w:tcW w:w="105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11A2" w14:textId="77777777" w:rsidR="00E03107" w:rsidRDefault="00E03107">
            <w:pPr>
              <w:spacing w:after="0" w:line="240" w:lineRule="auto"/>
              <w:jc w:val="right"/>
              <w:rPr>
                <w:rFonts w:ascii="Arial" w:eastAsia="Arial" w:hAnsi="Arial" w:cs="Arial"/>
                <w:b/>
                <w:color w:val="000000"/>
                <w:sz w:val="15"/>
              </w:rPr>
            </w:pPr>
          </w:p>
        </w:tc>
        <w:tc>
          <w:tcPr>
            <w:tcW w:w="105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1A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982</w:t>
            </w:r>
          </w:p>
        </w:tc>
        <w:tc>
          <w:tcPr>
            <w:tcW w:w="1050" w:type="dxa"/>
            <w:tcBorders>
              <w:top w:val="single" w:sz="4" w:space="0" w:color="000000"/>
              <w:left w:val="nil"/>
              <w:bottom w:val="single" w:sz="4" w:space="0" w:color="000000"/>
              <w:right w:val="nil"/>
              <w:tl2br w:val="nil"/>
              <w:tr2bl w:val="nil"/>
            </w:tcBorders>
            <w:shd w:val="clear" w:color="FFFFFF" w:fill="EAEAEA"/>
            <w:noWrap/>
            <w:tcMar>
              <w:left w:w="40" w:type="dxa"/>
              <w:right w:w="85" w:type="dxa"/>
            </w:tcMar>
            <w:vAlign w:val="bottom"/>
          </w:tcPr>
          <w:p w14:paraId="192E11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1,040</w:t>
            </w:r>
          </w:p>
        </w:tc>
      </w:tr>
    </w:tbl>
    <w:p w14:paraId="192E11A6" w14:textId="77777777" w:rsidR="001B2DEF" w:rsidRPr="00C82C02" w:rsidRDefault="006B01B9" w:rsidP="00DC075B">
      <w:pPr>
        <w:keepLines w:val="0"/>
        <w:spacing w:after="0" w:line="240" w:lineRule="auto"/>
        <w:contextualSpacing/>
        <w:rPr>
          <w:rFonts w:ascii="Arial" w:hAnsi="Arial"/>
          <w:sz w:val="15"/>
          <w:szCs w:val="15"/>
          <w:lang w:val="en-US"/>
        </w:rPr>
      </w:pPr>
      <w:r w:rsidRPr="00C82C02">
        <w:rPr>
          <w:rFonts w:ascii="Arial" w:hAnsi="Arial"/>
          <w:sz w:val="15"/>
          <w:szCs w:val="15"/>
          <w:lang w:val="en-US"/>
        </w:rPr>
        <w:t>Prepared on a resourcing (i.e. appropriations available) basis.</w:t>
      </w:r>
    </w:p>
    <w:p w14:paraId="192E11A7" w14:textId="77777777" w:rsidR="001B2DEF" w:rsidRPr="00C82C02" w:rsidRDefault="006B01B9" w:rsidP="00DC075B">
      <w:pPr>
        <w:keepLines w:val="0"/>
        <w:spacing w:after="0" w:line="240" w:lineRule="auto"/>
        <w:contextualSpacing/>
        <w:rPr>
          <w:rFonts w:ascii="Arial" w:hAnsi="Arial"/>
          <w:sz w:val="15"/>
          <w:szCs w:val="15"/>
          <w:lang w:val="en-US"/>
        </w:rPr>
      </w:pPr>
      <w:r w:rsidRPr="00C82C02">
        <w:rPr>
          <w:rFonts w:ascii="Arial" w:hAnsi="Arial"/>
          <w:sz w:val="15"/>
          <w:szCs w:val="15"/>
          <w:lang w:val="en-US"/>
        </w:rPr>
        <w:t>All figures shown above are GST exclusive – these may not match figures in the cash flow statement.</w:t>
      </w:r>
    </w:p>
    <w:p w14:paraId="192E11A8" w14:textId="77777777" w:rsidR="001B2DEF" w:rsidRPr="008265C3" w:rsidRDefault="006B01B9" w:rsidP="00DC075B">
      <w:pPr>
        <w:keepLines w:val="0"/>
        <w:numPr>
          <w:ilvl w:val="0"/>
          <w:numId w:val="30"/>
        </w:numPr>
        <w:spacing w:after="0" w:line="240" w:lineRule="auto"/>
        <w:contextualSpacing/>
        <w:rPr>
          <w:rFonts w:ascii="Arial" w:hAnsi="Arial"/>
          <w:sz w:val="15"/>
          <w:szCs w:val="15"/>
        </w:rPr>
      </w:pPr>
      <w:r w:rsidRPr="00C82C02">
        <w:rPr>
          <w:rFonts w:ascii="Arial" w:hAnsi="Arial"/>
          <w:i/>
          <w:sz w:val="15"/>
          <w:szCs w:val="15"/>
        </w:rPr>
        <w:t xml:space="preserve">Appropriation Act (No. 1) 2025–26 </w:t>
      </w:r>
      <w:r w:rsidRPr="00C82C02">
        <w:rPr>
          <w:rFonts w:ascii="Arial" w:hAnsi="Arial"/>
          <w:sz w:val="15"/>
          <w:szCs w:val="15"/>
        </w:rPr>
        <w:t>and Appropriation Bill (No. 3) 2025–26</w:t>
      </w:r>
      <w:r w:rsidRPr="00C82C02">
        <w:rPr>
          <w:rFonts w:ascii="Arial" w:hAnsi="Arial"/>
          <w:i/>
          <w:sz w:val="15"/>
          <w:szCs w:val="15"/>
        </w:rPr>
        <w:t>.</w:t>
      </w:r>
      <w:r w:rsidRPr="00C82C02">
        <w:rPr>
          <w:rFonts w:ascii="Arial" w:hAnsi="Arial"/>
          <w:iCs/>
          <w:sz w:val="15"/>
          <w:szCs w:val="15"/>
        </w:rPr>
        <w:t xml:space="preserve"> Actual Available Appropriation column reflects the closing unspent appropriation balance from the entity’s 2024–25 annual report and encompasses </w:t>
      </w:r>
      <w:r w:rsidRPr="00C82C02">
        <w:rPr>
          <w:rFonts w:ascii="Arial" w:hAnsi="Arial"/>
          <w:i/>
          <w:sz w:val="15"/>
          <w:szCs w:val="15"/>
        </w:rPr>
        <w:t>Appropriation Act (No. 1) 2024–25 and Appropriation Act (No. 3) 2024–25.</w:t>
      </w:r>
    </w:p>
    <w:p w14:paraId="192E11A9" w14:textId="77777777" w:rsidR="008265C3" w:rsidRPr="00C82C02" w:rsidRDefault="006B01B9" w:rsidP="00DC075B">
      <w:pPr>
        <w:keepLines w:val="0"/>
        <w:numPr>
          <w:ilvl w:val="0"/>
          <w:numId w:val="30"/>
        </w:numPr>
        <w:spacing w:after="0" w:line="240" w:lineRule="auto"/>
        <w:contextualSpacing/>
        <w:rPr>
          <w:rFonts w:ascii="Arial" w:hAnsi="Arial"/>
          <w:sz w:val="15"/>
          <w:szCs w:val="15"/>
        </w:rPr>
      </w:pPr>
      <w:r w:rsidRPr="008265C3">
        <w:rPr>
          <w:rFonts w:ascii="Arial" w:hAnsi="Arial"/>
          <w:sz w:val="15"/>
          <w:szCs w:val="15"/>
        </w:rPr>
        <w:t>Includes measures published in the Explanatory Memorandum to the Appropriation Bills (No. 1) 2025–26 and Appropriation Bills (No. 2) 2025–26.</w:t>
      </w:r>
    </w:p>
    <w:p w14:paraId="192E11AA" w14:textId="77777777" w:rsidR="001B2DEF" w:rsidRPr="00C82C02" w:rsidRDefault="006B01B9" w:rsidP="00DC075B">
      <w:pPr>
        <w:keepLines w:val="0"/>
        <w:numPr>
          <w:ilvl w:val="0"/>
          <w:numId w:val="30"/>
        </w:numPr>
        <w:spacing w:after="0" w:line="240" w:lineRule="auto"/>
        <w:contextualSpacing/>
        <w:rPr>
          <w:rFonts w:ascii="Arial" w:hAnsi="Arial"/>
          <w:sz w:val="15"/>
          <w:szCs w:val="15"/>
        </w:rPr>
      </w:pPr>
      <w:r w:rsidRPr="00C82C02">
        <w:rPr>
          <w:rFonts w:ascii="Arial" w:hAnsi="Arial"/>
          <w:sz w:val="15"/>
          <w:szCs w:val="15"/>
        </w:rPr>
        <w:t>Estimated external revenue receipts under section 74 of the PGPA Act.</w:t>
      </w:r>
    </w:p>
    <w:p w14:paraId="192E11AB" w14:textId="77777777" w:rsidR="001B2DEF" w:rsidRPr="00C82C02" w:rsidRDefault="006B01B9" w:rsidP="0084148A">
      <w:pPr>
        <w:keepLines w:val="0"/>
        <w:numPr>
          <w:ilvl w:val="0"/>
          <w:numId w:val="30"/>
        </w:numPr>
        <w:spacing w:after="0" w:line="240" w:lineRule="auto"/>
        <w:contextualSpacing/>
        <w:rPr>
          <w:rFonts w:ascii="Arial" w:hAnsi="Arial"/>
          <w:sz w:val="15"/>
          <w:szCs w:val="15"/>
        </w:rPr>
      </w:pPr>
      <w:r>
        <w:rPr>
          <w:rFonts w:ascii="Arial" w:hAnsi="Arial"/>
          <w:sz w:val="15"/>
          <w:szCs w:val="15"/>
        </w:rPr>
        <w:t>DCBs</w:t>
      </w:r>
      <w:r w:rsidRPr="00C82C02">
        <w:rPr>
          <w:rFonts w:ascii="Arial" w:hAnsi="Arial"/>
          <w:sz w:val="15"/>
          <w:szCs w:val="15"/>
        </w:rPr>
        <w:t xml:space="preserve"> are not separately identified in Appropriation Act (No.1) and form part of ordinary annual services items. Refer to Table 3.6 for further details. For accounting purposes, this amount has been designated as a ‘contribution by owner’.</w:t>
      </w:r>
    </w:p>
    <w:p w14:paraId="192E11AC" w14:textId="77777777" w:rsidR="00400BB3" w:rsidRDefault="006B01B9" w:rsidP="00400BB3">
      <w:pPr>
        <w:keepLines w:val="0"/>
        <w:numPr>
          <w:ilvl w:val="0"/>
          <w:numId w:val="30"/>
        </w:numPr>
        <w:spacing w:after="0" w:line="240" w:lineRule="auto"/>
        <w:contextualSpacing/>
        <w:rPr>
          <w:rFonts w:ascii="Arial" w:hAnsi="Arial"/>
          <w:sz w:val="15"/>
          <w:szCs w:val="15"/>
        </w:rPr>
      </w:pPr>
      <w:r w:rsidRPr="0084148A">
        <w:rPr>
          <w:rFonts w:ascii="Arial" w:hAnsi="Arial"/>
          <w:sz w:val="15"/>
          <w:szCs w:val="15"/>
        </w:rPr>
        <w:t>Excludes trust moneys, such as those held in Services for Other Entities and Trust Moneys (SOETM) and other special accounts. For further information on special accounts (excluding amounts held on trust), refer to Table 3.1.</w:t>
      </w:r>
    </w:p>
    <w:p w14:paraId="192E11AD" w14:textId="77777777" w:rsidR="00C74099" w:rsidRPr="00400BB3" w:rsidRDefault="006B01B9" w:rsidP="00400BB3">
      <w:pPr>
        <w:keepLines w:val="0"/>
        <w:spacing w:after="200" w:line="276" w:lineRule="auto"/>
        <w:rPr>
          <w:rFonts w:ascii="Arial" w:hAnsi="Arial"/>
          <w:sz w:val="15"/>
          <w:szCs w:val="15"/>
        </w:rPr>
      </w:pPr>
      <w:r>
        <w:rPr>
          <w:rFonts w:ascii="Arial" w:hAnsi="Arial"/>
          <w:sz w:val="15"/>
          <w:szCs w:val="15"/>
        </w:rPr>
        <w:br w:type="page"/>
      </w:r>
    </w:p>
    <w:p w14:paraId="192E11AE" w14:textId="77777777" w:rsidR="00273A5A" w:rsidRPr="00273A5A" w:rsidRDefault="006B01B9" w:rsidP="00273A5A">
      <w:pPr>
        <w:keepNext/>
        <w:tabs>
          <w:tab w:val="left" w:pos="709"/>
        </w:tabs>
        <w:spacing w:before="240" w:line="240" w:lineRule="auto"/>
        <w:outlineLvl w:val="2"/>
        <w:rPr>
          <w:rFonts w:ascii="Arial" w:hAnsi="Arial"/>
          <w:b/>
          <w:sz w:val="22"/>
          <w:szCs w:val="22"/>
        </w:rPr>
      </w:pPr>
      <w:bookmarkStart w:id="243" w:name="RG_MARKER_1980"/>
      <w:bookmarkStart w:id="244" w:name="RG_MARKER_1752"/>
      <w:bookmarkStart w:id="245" w:name="RG_MARKER_1784"/>
      <w:r w:rsidRPr="00273A5A">
        <w:rPr>
          <w:rFonts w:ascii="Arial" w:hAnsi="Arial"/>
          <w:b/>
          <w:sz w:val="22"/>
          <w:szCs w:val="22"/>
        </w:rPr>
        <w:t>1.3</w:t>
      </w:r>
      <w:bookmarkEnd w:id="243"/>
      <w:bookmarkEnd w:id="244"/>
      <w:bookmarkEnd w:id="245"/>
      <w:r w:rsidRPr="00273A5A">
        <w:rPr>
          <w:rFonts w:ascii="Arial" w:hAnsi="Arial"/>
          <w:b/>
          <w:sz w:val="22"/>
          <w:szCs w:val="22"/>
        </w:rPr>
        <w:tab/>
        <w:t>Entity measures</w:t>
      </w:r>
    </w:p>
    <w:p w14:paraId="192E11AF" w14:textId="77777777" w:rsidR="00A92C6C" w:rsidRPr="00A92C6C" w:rsidRDefault="006B01B9" w:rsidP="00A92C6C">
      <w:pPr>
        <w:keepNext/>
        <w:keepLines w:val="0"/>
        <w:spacing w:before="240" w:after="0" w:line="240" w:lineRule="auto"/>
        <w:rPr>
          <w:bCs/>
          <w:szCs w:val="19"/>
        </w:rPr>
      </w:pPr>
      <w:r w:rsidRPr="00A92C6C">
        <w:rPr>
          <w:bCs/>
          <w:szCs w:val="19"/>
        </w:rPr>
        <w:t>Table 1.2 summarises new Government measures taken since the 2025</w:t>
      </w:r>
      <w:r>
        <w:rPr>
          <w:bCs/>
          <w:szCs w:val="19"/>
        </w:rPr>
        <w:t>-26</w:t>
      </w:r>
      <w:r w:rsidRPr="00A92C6C">
        <w:rPr>
          <w:bCs/>
          <w:szCs w:val="19"/>
        </w:rPr>
        <w:t xml:space="preserve"> Budget. The table is split into receipt and payment measures, with the affected program identified.</w:t>
      </w:r>
    </w:p>
    <w:p w14:paraId="192E11B0" w14:textId="77777777" w:rsidR="00A92C6C" w:rsidRDefault="006B01B9" w:rsidP="001B2E38">
      <w:pPr>
        <w:keepNext/>
        <w:keepLines w:val="0"/>
        <w:spacing w:before="240" w:after="0" w:line="240" w:lineRule="auto"/>
        <w:rPr>
          <w:rFonts w:ascii="Arial" w:hAnsi="Arial"/>
          <w:b/>
          <w:sz w:val="20"/>
        </w:rPr>
      </w:pPr>
      <w:r w:rsidRPr="00273A5A">
        <w:rPr>
          <w:rFonts w:ascii="Arial" w:hAnsi="Arial"/>
          <w:b/>
          <w:sz w:val="20"/>
        </w:rPr>
        <w:t xml:space="preserve">Table 1.2: </w:t>
      </w:r>
      <w:r w:rsidRPr="00273A5A">
        <w:rPr>
          <w:rFonts w:ascii="Arial" w:hAnsi="Arial"/>
          <w:b/>
          <w:snapToGrid w:val="0"/>
          <w:sz w:val="20"/>
        </w:rPr>
        <w:t>Australian Electoral Commission</w:t>
      </w:r>
      <w:r w:rsidRPr="00273A5A">
        <w:rPr>
          <w:rFonts w:ascii="Arial" w:hAnsi="Arial"/>
          <w:b/>
          <w:sz w:val="20"/>
        </w:rPr>
        <w:t xml:space="preserve"> 2025-26 measures since the Budget</w:t>
      </w:r>
    </w:p>
    <w:tbl>
      <w:tblPr>
        <w:tblStyle w:val="CDMRange1"/>
        <w:tblW w:w="7680" w:type="dxa"/>
        <w:tblLayout w:type="fixed"/>
        <w:tblLook w:val="0600" w:firstRow="0" w:lastRow="0" w:firstColumn="0" w:lastColumn="0" w:noHBand="1" w:noVBand="1"/>
        <w:tblCaption w:val="AEC_T1.2_Page01"/>
      </w:tblPr>
      <w:tblGrid>
        <w:gridCol w:w="2775"/>
        <w:gridCol w:w="885"/>
        <w:gridCol w:w="1005"/>
        <w:gridCol w:w="1005"/>
        <w:gridCol w:w="1005"/>
        <w:gridCol w:w="1005"/>
      </w:tblGrid>
      <w:tr w:rsidR="00E03107" w14:paraId="192E11BB" w14:textId="77777777">
        <w:trPr>
          <w:trHeight w:hRule="exact" w:val="360"/>
        </w:trPr>
        <w:tc>
          <w:tcPr>
            <w:tcW w:w="2775" w:type="dxa"/>
            <w:tcBorders>
              <w:top w:val="single" w:sz="4" w:space="0" w:color="000000"/>
              <w:left w:val="nil"/>
              <w:bottom w:val="nil"/>
              <w:right w:val="nil"/>
              <w:tl2br w:val="nil"/>
              <w:tr2bl w:val="nil"/>
            </w:tcBorders>
            <w:noWrap/>
            <w:tcMar>
              <w:left w:w="0" w:type="dxa"/>
              <w:right w:w="0" w:type="dxa"/>
            </w:tcMar>
          </w:tcPr>
          <w:p w14:paraId="192E11B1" w14:textId="77777777" w:rsidR="00E03107" w:rsidRDefault="00E03107">
            <w:pPr>
              <w:spacing w:after="0" w:line="240" w:lineRule="auto"/>
              <w:rPr>
                <w:rFonts w:ascii="Arial" w:eastAsia="Arial" w:hAnsi="Arial" w:cs="Arial"/>
                <w:color w:val="000000"/>
                <w:sz w:val="15"/>
              </w:rPr>
            </w:pPr>
          </w:p>
        </w:tc>
        <w:tc>
          <w:tcPr>
            <w:tcW w:w="88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1B2"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1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1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E11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11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1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11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05" w:type="dxa"/>
            <w:tcBorders>
              <w:top w:val="single" w:sz="4" w:space="0" w:color="000000"/>
              <w:left w:val="nil"/>
              <w:bottom w:val="single" w:sz="4" w:space="0" w:color="000000"/>
              <w:right w:val="nil"/>
              <w:tl2br w:val="nil"/>
              <w:tr2bl w:val="nil"/>
            </w:tcBorders>
            <w:tcMar>
              <w:left w:w="40" w:type="dxa"/>
              <w:right w:w="40" w:type="dxa"/>
            </w:tcMar>
            <w:vAlign w:val="bottom"/>
          </w:tcPr>
          <w:p w14:paraId="192E11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11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1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40" w:type="dxa"/>
              <w:right w:w="40" w:type="dxa"/>
            </w:tcMar>
            <w:vAlign w:val="bottom"/>
          </w:tcPr>
          <w:p w14:paraId="192E11B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Payment measures</w:t>
            </w:r>
          </w:p>
        </w:tc>
        <w:tc>
          <w:tcPr>
            <w:tcW w:w="885" w:type="dxa"/>
            <w:tcBorders>
              <w:top w:val="single" w:sz="4" w:space="0" w:color="000000"/>
              <w:left w:val="nil"/>
              <w:bottom w:val="nil"/>
              <w:right w:val="nil"/>
              <w:tl2br w:val="nil"/>
              <w:tr2bl w:val="nil"/>
            </w:tcBorders>
            <w:noWrap/>
            <w:tcMar>
              <w:left w:w="0" w:type="dxa"/>
              <w:right w:w="0" w:type="dxa"/>
            </w:tcMar>
            <w:vAlign w:val="bottom"/>
          </w:tcPr>
          <w:p w14:paraId="192E11BD"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1BE"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1BF"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1C0" w14:textId="77777777" w:rsidR="00E03107" w:rsidRDefault="00E03107">
            <w:pPr>
              <w:spacing w:after="0" w:line="240" w:lineRule="auto"/>
              <w:rPr>
                <w:rFonts w:ascii="Arial" w:eastAsia="Arial" w:hAnsi="Arial" w:cs="Arial"/>
                <w:color w:val="000000"/>
                <w:sz w:val="15"/>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192E11C1" w14:textId="77777777" w:rsidR="00E03107" w:rsidRDefault="00E03107">
            <w:pPr>
              <w:spacing w:after="0" w:line="240" w:lineRule="auto"/>
              <w:jc w:val="right"/>
              <w:rPr>
                <w:rFonts w:ascii="Arial" w:eastAsia="Arial" w:hAnsi="Arial" w:cs="Arial"/>
                <w:color w:val="000000"/>
                <w:sz w:val="15"/>
              </w:rPr>
            </w:pPr>
          </w:p>
        </w:tc>
      </w:tr>
      <w:tr w:rsidR="00E03107" w14:paraId="192E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75" w:type="dxa"/>
            <w:tcBorders>
              <w:top w:val="nil"/>
              <w:left w:val="nil"/>
              <w:bottom w:val="nil"/>
              <w:right w:val="nil"/>
              <w:tl2br w:val="nil"/>
              <w:tr2bl w:val="nil"/>
            </w:tcBorders>
            <w:tcMar>
              <w:left w:w="40" w:type="dxa"/>
              <w:right w:w="40" w:type="dxa"/>
            </w:tcMar>
            <w:vAlign w:val="bottom"/>
          </w:tcPr>
          <w:p w14:paraId="192E11C3" w14:textId="7F39ECB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Further Reducing Spending on Consultants, Contractors and Labour Hire, and Non-Wage </w:t>
            </w:r>
            <w:r w:rsidR="00C51640">
              <w:rPr>
                <w:rFonts w:ascii="Arial" w:eastAsia="Arial" w:hAnsi="Arial" w:cs="Arial"/>
                <w:color w:val="000000"/>
                <w:sz w:val="15"/>
              </w:rPr>
              <w:t>E</w:t>
            </w:r>
            <w:r>
              <w:rPr>
                <w:rFonts w:ascii="Arial" w:eastAsia="Arial" w:hAnsi="Arial" w:cs="Arial"/>
                <w:color w:val="000000"/>
                <w:sz w:val="15"/>
              </w:rPr>
              <w:t>xpenses</w:t>
            </w:r>
          </w:p>
        </w:tc>
        <w:tc>
          <w:tcPr>
            <w:tcW w:w="885" w:type="dxa"/>
            <w:tcBorders>
              <w:top w:val="nil"/>
              <w:left w:val="nil"/>
              <w:bottom w:val="nil"/>
              <w:right w:val="nil"/>
              <w:tl2br w:val="nil"/>
              <w:tr2bl w:val="nil"/>
            </w:tcBorders>
            <w:noWrap/>
            <w:tcMar>
              <w:left w:w="40" w:type="dxa"/>
              <w:right w:w="40" w:type="dxa"/>
            </w:tcMar>
            <w:vAlign w:val="bottom"/>
          </w:tcPr>
          <w:p w14:paraId="192E11C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11C5"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11C6"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11C7"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11C8" w14:textId="77777777" w:rsidR="00E03107" w:rsidRDefault="00E03107">
            <w:pPr>
              <w:spacing w:after="0" w:line="240" w:lineRule="auto"/>
              <w:jc w:val="right"/>
              <w:rPr>
                <w:rFonts w:ascii="Arial" w:eastAsia="Arial" w:hAnsi="Arial" w:cs="Arial"/>
                <w:color w:val="000000"/>
                <w:sz w:val="15"/>
              </w:rPr>
            </w:pPr>
          </w:p>
        </w:tc>
      </w:tr>
      <w:tr w:rsidR="00E03107" w14:paraId="192E11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5" w:type="dxa"/>
            <w:tcBorders>
              <w:top w:val="nil"/>
              <w:left w:val="nil"/>
              <w:bottom w:val="nil"/>
              <w:right w:val="nil"/>
              <w:tl2br w:val="nil"/>
              <w:tr2bl w:val="nil"/>
            </w:tcBorders>
            <w:noWrap/>
            <w:tcMar>
              <w:left w:w="175" w:type="dxa"/>
              <w:right w:w="40" w:type="dxa"/>
            </w:tcMar>
            <w:vAlign w:val="bottom"/>
          </w:tcPr>
          <w:p w14:paraId="192E11C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(a)</w:t>
            </w:r>
          </w:p>
        </w:tc>
        <w:tc>
          <w:tcPr>
            <w:tcW w:w="885" w:type="dxa"/>
            <w:tcBorders>
              <w:top w:val="nil"/>
              <w:left w:val="nil"/>
              <w:bottom w:val="nil"/>
              <w:right w:val="nil"/>
              <w:tl2br w:val="nil"/>
              <w:tr2bl w:val="nil"/>
            </w:tcBorders>
            <w:noWrap/>
            <w:tcMar>
              <w:left w:w="0" w:type="dxa"/>
              <w:right w:w="0" w:type="dxa"/>
            </w:tcMar>
            <w:vAlign w:val="bottom"/>
          </w:tcPr>
          <w:p w14:paraId="192E11CB"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E11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(4,694)</w:t>
            </w:r>
          </w:p>
        </w:tc>
        <w:tc>
          <w:tcPr>
            <w:tcW w:w="1005" w:type="dxa"/>
            <w:tcBorders>
              <w:top w:val="nil"/>
              <w:left w:val="nil"/>
              <w:bottom w:val="nil"/>
              <w:right w:val="nil"/>
              <w:tl2br w:val="nil"/>
              <w:tr2bl w:val="nil"/>
            </w:tcBorders>
            <w:noWrap/>
            <w:tcMar>
              <w:left w:w="40" w:type="dxa"/>
              <w:right w:w="40" w:type="dxa"/>
            </w:tcMar>
            <w:vAlign w:val="bottom"/>
          </w:tcPr>
          <w:p w14:paraId="192E11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(23,430)</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E11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(28,913)</w:t>
            </w:r>
          </w:p>
        </w:tc>
        <w:tc>
          <w:tcPr>
            <w:tcW w:w="1005" w:type="dxa"/>
            <w:tcBorders>
              <w:top w:val="nil"/>
              <w:left w:val="nil"/>
              <w:bottom w:val="nil"/>
              <w:right w:val="nil"/>
              <w:tl2br w:val="nil"/>
              <w:tr2bl w:val="nil"/>
            </w:tcBorders>
            <w:noWrap/>
            <w:tcMar>
              <w:left w:w="40" w:type="dxa"/>
              <w:right w:w="40" w:type="dxa"/>
            </w:tcMar>
            <w:vAlign w:val="bottom"/>
          </w:tcPr>
          <w:p w14:paraId="192E11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(9,709)</w:t>
            </w:r>
          </w:p>
        </w:tc>
      </w:tr>
      <w:tr w:rsidR="00E03107" w14:paraId="192E11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40" w:type="dxa"/>
              <w:right w:w="40" w:type="dxa"/>
            </w:tcMar>
            <w:vAlign w:val="bottom"/>
          </w:tcPr>
          <w:p w14:paraId="192E11D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885" w:type="dxa"/>
            <w:tcBorders>
              <w:top w:val="nil"/>
              <w:left w:val="nil"/>
              <w:bottom w:val="nil"/>
              <w:right w:val="nil"/>
              <w:tl2br w:val="nil"/>
              <w:tr2bl w:val="nil"/>
            </w:tcBorders>
            <w:noWrap/>
            <w:tcMar>
              <w:left w:w="0" w:type="dxa"/>
              <w:right w:w="0" w:type="dxa"/>
            </w:tcMar>
            <w:vAlign w:val="bottom"/>
          </w:tcPr>
          <w:p w14:paraId="192E11D2"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E11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(4,694)</w:t>
            </w:r>
          </w:p>
        </w:tc>
        <w:tc>
          <w:tcPr>
            <w:tcW w:w="1005" w:type="dxa"/>
            <w:tcBorders>
              <w:top w:val="nil"/>
              <w:left w:val="nil"/>
              <w:bottom w:val="nil"/>
              <w:right w:val="nil"/>
              <w:tl2br w:val="nil"/>
              <w:tr2bl w:val="nil"/>
            </w:tcBorders>
            <w:noWrap/>
            <w:tcMar>
              <w:left w:w="40" w:type="dxa"/>
              <w:right w:w="40" w:type="dxa"/>
            </w:tcMar>
            <w:vAlign w:val="bottom"/>
          </w:tcPr>
          <w:p w14:paraId="192E11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(23,430)</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E11D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(28,913)</w:t>
            </w:r>
          </w:p>
        </w:tc>
        <w:tc>
          <w:tcPr>
            <w:tcW w:w="1005" w:type="dxa"/>
            <w:tcBorders>
              <w:top w:val="nil"/>
              <w:left w:val="nil"/>
              <w:bottom w:val="nil"/>
              <w:right w:val="nil"/>
              <w:tl2br w:val="nil"/>
              <w:tr2bl w:val="nil"/>
            </w:tcBorders>
            <w:noWrap/>
            <w:tcMar>
              <w:left w:w="40" w:type="dxa"/>
              <w:right w:w="40" w:type="dxa"/>
            </w:tcMar>
            <w:vAlign w:val="bottom"/>
          </w:tcPr>
          <w:p w14:paraId="192E11D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(9,709)</w:t>
            </w:r>
          </w:p>
        </w:tc>
      </w:tr>
      <w:tr w:rsidR="00E03107" w14:paraId="192E11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nil"/>
              <w:right w:val="nil"/>
              <w:tl2br w:val="nil"/>
              <w:tr2bl w:val="nil"/>
            </w:tcBorders>
            <w:noWrap/>
            <w:tcMar>
              <w:left w:w="40" w:type="dxa"/>
              <w:right w:w="40" w:type="dxa"/>
            </w:tcMar>
            <w:vAlign w:val="bottom"/>
          </w:tcPr>
          <w:p w14:paraId="192E11D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payment measures</w:t>
            </w:r>
          </w:p>
        </w:tc>
        <w:tc>
          <w:tcPr>
            <w:tcW w:w="885" w:type="dxa"/>
            <w:tcBorders>
              <w:top w:val="nil"/>
              <w:left w:val="nil"/>
              <w:bottom w:val="nil"/>
              <w:right w:val="nil"/>
              <w:tl2br w:val="nil"/>
              <w:tr2bl w:val="nil"/>
            </w:tcBorders>
            <w:noWrap/>
            <w:tcMar>
              <w:left w:w="0" w:type="dxa"/>
              <w:right w:w="0" w:type="dxa"/>
            </w:tcMar>
            <w:vAlign w:val="bottom"/>
          </w:tcPr>
          <w:p w14:paraId="192E11D9" w14:textId="77777777" w:rsidR="00E03107" w:rsidRDefault="00E03107">
            <w:pPr>
              <w:spacing w:after="0" w:line="240" w:lineRule="auto"/>
              <w:jc w:val="center"/>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11DA"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11DB"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0" w:type="dxa"/>
              <w:right w:w="0" w:type="dxa"/>
            </w:tcMar>
            <w:vAlign w:val="bottom"/>
          </w:tcPr>
          <w:p w14:paraId="192E11DC" w14:textId="77777777" w:rsidR="00E03107" w:rsidRDefault="00E03107">
            <w:pPr>
              <w:spacing w:after="0" w:line="240" w:lineRule="auto"/>
              <w:jc w:val="right"/>
              <w:rPr>
                <w:rFonts w:ascii="Arial" w:eastAsia="Arial" w:hAnsi="Arial" w:cs="Arial"/>
                <w:color w:val="000000"/>
                <w:sz w:val="15"/>
              </w:rPr>
            </w:pPr>
          </w:p>
        </w:tc>
        <w:tc>
          <w:tcPr>
            <w:tcW w:w="1005" w:type="dxa"/>
            <w:tcBorders>
              <w:top w:val="nil"/>
              <w:left w:val="nil"/>
              <w:bottom w:val="nil"/>
              <w:right w:val="nil"/>
              <w:tl2br w:val="nil"/>
              <w:tr2bl w:val="nil"/>
            </w:tcBorders>
            <w:noWrap/>
            <w:tcMar>
              <w:left w:w="0" w:type="dxa"/>
              <w:right w:w="0" w:type="dxa"/>
            </w:tcMar>
            <w:vAlign w:val="bottom"/>
          </w:tcPr>
          <w:p w14:paraId="192E11DD" w14:textId="77777777" w:rsidR="00E03107" w:rsidRDefault="00E03107">
            <w:pPr>
              <w:spacing w:after="0" w:line="240" w:lineRule="auto"/>
              <w:jc w:val="right"/>
              <w:rPr>
                <w:rFonts w:ascii="Arial" w:eastAsia="Arial" w:hAnsi="Arial" w:cs="Arial"/>
                <w:color w:val="000000"/>
                <w:sz w:val="15"/>
              </w:rPr>
            </w:pPr>
          </w:p>
        </w:tc>
      </w:tr>
      <w:tr w:rsidR="00E03107" w14:paraId="192E11E5" w14:textId="77777777" w:rsidTr="00BC6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75" w:type="dxa"/>
            <w:tcBorders>
              <w:top w:val="nil"/>
              <w:left w:val="nil"/>
              <w:bottom w:val="nil"/>
              <w:right w:val="nil"/>
              <w:tl2br w:val="nil"/>
              <w:tr2bl w:val="nil"/>
            </w:tcBorders>
            <w:noWrap/>
            <w:tcMar>
              <w:left w:w="175" w:type="dxa"/>
              <w:right w:w="40" w:type="dxa"/>
            </w:tcMar>
            <w:vAlign w:val="bottom"/>
          </w:tcPr>
          <w:p w14:paraId="192E11D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w:t>
            </w:r>
          </w:p>
        </w:tc>
        <w:tc>
          <w:tcPr>
            <w:tcW w:w="885" w:type="dxa"/>
            <w:tcBorders>
              <w:top w:val="nil"/>
              <w:left w:val="nil"/>
              <w:bottom w:val="nil"/>
              <w:right w:val="nil"/>
              <w:tl2br w:val="nil"/>
              <w:tr2bl w:val="nil"/>
            </w:tcBorders>
            <w:noWrap/>
            <w:tcMar>
              <w:left w:w="0" w:type="dxa"/>
              <w:right w:w="0" w:type="dxa"/>
            </w:tcMar>
            <w:vAlign w:val="bottom"/>
          </w:tcPr>
          <w:p w14:paraId="192E11E0" w14:textId="77777777" w:rsidR="00E03107" w:rsidRDefault="00E03107">
            <w:pPr>
              <w:spacing w:after="0" w:line="240" w:lineRule="auto"/>
              <w:rPr>
                <w:rFonts w:ascii="Arial" w:eastAsia="Arial" w:hAnsi="Arial" w:cs="Arial"/>
                <w:color w:val="000000"/>
                <w:sz w:val="15"/>
              </w:rPr>
            </w:pP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E11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(4,694)</w:t>
            </w:r>
          </w:p>
        </w:tc>
        <w:tc>
          <w:tcPr>
            <w:tcW w:w="1005" w:type="dxa"/>
            <w:tcBorders>
              <w:top w:val="nil"/>
              <w:left w:val="nil"/>
              <w:bottom w:val="nil"/>
              <w:right w:val="nil"/>
              <w:tl2br w:val="nil"/>
              <w:tr2bl w:val="nil"/>
            </w:tcBorders>
            <w:noWrap/>
            <w:tcMar>
              <w:left w:w="40" w:type="dxa"/>
              <w:right w:w="40" w:type="dxa"/>
            </w:tcMar>
            <w:vAlign w:val="bottom"/>
          </w:tcPr>
          <w:p w14:paraId="192E11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(23,430)</w:t>
            </w:r>
          </w:p>
        </w:tc>
        <w:tc>
          <w:tcPr>
            <w:tcW w:w="1005" w:type="dxa"/>
            <w:tcBorders>
              <w:top w:val="nil"/>
              <w:left w:val="nil"/>
              <w:bottom w:val="nil"/>
              <w:right w:val="nil"/>
              <w:tl2br w:val="nil"/>
              <w:tr2bl w:val="nil"/>
            </w:tcBorders>
            <w:shd w:val="clear" w:color="FFFFFF" w:fill="E6E6E6"/>
            <w:noWrap/>
            <w:tcMar>
              <w:left w:w="40" w:type="dxa"/>
              <w:right w:w="40" w:type="dxa"/>
            </w:tcMar>
            <w:vAlign w:val="bottom"/>
          </w:tcPr>
          <w:p w14:paraId="192E11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(28,913)</w:t>
            </w:r>
          </w:p>
        </w:tc>
        <w:tc>
          <w:tcPr>
            <w:tcW w:w="1005" w:type="dxa"/>
            <w:tcBorders>
              <w:top w:val="nil"/>
              <w:left w:val="nil"/>
              <w:bottom w:val="nil"/>
              <w:right w:val="nil"/>
              <w:tl2br w:val="nil"/>
              <w:tr2bl w:val="nil"/>
            </w:tcBorders>
            <w:noWrap/>
            <w:tcMar>
              <w:left w:w="40" w:type="dxa"/>
              <w:right w:w="40" w:type="dxa"/>
            </w:tcMar>
            <w:vAlign w:val="bottom"/>
          </w:tcPr>
          <w:p w14:paraId="192E11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(9,709)</w:t>
            </w:r>
          </w:p>
        </w:tc>
      </w:tr>
      <w:tr w:rsidR="00E03107" w14:paraId="192E11EC" w14:textId="77777777" w:rsidTr="00BC69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75" w:type="dxa"/>
            <w:tcBorders>
              <w:top w:val="nil"/>
              <w:left w:val="nil"/>
              <w:bottom w:val="single" w:sz="4" w:space="0" w:color="000000"/>
              <w:right w:val="nil"/>
              <w:tl2br w:val="nil"/>
              <w:tr2bl w:val="nil"/>
            </w:tcBorders>
            <w:noWrap/>
            <w:tcMar>
              <w:left w:w="40" w:type="dxa"/>
              <w:right w:w="40" w:type="dxa"/>
            </w:tcMar>
            <w:vAlign w:val="bottom"/>
          </w:tcPr>
          <w:p w14:paraId="192E11E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885" w:type="dxa"/>
            <w:tcBorders>
              <w:top w:val="nil"/>
              <w:left w:val="nil"/>
              <w:bottom w:val="single" w:sz="4" w:space="0" w:color="000000"/>
              <w:right w:val="nil"/>
              <w:tl2br w:val="nil"/>
              <w:tr2bl w:val="nil"/>
            </w:tcBorders>
            <w:noWrap/>
            <w:tcMar>
              <w:left w:w="0" w:type="dxa"/>
              <w:right w:w="0" w:type="dxa"/>
            </w:tcMar>
            <w:vAlign w:val="bottom"/>
          </w:tcPr>
          <w:p w14:paraId="192E11E7" w14:textId="77777777" w:rsidR="00E03107" w:rsidRDefault="00E03107">
            <w:pPr>
              <w:spacing w:after="0" w:line="240" w:lineRule="auto"/>
              <w:rPr>
                <w:rFonts w:ascii="Arial" w:eastAsia="Arial" w:hAnsi="Arial" w:cs="Arial"/>
                <w:b/>
                <w:color w:val="000000"/>
                <w:sz w:val="15"/>
              </w:rPr>
            </w:pPr>
          </w:p>
        </w:tc>
        <w:tc>
          <w:tcPr>
            <w:tcW w:w="1005" w:type="dxa"/>
            <w:tcBorders>
              <w:top w:val="nil"/>
              <w:left w:val="nil"/>
              <w:bottom w:val="single" w:sz="4" w:space="0" w:color="auto"/>
              <w:right w:val="nil"/>
              <w:tl2br w:val="nil"/>
              <w:tr2bl w:val="nil"/>
            </w:tcBorders>
            <w:shd w:val="clear" w:color="FFFFFF" w:fill="E6E6E6"/>
            <w:noWrap/>
            <w:tcMar>
              <w:left w:w="40" w:type="dxa"/>
              <w:right w:w="40" w:type="dxa"/>
            </w:tcMar>
            <w:vAlign w:val="bottom"/>
          </w:tcPr>
          <w:p w14:paraId="192E11E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(4,694)</w:t>
            </w:r>
          </w:p>
        </w:tc>
        <w:tc>
          <w:tcPr>
            <w:tcW w:w="1005" w:type="dxa"/>
            <w:tcBorders>
              <w:top w:val="nil"/>
              <w:left w:val="nil"/>
              <w:bottom w:val="single" w:sz="4" w:space="0" w:color="auto"/>
              <w:right w:val="nil"/>
              <w:tl2br w:val="nil"/>
              <w:tr2bl w:val="nil"/>
            </w:tcBorders>
            <w:noWrap/>
            <w:tcMar>
              <w:left w:w="40" w:type="dxa"/>
              <w:right w:w="40" w:type="dxa"/>
            </w:tcMar>
            <w:vAlign w:val="bottom"/>
          </w:tcPr>
          <w:p w14:paraId="192E11E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(23,430)</w:t>
            </w:r>
          </w:p>
        </w:tc>
        <w:tc>
          <w:tcPr>
            <w:tcW w:w="1005" w:type="dxa"/>
            <w:tcBorders>
              <w:top w:val="nil"/>
              <w:left w:val="nil"/>
              <w:bottom w:val="single" w:sz="4" w:space="0" w:color="auto"/>
              <w:right w:val="nil"/>
              <w:tl2br w:val="nil"/>
              <w:tr2bl w:val="nil"/>
            </w:tcBorders>
            <w:shd w:val="clear" w:color="FFFFFF" w:fill="E6E6E6"/>
            <w:noWrap/>
            <w:tcMar>
              <w:left w:w="40" w:type="dxa"/>
              <w:right w:w="40" w:type="dxa"/>
            </w:tcMar>
            <w:vAlign w:val="bottom"/>
          </w:tcPr>
          <w:p w14:paraId="192E11E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(28,913)</w:t>
            </w:r>
          </w:p>
        </w:tc>
        <w:tc>
          <w:tcPr>
            <w:tcW w:w="1005" w:type="dxa"/>
            <w:tcBorders>
              <w:top w:val="nil"/>
              <w:left w:val="nil"/>
              <w:bottom w:val="single" w:sz="4" w:space="0" w:color="auto"/>
              <w:right w:val="nil"/>
              <w:tl2br w:val="nil"/>
              <w:tr2bl w:val="nil"/>
            </w:tcBorders>
            <w:noWrap/>
            <w:tcMar>
              <w:left w:w="40" w:type="dxa"/>
              <w:right w:w="40" w:type="dxa"/>
            </w:tcMar>
            <w:vAlign w:val="bottom"/>
          </w:tcPr>
          <w:p w14:paraId="192E11E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(9,709)</w:t>
            </w:r>
          </w:p>
        </w:tc>
      </w:tr>
    </w:tbl>
    <w:p w14:paraId="192E11ED" w14:textId="77777777" w:rsidR="001B2E38" w:rsidRPr="00020A12" w:rsidRDefault="006B01B9" w:rsidP="00020A12">
      <w:pPr>
        <w:keepLines w:val="0"/>
        <w:spacing w:after="0" w:line="240" w:lineRule="auto"/>
        <w:contextualSpacing/>
        <w:rPr>
          <w:rFonts w:ascii="Arial" w:hAnsi="Arial" w:cs="Arial"/>
          <w:sz w:val="15"/>
          <w:szCs w:val="15"/>
          <w:lang w:val="en-US"/>
        </w:rPr>
      </w:pPr>
      <w:r w:rsidRPr="00020A12">
        <w:rPr>
          <w:rFonts w:ascii="Arial" w:hAnsi="Arial" w:cs="Arial"/>
          <w:sz w:val="15"/>
          <w:szCs w:val="15"/>
          <w:lang w:val="en-US"/>
        </w:rPr>
        <w:t>Prepared on a Government Financial Statistics (Underlying Cash) basis. Figures displayed as a negative (-) represent a decrease in funds and a positive (+) represent an increase in funds.</w:t>
      </w:r>
    </w:p>
    <w:p w14:paraId="192E11EE" w14:textId="3986FCB8" w:rsidR="001B2E38" w:rsidRPr="008B1368" w:rsidRDefault="006B01B9" w:rsidP="008B1368">
      <w:pPr>
        <w:keepLines w:val="0"/>
        <w:numPr>
          <w:ilvl w:val="0"/>
          <w:numId w:val="31"/>
        </w:numPr>
        <w:spacing w:after="0" w:line="240" w:lineRule="auto"/>
        <w:ind w:left="284" w:hanging="284"/>
        <w:rPr>
          <w:rFonts w:ascii="Arial" w:hAnsi="Arial" w:cs="Arial"/>
          <w:sz w:val="15"/>
          <w:szCs w:val="15"/>
        </w:rPr>
      </w:pPr>
      <w:r w:rsidRPr="008B1368">
        <w:rPr>
          <w:rFonts w:ascii="Arial" w:hAnsi="Arial" w:cs="Arial"/>
          <w:sz w:val="15"/>
          <w:szCs w:val="15"/>
        </w:rPr>
        <w:t xml:space="preserve">The measure titled Further Reducing Spending on Consultants, Contractors and Labour Hire, and Non-Wage </w:t>
      </w:r>
      <w:r w:rsidR="008A216F">
        <w:rPr>
          <w:rFonts w:ascii="Arial" w:hAnsi="Arial" w:cs="Arial"/>
          <w:sz w:val="15"/>
          <w:szCs w:val="15"/>
        </w:rPr>
        <w:t>E</w:t>
      </w:r>
      <w:r w:rsidRPr="008B1368">
        <w:rPr>
          <w:rFonts w:ascii="Arial" w:hAnsi="Arial" w:cs="Arial"/>
          <w:sz w:val="15"/>
          <w:szCs w:val="15"/>
        </w:rPr>
        <w:t xml:space="preserve">xpenses is Cross Portfolio. The full measure description and package details appear in the Mid-Year Economic and Fiscal Outlook 2025-26 under Cross Portfolio. The Measure relates to an election commitment/savings identified in the 2025 Explanatory Memorandum to the </w:t>
      </w:r>
      <w:r w:rsidRPr="008B1368">
        <w:rPr>
          <w:rFonts w:ascii="Arial" w:hAnsi="Arial" w:cs="Arial"/>
          <w:i/>
          <w:iCs/>
          <w:sz w:val="15"/>
          <w:szCs w:val="15"/>
        </w:rPr>
        <w:t>Appropriation Act (No. 1) 2025-26</w:t>
      </w:r>
      <w:r w:rsidRPr="008B1368">
        <w:rPr>
          <w:rFonts w:ascii="Arial" w:hAnsi="Arial" w:cs="Arial"/>
          <w:sz w:val="15"/>
          <w:szCs w:val="15"/>
        </w:rPr>
        <w:t xml:space="preserve"> and </w:t>
      </w:r>
      <w:r w:rsidRPr="008B1368">
        <w:rPr>
          <w:rFonts w:ascii="Arial" w:hAnsi="Arial" w:cs="Arial"/>
          <w:i/>
          <w:iCs/>
          <w:sz w:val="15"/>
          <w:szCs w:val="15"/>
        </w:rPr>
        <w:t>Appropriation Act (No. 2) 2025-26</w:t>
      </w:r>
      <w:r w:rsidRPr="008B1368">
        <w:rPr>
          <w:rFonts w:ascii="Arial" w:hAnsi="Arial" w:cs="Arial"/>
          <w:sz w:val="15"/>
          <w:szCs w:val="15"/>
        </w:rPr>
        <w:t>.</w:t>
      </w:r>
    </w:p>
    <w:p w14:paraId="192E11EF" w14:textId="77777777" w:rsidR="008B1368" w:rsidRPr="008B1368" w:rsidRDefault="008B1368" w:rsidP="008B1368">
      <w:pPr>
        <w:keepLines w:val="0"/>
        <w:spacing w:after="0" w:line="240" w:lineRule="auto"/>
        <w:ind w:left="1"/>
        <w:rPr>
          <w:rFonts w:cs="Arial"/>
          <w:i/>
          <w:iCs/>
          <w:sz w:val="15"/>
          <w:szCs w:val="15"/>
          <w:lang w:val="en-US"/>
        </w:rPr>
      </w:pPr>
    </w:p>
    <w:p w14:paraId="192E11F0" w14:textId="77777777" w:rsidR="0090776A" w:rsidRPr="008D7455" w:rsidRDefault="006B01B9" w:rsidP="0090776A">
      <w:pPr>
        <w:pStyle w:val="Heading3"/>
        <w:pageBreakBefore/>
        <w:rPr>
          <w:smallCaps w:val="0"/>
          <w:sz w:val="22"/>
          <w:szCs w:val="22"/>
        </w:rPr>
      </w:pPr>
      <w:bookmarkStart w:id="246" w:name="RG_MARKER_2050"/>
      <w:bookmarkStart w:id="247" w:name="RG_MARKER_1744"/>
      <w:r w:rsidRPr="008D7455">
        <w:rPr>
          <w:smallCaps w:val="0"/>
          <w:sz w:val="22"/>
          <w:szCs w:val="22"/>
        </w:rPr>
        <w:t>1.4</w:t>
      </w:r>
      <w:bookmarkEnd w:id="246"/>
      <w:bookmarkEnd w:id="247"/>
      <w:r w:rsidRPr="008D7455">
        <w:rPr>
          <w:smallCaps w:val="0"/>
          <w:sz w:val="22"/>
          <w:szCs w:val="22"/>
        </w:rPr>
        <w:tab/>
      </w:r>
      <w:r>
        <w:rPr>
          <w:smallCaps w:val="0"/>
          <w:sz w:val="22"/>
          <w:szCs w:val="22"/>
        </w:rPr>
        <w:t>Additional estimates, resourcing and variations to outcomes</w:t>
      </w:r>
    </w:p>
    <w:p w14:paraId="192E11F1" w14:textId="77777777" w:rsidR="001931F8" w:rsidRPr="00E569E9" w:rsidRDefault="006B01B9" w:rsidP="00E569E9">
      <w:pPr>
        <w:rPr>
          <w:b/>
          <w:bCs/>
          <w:szCs w:val="19"/>
        </w:rPr>
      </w:pPr>
      <w:r w:rsidRPr="00E569E9">
        <w:rPr>
          <w:szCs w:val="19"/>
        </w:rPr>
        <w:t xml:space="preserve">The following tables detail the changes to the resourcing for the AEC at Additional Estimates, by outcome. Table 1.3 details the Additional Estimates resulting from new measures and other variations since the 2025–26 Budget in Appropriation Bills </w:t>
      </w:r>
      <w:r>
        <w:rPr>
          <w:szCs w:val="19"/>
        </w:rPr>
        <w:t>(</w:t>
      </w:r>
      <w:r w:rsidRPr="00E569E9">
        <w:rPr>
          <w:szCs w:val="19"/>
        </w:rPr>
        <w:t>No. 3 and </w:t>
      </w:r>
      <w:r>
        <w:rPr>
          <w:szCs w:val="19"/>
        </w:rPr>
        <w:t xml:space="preserve">No. </w:t>
      </w:r>
      <w:r w:rsidRPr="00E569E9">
        <w:rPr>
          <w:szCs w:val="19"/>
        </w:rPr>
        <w:t>4</w:t>
      </w:r>
      <w:r>
        <w:rPr>
          <w:szCs w:val="19"/>
        </w:rPr>
        <w:t>).</w:t>
      </w:r>
    </w:p>
    <w:p w14:paraId="192E11F2" w14:textId="77777777" w:rsidR="001931F8" w:rsidRPr="00356EF3" w:rsidRDefault="006B01B9" w:rsidP="00356EF3">
      <w:pPr>
        <w:pStyle w:val="TableHeading"/>
      </w:pPr>
      <w:r w:rsidRPr="00356EF3">
        <w:t>Table 1.3: Additional estimates and other variations to outcomes since the 2025­26 Budget</w:t>
      </w:r>
    </w:p>
    <w:tbl>
      <w:tblPr>
        <w:tblStyle w:val="CDMRange1"/>
        <w:tblW w:w="7695" w:type="dxa"/>
        <w:tblLayout w:type="fixed"/>
        <w:tblLook w:val="0600" w:firstRow="0" w:lastRow="0" w:firstColumn="0" w:lastColumn="0" w:noHBand="1" w:noVBand="1"/>
        <w:tblCaption w:val="AEC_T1.3_Page01"/>
      </w:tblPr>
      <w:tblGrid>
        <w:gridCol w:w="2865"/>
        <w:gridCol w:w="990"/>
        <w:gridCol w:w="960"/>
        <w:gridCol w:w="960"/>
        <w:gridCol w:w="960"/>
        <w:gridCol w:w="960"/>
      </w:tblGrid>
      <w:tr w:rsidR="00E03107" w14:paraId="192E11FD" w14:textId="77777777">
        <w:trPr>
          <w:trHeight w:hRule="exact" w:val="360"/>
        </w:trPr>
        <w:tc>
          <w:tcPr>
            <w:tcW w:w="2865" w:type="dxa"/>
            <w:tcBorders>
              <w:top w:val="single" w:sz="4" w:space="0" w:color="000000"/>
              <w:left w:val="nil"/>
              <w:bottom w:val="nil"/>
              <w:right w:val="nil"/>
              <w:tl2br w:val="nil"/>
              <w:tr2bl w:val="nil"/>
            </w:tcBorders>
            <w:shd w:val="clear" w:color="FFFFFF" w:fill="FFFFFF"/>
            <w:tcMar>
              <w:left w:w="0" w:type="dxa"/>
              <w:right w:w="0" w:type="dxa"/>
            </w:tcMar>
          </w:tcPr>
          <w:p w14:paraId="192E11F3" w14:textId="77777777" w:rsidR="00E03107" w:rsidRDefault="00E03107">
            <w:pPr>
              <w:spacing w:after="0" w:line="240" w:lineRule="auto"/>
              <w:rPr>
                <w:rFonts w:ascii="Arial" w:eastAsia="Arial" w:hAnsi="Arial" w:cs="Arial"/>
                <w:b/>
                <w:color w:val="000000"/>
                <w:sz w:val="15"/>
              </w:rPr>
            </w:pPr>
          </w:p>
        </w:tc>
        <w:tc>
          <w:tcPr>
            <w:tcW w:w="990" w:type="dxa"/>
            <w:tcBorders>
              <w:top w:val="single" w:sz="4" w:space="0" w:color="000000"/>
              <w:left w:val="nil"/>
              <w:bottom w:val="single" w:sz="4" w:space="0" w:color="000000"/>
              <w:right w:val="nil"/>
              <w:tl2br w:val="nil"/>
              <w:tr2bl w:val="nil"/>
            </w:tcBorders>
            <w:tcMar>
              <w:left w:w="40" w:type="dxa"/>
              <w:right w:w="40" w:type="dxa"/>
            </w:tcMar>
            <w:vAlign w:val="bottom"/>
          </w:tcPr>
          <w:p w14:paraId="192E11F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1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1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single" w:sz="4" w:space="0" w:color="000000"/>
              <w:left w:val="nil"/>
              <w:bottom w:val="single" w:sz="4" w:space="0" w:color="000000"/>
              <w:right w:val="nil"/>
              <w:tl2br w:val="nil"/>
              <w:tr2bl w:val="nil"/>
            </w:tcBorders>
            <w:tcMar>
              <w:left w:w="40" w:type="dxa"/>
              <w:right w:w="40" w:type="dxa"/>
            </w:tcMar>
            <w:vAlign w:val="bottom"/>
          </w:tcPr>
          <w:p w14:paraId="192E11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11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single" w:sz="4" w:space="0" w:color="000000"/>
              <w:left w:val="nil"/>
              <w:bottom w:val="single" w:sz="4" w:space="0" w:color="000000"/>
              <w:right w:val="nil"/>
              <w:tl2br w:val="nil"/>
              <w:tr2bl w:val="nil"/>
            </w:tcBorders>
            <w:tcMar>
              <w:left w:w="40" w:type="dxa"/>
              <w:right w:w="40" w:type="dxa"/>
            </w:tcMar>
            <w:vAlign w:val="bottom"/>
          </w:tcPr>
          <w:p w14:paraId="192E11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11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single" w:sz="4" w:space="0" w:color="000000"/>
              <w:left w:val="nil"/>
              <w:bottom w:val="single" w:sz="4" w:space="0" w:color="000000"/>
              <w:right w:val="nil"/>
              <w:tl2br w:val="nil"/>
              <w:tr2bl w:val="nil"/>
            </w:tcBorders>
            <w:tcMar>
              <w:left w:w="40" w:type="dxa"/>
              <w:right w:w="40" w:type="dxa"/>
            </w:tcMar>
            <w:vAlign w:val="bottom"/>
          </w:tcPr>
          <w:p w14:paraId="192E11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11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2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noWrap/>
            <w:tcMar>
              <w:left w:w="40" w:type="dxa"/>
              <w:right w:w="40" w:type="dxa"/>
            </w:tcMar>
            <w:vAlign w:val="bottom"/>
          </w:tcPr>
          <w:p w14:paraId="192E11F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w:t>
            </w:r>
          </w:p>
        </w:tc>
        <w:tc>
          <w:tcPr>
            <w:tcW w:w="990" w:type="dxa"/>
            <w:tcBorders>
              <w:top w:val="single" w:sz="4" w:space="0" w:color="000000"/>
              <w:left w:val="nil"/>
              <w:bottom w:val="nil"/>
              <w:right w:val="nil"/>
              <w:tl2br w:val="nil"/>
              <w:tr2bl w:val="nil"/>
            </w:tcBorders>
            <w:noWrap/>
            <w:tcMar>
              <w:left w:w="0" w:type="dxa"/>
              <w:right w:w="0" w:type="dxa"/>
            </w:tcMar>
            <w:vAlign w:val="bottom"/>
          </w:tcPr>
          <w:p w14:paraId="192E11FF" w14:textId="77777777" w:rsidR="00E03107" w:rsidRDefault="00E03107">
            <w:pPr>
              <w:spacing w:after="0" w:line="240" w:lineRule="auto"/>
              <w:rPr>
                <w:rFonts w:ascii="Arial" w:eastAsia="Arial" w:hAnsi="Arial" w:cs="Arial"/>
                <w:b/>
                <w:color w:val="000000"/>
                <w:sz w:val="15"/>
              </w:rPr>
            </w:pPr>
          </w:p>
        </w:tc>
        <w:tc>
          <w:tcPr>
            <w:tcW w:w="96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200" w14:textId="77777777" w:rsidR="00E03107" w:rsidRDefault="00E03107">
            <w:pPr>
              <w:spacing w:after="0" w:line="240" w:lineRule="auto"/>
              <w:jc w:val="center"/>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192E1201"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192E1202"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192E1203" w14:textId="77777777" w:rsidR="00E03107" w:rsidRDefault="00E03107">
            <w:pPr>
              <w:spacing w:after="0" w:line="240" w:lineRule="auto"/>
              <w:jc w:val="right"/>
              <w:rPr>
                <w:rFonts w:ascii="Arial" w:eastAsia="Arial" w:hAnsi="Arial" w:cs="Arial"/>
                <w:color w:val="000000"/>
                <w:sz w:val="15"/>
              </w:rPr>
            </w:pPr>
          </w:p>
        </w:tc>
      </w:tr>
      <w:tr w:rsidR="00E03107" w14:paraId="192E12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tcMar>
              <w:left w:w="40" w:type="dxa"/>
              <w:right w:w="40" w:type="dxa"/>
            </w:tcMar>
            <w:vAlign w:val="bottom"/>
          </w:tcPr>
          <w:p w14:paraId="192E120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Departmental </w:t>
            </w:r>
          </w:p>
        </w:tc>
        <w:tc>
          <w:tcPr>
            <w:tcW w:w="990" w:type="dxa"/>
            <w:tcBorders>
              <w:top w:val="nil"/>
              <w:left w:val="nil"/>
              <w:bottom w:val="nil"/>
              <w:right w:val="nil"/>
              <w:tl2br w:val="nil"/>
              <w:tr2bl w:val="nil"/>
            </w:tcBorders>
            <w:noWrap/>
            <w:tcMar>
              <w:left w:w="0" w:type="dxa"/>
              <w:right w:w="0" w:type="dxa"/>
            </w:tcMar>
            <w:vAlign w:val="bottom"/>
          </w:tcPr>
          <w:p w14:paraId="192E1206" w14:textId="77777777" w:rsidR="00E03107" w:rsidRDefault="00E03107">
            <w:pPr>
              <w:spacing w:after="0" w:line="240" w:lineRule="auto"/>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E6E6E6"/>
            <w:noWrap/>
            <w:tcMar>
              <w:left w:w="0" w:type="dxa"/>
              <w:right w:w="0" w:type="dxa"/>
            </w:tcMar>
            <w:vAlign w:val="bottom"/>
          </w:tcPr>
          <w:p w14:paraId="192E1207"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08" w14:textId="77777777" w:rsidR="00E03107" w:rsidRDefault="00E03107">
            <w:pPr>
              <w:spacing w:after="0" w:line="240" w:lineRule="auto"/>
              <w:jc w:val="right"/>
              <w:rPr>
                <w:rFonts w:ascii="Arial" w:eastAsia="Arial" w:hAnsi="Arial" w:cs="Arial"/>
                <w:b/>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09" w14:textId="77777777" w:rsidR="00E03107" w:rsidRDefault="00E03107">
            <w:pPr>
              <w:spacing w:after="0" w:line="240" w:lineRule="auto"/>
              <w:jc w:val="right"/>
              <w:rPr>
                <w:rFonts w:ascii="Arial" w:eastAsia="Arial" w:hAnsi="Arial" w:cs="Arial"/>
                <w:b/>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0A" w14:textId="77777777" w:rsidR="00E03107" w:rsidRDefault="00E03107">
            <w:pPr>
              <w:spacing w:after="0" w:line="240" w:lineRule="auto"/>
              <w:jc w:val="right"/>
              <w:rPr>
                <w:rFonts w:ascii="Arial" w:eastAsia="Arial" w:hAnsi="Arial" w:cs="Arial"/>
                <w:b/>
                <w:color w:val="000000"/>
                <w:sz w:val="15"/>
              </w:rPr>
            </w:pPr>
          </w:p>
        </w:tc>
      </w:tr>
      <w:tr w:rsidR="00E03107" w14:paraId="192E12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noWrap/>
            <w:tcMar>
              <w:left w:w="175" w:type="dxa"/>
              <w:right w:w="40" w:type="dxa"/>
            </w:tcMar>
            <w:vAlign w:val="bottom"/>
          </w:tcPr>
          <w:p w14:paraId="192E120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990" w:type="dxa"/>
            <w:tcBorders>
              <w:top w:val="nil"/>
              <w:left w:val="nil"/>
              <w:bottom w:val="nil"/>
              <w:right w:val="nil"/>
              <w:tl2br w:val="nil"/>
              <w:tr2bl w:val="nil"/>
            </w:tcBorders>
            <w:noWrap/>
            <w:tcMar>
              <w:left w:w="0" w:type="dxa"/>
              <w:right w:w="0" w:type="dxa"/>
            </w:tcMar>
            <w:vAlign w:val="bottom"/>
          </w:tcPr>
          <w:p w14:paraId="192E120D" w14:textId="77777777" w:rsidR="00E03107" w:rsidRDefault="00E03107">
            <w:pPr>
              <w:spacing w:after="0" w:line="240" w:lineRule="auto"/>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E6E6E6"/>
            <w:noWrap/>
            <w:tcMar>
              <w:left w:w="0" w:type="dxa"/>
              <w:right w:w="0" w:type="dxa"/>
            </w:tcMar>
            <w:vAlign w:val="bottom"/>
          </w:tcPr>
          <w:p w14:paraId="192E120E"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0F" w14:textId="77777777" w:rsidR="00E03107" w:rsidRDefault="00E03107">
            <w:pPr>
              <w:spacing w:after="0" w:line="240" w:lineRule="auto"/>
              <w:jc w:val="right"/>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10" w14:textId="77777777" w:rsidR="00E03107" w:rsidRDefault="00E03107">
            <w:pPr>
              <w:spacing w:after="0" w:line="240" w:lineRule="auto"/>
              <w:jc w:val="right"/>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11" w14:textId="77777777" w:rsidR="00E03107" w:rsidRDefault="00E03107">
            <w:pPr>
              <w:spacing w:after="0" w:line="240" w:lineRule="auto"/>
              <w:jc w:val="right"/>
              <w:rPr>
                <w:rFonts w:ascii="Arial" w:eastAsia="Arial" w:hAnsi="Arial" w:cs="Arial"/>
                <w:color w:val="000000"/>
                <w:sz w:val="15"/>
              </w:rPr>
            </w:pPr>
          </w:p>
        </w:tc>
      </w:tr>
      <w:tr w:rsidR="00E03107" w14:paraId="192E12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865" w:type="dxa"/>
            <w:tcBorders>
              <w:top w:val="nil"/>
              <w:left w:val="nil"/>
              <w:bottom w:val="nil"/>
              <w:right w:val="nil"/>
              <w:tl2br w:val="nil"/>
              <w:tr2bl w:val="nil"/>
            </w:tcBorders>
            <w:tcMar>
              <w:left w:w="310" w:type="dxa"/>
              <w:right w:w="40" w:type="dxa"/>
            </w:tcMar>
            <w:vAlign w:val="bottom"/>
          </w:tcPr>
          <w:p w14:paraId="192E1213" w14:textId="5854F78C"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Further Reducing Spending on Consultants, Contractors and Labour Hire, and Non-Wage </w:t>
            </w:r>
            <w:r w:rsidR="00C51640">
              <w:rPr>
                <w:rFonts w:ascii="Arial" w:eastAsia="Arial" w:hAnsi="Arial" w:cs="Arial"/>
                <w:color w:val="000000"/>
                <w:sz w:val="15"/>
              </w:rPr>
              <w:t>E</w:t>
            </w:r>
            <w:r>
              <w:rPr>
                <w:rFonts w:ascii="Arial" w:eastAsia="Arial" w:hAnsi="Arial" w:cs="Arial"/>
                <w:color w:val="000000"/>
                <w:sz w:val="15"/>
              </w:rPr>
              <w:t>xpenses</w:t>
            </w:r>
            <w:r w:rsidR="00BC0517">
              <w:rPr>
                <w:rFonts w:ascii="Arial" w:eastAsia="Arial" w:hAnsi="Arial" w:cs="Arial"/>
                <w:color w:val="000000"/>
                <w:sz w:val="15"/>
              </w:rPr>
              <w:t xml:space="preserve"> (a)</w:t>
            </w:r>
          </w:p>
        </w:tc>
        <w:tc>
          <w:tcPr>
            <w:tcW w:w="990" w:type="dxa"/>
            <w:tcBorders>
              <w:top w:val="nil"/>
              <w:left w:val="nil"/>
              <w:bottom w:val="nil"/>
              <w:right w:val="nil"/>
              <w:tl2br w:val="nil"/>
              <w:tr2bl w:val="nil"/>
            </w:tcBorders>
            <w:noWrap/>
            <w:tcMar>
              <w:left w:w="40" w:type="dxa"/>
              <w:right w:w="40" w:type="dxa"/>
            </w:tcMar>
            <w:vAlign w:val="bottom"/>
          </w:tcPr>
          <w:p w14:paraId="192E121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960" w:type="dxa"/>
            <w:tcBorders>
              <w:top w:val="nil"/>
              <w:left w:val="nil"/>
              <w:bottom w:val="nil"/>
              <w:right w:val="nil"/>
              <w:tl2br w:val="nil"/>
              <w:tr2bl w:val="nil"/>
            </w:tcBorders>
            <w:shd w:val="clear" w:color="FFFFFF" w:fill="E6E6E6"/>
            <w:noWrap/>
            <w:tcMar>
              <w:left w:w="40" w:type="dxa"/>
              <w:right w:w="40" w:type="dxa"/>
            </w:tcMar>
            <w:vAlign w:val="bottom"/>
          </w:tcPr>
          <w:p w14:paraId="192E12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(4,694)</w:t>
            </w:r>
          </w:p>
        </w:tc>
        <w:tc>
          <w:tcPr>
            <w:tcW w:w="960" w:type="dxa"/>
            <w:tcBorders>
              <w:top w:val="nil"/>
              <w:left w:val="nil"/>
              <w:bottom w:val="nil"/>
              <w:right w:val="nil"/>
              <w:tl2br w:val="nil"/>
              <w:tr2bl w:val="nil"/>
            </w:tcBorders>
            <w:noWrap/>
            <w:tcMar>
              <w:left w:w="40" w:type="dxa"/>
              <w:right w:w="40" w:type="dxa"/>
            </w:tcMar>
            <w:vAlign w:val="bottom"/>
          </w:tcPr>
          <w:p w14:paraId="192E12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(23,430)</w:t>
            </w:r>
          </w:p>
        </w:tc>
        <w:tc>
          <w:tcPr>
            <w:tcW w:w="960" w:type="dxa"/>
            <w:tcBorders>
              <w:top w:val="nil"/>
              <w:left w:val="nil"/>
              <w:bottom w:val="nil"/>
              <w:right w:val="nil"/>
              <w:tl2br w:val="nil"/>
              <w:tr2bl w:val="nil"/>
            </w:tcBorders>
            <w:noWrap/>
            <w:tcMar>
              <w:left w:w="40" w:type="dxa"/>
              <w:right w:w="40" w:type="dxa"/>
            </w:tcMar>
            <w:vAlign w:val="bottom"/>
          </w:tcPr>
          <w:p w14:paraId="192E12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(28,913)</w:t>
            </w:r>
          </w:p>
        </w:tc>
        <w:tc>
          <w:tcPr>
            <w:tcW w:w="960" w:type="dxa"/>
            <w:tcBorders>
              <w:top w:val="nil"/>
              <w:left w:val="nil"/>
              <w:bottom w:val="nil"/>
              <w:right w:val="nil"/>
              <w:tl2br w:val="nil"/>
              <w:tr2bl w:val="nil"/>
            </w:tcBorders>
            <w:noWrap/>
            <w:tcMar>
              <w:left w:w="40" w:type="dxa"/>
              <w:right w:w="40" w:type="dxa"/>
            </w:tcMar>
            <w:vAlign w:val="bottom"/>
          </w:tcPr>
          <w:p w14:paraId="192E12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(9,709)</w:t>
            </w:r>
          </w:p>
        </w:tc>
      </w:tr>
      <w:tr w:rsidR="00E03107" w14:paraId="192E12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noWrap/>
            <w:tcMar>
              <w:left w:w="310" w:type="dxa"/>
              <w:right w:w="40" w:type="dxa"/>
            </w:tcMar>
            <w:vAlign w:val="bottom"/>
          </w:tcPr>
          <w:p w14:paraId="192E121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990" w:type="dxa"/>
            <w:tcBorders>
              <w:top w:val="nil"/>
              <w:left w:val="nil"/>
              <w:bottom w:val="nil"/>
              <w:right w:val="nil"/>
              <w:tl2br w:val="nil"/>
              <w:tr2bl w:val="nil"/>
            </w:tcBorders>
            <w:noWrap/>
            <w:tcMar>
              <w:left w:w="0" w:type="dxa"/>
              <w:right w:w="0" w:type="dxa"/>
            </w:tcMar>
            <w:vAlign w:val="bottom"/>
          </w:tcPr>
          <w:p w14:paraId="192E121B" w14:textId="77777777" w:rsidR="00E03107" w:rsidRDefault="00E03107">
            <w:pPr>
              <w:spacing w:after="0" w:line="240" w:lineRule="auto"/>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E6E6E6"/>
            <w:noWrap/>
            <w:tcMar>
              <w:left w:w="0" w:type="dxa"/>
              <w:right w:w="0" w:type="dxa"/>
            </w:tcMar>
            <w:vAlign w:val="bottom"/>
          </w:tcPr>
          <w:p w14:paraId="192E121C"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1D" w14:textId="77777777" w:rsidR="00E03107" w:rsidRDefault="00E03107">
            <w:pPr>
              <w:spacing w:after="0" w:line="240" w:lineRule="auto"/>
              <w:jc w:val="right"/>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1E" w14:textId="77777777" w:rsidR="00E03107" w:rsidRDefault="00E03107">
            <w:pPr>
              <w:spacing w:after="0" w:line="240" w:lineRule="auto"/>
              <w:jc w:val="right"/>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1F" w14:textId="77777777" w:rsidR="00E03107" w:rsidRDefault="00E03107">
            <w:pPr>
              <w:spacing w:after="0" w:line="240" w:lineRule="auto"/>
              <w:jc w:val="right"/>
              <w:rPr>
                <w:rFonts w:ascii="Arial" w:eastAsia="Arial" w:hAnsi="Arial" w:cs="Arial"/>
                <w:color w:val="000000"/>
                <w:sz w:val="15"/>
              </w:rPr>
            </w:pPr>
          </w:p>
        </w:tc>
      </w:tr>
      <w:tr w:rsidR="00E03107" w14:paraId="192E12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65" w:type="dxa"/>
            <w:tcBorders>
              <w:top w:val="nil"/>
              <w:left w:val="nil"/>
              <w:bottom w:val="nil"/>
              <w:right w:val="nil"/>
              <w:tl2br w:val="nil"/>
              <w:tr2bl w:val="nil"/>
            </w:tcBorders>
            <w:noWrap/>
            <w:tcMar>
              <w:left w:w="310" w:type="dxa"/>
              <w:right w:w="40" w:type="dxa"/>
            </w:tcMar>
            <w:vAlign w:val="bottom"/>
          </w:tcPr>
          <w:p w14:paraId="192E122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90" w:type="dxa"/>
            <w:tcBorders>
              <w:top w:val="nil"/>
              <w:left w:val="nil"/>
              <w:bottom w:val="nil"/>
              <w:right w:val="nil"/>
              <w:tl2br w:val="nil"/>
              <w:tr2bl w:val="nil"/>
            </w:tcBorders>
            <w:noWrap/>
            <w:tcMar>
              <w:left w:w="0" w:type="dxa"/>
              <w:right w:w="0" w:type="dxa"/>
            </w:tcMar>
            <w:vAlign w:val="bottom"/>
          </w:tcPr>
          <w:p w14:paraId="192E1222" w14:textId="77777777" w:rsidR="00E03107" w:rsidRDefault="00E03107">
            <w:pPr>
              <w:spacing w:after="0" w:line="240" w:lineRule="auto"/>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E6E6E6"/>
            <w:noWrap/>
            <w:tcMar>
              <w:left w:w="40" w:type="dxa"/>
              <w:right w:w="85" w:type="dxa"/>
            </w:tcMar>
            <w:vAlign w:val="bottom"/>
          </w:tcPr>
          <w:p w14:paraId="192E12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noWrap/>
            <w:tcMar>
              <w:left w:w="40" w:type="dxa"/>
              <w:right w:w="40" w:type="dxa"/>
            </w:tcMar>
            <w:vAlign w:val="bottom"/>
          </w:tcPr>
          <w:p w14:paraId="192E12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(344)</w:t>
            </w:r>
          </w:p>
        </w:tc>
        <w:tc>
          <w:tcPr>
            <w:tcW w:w="960" w:type="dxa"/>
            <w:tcBorders>
              <w:top w:val="nil"/>
              <w:left w:val="nil"/>
              <w:bottom w:val="nil"/>
              <w:right w:val="nil"/>
              <w:tl2br w:val="nil"/>
              <w:tr2bl w:val="nil"/>
            </w:tcBorders>
            <w:noWrap/>
            <w:tcMar>
              <w:left w:w="40" w:type="dxa"/>
              <w:right w:w="85" w:type="dxa"/>
            </w:tcMar>
            <w:vAlign w:val="bottom"/>
          </w:tcPr>
          <w:p w14:paraId="192E12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904</w:t>
            </w:r>
          </w:p>
        </w:tc>
        <w:tc>
          <w:tcPr>
            <w:tcW w:w="960" w:type="dxa"/>
            <w:tcBorders>
              <w:top w:val="nil"/>
              <w:left w:val="nil"/>
              <w:bottom w:val="nil"/>
              <w:right w:val="nil"/>
              <w:tl2br w:val="nil"/>
              <w:tr2bl w:val="nil"/>
            </w:tcBorders>
            <w:noWrap/>
            <w:tcMar>
              <w:left w:w="40" w:type="dxa"/>
              <w:right w:w="85" w:type="dxa"/>
            </w:tcMar>
            <w:vAlign w:val="bottom"/>
          </w:tcPr>
          <w:p w14:paraId="192E12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204</w:t>
            </w:r>
          </w:p>
        </w:tc>
      </w:tr>
      <w:tr w:rsidR="00E03107" w14:paraId="192E12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noWrap/>
            <w:tcMar>
              <w:left w:w="310" w:type="dxa"/>
              <w:right w:w="40" w:type="dxa"/>
            </w:tcMar>
            <w:vAlign w:val="bottom"/>
          </w:tcPr>
          <w:p w14:paraId="192E122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Variations</w:t>
            </w:r>
          </w:p>
        </w:tc>
        <w:tc>
          <w:tcPr>
            <w:tcW w:w="990" w:type="dxa"/>
            <w:tcBorders>
              <w:top w:val="nil"/>
              <w:left w:val="nil"/>
              <w:bottom w:val="nil"/>
              <w:right w:val="nil"/>
              <w:tl2br w:val="nil"/>
              <w:tr2bl w:val="nil"/>
            </w:tcBorders>
            <w:noWrap/>
            <w:tcMar>
              <w:left w:w="0" w:type="dxa"/>
              <w:right w:w="0" w:type="dxa"/>
            </w:tcMar>
            <w:vAlign w:val="bottom"/>
          </w:tcPr>
          <w:p w14:paraId="192E1229" w14:textId="77777777" w:rsidR="00E03107" w:rsidRDefault="00E03107">
            <w:pPr>
              <w:spacing w:after="0" w:line="240" w:lineRule="auto"/>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E6E6E6"/>
            <w:noWrap/>
            <w:tcMar>
              <w:left w:w="0" w:type="dxa"/>
              <w:right w:w="0" w:type="dxa"/>
            </w:tcMar>
            <w:vAlign w:val="bottom"/>
          </w:tcPr>
          <w:p w14:paraId="192E122A"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2B" w14:textId="77777777" w:rsidR="00E03107" w:rsidRDefault="00E03107">
            <w:pPr>
              <w:spacing w:after="0" w:line="240" w:lineRule="auto"/>
              <w:jc w:val="right"/>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2C" w14:textId="77777777" w:rsidR="00E03107" w:rsidRDefault="00E03107">
            <w:pPr>
              <w:spacing w:after="0" w:line="240" w:lineRule="auto"/>
              <w:jc w:val="right"/>
              <w:rPr>
                <w:rFonts w:ascii="Arial" w:eastAsia="Arial" w:hAnsi="Arial" w:cs="Arial"/>
                <w:color w:val="000000"/>
                <w:sz w:val="15"/>
              </w:rPr>
            </w:pPr>
          </w:p>
        </w:tc>
        <w:tc>
          <w:tcPr>
            <w:tcW w:w="960" w:type="dxa"/>
            <w:tcBorders>
              <w:top w:val="nil"/>
              <w:left w:val="nil"/>
              <w:bottom w:val="nil"/>
              <w:right w:val="nil"/>
              <w:tl2br w:val="nil"/>
              <w:tr2bl w:val="nil"/>
            </w:tcBorders>
            <w:noWrap/>
            <w:tcMar>
              <w:left w:w="0" w:type="dxa"/>
              <w:right w:w="0" w:type="dxa"/>
            </w:tcMar>
            <w:vAlign w:val="bottom"/>
          </w:tcPr>
          <w:p w14:paraId="192E122D" w14:textId="77777777" w:rsidR="00E03107" w:rsidRDefault="00E03107">
            <w:pPr>
              <w:spacing w:after="0" w:line="240" w:lineRule="auto"/>
              <w:jc w:val="right"/>
              <w:rPr>
                <w:rFonts w:ascii="Arial" w:eastAsia="Arial" w:hAnsi="Arial" w:cs="Arial"/>
                <w:color w:val="000000"/>
                <w:sz w:val="15"/>
              </w:rPr>
            </w:pPr>
          </w:p>
        </w:tc>
      </w:tr>
      <w:tr w:rsidR="00E03107" w14:paraId="192E12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865" w:type="dxa"/>
            <w:tcBorders>
              <w:top w:val="nil"/>
              <w:left w:val="nil"/>
              <w:bottom w:val="nil"/>
              <w:right w:val="nil"/>
              <w:tl2br w:val="nil"/>
              <w:tr2bl w:val="nil"/>
            </w:tcBorders>
            <w:noWrap/>
            <w:tcMar>
              <w:left w:w="310" w:type="dxa"/>
              <w:right w:w="40" w:type="dxa"/>
            </w:tcMar>
            <w:vAlign w:val="bottom"/>
          </w:tcPr>
          <w:p w14:paraId="192E122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990" w:type="dxa"/>
            <w:tcBorders>
              <w:top w:val="nil"/>
              <w:left w:val="nil"/>
              <w:bottom w:val="nil"/>
              <w:right w:val="nil"/>
              <w:tl2br w:val="nil"/>
              <w:tr2bl w:val="nil"/>
            </w:tcBorders>
            <w:noWrap/>
            <w:tcMar>
              <w:left w:w="40" w:type="dxa"/>
              <w:right w:w="40" w:type="dxa"/>
            </w:tcMar>
            <w:vAlign w:val="bottom"/>
          </w:tcPr>
          <w:p w14:paraId="192E1230"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96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2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109,938</w:t>
            </w:r>
          </w:p>
        </w:tc>
        <w:tc>
          <w:tcPr>
            <w:tcW w:w="960" w:type="dxa"/>
            <w:tcBorders>
              <w:top w:val="nil"/>
              <w:left w:val="nil"/>
              <w:bottom w:val="single" w:sz="4" w:space="0" w:color="000000"/>
              <w:right w:val="nil"/>
              <w:tl2br w:val="nil"/>
              <w:tr2bl w:val="nil"/>
            </w:tcBorders>
            <w:noWrap/>
            <w:tcMar>
              <w:left w:w="40" w:type="dxa"/>
              <w:right w:w="85" w:type="dxa"/>
            </w:tcMar>
            <w:vAlign w:val="bottom"/>
          </w:tcPr>
          <w:p w14:paraId="192E12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single" w:sz="4" w:space="0" w:color="000000"/>
              <w:right w:val="nil"/>
              <w:tl2br w:val="nil"/>
              <w:tr2bl w:val="nil"/>
            </w:tcBorders>
            <w:noWrap/>
            <w:tcMar>
              <w:left w:w="40" w:type="dxa"/>
              <w:right w:w="85" w:type="dxa"/>
            </w:tcMar>
            <w:vAlign w:val="bottom"/>
          </w:tcPr>
          <w:p w14:paraId="192E12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single" w:sz="4" w:space="0" w:color="000000"/>
              <w:right w:val="nil"/>
              <w:tl2br w:val="nil"/>
              <w:tr2bl w:val="nil"/>
            </w:tcBorders>
            <w:noWrap/>
            <w:tcMar>
              <w:left w:w="40" w:type="dxa"/>
              <w:right w:w="85" w:type="dxa"/>
            </w:tcMar>
            <w:vAlign w:val="bottom"/>
          </w:tcPr>
          <w:p w14:paraId="192E12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2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865" w:type="dxa"/>
            <w:tcBorders>
              <w:top w:val="nil"/>
              <w:left w:val="nil"/>
              <w:bottom w:val="nil"/>
              <w:right w:val="nil"/>
              <w:tl2br w:val="nil"/>
              <w:tr2bl w:val="nil"/>
            </w:tcBorders>
            <w:tcMar>
              <w:left w:w="40" w:type="dxa"/>
              <w:right w:w="40" w:type="dxa"/>
            </w:tcMar>
            <w:vAlign w:val="bottom"/>
          </w:tcPr>
          <w:p w14:paraId="192E123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E123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(departmental)</w:t>
            </w:r>
          </w:p>
        </w:tc>
        <w:tc>
          <w:tcPr>
            <w:tcW w:w="990" w:type="dxa"/>
            <w:tcBorders>
              <w:top w:val="nil"/>
              <w:left w:val="nil"/>
              <w:bottom w:val="nil"/>
              <w:right w:val="nil"/>
              <w:tl2br w:val="nil"/>
              <w:tr2bl w:val="nil"/>
            </w:tcBorders>
            <w:noWrap/>
            <w:tcMar>
              <w:left w:w="0" w:type="dxa"/>
              <w:right w:w="0" w:type="dxa"/>
            </w:tcMar>
            <w:vAlign w:val="bottom"/>
          </w:tcPr>
          <w:p w14:paraId="192E1238" w14:textId="77777777" w:rsidR="00E03107" w:rsidRDefault="00E03107">
            <w:pPr>
              <w:spacing w:after="0" w:line="240" w:lineRule="auto"/>
              <w:rPr>
                <w:rFonts w:ascii="Arial" w:eastAsia="Arial" w:hAnsi="Arial" w:cs="Arial"/>
                <w:color w:val="000000"/>
                <w:sz w:val="15"/>
              </w:rPr>
            </w:pPr>
          </w:p>
        </w:tc>
        <w:tc>
          <w:tcPr>
            <w:tcW w:w="96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23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105,244</w:t>
            </w:r>
          </w:p>
        </w:tc>
        <w:tc>
          <w:tcPr>
            <w:tcW w:w="96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23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(23,774)</w:t>
            </w:r>
          </w:p>
        </w:tc>
        <w:tc>
          <w:tcPr>
            <w:tcW w:w="96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2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(28,009)</w:t>
            </w:r>
          </w:p>
        </w:tc>
        <w:tc>
          <w:tcPr>
            <w:tcW w:w="96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2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(9,505)</w:t>
            </w:r>
          </w:p>
        </w:tc>
      </w:tr>
      <w:tr w:rsidR="00E03107" w14:paraId="192E12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865" w:type="dxa"/>
            <w:tcBorders>
              <w:top w:val="nil"/>
              <w:left w:val="nil"/>
              <w:bottom w:val="single" w:sz="4" w:space="0" w:color="000000"/>
              <w:right w:val="nil"/>
              <w:tl2br w:val="nil"/>
              <w:tr2bl w:val="nil"/>
            </w:tcBorders>
            <w:tcMar>
              <w:left w:w="40" w:type="dxa"/>
              <w:right w:w="40" w:type="dxa"/>
            </w:tcMar>
            <w:vAlign w:val="bottom"/>
          </w:tcPr>
          <w:p w14:paraId="192E123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net impact on appropriations</w:t>
            </w:r>
          </w:p>
          <w:p w14:paraId="192E123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for Outcome 1</w:t>
            </w:r>
          </w:p>
        </w:tc>
        <w:tc>
          <w:tcPr>
            <w:tcW w:w="990" w:type="dxa"/>
            <w:tcBorders>
              <w:top w:val="nil"/>
              <w:left w:val="nil"/>
              <w:bottom w:val="single" w:sz="4" w:space="0" w:color="000000"/>
              <w:right w:val="nil"/>
              <w:tl2br w:val="nil"/>
              <w:tr2bl w:val="nil"/>
            </w:tcBorders>
            <w:noWrap/>
            <w:tcMar>
              <w:left w:w="0" w:type="dxa"/>
              <w:right w:w="0" w:type="dxa"/>
            </w:tcMar>
            <w:vAlign w:val="bottom"/>
          </w:tcPr>
          <w:p w14:paraId="192E1240" w14:textId="77777777" w:rsidR="00E03107" w:rsidRDefault="00E03107">
            <w:pPr>
              <w:spacing w:after="0" w:line="240" w:lineRule="auto"/>
              <w:rPr>
                <w:rFonts w:ascii="Arial" w:eastAsia="Arial" w:hAnsi="Arial" w:cs="Arial"/>
                <w:color w:val="000000"/>
                <w:sz w:val="15"/>
              </w:rPr>
            </w:pPr>
          </w:p>
        </w:tc>
        <w:tc>
          <w:tcPr>
            <w:tcW w:w="96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2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105,244</w:t>
            </w:r>
          </w:p>
        </w:tc>
        <w:tc>
          <w:tcPr>
            <w:tcW w:w="96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2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(23,774)</w:t>
            </w:r>
          </w:p>
        </w:tc>
        <w:tc>
          <w:tcPr>
            <w:tcW w:w="96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24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(28,009)</w:t>
            </w:r>
          </w:p>
        </w:tc>
        <w:tc>
          <w:tcPr>
            <w:tcW w:w="96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2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(9,505)</w:t>
            </w:r>
          </w:p>
        </w:tc>
      </w:tr>
    </w:tbl>
    <w:p w14:paraId="192E1246" w14:textId="77777777" w:rsidR="001931F8" w:rsidRDefault="006B01B9" w:rsidP="001C5E19">
      <w:pPr>
        <w:pStyle w:val="NoSpacing"/>
        <w:contextualSpacing/>
        <w:rPr>
          <w:rFonts w:ascii="Arial" w:hAnsi="Arial" w:cs="Arial"/>
          <w:sz w:val="15"/>
          <w:szCs w:val="15"/>
          <w:lang w:val="en-AU" w:eastAsia="en-AU"/>
        </w:rPr>
      </w:pPr>
      <w:r w:rsidRPr="007F789D">
        <w:rPr>
          <w:rFonts w:ascii="Arial" w:hAnsi="Arial" w:cs="Arial"/>
          <w:sz w:val="15"/>
          <w:szCs w:val="15"/>
          <w:lang w:val="en-AU" w:eastAsia="en-AU"/>
        </w:rPr>
        <w:t>Prepared on a resourcing (i.e. appropriations available) basis.</w:t>
      </w:r>
    </w:p>
    <w:p w14:paraId="192E1247" w14:textId="51225505" w:rsidR="00E569E9" w:rsidRDefault="006B01B9" w:rsidP="001C5E19">
      <w:pPr>
        <w:pStyle w:val="NoSpacing"/>
        <w:numPr>
          <w:ilvl w:val="0"/>
          <w:numId w:val="32"/>
        </w:numPr>
        <w:contextualSpacing/>
        <w:rPr>
          <w:rFonts w:ascii="Arial" w:hAnsi="Arial" w:cs="Arial"/>
          <w:sz w:val="15"/>
          <w:szCs w:val="15"/>
          <w:lang w:val="en-AU" w:eastAsia="en-AU"/>
        </w:rPr>
      </w:pPr>
      <w:r w:rsidRPr="00E569E9">
        <w:rPr>
          <w:rFonts w:ascii="Arial" w:hAnsi="Arial" w:cs="Arial"/>
          <w:sz w:val="15"/>
          <w:szCs w:val="15"/>
          <w:lang w:val="en-AU" w:eastAsia="en-AU"/>
        </w:rPr>
        <w:t xml:space="preserve">The measure titled Further Reducing Spending on Consultants, Contractors and Labour Hire, and Non-Wage </w:t>
      </w:r>
      <w:r w:rsidR="008A216F">
        <w:rPr>
          <w:rFonts w:ascii="Arial" w:hAnsi="Arial" w:cs="Arial"/>
          <w:sz w:val="15"/>
          <w:szCs w:val="15"/>
          <w:lang w:val="en-AU" w:eastAsia="en-AU"/>
        </w:rPr>
        <w:t>E</w:t>
      </w:r>
      <w:r w:rsidRPr="00E569E9">
        <w:rPr>
          <w:rFonts w:ascii="Arial" w:hAnsi="Arial" w:cs="Arial"/>
          <w:sz w:val="15"/>
          <w:szCs w:val="15"/>
          <w:lang w:val="en-AU" w:eastAsia="en-AU"/>
        </w:rPr>
        <w:t>xpenses is Cross Portfolio. The full measure description and package details appear in the Mid-Year Economic and Fiscal Outlook 2025-26 under Cross Portfolio.</w:t>
      </w:r>
    </w:p>
    <w:p w14:paraId="192E1248" w14:textId="77777777" w:rsidR="00EE2E08" w:rsidRDefault="00EE2E08" w:rsidP="00EE2E08">
      <w:pPr>
        <w:pStyle w:val="NoSpacing"/>
        <w:rPr>
          <w:rFonts w:ascii="Arial" w:hAnsi="Arial" w:cs="Arial"/>
          <w:sz w:val="15"/>
          <w:szCs w:val="15"/>
          <w:lang w:val="en-AU" w:eastAsia="en-AU"/>
        </w:rPr>
      </w:pPr>
    </w:p>
    <w:p w14:paraId="192E1249" w14:textId="77777777" w:rsidR="00EE2E08" w:rsidRDefault="00EE2E08" w:rsidP="00EE2E08">
      <w:pPr>
        <w:pStyle w:val="NoSpacing"/>
        <w:rPr>
          <w:rFonts w:ascii="Arial" w:hAnsi="Arial" w:cs="Arial"/>
          <w:sz w:val="15"/>
          <w:szCs w:val="15"/>
          <w:lang w:val="en-AU" w:eastAsia="en-AU"/>
        </w:rPr>
      </w:pPr>
    </w:p>
    <w:p w14:paraId="192E124A" w14:textId="77777777" w:rsidR="00EE2E08" w:rsidRDefault="00EE2E08" w:rsidP="00EE2E08">
      <w:pPr>
        <w:pStyle w:val="NoSpacing"/>
        <w:rPr>
          <w:rFonts w:ascii="Arial" w:hAnsi="Arial" w:cs="Arial"/>
          <w:sz w:val="15"/>
          <w:szCs w:val="15"/>
          <w:lang w:val="en-AU" w:eastAsia="en-AU"/>
        </w:rPr>
      </w:pPr>
    </w:p>
    <w:p w14:paraId="192E124B" w14:textId="77777777" w:rsidR="004D413E" w:rsidRPr="00AF3949" w:rsidRDefault="006B01B9" w:rsidP="004D413E">
      <w:pPr>
        <w:pStyle w:val="Heading3"/>
        <w:pageBreakBefore/>
        <w:rPr>
          <w:smallCaps w:val="0"/>
          <w:sz w:val="22"/>
          <w:szCs w:val="22"/>
        </w:rPr>
      </w:pPr>
      <w:bookmarkStart w:id="248" w:name="RG_MARKER_2055"/>
      <w:bookmarkStart w:id="249" w:name="RG_MARKER_1747"/>
      <w:r>
        <w:rPr>
          <w:smallCaps w:val="0"/>
          <w:sz w:val="22"/>
          <w:szCs w:val="22"/>
        </w:rPr>
        <w:t>1.5</w:t>
      </w:r>
      <w:bookmarkEnd w:id="248"/>
      <w:bookmarkEnd w:id="249"/>
      <w:r w:rsidRPr="00AF3949">
        <w:rPr>
          <w:smallCaps w:val="0"/>
          <w:sz w:val="22"/>
          <w:szCs w:val="22"/>
        </w:rPr>
        <w:tab/>
        <w:t>Breakdown of additional estimates by appropriation bill</w:t>
      </w:r>
    </w:p>
    <w:p w14:paraId="192E124C" w14:textId="1FE809AC" w:rsidR="001C2B57" w:rsidRPr="003F5E0F" w:rsidRDefault="006B01B9" w:rsidP="001C2B57">
      <w:pPr>
        <w:rPr>
          <w:szCs w:val="19"/>
        </w:rPr>
      </w:pPr>
      <w:bookmarkStart w:id="250" w:name="_Hlk42183250_0"/>
      <w:r w:rsidRPr="001C2B57">
        <w:rPr>
          <w:szCs w:val="19"/>
        </w:rPr>
        <w:t xml:space="preserve">The following tables detail the Additional Estimates sought for AEC through Appropriation Bills </w:t>
      </w:r>
      <w:r>
        <w:rPr>
          <w:szCs w:val="19"/>
        </w:rPr>
        <w:t>(</w:t>
      </w:r>
      <w:r w:rsidRPr="001C2B57">
        <w:rPr>
          <w:szCs w:val="19"/>
        </w:rPr>
        <w:t xml:space="preserve">No. 3 and </w:t>
      </w:r>
      <w:r>
        <w:rPr>
          <w:szCs w:val="19"/>
        </w:rPr>
        <w:t>No.</w:t>
      </w:r>
      <w:r w:rsidR="000F49CC">
        <w:rPr>
          <w:szCs w:val="19"/>
        </w:rPr>
        <w:t xml:space="preserve"> </w:t>
      </w:r>
      <w:r w:rsidRPr="001C2B57">
        <w:rPr>
          <w:szCs w:val="19"/>
        </w:rPr>
        <w:t>4</w:t>
      </w:r>
      <w:r>
        <w:rPr>
          <w:szCs w:val="19"/>
        </w:rPr>
        <w:t>)</w:t>
      </w:r>
      <w:r w:rsidRPr="001C2B57">
        <w:rPr>
          <w:szCs w:val="19"/>
        </w:rPr>
        <w:t>.</w:t>
      </w:r>
    </w:p>
    <w:p w14:paraId="192E124D" w14:textId="77777777" w:rsidR="004D413E" w:rsidRPr="00AF3949" w:rsidRDefault="006B01B9" w:rsidP="004D413E">
      <w:pPr>
        <w:pStyle w:val="TableHeading"/>
      </w:pPr>
      <w:bookmarkStart w:id="251" w:name="_Toc491771713_0"/>
      <w:bookmarkStart w:id="252" w:name="_Toc491773288_0"/>
      <w:bookmarkStart w:id="253" w:name="_Toc23559346_0"/>
      <w:bookmarkStart w:id="254" w:name="_Toc23559380_0"/>
      <w:bookmarkStart w:id="255" w:name="_Toc23560135_0"/>
      <w:bookmarkStart w:id="256" w:name="_Toc23563429_0"/>
      <w:bookmarkEnd w:id="250"/>
      <w:r w:rsidRPr="00AF3949">
        <w:t xml:space="preserve">Table 1.4: Appropriation Bill (No. 3) </w:t>
      </w:r>
      <w:bookmarkEnd w:id="251"/>
      <w:bookmarkEnd w:id="252"/>
      <w:bookmarkEnd w:id="253"/>
      <w:bookmarkEnd w:id="254"/>
      <w:bookmarkEnd w:id="255"/>
      <w:bookmarkEnd w:id="256"/>
      <w:r w:rsidRPr="00AF3949">
        <w:t>2025­26</w:t>
      </w:r>
    </w:p>
    <w:tbl>
      <w:tblPr>
        <w:tblStyle w:val="CDMRange1"/>
        <w:tblW w:w="7815" w:type="dxa"/>
        <w:tblLayout w:type="fixed"/>
        <w:tblLook w:val="0600" w:firstRow="0" w:lastRow="0" w:firstColumn="0" w:lastColumn="0" w:noHBand="1" w:noVBand="1"/>
        <w:tblCaption w:val="AEC_T1.4_Page01"/>
      </w:tblPr>
      <w:tblGrid>
        <w:gridCol w:w="2865"/>
        <w:gridCol w:w="990"/>
        <w:gridCol w:w="990"/>
        <w:gridCol w:w="990"/>
        <w:gridCol w:w="990"/>
        <w:gridCol w:w="990"/>
      </w:tblGrid>
      <w:tr w:rsidR="00E03107" w14:paraId="192E125C" w14:textId="77777777">
        <w:trPr>
          <w:trHeight w:hRule="exact" w:val="540"/>
        </w:trPr>
        <w:tc>
          <w:tcPr>
            <w:tcW w:w="2865" w:type="dxa"/>
            <w:tcBorders>
              <w:top w:val="single" w:sz="4" w:space="0" w:color="000000"/>
              <w:left w:val="nil"/>
              <w:bottom w:val="nil"/>
              <w:right w:val="nil"/>
              <w:tl2br w:val="nil"/>
              <w:tr2bl w:val="nil"/>
            </w:tcBorders>
            <w:shd w:val="clear" w:color="FFFFFF" w:fill="FFFFFF"/>
            <w:tcMar>
              <w:left w:w="0" w:type="dxa"/>
              <w:right w:w="0" w:type="dxa"/>
            </w:tcMar>
          </w:tcPr>
          <w:p w14:paraId="192E124E"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single" w:sz="4" w:space="0" w:color="000000"/>
              <w:right w:val="nil"/>
              <w:tl2br w:val="nil"/>
              <w:tr2bl w:val="nil"/>
            </w:tcBorders>
            <w:tcMar>
              <w:left w:w="40" w:type="dxa"/>
              <w:right w:w="40" w:type="dxa"/>
            </w:tcMar>
            <w:vAlign w:val="bottom"/>
          </w:tcPr>
          <w:p w14:paraId="192E124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125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125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990" w:type="dxa"/>
            <w:tcBorders>
              <w:top w:val="single" w:sz="4" w:space="0" w:color="000000"/>
              <w:left w:val="nil"/>
              <w:bottom w:val="single" w:sz="4" w:space="0" w:color="000000"/>
              <w:right w:val="nil"/>
              <w:tl2br w:val="nil"/>
              <w:tr2bl w:val="nil"/>
            </w:tcBorders>
            <w:tcMar>
              <w:left w:w="40" w:type="dxa"/>
              <w:right w:w="40" w:type="dxa"/>
            </w:tcMar>
            <w:vAlign w:val="bottom"/>
          </w:tcPr>
          <w:p w14:paraId="192E12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2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12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90" w:type="dxa"/>
            <w:tcBorders>
              <w:top w:val="single" w:sz="4" w:space="0" w:color="000000"/>
              <w:left w:val="nil"/>
              <w:bottom w:val="single" w:sz="4" w:space="0" w:color="000000"/>
              <w:right w:val="nil"/>
              <w:tl2br w:val="nil"/>
              <w:tr2bl w:val="nil"/>
            </w:tcBorders>
            <w:tcMar>
              <w:left w:w="40" w:type="dxa"/>
              <w:right w:w="40" w:type="dxa"/>
            </w:tcMar>
            <w:vAlign w:val="bottom"/>
          </w:tcPr>
          <w:p w14:paraId="192E12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2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12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9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2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 Estimates</w:t>
            </w:r>
          </w:p>
          <w:p w14:paraId="192E12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9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2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Reduced Estimates</w:t>
            </w:r>
          </w:p>
          <w:p w14:paraId="192E12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2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noWrap/>
            <w:tcMar>
              <w:left w:w="40" w:type="dxa"/>
              <w:right w:w="85" w:type="dxa"/>
            </w:tcMar>
            <w:vAlign w:val="bottom"/>
          </w:tcPr>
          <w:p w14:paraId="192E125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 items</w:t>
            </w:r>
          </w:p>
        </w:tc>
        <w:tc>
          <w:tcPr>
            <w:tcW w:w="990" w:type="dxa"/>
            <w:tcBorders>
              <w:top w:val="single" w:sz="4" w:space="0" w:color="000000"/>
              <w:left w:val="nil"/>
              <w:bottom w:val="nil"/>
              <w:right w:val="nil"/>
              <w:tl2br w:val="nil"/>
              <w:tr2bl w:val="nil"/>
            </w:tcBorders>
            <w:noWrap/>
            <w:tcMar>
              <w:left w:w="0" w:type="dxa"/>
              <w:right w:w="0" w:type="dxa"/>
            </w:tcMar>
            <w:vAlign w:val="bottom"/>
          </w:tcPr>
          <w:p w14:paraId="192E125E"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nil"/>
              <w:right w:val="nil"/>
              <w:tl2br w:val="nil"/>
              <w:tr2bl w:val="nil"/>
            </w:tcBorders>
            <w:noWrap/>
            <w:tcMar>
              <w:left w:w="0" w:type="dxa"/>
              <w:right w:w="0" w:type="dxa"/>
            </w:tcMar>
            <w:vAlign w:val="bottom"/>
          </w:tcPr>
          <w:p w14:paraId="192E125F"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nil"/>
              <w:right w:val="nil"/>
              <w:tl2br w:val="nil"/>
              <w:tr2bl w:val="nil"/>
            </w:tcBorders>
            <w:noWrap/>
            <w:tcMar>
              <w:left w:w="0" w:type="dxa"/>
              <w:right w:w="0" w:type="dxa"/>
            </w:tcMar>
            <w:vAlign w:val="bottom"/>
          </w:tcPr>
          <w:p w14:paraId="192E1260"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261"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262" w14:textId="77777777" w:rsidR="00E03107" w:rsidRDefault="00E03107">
            <w:pPr>
              <w:spacing w:after="0" w:line="240" w:lineRule="auto"/>
              <w:rPr>
                <w:rFonts w:ascii="Arial" w:eastAsia="Arial" w:hAnsi="Arial" w:cs="Arial"/>
                <w:color w:val="000000"/>
                <w:sz w:val="15"/>
              </w:rPr>
            </w:pPr>
          </w:p>
        </w:tc>
      </w:tr>
      <w:tr w:rsidR="00E03107" w14:paraId="192E12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60"/>
        </w:trPr>
        <w:tc>
          <w:tcPr>
            <w:tcW w:w="2865" w:type="dxa"/>
            <w:tcBorders>
              <w:top w:val="nil"/>
              <w:left w:val="nil"/>
              <w:bottom w:val="nil"/>
              <w:right w:val="nil"/>
              <w:tl2br w:val="nil"/>
              <w:tr2bl w:val="nil"/>
            </w:tcBorders>
            <w:tcMar>
              <w:left w:w="175" w:type="dxa"/>
              <w:right w:w="40" w:type="dxa"/>
            </w:tcMar>
            <w:vAlign w:val="bottom"/>
          </w:tcPr>
          <w:p w14:paraId="192E126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1 - Maintain an impartial and independent electoral system for eligible voters through active electoral roll management, efficient delivery of polling services and targeted education and public awareness programmes</w:t>
            </w:r>
          </w:p>
        </w:tc>
        <w:tc>
          <w:tcPr>
            <w:tcW w:w="990" w:type="dxa"/>
            <w:tcBorders>
              <w:top w:val="nil"/>
              <w:left w:val="nil"/>
              <w:bottom w:val="single" w:sz="4" w:space="0" w:color="000000"/>
              <w:right w:val="nil"/>
              <w:tl2br w:val="nil"/>
              <w:tr2bl w:val="nil"/>
            </w:tcBorders>
            <w:noWrap/>
            <w:tcMar>
              <w:left w:w="40" w:type="dxa"/>
              <w:right w:w="85" w:type="dxa"/>
            </w:tcMar>
            <w:vAlign w:val="bottom"/>
          </w:tcPr>
          <w:p w14:paraId="192E12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67,800</w:t>
            </w:r>
          </w:p>
        </w:tc>
        <w:tc>
          <w:tcPr>
            <w:tcW w:w="990" w:type="dxa"/>
            <w:tcBorders>
              <w:top w:val="nil"/>
              <w:left w:val="nil"/>
              <w:bottom w:val="single" w:sz="4" w:space="0" w:color="000000"/>
              <w:right w:val="nil"/>
              <w:tl2br w:val="nil"/>
              <w:tr2bl w:val="nil"/>
            </w:tcBorders>
            <w:noWrap/>
            <w:tcMar>
              <w:left w:w="40" w:type="dxa"/>
              <w:right w:w="85" w:type="dxa"/>
            </w:tcMar>
            <w:vAlign w:val="bottom"/>
          </w:tcPr>
          <w:p w14:paraId="192E12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90" w:type="dxa"/>
            <w:tcBorders>
              <w:top w:val="nil"/>
              <w:left w:val="nil"/>
              <w:bottom w:val="single" w:sz="4" w:space="0" w:color="000000"/>
              <w:right w:val="nil"/>
              <w:tl2br w:val="nil"/>
              <w:tr2bl w:val="nil"/>
            </w:tcBorders>
            <w:noWrap/>
            <w:tcMar>
              <w:left w:w="40" w:type="dxa"/>
              <w:right w:w="85" w:type="dxa"/>
            </w:tcMar>
            <w:vAlign w:val="bottom"/>
          </w:tcPr>
          <w:p w14:paraId="192E12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9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2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9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2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2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noWrap/>
            <w:tcMar>
              <w:left w:w="40" w:type="dxa"/>
              <w:right w:w="85" w:type="dxa"/>
            </w:tcMar>
            <w:vAlign w:val="bottom"/>
          </w:tcPr>
          <w:p w14:paraId="192E126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administered</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6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67,800</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6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6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26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27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noWrap/>
            <w:tcMar>
              <w:left w:w="40" w:type="dxa"/>
              <w:right w:w="85" w:type="dxa"/>
            </w:tcMar>
            <w:vAlign w:val="bottom"/>
          </w:tcPr>
          <w:p w14:paraId="192E127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 programs</w:t>
            </w:r>
          </w:p>
        </w:tc>
        <w:tc>
          <w:tcPr>
            <w:tcW w:w="990" w:type="dxa"/>
            <w:tcBorders>
              <w:top w:val="single" w:sz="4" w:space="0" w:color="000000"/>
              <w:left w:val="nil"/>
              <w:bottom w:val="nil"/>
              <w:right w:val="nil"/>
              <w:tl2br w:val="nil"/>
              <w:tr2bl w:val="nil"/>
            </w:tcBorders>
            <w:noWrap/>
            <w:tcMar>
              <w:left w:w="0" w:type="dxa"/>
              <w:right w:w="0" w:type="dxa"/>
            </w:tcMar>
            <w:vAlign w:val="bottom"/>
          </w:tcPr>
          <w:p w14:paraId="192E1273"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nil"/>
              <w:right w:val="nil"/>
              <w:tl2br w:val="nil"/>
              <w:tr2bl w:val="nil"/>
            </w:tcBorders>
            <w:noWrap/>
            <w:tcMar>
              <w:left w:w="0" w:type="dxa"/>
              <w:right w:w="0" w:type="dxa"/>
            </w:tcMar>
            <w:vAlign w:val="bottom"/>
          </w:tcPr>
          <w:p w14:paraId="192E1274"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nil"/>
              <w:right w:val="nil"/>
              <w:tl2br w:val="nil"/>
              <w:tr2bl w:val="nil"/>
            </w:tcBorders>
            <w:noWrap/>
            <w:tcMar>
              <w:left w:w="0" w:type="dxa"/>
              <w:right w:w="0" w:type="dxa"/>
            </w:tcMar>
            <w:vAlign w:val="bottom"/>
          </w:tcPr>
          <w:p w14:paraId="192E1275"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276" w14:textId="77777777" w:rsidR="00E03107" w:rsidRDefault="00E03107">
            <w:pPr>
              <w:spacing w:after="0" w:line="240" w:lineRule="auto"/>
              <w:rPr>
                <w:rFonts w:ascii="Arial" w:eastAsia="Arial" w:hAnsi="Arial" w:cs="Arial"/>
                <w:color w:val="000000"/>
                <w:sz w:val="15"/>
              </w:rPr>
            </w:pPr>
          </w:p>
        </w:tc>
        <w:tc>
          <w:tcPr>
            <w:tcW w:w="99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277" w14:textId="77777777" w:rsidR="00E03107" w:rsidRDefault="00E03107">
            <w:pPr>
              <w:spacing w:after="0" w:line="240" w:lineRule="auto"/>
              <w:rPr>
                <w:rFonts w:ascii="Arial" w:eastAsia="Arial" w:hAnsi="Arial" w:cs="Arial"/>
                <w:color w:val="000000"/>
                <w:sz w:val="15"/>
              </w:rPr>
            </w:pPr>
          </w:p>
        </w:tc>
      </w:tr>
      <w:tr w:rsidR="00E03107" w14:paraId="192E12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60"/>
        </w:trPr>
        <w:tc>
          <w:tcPr>
            <w:tcW w:w="2865" w:type="dxa"/>
            <w:tcBorders>
              <w:top w:val="nil"/>
              <w:left w:val="nil"/>
              <w:bottom w:val="nil"/>
              <w:right w:val="nil"/>
              <w:tl2br w:val="nil"/>
              <w:tr2bl w:val="nil"/>
            </w:tcBorders>
            <w:tcMar>
              <w:left w:w="175" w:type="dxa"/>
              <w:right w:w="40" w:type="dxa"/>
            </w:tcMar>
            <w:vAlign w:val="bottom"/>
          </w:tcPr>
          <w:p w14:paraId="192E127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1 - Maintain an impartial and independent electoral system for eligible voters through active electoral roll management, efficient delivery of polling services and targeted education and public awareness programmes</w:t>
            </w:r>
          </w:p>
        </w:tc>
        <w:tc>
          <w:tcPr>
            <w:tcW w:w="990" w:type="dxa"/>
            <w:tcBorders>
              <w:top w:val="nil"/>
              <w:left w:val="nil"/>
              <w:bottom w:val="single" w:sz="4" w:space="0" w:color="000000"/>
              <w:right w:val="nil"/>
              <w:tl2br w:val="nil"/>
              <w:tr2bl w:val="nil"/>
            </w:tcBorders>
            <w:noWrap/>
            <w:tcMar>
              <w:left w:w="40" w:type="dxa"/>
              <w:right w:w="85" w:type="dxa"/>
            </w:tcMar>
            <w:vAlign w:val="bottom"/>
          </w:tcPr>
          <w:p w14:paraId="192E12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832,191</w:t>
            </w:r>
          </w:p>
        </w:tc>
        <w:tc>
          <w:tcPr>
            <w:tcW w:w="990" w:type="dxa"/>
            <w:tcBorders>
              <w:top w:val="nil"/>
              <w:left w:val="nil"/>
              <w:bottom w:val="single" w:sz="4" w:space="0" w:color="000000"/>
              <w:right w:val="nil"/>
              <w:tl2br w:val="nil"/>
              <w:tr2bl w:val="nil"/>
            </w:tcBorders>
            <w:noWrap/>
            <w:tcMar>
              <w:left w:w="40" w:type="dxa"/>
              <w:right w:w="85" w:type="dxa"/>
            </w:tcMar>
            <w:vAlign w:val="bottom"/>
          </w:tcPr>
          <w:p w14:paraId="192E12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566,018</w:t>
            </w:r>
          </w:p>
        </w:tc>
        <w:tc>
          <w:tcPr>
            <w:tcW w:w="990" w:type="dxa"/>
            <w:tcBorders>
              <w:top w:val="nil"/>
              <w:left w:val="nil"/>
              <w:bottom w:val="single" w:sz="4" w:space="0" w:color="000000"/>
              <w:right w:val="nil"/>
              <w:tl2br w:val="nil"/>
              <w:tr2bl w:val="nil"/>
            </w:tcBorders>
            <w:noWrap/>
            <w:tcMar>
              <w:left w:w="40" w:type="dxa"/>
              <w:right w:w="85" w:type="dxa"/>
            </w:tcMar>
            <w:vAlign w:val="bottom"/>
          </w:tcPr>
          <w:p w14:paraId="192E12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671,262</w:t>
            </w:r>
          </w:p>
        </w:tc>
        <w:tc>
          <w:tcPr>
            <w:tcW w:w="99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2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148,976</w:t>
            </w:r>
          </w:p>
        </w:tc>
        <w:tc>
          <w:tcPr>
            <w:tcW w:w="99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92E12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(43,732)</w:t>
            </w:r>
          </w:p>
        </w:tc>
      </w:tr>
      <w:tr w:rsidR="00E03107" w14:paraId="192E12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nil"/>
              <w:right w:val="nil"/>
              <w:tl2br w:val="nil"/>
              <w:tr2bl w:val="nil"/>
            </w:tcBorders>
            <w:noWrap/>
            <w:tcMar>
              <w:left w:w="40" w:type="dxa"/>
              <w:right w:w="40" w:type="dxa"/>
            </w:tcMar>
            <w:vAlign w:val="bottom"/>
          </w:tcPr>
          <w:p w14:paraId="192E128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departmental</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832,191</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566,018</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671,262</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2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148,976</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2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(43,732)</w:t>
            </w:r>
          </w:p>
        </w:tc>
      </w:tr>
      <w:tr w:rsidR="00E03107" w14:paraId="192E12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865" w:type="dxa"/>
            <w:tcBorders>
              <w:top w:val="nil"/>
              <w:left w:val="nil"/>
              <w:bottom w:val="single" w:sz="4" w:space="0" w:color="000000"/>
              <w:right w:val="nil"/>
              <w:tl2br w:val="nil"/>
              <w:tr2bl w:val="nil"/>
            </w:tcBorders>
            <w:tcMar>
              <w:left w:w="40" w:type="dxa"/>
              <w:right w:w="40" w:type="dxa"/>
            </w:tcMar>
            <w:vAlign w:val="bottom"/>
          </w:tcPr>
          <w:p w14:paraId="192E128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administered and departmental</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899,991</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566,018</w:t>
            </w:r>
          </w:p>
        </w:tc>
        <w:tc>
          <w:tcPr>
            <w:tcW w:w="99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671,262</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28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148,976</w:t>
            </w:r>
          </w:p>
        </w:tc>
        <w:tc>
          <w:tcPr>
            <w:tcW w:w="99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28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(43,732)</w:t>
            </w:r>
          </w:p>
        </w:tc>
      </w:tr>
    </w:tbl>
    <w:p w14:paraId="192E128E" w14:textId="77777777" w:rsidR="001C2B57" w:rsidRPr="001D2924" w:rsidRDefault="006B01B9" w:rsidP="00F22888">
      <w:pPr>
        <w:pStyle w:val="ChartandTableFootnoteAlpha"/>
        <w:spacing w:before="0"/>
        <w:contextualSpacing/>
        <w:rPr>
          <w:sz w:val="15"/>
          <w:szCs w:val="15"/>
          <w:lang w:val="en-AU"/>
        </w:rPr>
      </w:pPr>
      <w:r w:rsidRPr="001D2924">
        <w:rPr>
          <w:sz w:val="15"/>
          <w:szCs w:val="15"/>
          <w:lang w:val="en-AU"/>
        </w:rPr>
        <w:t xml:space="preserve">Reduction reflects section 51 withholding to </w:t>
      </w:r>
      <w:r w:rsidRPr="00EA0B5F">
        <w:rPr>
          <w:i/>
          <w:iCs/>
          <w:sz w:val="15"/>
          <w:szCs w:val="15"/>
          <w:lang w:val="en-AU"/>
        </w:rPr>
        <w:t>Appropriation Act (No.1) 2025–26</w:t>
      </w:r>
      <w:r w:rsidRPr="001D2924">
        <w:rPr>
          <w:sz w:val="15"/>
          <w:szCs w:val="15"/>
          <w:lang w:val="en-AU"/>
        </w:rPr>
        <w:t xml:space="preserve"> due to Government decisions.</w:t>
      </w:r>
    </w:p>
    <w:p w14:paraId="192E128F" w14:textId="2A5A7545" w:rsidR="001C2B57" w:rsidRDefault="006B01B9" w:rsidP="00F22888">
      <w:pPr>
        <w:pStyle w:val="ChartandTableFootnoteAlpha"/>
        <w:spacing w:before="0"/>
        <w:contextualSpacing/>
        <w:rPr>
          <w:sz w:val="15"/>
          <w:szCs w:val="15"/>
          <w:lang w:val="en-AU"/>
        </w:rPr>
      </w:pPr>
      <w:r w:rsidRPr="001D2924">
        <w:rPr>
          <w:sz w:val="15"/>
          <w:szCs w:val="15"/>
          <w:lang w:val="en-AU"/>
        </w:rPr>
        <w:t>D</w:t>
      </w:r>
      <w:r>
        <w:rPr>
          <w:sz w:val="15"/>
          <w:szCs w:val="15"/>
          <w:lang w:val="en-AU"/>
        </w:rPr>
        <w:t>CBs</w:t>
      </w:r>
      <w:r w:rsidRPr="001D2924">
        <w:rPr>
          <w:sz w:val="15"/>
          <w:szCs w:val="15"/>
          <w:lang w:val="en-AU"/>
        </w:rPr>
        <w:t xml:space="preserve"> are appropriated through </w:t>
      </w:r>
      <w:r w:rsidRPr="00EA0B5F">
        <w:rPr>
          <w:i/>
          <w:iCs/>
          <w:sz w:val="15"/>
          <w:szCs w:val="15"/>
          <w:lang w:val="en-AU"/>
        </w:rPr>
        <w:t>Appropriation Acts (No.1 and No.</w:t>
      </w:r>
      <w:r w:rsidR="00744CA9">
        <w:rPr>
          <w:i/>
          <w:iCs/>
          <w:sz w:val="15"/>
          <w:szCs w:val="15"/>
          <w:lang w:val="en-AU"/>
        </w:rPr>
        <w:t xml:space="preserve"> </w:t>
      </w:r>
      <w:r w:rsidRPr="00EA0B5F">
        <w:rPr>
          <w:i/>
          <w:iCs/>
          <w:sz w:val="15"/>
          <w:szCs w:val="15"/>
          <w:lang w:val="en-AU"/>
        </w:rPr>
        <w:t>3)</w:t>
      </w:r>
      <w:r w:rsidRPr="001D2924">
        <w:rPr>
          <w:sz w:val="15"/>
          <w:szCs w:val="15"/>
          <w:lang w:val="en-AU"/>
        </w:rPr>
        <w:t xml:space="preserve">. They form part of ordinary annual services and are not separately identified in the Appropriation Acts. The Appropriation Bill </w:t>
      </w:r>
      <w:r>
        <w:rPr>
          <w:sz w:val="15"/>
          <w:szCs w:val="15"/>
          <w:lang w:val="en-AU"/>
        </w:rPr>
        <w:t>(</w:t>
      </w:r>
      <w:r w:rsidRPr="001D2924">
        <w:rPr>
          <w:sz w:val="15"/>
          <w:szCs w:val="15"/>
          <w:lang w:val="en-AU"/>
        </w:rPr>
        <w:t>No. 3</w:t>
      </w:r>
      <w:r>
        <w:rPr>
          <w:sz w:val="15"/>
          <w:szCs w:val="15"/>
          <w:lang w:val="en-AU"/>
        </w:rPr>
        <w:t>)</w:t>
      </w:r>
      <w:r w:rsidRPr="001D2924">
        <w:rPr>
          <w:sz w:val="15"/>
          <w:szCs w:val="15"/>
          <w:lang w:val="en-AU"/>
        </w:rPr>
        <w:t xml:space="preserve"> included a </w:t>
      </w:r>
      <w:r>
        <w:rPr>
          <w:sz w:val="15"/>
          <w:szCs w:val="15"/>
          <w:lang w:val="en-AU"/>
        </w:rPr>
        <w:t>DCB</w:t>
      </w:r>
      <w:r w:rsidRPr="001D2924">
        <w:rPr>
          <w:sz w:val="15"/>
          <w:szCs w:val="15"/>
          <w:lang w:val="en-AU"/>
        </w:rPr>
        <w:t xml:space="preserve"> component of $43</w:t>
      </w:r>
      <w:r>
        <w:rPr>
          <w:sz w:val="15"/>
          <w:szCs w:val="15"/>
          <w:lang w:val="en-AU"/>
        </w:rPr>
        <w:t>.</w:t>
      </w:r>
      <w:r w:rsidRPr="001D2924">
        <w:rPr>
          <w:sz w:val="15"/>
          <w:szCs w:val="15"/>
          <w:lang w:val="en-AU"/>
        </w:rPr>
        <w:t>7</w:t>
      </w:r>
      <w:r>
        <w:rPr>
          <w:sz w:val="15"/>
          <w:szCs w:val="15"/>
          <w:lang w:val="en-AU"/>
        </w:rPr>
        <w:t>m</w:t>
      </w:r>
      <w:r w:rsidRPr="001D2924">
        <w:rPr>
          <w:sz w:val="15"/>
          <w:szCs w:val="15"/>
          <w:lang w:val="en-AU"/>
        </w:rPr>
        <w:t xml:space="preserve"> for the ‘Reduced Estimates’ columns.</w:t>
      </w:r>
    </w:p>
    <w:p w14:paraId="192E1290" w14:textId="77777777" w:rsidR="00395559" w:rsidRPr="00395559" w:rsidRDefault="006B01B9" w:rsidP="00395559">
      <w:pPr>
        <w:pStyle w:val="ChartandTableFootnoteAlpha"/>
        <w:spacing w:before="0"/>
        <w:contextualSpacing/>
        <w:rPr>
          <w:sz w:val="15"/>
          <w:szCs w:val="15"/>
          <w:lang w:val="en-AU"/>
        </w:rPr>
      </w:pPr>
      <w:r w:rsidRPr="00395559">
        <w:rPr>
          <w:sz w:val="15"/>
          <w:szCs w:val="15"/>
          <w:lang w:val="en-AU"/>
        </w:rPr>
        <w:t>Includes measures published in the Explanatory Memorandum to the Appropriation Bills (No. 1) 2025–26 and Appropriation Bills (No. 2) 2025–26.</w:t>
      </w:r>
    </w:p>
    <w:p w14:paraId="192E1291" w14:textId="77777777" w:rsidR="00B732A2" w:rsidRDefault="00B732A2" w:rsidP="0000591D">
      <w:pPr>
        <w:pStyle w:val="TableHeading"/>
        <w:spacing w:after="120"/>
      </w:pPr>
    </w:p>
    <w:p w14:paraId="192E1292" w14:textId="77777777" w:rsidR="00B732A2" w:rsidRDefault="006B01B9" w:rsidP="00EC5A5B">
      <w:pPr>
        <w:pStyle w:val="TableHeading"/>
        <w:spacing w:after="240"/>
      </w:pPr>
      <w:r w:rsidRPr="00B732A2">
        <w:t>Table 1.5: Appropriation Bill (No. 4) 2025­26</w:t>
      </w:r>
    </w:p>
    <w:p w14:paraId="192E1293" w14:textId="77777777" w:rsidR="004D413E" w:rsidRPr="00EC5A5B" w:rsidRDefault="006B01B9" w:rsidP="00EC5A5B">
      <w:pPr>
        <w:rPr>
          <w:szCs w:val="19"/>
        </w:rPr>
      </w:pPr>
      <w:r w:rsidRPr="00EC5A5B">
        <w:rPr>
          <w:szCs w:val="19"/>
        </w:rPr>
        <w:t>The AEC have not sought any Additional Estimates through Appropriation Bill (No. 4).</w:t>
      </w:r>
    </w:p>
    <w:p w14:paraId="192E1294" w14:textId="77777777" w:rsidR="00FE7466" w:rsidRDefault="006B01B9" w:rsidP="00FE7466">
      <w:pPr>
        <w:pStyle w:val="Heading2-TOC"/>
        <w:pageBreakBefore/>
      </w:pPr>
      <w:bookmarkStart w:id="257" w:name="RG_MARKER_2032"/>
      <w:bookmarkStart w:id="258" w:name="RG_MARKER_1753"/>
      <w:bookmarkStart w:id="259" w:name="_Toc31289984"/>
      <w:bookmarkStart w:id="260" w:name="_Toc30929235"/>
      <w:bookmarkStart w:id="261" w:name="_Toc30928219"/>
      <w:bookmarkStart w:id="262" w:name="_Toc30928088"/>
      <w:bookmarkStart w:id="263" w:name="_Toc30928020"/>
      <w:bookmarkStart w:id="264" w:name="_Toc30916937"/>
      <w:bookmarkStart w:id="265" w:name="RG_MARKER_9051"/>
      <w:bookmarkStart w:id="266" w:name="RG_MARKER_8504"/>
      <w:bookmarkStart w:id="267" w:name="RG_MARKER_8540"/>
      <w:r>
        <w:t>Section 2: Revisions to outcomes and planned performance</w:t>
      </w:r>
      <w:bookmarkEnd w:id="257"/>
      <w:bookmarkEnd w:id="258"/>
      <w:bookmarkEnd w:id="259"/>
      <w:bookmarkEnd w:id="260"/>
      <w:bookmarkEnd w:id="261"/>
      <w:bookmarkEnd w:id="262"/>
      <w:bookmarkEnd w:id="263"/>
      <w:bookmarkEnd w:id="264"/>
      <w:bookmarkEnd w:id="265"/>
      <w:bookmarkEnd w:id="266"/>
      <w:bookmarkEnd w:id="267"/>
    </w:p>
    <w:p w14:paraId="192E1295" w14:textId="77777777" w:rsidR="00FE7466" w:rsidRPr="000B5ECD" w:rsidRDefault="006B01B9" w:rsidP="00FE7466">
      <w:pPr>
        <w:pStyle w:val="Heading3"/>
        <w:ind w:left="708" w:hanging="708"/>
        <w:rPr>
          <w:rFonts w:ascii="Arial Bold" w:hAnsi="Arial Bold"/>
          <w:smallCaps w:val="0"/>
          <w:sz w:val="22"/>
          <w:szCs w:val="22"/>
        </w:rPr>
      </w:pPr>
      <w:bookmarkStart w:id="268" w:name="_Toc31289985"/>
      <w:bookmarkStart w:id="269" w:name="_Toc30929236"/>
      <w:bookmarkStart w:id="270" w:name="_Toc30928220"/>
      <w:bookmarkStart w:id="271" w:name="_Toc30928089"/>
      <w:bookmarkStart w:id="272" w:name="_Toc30928021"/>
      <w:bookmarkStart w:id="273" w:name="_Toc30916938"/>
      <w:r w:rsidRPr="000B5ECD">
        <w:rPr>
          <w:rFonts w:ascii="Arial Bold" w:hAnsi="Arial Bold"/>
          <w:smallCaps w:val="0"/>
          <w:sz w:val="22"/>
          <w:szCs w:val="22"/>
        </w:rPr>
        <w:t>2.</w:t>
      </w:r>
      <w:r>
        <w:rPr>
          <w:rFonts w:ascii="Arial Bold" w:hAnsi="Arial Bold"/>
          <w:smallCaps w:val="0"/>
          <w:sz w:val="22"/>
          <w:szCs w:val="22"/>
        </w:rPr>
        <w:t>1</w:t>
      </w:r>
      <w:r w:rsidRPr="000B5ECD">
        <w:rPr>
          <w:rFonts w:ascii="Arial Bold" w:hAnsi="Arial Bold"/>
          <w:smallCaps w:val="0"/>
          <w:sz w:val="22"/>
          <w:szCs w:val="22"/>
        </w:rPr>
        <w:tab/>
        <w:t>Changes to outcome and program structures</w:t>
      </w:r>
      <w:bookmarkEnd w:id="268"/>
      <w:bookmarkEnd w:id="269"/>
      <w:bookmarkEnd w:id="270"/>
      <w:bookmarkEnd w:id="271"/>
      <w:bookmarkEnd w:id="272"/>
      <w:bookmarkEnd w:id="273"/>
      <w:r w:rsidRPr="000B5ECD">
        <w:rPr>
          <w:rFonts w:ascii="Arial Bold" w:hAnsi="Arial Bold"/>
          <w:smallCaps w:val="0"/>
          <w:sz w:val="22"/>
          <w:szCs w:val="22"/>
        </w:rPr>
        <w:t xml:space="preserve"> </w:t>
      </w:r>
    </w:p>
    <w:p w14:paraId="192E1296" w14:textId="77777777" w:rsidR="00BE2FA7" w:rsidRPr="003272EF" w:rsidRDefault="006B01B9" w:rsidP="00FE7466">
      <w:r w:rsidRPr="00BE2FA7">
        <w:t xml:space="preserve">The AEC has not made any changes to the objectives, deliverables, and key performance measures of any program since the </w:t>
      </w:r>
      <w:r>
        <w:t>2025­26</w:t>
      </w:r>
      <w:r w:rsidRPr="00BE2FA7">
        <w:t xml:space="preserve"> Portfolio Budget Statements. The following tables provide an update of the </w:t>
      </w:r>
      <w:r>
        <w:t>2024­25</w:t>
      </w:r>
      <w:r w:rsidRPr="00BE2FA7">
        <w:t xml:space="preserve"> actual expenses and the </w:t>
      </w:r>
      <w:r>
        <w:t>2025­26</w:t>
      </w:r>
      <w:r w:rsidRPr="00BE2FA7">
        <w:t xml:space="preserve"> estimated expenses incorporating the estimates variations provided in Section 1. </w:t>
      </w:r>
    </w:p>
    <w:p w14:paraId="192E1297" w14:textId="77777777" w:rsidR="00E03107" w:rsidRDefault="00E03107"/>
    <w:p w14:paraId="192E1298" w14:textId="77777777" w:rsidR="007D76B1" w:rsidRPr="005805DF" w:rsidRDefault="006B01B9" w:rsidP="007D76B1">
      <w:pPr>
        <w:pStyle w:val="Heading3"/>
        <w:rPr>
          <w:smallCaps w:val="0"/>
          <w:sz w:val="22"/>
          <w:szCs w:val="22"/>
        </w:rPr>
      </w:pPr>
      <w:bookmarkStart w:id="274" w:name="RG_MARKER_1778"/>
      <w:bookmarkStart w:id="275" w:name="RG_MARKER_1743"/>
      <w:bookmarkStart w:id="276" w:name="_Toc210703215"/>
      <w:bookmarkStart w:id="277" w:name="_Toc210698433"/>
      <w:bookmarkStart w:id="278" w:name="_Toc210646454"/>
      <w:bookmarkStart w:id="279" w:name="_Toc112137901"/>
      <w:bookmarkStart w:id="280" w:name="_Toc112137879"/>
      <w:bookmarkStart w:id="281" w:name="_Toc112212061"/>
      <w:bookmarkStart w:id="282" w:name="_Toc112211967"/>
      <w:bookmarkStart w:id="283" w:name="_Toc79467820"/>
      <w:bookmarkStart w:id="284" w:name="_Toc79406118"/>
      <w:bookmarkStart w:id="285" w:name="_Toc77998689"/>
      <w:bookmarkStart w:id="286" w:name="_Toc23563437"/>
      <w:bookmarkStart w:id="287" w:name="_Toc23560143"/>
      <w:bookmarkStart w:id="288" w:name="_Toc23559675"/>
      <w:bookmarkStart w:id="289" w:name="_Toc23559388"/>
      <w:bookmarkStart w:id="290" w:name="_Toc23559354"/>
      <w:bookmarkStart w:id="291" w:name="_Toc491773296"/>
      <w:bookmarkStart w:id="292" w:name="_Toc491771721"/>
      <w:bookmarkStart w:id="293" w:name="_Toc491032329"/>
      <w:bookmarkStart w:id="294" w:name="_Toc491032222"/>
      <w:bookmarkStart w:id="295" w:name="_Toc491032114"/>
      <w:bookmarkStart w:id="296" w:name="_Toc491031941"/>
      <w:bookmarkStart w:id="297" w:name="_Toc491031354"/>
      <w:bookmarkStart w:id="298" w:name="_Toc491030791"/>
      <w:bookmarkStart w:id="299" w:name="_Toc491030332"/>
      <w:bookmarkStart w:id="300" w:name="_Toc491029243"/>
      <w:bookmarkStart w:id="301" w:name="_Toc491015099"/>
      <w:bookmarkStart w:id="302" w:name="_Toc491014952"/>
      <w:bookmarkStart w:id="303" w:name="_Toc491014772"/>
      <w:bookmarkStart w:id="304" w:name="_Toc491014630"/>
      <w:bookmarkStart w:id="305" w:name="_Toc490972410"/>
      <w:bookmarkStart w:id="306" w:name="_Toc449255766"/>
      <w:bookmarkStart w:id="307" w:name="_Toc436625446"/>
      <w:bookmarkStart w:id="308" w:name="_Toc436624145"/>
      <w:r w:rsidRPr="005805DF">
        <w:rPr>
          <w:smallCaps w:val="0"/>
          <w:sz w:val="22"/>
          <w:szCs w:val="22"/>
        </w:rPr>
        <w:t>2.</w:t>
      </w:r>
      <w:bookmarkEnd w:id="274"/>
      <w:bookmarkEnd w:id="275"/>
      <w:r>
        <w:rPr>
          <w:smallCaps w:val="0"/>
          <w:sz w:val="22"/>
          <w:szCs w:val="22"/>
        </w:rPr>
        <w:t>2</w:t>
      </w:r>
      <w:r w:rsidRPr="005805DF">
        <w:rPr>
          <w:smallCaps w:val="0"/>
          <w:sz w:val="22"/>
          <w:szCs w:val="22"/>
        </w:rPr>
        <w:tab/>
        <w:t>Budgeted expenses and performance for Outcome 1</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E03107" w14:paraId="192E129A" w14:textId="77777777" w:rsidTr="00F575D1">
        <w:tc>
          <w:tcPr>
            <w:tcW w:w="7713" w:type="dxa"/>
            <w:tcBorders>
              <w:top w:val="single" w:sz="2" w:space="0" w:color="auto"/>
              <w:left w:val="single" w:sz="2" w:space="0" w:color="auto"/>
              <w:bottom w:val="single" w:sz="2" w:space="0" w:color="auto"/>
              <w:right w:val="single" w:sz="2" w:space="0" w:color="auto"/>
            </w:tcBorders>
            <w:shd w:val="clear" w:color="auto" w:fill="E6E6E6"/>
            <w:hideMark/>
          </w:tcP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14:paraId="192E1299" w14:textId="77777777" w:rsidR="00DB6F70" w:rsidRPr="00363478" w:rsidRDefault="006B01B9" w:rsidP="00A6323E">
            <w:pPr>
              <w:pStyle w:val="BodyText1"/>
              <w:rPr>
                <w:rFonts w:cs="Arial"/>
                <w:b/>
                <w:bCs/>
                <w:szCs w:val="16"/>
                <w:bdr w:val="none" w:sz="0" w:space="0" w:color="auto" w:frame="1"/>
              </w:rPr>
            </w:pPr>
            <w:r w:rsidRPr="00363478">
              <w:rPr>
                <w:rFonts w:cs="Arial"/>
                <w:b/>
                <w:bCs/>
                <w:szCs w:val="16"/>
                <w:bdr w:val="none" w:sz="0" w:space="0" w:color="auto" w:frame="1"/>
              </w:rPr>
              <w:t>Outcome 1: Maintain an impartial and independent electoral system for eligible voters through active electoral roll management, efficient delivery of polling services, and targeted education and public awareness programs.</w:t>
            </w:r>
          </w:p>
        </w:tc>
      </w:tr>
    </w:tbl>
    <w:p w14:paraId="192E129B" w14:textId="77777777" w:rsidR="004B2D32" w:rsidRDefault="004B2D32" w:rsidP="00FE3D8E">
      <w:pPr>
        <w:spacing w:after="20" w:line="240" w:lineRule="auto"/>
        <w:rPr>
          <w:rFonts w:ascii="Arial" w:hAnsi="Arial" w:cs="Arial"/>
          <w:b/>
        </w:rPr>
      </w:pPr>
    </w:p>
    <w:p w14:paraId="192E129C" w14:textId="77777777" w:rsidR="00FE3D8E" w:rsidRPr="00555E9C" w:rsidRDefault="006B01B9" w:rsidP="00BC6540">
      <w:pPr>
        <w:spacing w:before="120" w:after="120" w:line="240" w:lineRule="auto"/>
        <w:rPr>
          <w:rFonts w:ascii="Arial" w:hAnsi="Arial" w:cs="Arial"/>
          <w:bCs/>
          <w:i/>
          <w:iCs/>
          <w:sz w:val="20"/>
        </w:rPr>
      </w:pPr>
      <w:r w:rsidRPr="00555E9C">
        <w:rPr>
          <w:rFonts w:ascii="Arial" w:hAnsi="Arial" w:cs="Arial"/>
          <w:bCs/>
          <w:i/>
          <w:iCs/>
          <w:sz w:val="20"/>
        </w:rPr>
        <w:t>Budgeted expenses for Outcome 1</w:t>
      </w:r>
    </w:p>
    <w:p w14:paraId="192E129D" w14:textId="77777777" w:rsidR="004B2D32" w:rsidRDefault="006B01B9" w:rsidP="00BC6540">
      <w:pPr>
        <w:spacing w:before="120"/>
        <w:rPr>
          <w:rFonts w:ascii="Arial" w:hAnsi="Arial"/>
          <w:b/>
          <w:sz w:val="20"/>
        </w:rPr>
      </w:pPr>
      <w:r w:rsidRPr="006F4E54">
        <w:rPr>
          <w:szCs w:val="19"/>
        </w:rPr>
        <w:t>This table shows how much the entity intends to spend (on an accrual basis) on achieving the outcome, broken down by program, as well as by Administered and Departmental funding sources.</w:t>
      </w:r>
      <w:r>
        <w:br w:type="page"/>
      </w:r>
    </w:p>
    <w:p w14:paraId="192E129E" w14:textId="77777777" w:rsidR="006D52DB" w:rsidRDefault="006B01B9" w:rsidP="00D133E7">
      <w:pPr>
        <w:pStyle w:val="TableHeading"/>
      </w:pPr>
      <w:r>
        <w:t>Table 2.2.1: Budgeted expenses for Outcome 1</w:t>
      </w:r>
    </w:p>
    <w:tbl>
      <w:tblPr>
        <w:tblStyle w:val="CDMRange1"/>
        <w:tblW w:w="7845" w:type="dxa"/>
        <w:tblLayout w:type="fixed"/>
        <w:tblLook w:val="0600" w:firstRow="0" w:lastRow="0" w:firstColumn="0" w:lastColumn="0" w:noHBand="1" w:noVBand="1"/>
        <w:tblCaption w:val="AEC_T2.1.1_Page01"/>
      </w:tblPr>
      <w:tblGrid>
        <w:gridCol w:w="2745"/>
        <w:gridCol w:w="1020"/>
        <w:gridCol w:w="1020"/>
        <w:gridCol w:w="1020"/>
        <w:gridCol w:w="1020"/>
        <w:gridCol w:w="1020"/>
      </w:tblGrid>
      <w:tr w:rsidR="00E03107" w14:paraId="192E12A0" w14:textId="77777777">
        <w:trPr>
          <w:trHeight w:hRule="exact" w:val="600"/>
        </w:trPr>
        <w:tc>
          <w:tcPr>
            <w:tcW w:w="7845" w:type="dxa"/>
            <w:gridSpan w:val="6"/>
            <w:tcBorders>
              <w:top w:val="single" w:sz="4" w:space="0" w:color="000000"/>
              <w:left w:val="nil"/>
              <w:bottom w:val="single" w:sz="4" w:space="0" w:color="000000"/>
              <w:right w:val="nil"/>
              <w:tl2br w:val="nil"/>
              <w:tr2bl w:val="nil"/>
            </w:tcBorders>
            <w:tcMar>
              <w:left w:w="40" w:type="dxa"/>
              <w:right w:w="40" w:type="dxa"/>
            </w:tcMar>
            <w:vAlign w:val="center"/>
          </w:tcPr>
          <w:p w14:paraId="192E129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 Maintain an impartial and independent electoral system for eligible voters through active electoral roll management, efficient delivery of polling services, and targeted education and public awareness programs.</w:t>
            </w:r>
          </w:p>
        </w:tc>
      </w:tr>
      <w:tr w:rsidR="00E03107" w14:paraId="192E12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45" w:type="dxa"/>
            <w:tcBorders>
              <w:top w:val="single" w:sz="4" w:space="0" w:color="000000"/>
              <w:left w:val="nil"/>
              <w:bottom w:val="single" w:sz="4" w:space="0" w:color="000000"/>
              <w:right w:val="nil"/>
              <w:tl2br w:val="nil"/>
              <w:tr2bl w:val="nil"/>
            </w:tcBorders>
            <w:tcMar>
              <w:left w:w="0" w:type="dxa"/>
              <w:right w:w="0" w:type="dxa"/>
            </w:tcMar>
            <w:vAlign w:val="center"/>
          </w:tcPr>
          <w:p w14:paraId="192E12A1"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2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 expenses</w:t>
            </w:r>
          </w:p>
          <w:p w14:paraId="192E12A3" w14:textId="77777777" w:rsidR="00E03107" w:rsidRDefault="00E03107">
            <w:pPr>
              <w:spacing w:after="0" w:line="240" w:lineRule="auto"/>
              <w:jc w:val="right"/>
              <w:rPr>
                <w:rFonts w:ascii="Arial" w:eastAsia="Arial" w:hAnsi="Arial" w:cs="Arial"/>
                <w:color w:val="000000"/>
                <w:sz w:val="15"/>
              </w:rPr>
            </w:pPr>
          </w:p>
          <w:p w14:paraId="192E12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2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2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12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2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2A9" w14:textId="77777777" w:rsidR="00E03107" w:rsidRDefault="00E03107">
            <w:pPr>
              <w:spacing w:after="0" w:line="240" w:lineRule="auto"/>
              <w:jc w:val="right"/>
              <w:rPr>
                <w:rFonts w:ascii="Arial" w:eastAsia="Arial" w:hAnsi="Arial" w:cs="Arial"/>
                <w:color w:val="000000"/>
                <w:sz w:val="15"/>
              </w:rPr>
            </w:pPr>
          </w:p>
          <w:p w14:paraId="192E12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2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2AC" w14:textId="77777777" w:rsidR="00E03107" w:rsidRDefault="00E03107">
            <w:pPr>
              <w:spacing w:after="0" w:line="240" w:lineRule="auto"/>
              <w:jc w:val="right"/>
              <w:rPr>
                <w:rFonts w:ascii="Arial" w:eastAsia="Arial" w:hAnsi="Arial" w:cs="Arial"/>
                <w:color w:val="000000"/>
                <w:sz w:val="15"/>
              </w:rPr>
            </w:pPr>
          </w:p>
          <w:p w14:paraId="192E12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2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2AF" w14:textId="77777777" w:rsidR="00E03107" w:rsidRDefault="00E03107">
            <w:pPr>
              <w:spacing w:after="0" w:line="240" w:lineRule="auto"/>
              <w:jc w:val="right"/>
              <w:rPr>
                <w:rFonts w:ascii="Arial" w:eastAsia="Arial" w:hAnsi="Arial" w:cs="Arial"/>
                <w:color w:val="000000"/>
                <w:sz w:val="15"/>
              </w:rPr>
            </w:pPr>
          </w:p>
          <w:p w14:paraId="192E12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2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784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12B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1.1: Deliver Electoral Events</w:t>
            </w:r>
          </w:p>
        </w:tc>
      </w:tr>
      <w:tr w:rsidR="00E03107" w14:paraId="192E12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bottom"/>
          </w:tcPr>
          <w:p w14:paraId="192E12B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12B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12B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12B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12B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12B9" w14:textId="77777777" w:rsidR="00E03107" w:rsidRDefault="00E03107">
            <w:pPr>
              <w:spacing w:after="0" w:line="240" w:lineRule="auto"/>
              <w:rPr>
                <w:rFonts w:ascii="Arial" w:eastAsia="Arial" w:hAnsi="Arial" w:cs="Arial"/>
                <w:color w:val="000000"/>
                <w:sz w:val="15"/>
              </w:rPr>
            </w:pPr>
          </w:p>
        </w:tc>
      </w:tr>
      <w:tr w:rsidR="00E03107" w14:paraId="192E12C1" w14:textId="77777777" w:rsidTr="00AE5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2745" w:type="dxa"/>
            <w:tcBorders>
              <w:top w:val="nil"/>
              <w:left w:val="nil"/>
              <w:bottom w:val="nil"/>
              <w:right w:val="nil"/>
              <w:tl2br w:val="nil"/>
              <w:tr2bl w:val="nil"/>
            </w:tcBorders>
            <w:tcMar>
              <w:left w:w="175" w:type="dxa"/>
              <w:right w:w="40" w:type="dxa"/>
            </w:tcMar>
            <w:vAlign w:val="bottom"/>
          </w:tcPr>
          <w:p w14:paraId="5E7209C9" w14:textId="77777777" w:rsidR="003E2DC8" w:rsidRDefault="006B01B9">
            <w:pPr>
              <w:spacing w:after="0" w:line="240" w:lineRule="auto"/>
              <w:rPr>
                <w:rFonts w:ascii="Arial" w:eastAsia="Arial" w:hAnsi="Arial" w:cs="Arial"/>
                <w:color w:val="000000"/>
                <w:sz w:val="15"/>
              </w:rPr>
            </w:pPr>
            <w:r>
              <w:rPr>
                <w:rFonts w:ascii="Arial" w:eastAsia="Arial" w:hAnsi="Arial" w:cs="Arial"/>
                <w:color w:val="000000"/>
                <w:sz w:val="15"/>
              </w:rPr>
              <w:t>Ordinary annual services (Appropriation Act No.</w:t>
            </w:r>
            <w:r w:rsidR="003E2DC8">
              <w:rPr>
                <w:rFonts w:ascii="Arial" w:eastAsia="Arial" w:hAnsi="Arial" w:cs="Arial"/>
                <w:color w:val="000000"/>
                <w:sz w:val="15"/>
              </w:rPr>
              <w:t xml:space="preserve"> </w:t>
            </w:r>
            <w:r>
              <w:rPr>
                <w:rFonts w:ascii="Arial" w:eastAsia="Arial" w:hAnsi="Arial" w:cs="Arial"/>
                <w:color w:val="000000"/>
                <w:sz w:val="15"/>
              </w:rPr>
              <w:t xml:space="preserve">1 and </w:t>
            </w:r>
          </w:p>
          <w:p w14:paraId="192E12BB" w14:textId="57EE426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Bill No.</w:t>
            </w:r>
            <w:r w:rsidR="003E2DC8">
              <w:rPr>
                <w:rFonts w:ascii="Arial" w:eastAsia="Arial" w:hAnsi="Arial" w:cs="Arial"/>
                <w:color w:val="000000"/>
                <w:sz w:val="15"/>
              </w:rPr>
              <w:t xml:space="preserve"> </w:t>
            </w:r>
            <w:r>
              <w:rPr>
                <w:rFonts w:ascii="Arial" w:eastAsia="Arial" w:hAnsi="Arial" w:cs="Arial"/>
                <w:color w:val="000000"/>
                <w:sz w:val="15"/>
              </w:rPr>
              <w:t xml:space="preserve">3) </w:t>
            </w:r>
          </w:p>
        </w:tc>
        <w:tc>
          <w:tcPr>
            <w:tcW w:w="1020" w:type="dxa"/>
            <w:tcBorders>
              <w:top w:val="nil"/>
              <w:left w:val="nil"/>
              <w:bottom w:val="nil"/>
              <w:right w:val="nil"/>
              <w:tl2br w:val="nil"/>
              <w:tr2bl w:val="nil"/>
            </w:tcBorders>
            <w:noWrap/>
            <w:tcMar>
              <w:left w:w="40" w:type="dxa"/>
              <w:right w:w="85" w:type="dxa"/>
            </w:tcMar>
            <w:vAlign w:val="bottom"/>
          </w:tcPr>
          <w:p w14:paraId="192E12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2BD" w14:textId="77777777" w:rsidR="00E03107" w:rsidRDefault="006B01B9" w:rsidP="00AE59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2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5,664</w:t>
            </w:r>
          </w:p>
        </w:tc>
        <w:tc>
          <w:tcPr>
            <w:tcW w:w="1020" w:type="dxa"/>
            <w:tcBorders>
              <w:top w:val="nil"/>
              <w:left w:val="nil"/>
              <w:bottom w:val="nil"/>
              <w:right w:val="nil"/>
              <w:tl2br w:val="nil"/>
              <w:tr2bl w:val="nil"/>
            </w:tcBorders>
            <w:noWrap/>
            <w:tcMar>
              <w:left w:w="40" w:type="dxa"/>
              <w:right w:w="85" w:type="dxa"/>
            </w:tcMar>
            <w:vAlign w:val="bottom"/>
          </w:tcPr>
          <w:p w14:paraId="192E12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5,985</w:t>
            </w:r>
          </w:p>
        </w:tc>
        <w:tc>
          <w:tcPr>
            <w:tcW w:w="1020" w:type="dxa"/>
            <w:tcBorders>
              <w:top w:val="nil"/>
              <w:left w:val="nil"/>
              <w:bottom w:val="nil"/>
              <w:right w:val="nil"/>
              <w:tl2br w:val="nil"/>
              <w:tr2bl w:val="nil"/>
            </w:tcBorders>
            <w:noWrap/>
            <w:tcMar>
              <w:left w:w="40" w:type="dxa"/>
              <w:right w:w="85" w:type="dxa"/>
            </w:tcMar>
            <w:vAlign w:val="bottom"/>
          </w:tcPr>
          <w:p w14:paraId="192E12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5,917</w:t>
            </w:r>
          </w:p>
        </w:tc>
      </w:tr>
      <w:tr w:rsidR="00E03107" w14:paraId="192E12C8" w14:textId="77777777" w:rsidTr="00AE5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2C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0" w:type="dxa"/>
              <w:right w:w="0" w:type="dxa"/>
            </w:tcMar>
            <w:vAlign w:val="bottom"/>
          </w:tcPr>
          <w:p w14:paraId="192E12C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2C4" w14:textId="77777777" w:rsidR="00E03107" w:rsidRDefault="00E03107" w:rsidP="00AE599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2C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2C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2C7" w14:textId="77777777" w:rsidR="00E03107" w:rsidRDefault="00E03107">
            <w:pPr>
              <w:spacing w:after="0" w:line="240" w:lineRule="auto"/>
              <w:jc w:val="right"/>
              <w:rPr>
                <w:rFonts w:ascii="Arial" w:eastAsia="Arial" w:hAnsi="Arial" w:cs="Arial"/>
                <w:color w:val="000000"/>
                <w:sz w:val="15"/>
              </w:rPr>
            </w:pPr>
          </w:p>
        </w:tc>
      </w:tr>
      <w:tr w:rsidR="00E03107" w14:paraId="192E12CF" w14:textId="77777777" w:rsidTr="00AE5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2C9"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Commonwealth Electoral Act 1918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2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67,800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2CB" w14:textId="77777777" w:rsidR="00E03107" w:rsidRDefault="006B01B9" w:rsidP="00AE59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2CC" w14:textId="48F06615" w:rsidR="00E03107" w:rsidRDefault="00560E27"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2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99,850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2CE" w14:textId="688AEA4A" w:rsidR="00E03107" w:rsidRDefault="00560E27"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r>
      <w:tr w:rsidR="00E03107" w14:paraId="192E12D6" w14:textId="77777777" w:rsidTr="00AE5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12D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D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67,800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2D2" w14:textId="77777777" w:rsidR="00E03107" w:rsidRDefault="006B01B9" w:rsidP="00AE5997">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2D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5,917</w:t>
            </w:r>
          </w:p>
        </w:tc>
      </w:tr>
      <w:tr w:rsidR="00E03107" w14:paraId="192E12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2745" w:type="dxa"/>
            <w:tcBorders>
              <w:top w:val="nil"/>
              <w:left w:val="nil"/>
              <w:bottom w:val="nil"/>
              <w:right w:val="nil"/>
              <w:tl2br w:val="nil"/>
              <w:tr2bl w:val="nil"/>
            </w:tcBorders>
            <w:noWrap/>
            <w:tcMar>
              <w:left w:w="40" w:type="dxa"/>
              <w:right w:w="85" w:type="dxa"/>
            </w:tcMar>
            <w:vAlign w:val="bottom"/>
          </w:tcPr>
          <w:p w14:paraId="192E12D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2D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2D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2D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2D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2DC" w14:textId="77777777" w:rsidR="00E03107" w:rsidRDefault="00E03107">
            <w:pPr>
              <w:spacing w:after="0" w:line="240" w:lineRule="auto"/>
              <w:rPr>
                <w:rFonts w:ascii="Arial" w:eastAsia="Arial" w:hAnsi="Arial" w:cs="Arial"/>
                <w:color w:val="000000"/>
                <w:sz w:val="15"/>
              </w:rPr>
            </w:pPr>
          </w:p>
        </w:tc>
      </w:tr>
      <w:tr w:rsidR="00E03107" w14:paraId="192E1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2D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192E12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720,938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2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471,644</w:t>
            </w:r>
          </w:p>
        </w:tc>
        <w:tc>
          <w:tcPr>
            <w:tcW w:w="1020" w:type="dxa"/>
            <w:tcBorders>
              <w:top w:val="nil"/>
              <w:left w:val="nil"/>
              <w:bottom w:val="nil"/>
              <w:right w:val="nil"/>
              <w:tl2br w:val="nil"/>
              <w:tr2bl w:val="nil"/>
            </w:tcBorders>
            <w:noWrap/>
            <w:tcMar>
              <w:left w:w="40" w:type="dxa"/>
              <w:right w:w="85" w:type="dxa"/>
            </w:tcMar>
            <w:vAlign w:val="bottom"/>
          </w:tcPr>
          <w:p w14:paraId="192E12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383,100</w:t>
            </w:r>
          </w:p>
        </w:tc>
        <w:tc>
          <w:tcPr>
            <w:tcW w:w="1020" w:type="dxa"/>
            <w:tcBorders>
              <w:top w:val="nil"/>
              <w:left w:val="nil"/>
              <w:bottom w:val="nil"/>
              <w:right w:val="nil"/>
              <w:tl2br w:val="nil"/>
              <w:tr2bl w:val="nil"/>
            </w:tcBorders>
            <w:noWrap/>
            <w:tcMar>
              <w:left w:w="40" w:type="dxa"/>
              <w:right w:w="85" w:type="dxa"/>
            </w:tcMar>
            <w:vAlign w:val="bottom"/>
          </w:tcPr>
          <w:p w14:paraId="192E12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433,133</w:t>
            </w:r>
          </w:p>
        </w:tc>
        <w:tc>
          <w:tcPr>
            <w:tcW w:w="1020" w:type="dxa"/>
            <w:tcBorders>
              <w:top w:val="nil"/>
              <w:left w:val="nil"/>
              <w:bottom w:val="nil"/>
              <w:right w:val="nil"/>
              <w:tl2br w:val="nil"/>
              <w:tr2bl w:val="nil"/>
            </w:tcBorders>
            <w:noWrap/>
            <w:tcMar>
              <w:left w:w="40" w:type="dxa"/>
              <w:right w:w="85" w:type="dxa"/>
            </w:tcMar>
            <w:vAlign w:val="bottom"/>
          </w:tcPr>
          <w:p w14:paraId="192E12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198,157</w:t>
            </w:r>
          </w:p>
        </w:tc>
      </w:tr>
      <w:tr w:rsidR="00E03107" w14:paraId="192E12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2E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External Revenue (a)</w:t>
            </w:r>
          </w:p>
        </w:tc>
        <w:tc>
          <w:tcPr>
            <w:tcW w:w="1020" w:type="dxa"/>
            <w:tcBorders>
              <w:top w:val="nil"/>
              <w:left w:val="nil"/>
              <w:bottom w:val="nil"/>
              <w:right w:val="nil"/>
              <w:tl2br w:val="nil"/>
              <w:tr2bl w:val="nil"/>
            </w:tcBorders>
            <w:noWrap/>
            <w:tcMar>
              <w:left w:w="40" w:type="dxa"/>
              <w:right w:w="85" w:type="dxa"/>
            </w:tcMar>
            <w:vAlign w:val="bottom"/>
          </w:tcPr>
          <w:p w14:paraId="192E12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19,508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2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2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2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2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E03107" w14:paraId="192E12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2E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0" w:type="dxa"/>
              <w:right w:w="0" w:type="dxa"/>
            </w:tcMar>
            <w:vAlign w:val="bottom"/>
          </w:tcPr>
          <w:p w14:paraId="192E12E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2E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2E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2F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2F1" w14:textId="77777777" w:rsidR="00E03107" w:rsidRDefault="00E03107">
            <w:pPr>
              <w:spacing w:after="0" w:line="240" w:lineRule="auto"/>
              <w:rPr>
                <w:rFonts w:ascii="Arial" w:eastAsia="Arial" w:hAnsi="Arial" w:cs="Arial"/>
                <w:color w:val="000000"/>
                <w:sz w:val="15"/>
              </w:rPr>
            </w:pPr>
          </w:p>
        </w:tc>
      </w:tr>
      <w:tr w:rsidR="00E03107" w14:paraId="192E12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2F3"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Commonwealth Electoral Act 1918</w:t>
            </w:r>
          </w:p>
        </w:tc>
        <w:tc>
          <w:tcPr>
            <w:tcW w:w="1020" w:type="dxa"/>
            <w:tcBorders>
              <w:top w:val="nil"/>
              <w:left w:val="nil"/>
              <w:bottom w:val="nil"/>
              <w:right w:val="nil"/>
              <w:tl2br w:val="nil"/>
              <w:tr2bl w:val="nil"/>
            </w:tcBorders>
            <w:noWrap/>
            <w:tcMar>
              <w:left w:w="40" w:type="dxa"/>
              <w:right w:w="85" w:type="dxa"/>
            </w:tcMar>
            <w:vAlign w:val="bottom"/>
          </w:tcPr>
          <w:p w14:paraId="192E12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2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192E12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192E12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192E12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r>
      <w:tr w:rsidR="00E03107" w14:paraId="192E13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2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2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33,455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2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2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2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2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E03107" w14:paraId="192E13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130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790,017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3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510,764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422,220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472,253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237,277</w:t>
            </w:r>
          </w:p>
        </w:tc>
      </w:tr>
      <w:tr w:rsidR="00E03107" w14:paraId="192E13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130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857,817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3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510,764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427,884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578,088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243,194</w:t>
            </w:r>
          </w:p>
        </w:tc>
      </w:tr>
      <w:tr w:rsidR="00E03107" w14:paraId="192E13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130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 Totals by appropriation type</w:t>
            </w:r>
          </w:p>
        </w:tc>
      </w:tr>
      <w:tr w:rsidR="00E03107" w14:paraId="192E13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bottom"/>
          </w:tcPr>
          <w:p w14:paraId="192E131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1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31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1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1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16" w14:textId="77777777" w:rsidR="00E03107" w:rsidRDefault="00E03107">
            <w:pPr>
              <w:spacing w:after="0" w:line="240" w:lineRule="auto"/>
              <w:rPr>
                <w:rFonts w:ascii="Arial" w:eastAsia="Arial" w:hAnsi="Arial" w:cs="Arial"/>
                <w:color w:val="000000"/>
                <w:sz w:val="15"/>
              </w:rPr>
            </w:pPr>
          </w:p>
        </w:tc>
      </w:tr>
      <w:tr w:rsidR="00E03107" w14:paraId="192E131E" w14:textId="77777777" w:rsidTr="003E2D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2745" w:type="dxa"/>
            <w:tcBorders>
              <w:top w:val="nil"/>
              <w:left w:val="nil"/>
              <w:bottom w:val="nil"/>
              <w:right w:val="nil"/>
              <w:tl2br w:val="nil"/>
              <w:tr2bl w:val="nil"/>
            </w:tcBorders>
            <w:tcMar>
              <w:left w:w="175" w:type="dxa"/>
              <w:right w:w="40" w:type="dxa"/>
            </w:tcMar>
            <w:vAlign w:val="bottom"/>
          </w:tcPr>
          <w:p w14:paraId="60B7EF12" w14:textId="77777777" w:rsidR="003E2DC8" w:rsidRDefault="006B01B9">
            <w:pPr>
              <w:spacing w:after="0" w:line="240" w:lineRule="auto"/>
              <w:rPr>
                <w:rFonts w:ascii="Arial" w:eastAsia="Arial" w:hAnsi="Arial" w:cs="Arial"/>
                <w:color w:val="000000"/>
                <w:sz w:val="15"/>
              </w:rPr>
            </w:pPr>
            <w:r>
              <w:rPr>
                <w:rFonts w:ascii="Arial" w:eastAsia="Arial" w:hAnsi="Arial" w:cs="Arial"/>
                <w:color w:val="000000"/>
                <w:sz w:val="15"/>
              </w:rPr>
              <w:t>Ordinary annual services (Appropriation Act No.</w:t>
            </w:r>
            <w:r w:rsidR="003E2DC8">
              <w:rPr>
                <w:rFonts w:ascii="Arial" w:eastAsia="Arial" w:hAnsi="Arial" w:cs="Arial"/>
                <w:color w:val="000000"/>
                <w:sz w:val="15"/>
              </w:rPr>
              <w:t xml:space="preserve"> </w:t>
            </w:r>
            <w:r>
              <w:rPr>
                <w:rFonts w:ascii="Arial" w:eastAsia="Arial" w:hAnsi="Arial" w:cs="Arial"/>
                <w:color w:val="000000"/>
                <w:sz w:val="15"/>
              </w:rPr>
              <w:t>1 and</w:t>
            </w:r>
          </w:p>
          <w:p w14:paraId="192E1318" w14:textId="5096E229"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Bill No.</w:t>
            </w:r>
            <w:r w:rsidR="003E2DC8">
              <w:rPr>
                <w:rFonts w:ascii="Arial" w:eastAsia="Arial" w:hAnsi="Arial" w:cs="Arial"/>
                <w:color w:val="000000"/>
                <w:sz w:val="15"/>
              </w:rPr>
              <w:t xml:space="preserve"> </w:t>
            </w:r>
            <w:r>
              <w:rPr>
                <w:rFonts w:ascii="Arial" w:eastAsia="Arial" w:hAnsi="Arial" w:cs="Arial"/>
                <w:color w:val="000000"/>
                <w:sz w:val="15"/>
              </w:rPr>
              <w:t>3)</w:t>
            </w:r>
          </w:p>
        </w:tc>
        <w:tc>
          <w:tcPr>
            <w:tcW w:w="1020" w:type="dxa"/>
            <w:tcBorders>
              <w:top w:val="nil"/>
              <w:left w:val="nil"/>
              <w:bottom w:val="nil"/>
              <w:right w:val="nil"/>
              <w:tl2br w:val="nil"/>
              <w:tr2bl w:val="nil"/>
            </w:tcBorders>
            <w:noWrap/>
            <w:tcMar>
              <w:left w:w="40" w:type="dxa"/>
              <w:right w:w="85" w:type="dxa"/>
            </w:tcMar>
            <w:vAlign w:val="bottom"/>
          </w:tcPr>
          <w:p w14:paraId="192E13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3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5,664</w:t>
            </w:r>
          </w:p>
        </w:tc>
        <w:tc>
          <w:tcPr>
            <w:tcW w:w="1020" w:type="dxa"/>
            <w:tcBorders>
              <w:top w:val="nil"/>
              <w:left w:val="nil"/>
              <w:bottom w:val="nil"/>
              <w:right w:val="nil"/>
              <w:tl2br w:val="nil"/>
              <w:tr2bl w:val="nil"/>
            </w:tcBorders>
            <w:noWrap/>
            <w:tcMar>
              <w:left w:w="40" w:type="dxa"/>
              <w:right w:w="85" w:type="dxa"/>
            </w:tcMar>
            <w:vAlign w:val="bottom"/>
          </w:tcPr>
          <w:p w14:paraId="192E13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5,985</w:t>
            </w:r>
          </w:p>
        </w:tc>
        <w:tc>
          <w:tcPr>
            <w:tcW w:w="1020" w:type="dxa"/>
            <w:tcBorders>
              <w:top w:val="nil"/>
              <w:left w:val="nil"/>
              <w:bottom w:val="nil"/>
              <w:right w:val="nil"/>
              <w:tl2br w:val="nil"/>
              <w:tr2bl w:val="nil"/>
            </w:tcBorders>
            <w:noWrap/>
            <w:tcMar>
              <w:left w:w="40" w:type="dxa"/>
              <w:right w:w="85" w:type="dxa"/>
            </w:tcMar>
            <w:vAlign w:val="bottom"/>
          </w:tcPr>
          <w:p w14:paraId="192E13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5,917</w:t>
            </w:r>
          </w:p>
        </w:tc>
      </w:tr>
      <w:tr w:rsidR="00E03107" w14:paraId="192E1325" w14:textId="77777777" w:rsidTr="00AE5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131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67,800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321" w14:textId="77777777" w:rsidR="00E03107" w:rsidRDefault="006B01B9" w:rsidP="00AE59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22" w14:textId="572C7BD9" w:rsidR="00E03107" w:rsidRDefault="00560E27"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99,850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24" w14:textId="74ECB7C5" w:rsidR="00E03107" w:rsidRDefault="00560E27"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r>
      <w:tr w:rsidR="00E03107" w14:paraId="192E13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13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67,800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3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5,917</w:t>
            </w:r>
          </w:p>
        </w:tc>
      </w:tr>
      <w:tr w:rsidR="00E03107" w14:paraId="192E13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85" w:type="dxa"/>
            </w:tcMar>
            <w:vAlign w:val="bottom"/>
          </w:tcPr>
          <w:p w14:paraId="192E132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2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32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3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3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32" w14:textId="77777777" w:rsidR="00E03107" w:rsidRDefault="00E03107">
            <w:pPr>
              <w:spacing w:after="0" w:line="240" w:lineRule="auto"/>
              <w:rPr>
                <w:rFonts w:ascii="Arial" w:eastAsia="Arial" w:hAnsi="Arial" w:cs="Arial"/>
                <w:color w:val="000000"/>
                <w:sz w:val="15"/>
              </w:rPr>
            </w:pPr>
          </w:p>
        </w:tc>
      </w:tr>
      <w:tr w:rsidR="00E03107" w14:paraId="192E13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133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192E13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720,938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471,644</w:t>
            </w:r>
          </w:p>
        </w:tc>
        <w:tc>
          <w:tcPr>
            <w:tcW w:w="1020" w:type="dxa"/>
            <w:tcBorders>
              <w:top w:val="nil"/>
              <w:left w:val="nil"/>
              <w:bottom w:val="nil"/>
              <w:right w:val="nil"/>
              <w:tl2br w:val="nil"/>
              <w:tr2bl w:val="nil"/>
            </w:tcBorders>
            <w:noWrap/>
            <w:tcMar>
              <w:left w:w="40" w:type="dxa"/>
              <w:right w:w="85" w:type="dxa"/>
            </w:tcMar>
            <w:vAlign w:val="bottom"/>
          </w:tcPr>
          <w:p w14:paraId="192E13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383,100</w:t>
            </w:r>
          </w:p>
        </w:tc>
        <w:tc>
          <w:tcPr>
            <w:tcW w:w="1020" w:type="dxa"/>
            <w:tcBorders>
              <w:top w:val="nil"/>
              <w:left w:val="nil"/>
              <w:bottom w:val="nil"/>
              <w:right w:val="nil"/>
              <w:tl2br w:val="nil"/>
              <w:tr2bl w:val="nil"/>
            </w:tcBorders>
            <w:noWrap/>
            <w:tcMar>
              <w:left w:w="40" w:type="dxa"/>
              <w:right w:w="85" w:type="dxa"/>
            </w:tcMar>
            <w:vAlign w:val="bottom"/>
          </w:tcPr>
          <w:p w14:paraId="192E13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433,133</w:t>
            </w:r>
          </w:p>
        </w:tc>
        <w:tc>
          <w:tcPr>
            <w:tcW w:w="1020" w:type="dxa"/>
            <w:tcBorders>
              <w:top w:val="nil"/>
              <w:left w:val="nil"/>
              <w:bottom w:val="nil"/>
              <w:right w:val="nil"/>
              <w:tl2br w:val="nil"/>
              <w:tr2bl w:val="nil"/>
            </w:tcBorders>
            <w:noWrap/>
            <w:tcMar>
              <w:left w:w="40" w:type="dxa"/>
              <w:right w:w="85" w:type="dxa"/>
            </w:tcMar>
            <w:vAlign w:val="bottom"/>
          </w:tcPr>
          <w:p w14:paraId="192E13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198,157</w:t>
            </w:r>
          </w:p>
        </w:tc>
      </w:tr>
      <w:tr w:rsidR="00E03107" w14:paraId="192E134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133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External Revenue (a)</w:t>
            </w:r>
          </w:p>
        </w:tc>
        <w:tc>
          <w:tcPr>
            <w:tcW w:w="1020" w:type="dxa"/>
            <w:tcBorders>
              <w:top w:val="nil"/>
              <w:left w:val="nil"/>
              <w:bottom w:val="nil"/>
              <w:right w:val="nil"/>
              <w:tl2br w:val="nil"/>
              <w:tr2bl w:val="nil"/>
            </w:tcBorders>
            <w:noWrap/>
            <w:tcMar>
              <w:left w:w="40" w:type="dxa"/>
              <w:right w:w="85" w:type="dxa"/>
            </w:tcMar>
            <w:vAlign w:val="bottom"/>
          </w:tcPr>
          <w:p w14:paraId="192E13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19,508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3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3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3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E03107" w14:paraId="192E13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134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40" w:type="dxa"/>
              <w:right w:w="85" w:type="dxa"/>
            </w:tcMar>
            <w:vAlign w:val="bottom"/>
          </w:tcPr>
          <w:p w14:paraId="192E13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192E13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192E13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c>
          <w:tcPr>
            <w:tcW w:w="1020" w:type="dxa"/>
            <w:tcBorders>
              <w:top w:val="nil"/>
              <w:left w:val="nil"/>
              <w:bottom w:val="nil"/>
              <w:right w:val="nil"/>
              <w:tl2br w:val="nil"/>
              <w:tr2bl w:val="nil"/>
            </w:tcBorders>
            <w:noWrap/>
            <w:tcMar>
              <w:left w:w="40" w:type="dxa"/>
              <w:right w:w="85" w:type="dxa"/>
            </w:tcMar>
            <w:vAlign w:val="bottom"/>
          </w:tcPr>
          <w:p w14:paraId="192E13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16,116</w:t>
            </w:r>
          </w:p>
        </w:tc>
      </w:tr>
      <w:tr w:rsidR="00E03107" w14:paraId="192E13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34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33,455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3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E03107" w14:paraId="192E13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135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5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790,017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35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510,764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5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422,220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5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472,253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5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237,277</w:t>
            </w:r>
          </w:p>
        </w:tc>
      </w:tr>
      <w:tr w:rsidR="00E03107" w14:paraId="192E13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135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5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857,817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35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510,764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5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427,884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578,088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243,194</w:t>
            </w:r>
          </w:p>
        </w:tc>
      </w:tr>
      <w:tr w:rsidR="00E03107" w14:paraId="192E13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4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35E"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192E135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192E1360"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1361"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1362"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1363" w14:textId="77777777" w:rsidR="00E03107" w:rsidRDefault="00E03107">
            <w:pPr>
              <w:spacing w:after="0" w:line="240" w:lineRule="auto"/>
              <w:rPr>
                <w:rFonts w:ascii="Arial" w:eastAsia="Arial" w:hAnsi="Arial" w:cs="Arial"/>
                <w:b/>
                <w:color w:val="000000"/>
                <w:sz w:val="15"/>
              </w:rPr>
            </w:pPr>
          </w:p>
        </w:tc>
      </w:tr>
      <w:tr w:rsidR="00E03107" w14:paraId="192E13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36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13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3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92E1368"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92E1369"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92E136A" w14:textId="77777777" w:rsidR="00E03107" w:rsidRDefault="00E03107">
            <w:pPr>
              <w:spacing w:after="0" w:line="240" w:lineRule="auto"/>
              <w:rPr>
                <w:rFonts w:ascii="Arial" w:eastAsia="Arial" w:hAnsi="Arial" w:cs="Arial"/>
                <w:b/>
                <w:color w:val="000000"/>
                <w:sz w:val="15"/>
              </w:rPr>
            </w:pPr>
          </w:p>
        </w:tc>
      </w:tr>
      <w:tr w:rsidR="00E03107" w14:paraId="192E13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136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3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1,040</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92E136F"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92E1370"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92E1371" w14:textId="77777777" w:rsidR="00E03107" w:rsidRDefault="00E03107">
            <w:pPr>
              <w:spacing w:after="0" w:line="240" w:lineRule="auto"/>
              <w:rPr>
                <w:rFonts w:ascii="Arial" w:eastAsia="Arial" w:hAnsi="Arial" w:cs="Arial"/>
                <w:b/>
                <w:color w:val="000000"/>
                <w:sz w:val="15"/>
              </w:rPr>
            </w:pPr>
          </w:p>
        </w:tc>
      </w:tr>
    </w:tbl>
    <w:p w14:paraId="192E1373" w14:textId="77777777" w:rsidR="006F4E54" w:rsidRPr="0064164C" w:rsidRDefault="006B01B9" w:rsidP="007730D5">
      <w:pPr>
        <w:keepLines w:val="0"/>
        <w:numPr>
          <w:ilvl w:val="0"/>
          <w:numId w:val="34"/>
        </w:numPr>
        <w:spacing w:after="0" w:line="240" w:lineRule="auto"/>
        <w:ind w:left="284" w:hanging="284"/>
        <w:contextualSpacing/>
        <w:rPr>
          <w:rFonts w:ascii="Arial" w:hAnsi="Arial" w:cs="Arial"/>
          <w:sz w:val="15"/>
          <w:szCs w:val="15"/>
        </w:rPr>
      </w:pPr>
      <w:r w:rsidRPr="0064164C">
        <w:rPr>
          <w:rFonts w:ascii="Arial" w:hAnsi="Arial" w:cs="Arial"/>
          <w:sz w:val="15"/>
          <w:szCs w:val="15"/>
        </w:rPr>
        <w:t>Estimated expenses incurred in relation to receipts retained under section 74 of the PGPA Act 2013.</w:t>
      </w:r>
    </w:p>
    <w:p w14:paraId="192E1374" w14:textId="13171E17" w:rsidR="006F4E54" w:rsidRPr="0064164C" w:rsidRDefault="006B01B9" w:rsidP="007730D5">
      <w:pPr>
        <w:keepLines w:val="0"/>
        <w:numPr>
          <w:ilvl w:val="0"/>
          <w:numId w:val="34"/>
        </w:numPr>
        <w:spacing w:after="0" w:line="240" w:lineRule="auto"/>
        <w:ind w:left="284" w:hanging="284"/>
        <w:contextualSpacing/>
        <w:rPr>
          <w:rFonts w:ascii="Arial" w:hAnsi="Arial" w:cs="Arial"/>
          <w:sz w:val="15"/>
          <w:szCs w:val="15"/>
        </w:rPr>
      </w:pPr>
      <w:r w:rsidRPr="0064164C">
        <w:rPr>
          <w:rFonts w:ascii="Arial" w:hAnsi="Arial" w:cs="Arial"/>
          <w:sz w:val="15"/>
          <w:szCs w:val="15"/>
        </w:rPr>
        <w:t>Expenses not requiring appropriation in the Budget year are made up of depreciation/amortisation expenses, make good expenses and audit fees.</w:t>
      </w:r>
    </w:p>
    <w:p w14:paraId="192E1375" w14:textId="77777777" w:rsidR="006F4E54" w:rsidRPr="0064164C" w:rsidRDefault="006B01B9" w:rsidP="0064164C">
      <w:pPr>
        <w:keepLines w:val="0"/>
        <w:spacing w:after="0" w:line="240" w:lineRule="auto"/>
        <w:contextualSpacing/>
        <w:rPr>
          <w:rFonts w:ascii="Arial" w:hAnsi="Arial" w:cs="Arial"/>
          <w:sz w:val="15"/>
          <w:szCs w:val="15"/>
        </w:rPr>
      </w:pPr>
      <w:r w:rsidRPr="0064164C">
        <w:rPr>
          <w:rFonts w:ascii="Arial" w:hAnsi="Arial" w:cs="Arial"/>
          <w:sz w:val="15"/>
          <w:szCs w:val="15"/>
        </w:rPr>
        <w:t>Note: Departmental appropriation splits and totals are indicative estimates and may change in the course of the budget year as government priorities change.</w:t>
      </w:r>
    </w:p>
    <w:p w14:paraId="192E1376" w14:textId="77777777" w:rsidR="0064164C" w:rsidRDefault="0064164C" w:rsidP="007658B0">
      <w:pPr>
        <w:spacing w:after="0"/>
        <w:rPr>
          <w:rStyle w:val="Hyperlink"/>
        </w:rPr>
      </w:pPr>
    </w:p>
    <w:p w14:paraId="192E1377" w14:textId="77777777" w:rsidR="003F3D15" w:rsidRDefault="006B01B9" w:rsidP="003F3D15">
      <w:pPr>
        <w:pStyle w:val="TableHeading"/>
        <w:pageBreakBefore/>
      </w:pPr>
      <w:bookmarkStart w:id="309" w:name="RG_MARKER_1955"/>
      <w:bookmarkStart w:id="310" w:name="RG_MARKER_9079"/>
      <w:bookmarkStart w:id="311" w:name="RG_MARKER_8694"/>
      <w:bookmarkStart w:id="312" w:name="RG_MARKER_8584"/>
      <w:bookmarkStart w:id="313" w:name="RG_MARKER_8626"/>
      <w:r>
        <w:t>Table 2.1</w:t>
      </w:r>
      <w:bookmarkEnd w:id="309"/>
      <w:bookmarkEnd w:id="310"/>
      <w:bookmarkEnd w:id="311"/>
      <w:bookmarkEnd w:id="312"/>
      <w:bookmarkEnd w:id="313"/>
      <w:r>
        <w:t>.2: Performance measure for Outcome 1</w:t>
      </w:r>
    </w:p>
    <w:p w14:paraId="192E1378" w14:textId="77777777" w:rsidR="003F3D15" w:rsidRDefault="003F3D15" w:rsidP="003F3D15">
      <w:pPr>
        <w:spacing w:after="20"/>
      </w:pPr>
    </w:p>
    <w:p w14:paraId="5C877E08" w14:textId="77777777" w:rsidR="002143E5" w:rsidRDefault="006B01B9" w:rsidP="0046615A">
      <w:pPr>
        <w:spacing w:after="20"/>
        <w:rPr>
          <w:szCs w:val="19"/>
        </w:rPr>
      </w:pPr>
      <w:r w:rsidRPr="0046615A">
        <w:rPr>
          <w:szCs w:val="19"/>
        </w:rPr>
        <w:t xml:space="preserve">There have been no changes to performance measures for Outcome 1 resulting from decisions made since the 2025–26 Budget. The performance measures associated with Outcome 1 are outlined in the 2025–26 Finance Portfolio Budget Statements and the </w:t>
      </w:r>
    </w:p>
    <w:p w14:paraId="192E1379" w14:textId="77358DA2" w:rsidR="00947746" w:rsidRPr="00947746" w:rsidRDefault="006B01B9" w:rsidP="0046615A">
      <w:pPr>
        <w:spacing w:after="20"/>
        <w:rPr>
          <w:szCs w:val="19"/>
        </w:rPr>
      </w:pPr>
      <w:r w:rsidRPr="0046615A">
        <w:rPr>
          <w:szCs w:val="19"/>
        </w:rPr>
        <w:t>2025–26 AEC Corporate Plan</w:t>
      </w:r>
      <w:r>
        <w:rPr>
          <w:szCs w:val="19"/>
        </w:rPr>
        <w:t>.</w:t>
      </w:r>
    </w:p>
    <w:p w14:paraId="192E137A" w14:textId="77777777" w:rsidR="009D2292" w:rsidRDefault="006B01B9" w:rsidP="009D2292">
      <w:pPr>
        <w:pStyle w:val="Heading2-TOC"/>
        <w:pageBreakBefore/>
      </w:pPr>
      <w:bookmarkStart w:id="314" w:name="RG_MARKER_1953"/>
      <w:bookmarkStart w:id="315" w:name="RG_MARKER_1771"/>
      <w:bookmarkStart w:id="316" w:name="RG_MARKER_1741"/>
      <w:bookmarkStart w:id="317" w:name="_Toc112137880"/>
      <w:bookmarkStart w:id="318" w:name="_Toc112137902"/>
      <w:bookmarkStart w:id="319" w:name="_Toc210646455"/>
      <w:bookmarkStart w:id="320" w:name="_Toc210698434"/>
      <w:bookmarkStart w:id="321" w:name="_Toc210703217"/>
      <w:bookmarkStart w:id="322" w:name="_Toc58516313"/>
      <w:bookmarkStart w:id="323" w:name="_Toc143309827"/>
      <w:bookmarkStart w:id="324" w:name="OLE_LINK8"/>
      <w:bookmarkStart w:id="325" w:name="OLE_LINK7"/>
      <w:r>
        <w:t>Section 3</w:t>
      </w:r>
      <w:bookmarkStart w:id="326" w:name="_Toc449255782_0"/>
      <w:bookmarkStart w:id="327" w:name="_Toc446237038_0"/>
      <w:bookmarkStart w:id="328" w:name="_Toc436625460_0"/>
      <w:bookmarkStart w:id="329" w:name="_Toc436624159_0"/>
      <w:bookmarkEnd w:id="314"/>
      <w:bookmarkEnd w:id="315"/>
      <w:bookmarkEnd w:id="316"/>
      <w:r>
        <w:t>: Special account flows and budgeted financial statements</w:t>
      </w:r>
      <w:bookmarkStart w:id="330" w:name="_Toc210703218_0"/>
      <w:bookmarkStart w:id="331" w:name="_Toc190682533_0"/>
      <w:bookmarkStart w:id="332" w:name="_Toc190682316_0"/>
      <w:bookmarkEnd w:id="317"/>
      <w:bookmarkEnd w:id="318"/>
      <w:bookmarkEnd w:id="319"/>
      <w:bookmarkEnd w:id="320"/>
      <w:bookmarkEnd w:id="321"/>
      <w:bookmarkEnd w:id="322"/>
      <w:bookmarkEnd w:id="326"/>
      <w:bookmarkEnd w:id="327"/>
      <w:bookmarkEnd w:id="328"/>
      <w:bookmarkEnd w:id="329"/>
    </w:p>
    <w:p w14:paraId="192E137B" w14:textId="77777777" w:rsidR="00C010DD" w:rsidRPr="00C010DD" w:rsidRDefault="006B01B9" w:rsidP="00C010DD">
      <w:pPr>
        <w:keepNext/>
        <w:spacing w:before="240" w:line="240" w:lineRule="auto"/>
        <w:outlineLvl w:val="1"/>
        <w:rPr>
          <w:rFonts w:ascii="Arial" w:hAnsi="Arial"/>
          <w:b/>
          <w:bCs/>
          <w:sz w:val="22"/>
        </w:rPr>
      </w:pPr>
      <w:bookmarkStart w:id="333" w:name="_Toc31289976_0"/>
      <w:bookmarkStart w:id="334" w:name="_Toc30929227_0"/>
      <w:bookmarkStart w:id="335" w:name="_Toc30928211_0"/>
      <w:bookmarkStart w:id="336" w:name="_Toc30928080_0"/>
      <w:bookmarkStart w:id="337" w:name="_Toc30928012_0"/>
      <w:bookmarkStart w:id="338" w:name="_Toc30916929_0"/>
      <w:bookmarkEnd w:id="330"/>
      <w:bookmarkEnd w:id="331"/>
      <w:bookmarkEnd w:id="332"/>
      <w:r w:rsidRPr="00C010DD">
        <w:rPr>
          <w:rFonts w:ascii="Arial" w:hAnsi="Arial"/>
          <w:b/>
          <w:bCs/>
          <w:sz w:val="22"/>
        </w:rPr>
        <w:t>3.1</w:t>
      </w:r>
      <w:r w:rsidRPr="00C010DD">
        <w:rPr>
          <w:rFonts w:ascii="Arial" w:hAnsi="Arial"/>
          <w:b/>
          <w:bCs/>
          <w:sz w:val="22"/>
        </w:rPr>
        <w:tab/>
        <w:t>Special account flows</w:t>
      </w:r>
      <w:bookmarkEnd w:id="333"/>
      <w:bookmarkEnd w:id="334"/>
      <w:bookmarkEnd w:id="335"/>
      <w:bookmarkEnd w:id="336"/>
      <w:bookmarkEnd w:id="337"/>
      <w:bookmarkEnd w:id="338"/>
      <w:r w:rsidRPr="00C010DD">
        <w:rPr>
          <w:rFonts w:ascii="Arial" w:hAnsi="Arial"/>
          <w:b/>
          <w:bCs/>
          <w:sz w:val="22"/>
        </w:rPr>
        <w:t xml:space="preserve"> and balances</w:t>
      </w:r>
    </w:p>
    <w:bookmarkEnd w:id="323"/>
    <w:bookmarkEnd w:id="324"/>
    <w:bookmarkEnd w:id="325"/>
    <w:p w14:paraId="192E137C" w14:textId="77777777" w:rsidR="008F35AB" w:rsidRPr="009C7B26" w:rsidRDefault="006B01B9" w:rsidP="009D2292">
      <w:pPr>
        <w:spacing w:after="0" w:line="240" w:lineRule="auto"/>
        <w:rPr>
          <w:rFonts w:eastAsia="Calibri"/>
          <w:szCs w:val="19"/>
        </w:rPr>
      </w:pPr>
      <w:r w:rsidRPr="00C4226E">
        <w:rPr>
          <w:rFonts w:eastAsia="Calibri"/>
          <w:szCs w:val="19"/>
        </w:rPr>
        <w:t>The AEC has no special accounts.</w:t>
      </w:r>
    </w:p>
    <w:p w14:paraId="192E137D" w14:textId="77777777" w:rsidR="005B2053" w:rsidRPr="00741980" w:rsidRDefault="006B01B9" w:rsidP="005B2053">
      <w:pPr>
        <w:pStyle w:val="Heading3"/>
        <w:pageBreakBefore/>
        <w:rPr>
          <w:smallCaps w:val="0"/>
          <w:sz w:val="22"/>
          <w:szCs w:val="22"/>
        </w:rPr>
      </w:pPr>
      <w:bookmarkStart w:id="339" w:name="RG_MARKER_1970"/>
      <w:bookmarkStart w:id="340" w:name="RG_MARKER_1738"/>
      <w:bookmarkStart w:id="341" w:name="_Toc210703218_1"/>
      <w:bookmarkStart w:id="342" w:name="_Toc190682533_1"/>
      <w:bookmarkStart w:id="343" w:name="_Toc190682316_1"/>
      <w:r>
        <w:rPr>
          <w:smallCaps w:val="0"/>
          <w:sz w:val="22"/>
          <w:szCs w:val="22"/>
        </w:rPr>
        <w:t>3.2</w:t>
      </w:r>
      <w:bookmarkEnd w:id="339"/>
      <w:bookmarkEnd w:id="340"/>
      <w:r w:rsidRPr="00741980">
        <w:rPr>
          <w:smallCaps w:val="0"/>
          <w:sz w:val="22"/>
          <w:szCs w:val="22"/>
        </w:rPr>
        <w:tab/>
        <w:t>Budgeted financial statements</w:t>
      </w:r>
      <w:bookmarkEnd w:id="341"/>
      <w:bookmarkEnd w:id="342"/>
      <w:bookmarkEnd w:id="343"/>
    </w:p>
    <w:p w14:paraId="192E137E" w14:textId="77777777" w:rsidR="0000614C" w:rsidRPr="00741980" w:rsidRDefault="006B01B9" w:rsidP="0000614C">
      <w:pPr>
        <w:pStyle w:val="Heading4"/>
        <w:rPr>
          <w:sz w:val="20"/>
        </w:rPr>
      </w:pPr>
      <w:r>
        <w:rPr>
          <w:sz w:val="20"/>
        </w:rPr>
        <w:t>3.2</w:t>
      </w:r>
      <w:r w:rsidRPr="00741980">
        <w:rPr>
          <w:sz w:val="20"/>
        </w:rPr>
        <w:t>.1</w:t>
      </w:r>
      <w:r w:rsidRPr="00741980">
        <w:rPr>
          <w:sz w:val="20"/>
        </w:rPr>
        <w:tab/>
        <w:t>Analysis of budgeted financial statements</w:t>
      </w:r>
    </w:p>
    <w:p w14:paraId="192E137F" w14:textId="77777777" w:rsidR="00B16D8A" w:rsidRPr="00B16D8A" w:rsidRDefault="006B01B9" w:rsidP="00B16D8A">
      <w:pPr>
        <w:rPr>
          <w:rFonts w:eastAsia="Book Antiqua"/>
        </w:rPr>
      </w:pPr>
      <w:r w:rsidRPr="001743A1">
        <w:rPr>
          <w:rFonts w:eastAsia="Book Antiqua"/>
        </w:rPr>
        <w:t>The budgeted financial statements have changed since the 2025-26 Portfolio Budget Statements. The AEC has received appropriations for the 2025 federal electio</w:t>
      </w:r>
      <w:r>
        <w:rPr>
          <w:rFonts w:eastAsia="Book Antiqua"/>
        </w:rPr>
        <w:t>n.</w:t>
      </w:r>
    </w:p>
    <w:p w14:paraId="192E1380" w14:textId="77777777" w:rsidR="00B16D8A" w:rsidRPr="00B16D8A" w:rsidRDefault="006B01B9" w:rsidP="00B16D8A">
      <w:pPr>
        <w:rPr>
          <w:rFonts w:ascii="Arial" w:eastAsia="Book Antiqua" w:hAnsi="Arial" w:cs="Arial"/>
          <w:b/>
          <w:bCs/>
          <w:lang w:val="x-none"/>
        </w:rPr>
      </w:pPr>
      <w:r w:rsidRPr="00B16D8A">
        <w:rPr>
          <w:rFonts w:ascii="Arial" w:eastAsia="Book Antiqua" w:hAnsi="Arial" w:cs="Arial"/>
          <w:b/>
          <w:bCs/>
          <w:sz w:val="20"/>
          <w:szCs w:val="22"/>
          <w:lang w:val="x-none"/>
        </w:rPr>
        <w:t xml:space="preserve">3.2.2 </w:t>
      </w:r>
      <w:bookmarkStart w:id="344" w:name="_Hlk156400095"/>
      <w:r w:rsidRPr="00B16D8A">
        <w:rPr>
          <w:rFonts w:ascii="Arial" w:eastAsia="Book Antiqua" w:hAnsi="Arial" w:cs="Arial"/>
          <w:b/>
          <w:bCs/>
          <w:sz w:val="20"/>
          <w:szCs w:val="22"/>
          <w:lang w:val="x-none"/>
        </w:rPr>
        <w:t xml:space="preserve">Budgeted </w:t>
      </w:r>
      <w:r>
        <w:rPr>
          <w:rFonts w:ascii="Arial" w:eastAsia="Book Antiqua" w:hAnsi="Arial" w:cs="Arial"/>
          <w:b/>
          <w:bCs/>
          <w:sz w:val="20"/>
          <w:szCs w:val="22"/>
          <w:lang w:val="x-none"/>
        </w:rPr>
        <w:t>financial</w:t>
      </w:r>
      <w:r w:rsidRPr="00B16D8A">
        <w:rPr>
          <w:rFonts w:ascii="Arial" w:eastAsia="Book Antiqua" w:hAnsi="Arial" w:cs="Arial"/>
          <w:b/>
          <w:bCs/>
          <w:sz w:val="20"/>
          <w:szCs w:val="22"/>
          <w:lang w:val="x-none"/>
        </w:rPr>
        <w:t xml:space="preserve"> statements</w:t>
      </w:r>
      <w:bookmarkEnd w:id="344"/>
    </w:p>
    <w:p w14:paraId="192E1381" w14:textId="77777777" w:rsidR="00130677" w:rsidRPr="00130677" w:rsidRDefault="006B01B9" w:rsidP="00130677">
      <w:pPr>
        <w:spacing w:after="0" w:line="240" w:lineRule="auto"/>
        <w:rPr>
          <w:rFonts w:ascii="Arial" w:eastAsia="Book Antiqua" w:hAnsi="Arial" w:cs="Arial"/>
          <w:b/>
          <w:bCs/>
          <w:sz w:val="20"/>
          <w:szCs w:val="22"/>
          <w:lang w:val="x-none"/>
        </w:rPr>
      </w:pPr>
      <w:r w:rsidRPr="00130677">
        <w:rPr>
          <w:rFonts w:ascii="Arial" w:eastAsia="Book Antiqua" w:hAnsi="Arial" w:cs="Arial"/>
          <w:b/>
          <w:bCs/>
          <w:sz w:val="20"/>
          <w:szCs w:val="22"/>
          <w:lang w:val="x-none"/>
        </w:rPr>
        <w:t>Table 3.2: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AEC_T3.2_Page01"/>
      </w:tblPr>
      <w:tblGrid>
        <w:gridCol w:w="2745"/>
        <w:gridCol w:w="1020"/>
        <w:gridCol w:w="1020"/>
        <w:gridCol w:w="1020"/>
        <w:gridCol w:w="1020"/>
        <w:gridCol w:w="1020"/>
      </w:tblGrid>
      <w:tr w:rsidR="00E03107" w14:paraId="192E138F"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1382"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3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384" w14:textId="77777777" w:rsidR="00E03107" w:rsidRDefault="00E03107">
            <w:pPr>
              <w:spacing w:after="0" w:line="240" w:lineRule="auto"/>
              <w:jc w:val="right"/>
              <w:rPr>
                <w:rFonts w:ascii="Arial" w:eastAsia="Arial" w:hAnsi="Arial" w:cs="Arial"/>
                <w:color w:val="000000"/>
                <w:sz w:val="15"/>
              </w:rPr>
            </w:pPr>
          </w:p>
          <w:p w14:paraId="192E13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3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3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3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3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3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3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3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3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3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3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39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9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392"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93"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9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95" w14:textId="77777777" w:rsidR="00E03107" w:rsidRDefault="00E03107">
            <w:pPr>
              <w:spacing w:after="0" w:line="240" w:lineRule="auto"/>
              <w:jc w:val="right"/>
              <w:rPr>
                <w:rFonts w:ascii="Arial" w:eastAsia="Arial" w:hAnsi="Arial" w:cs="Arial"/>
                <w:b/>
                <w:color w:val="000000"/>
                <w:sz w:val="15"/>
              </w:rPr>
            </w:pPr>
          </w:p>
        </w:tc>
      </w:tr>
      <w:tr w:rsidR="00E03107" w14:paraId="192E13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39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bottom"/>
          </w:tcPr>
          <w:p w14:paraId="192E13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338,240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104,363</w:t>
            </w:r>
          </w:p>
        </w:tc>
        <w:tc>
          <w:tcPr>
            <w:tcW w:w="1020" w:type="dxa"/>
            <w:tcBorders>
              <w:top w:val="nil"/>
              <w:left w:val="nil"/>
              <w:bottom w:val="nil"/>
              <w:right w:val="nil"/>
              <w:tl2br w:val="nil"/>
              <w:tr2bl w:val="nil"/>
            </w:tcBorders>
            <w:noWrap/>
            <w:tcMar>
              <w:left w:w="40" w:type="dxa"/>
              <w:right w:w="85" w:type="dxa"/>
            </w:tcMar>
            <w:vAlign w:val="bottom"/>
          </w:tcPr>
          <w:p w14:paraId="192E13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121,150</w:t>
            </w:r>
          </w:p>
        </w:tc>
        <w:tc>
          <w:tcPr>
            <w:tcW w:w="1020" w:type="dxa"/>
            <w:tcBorders>
              <w:top w:val="nil"/>
              <w:left w:val="nil"/>
              <w:bottom w:val="nil"/>
              <w:right w:val="nil"/>
              <w:tl2br w:val="nil"/>
              <w:tr2bl w:val="nil"/>
            </w:tcBorders>
            <w:noWrap/>
            <w:tcMar>
              <w:left w:w="40" w:type="dxa"/>
              <w:right w:w="85" w:type="dxa"/>
            </w:tcMar>
            <w:vAlign w:val="bottom"/>
          </w:tcPr>
          <w:p w14:paraId="192E13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176,468</w:t>
            </w:r>
          </w:p>
        </w:tc>
        <w:tc>
          <w:tcPr>
            <w:tcW w:w="1020" w:type="dxa"/>
            <w:tcBorders>
              <w:top w:val="nil"/>
              <w:left w:val="nil"/>
              <w:bottom w:val="nil"/>
              <w:right w:val="nil"/>
              <w:tl2br w:val="nil"/>
              <w:tr2bl w:val="nil"/>
            </w:tcBorders>
            <w:noWrap/>
            <w:tcMar>
              <w:left w:w="40" w:type="dxa"/>
              <w:right w:w="85" w:type="dxa"/>
            </w:tcMar>
            <w:vAlign w:val="bottom"/>
          </w:tcPr>
          <w:p w14:paraId="192E13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110,547</w:t>
            </w:r>
          </w:p>
        </w:tc>
      </w:tr>
      <w:tr w:rsidR="00E03107" w14:paraId="192E13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3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92E13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355,522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380,096</w:t>
            </w:r>
          </w:p>
        </w:tc>
        <w:tc>
          <w:tcPr>
            <w:tcW w:w="1020" w:type="dxa"/>
            <w:tcBorders>
              <w:top w:val="nil"/>
              <w:left w:val="nil"/>
              <w:bottom w:val="nil"/>
              <w:right w:val="nil"/>
              <w:tl2br w:val="nil"/>
              <w:tr2bl w:val="nil"/>
            </w:tcBorders>
            <w:noWrap/>
            <w:tcMar>
              <w:left w:w="40" w:type="dxa"/>
              <w:right w:w="85" w:type="dxa"/>
            </w:tcMar>
            <w:vAlign w:val="bottom"/>
          </w:tcPr>
          <w:p w14:paraId="192E13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274,765</w:t>
            </w:r>
          </w:p>
        </w:tc>
        <w:tc>
          <w:tcPr>
            <w:tcW w:w="1020" w:type="dxa"/>
            <w:tcBorders>
              <w:top w:val="nil"/>
              <w:left w:val="nil"/>
              <w:bottom w:val="nil"/>
              <w:right w:val="nil"/>
              <w:tl2br w:val="nil"/>
              <w:tr2bl w:val="nil"/>
            </w:tcBorders>
            <w:noWrap/>
            <w:tcMar>
              <w:left w:w="40" w:type="dxa"/>
              <w:right w:w="85" w:type="dxa"/>
            </w:tcMar>
            <w:vAlign w:val="bottom"/>
          </w:tcPr>
          <w:p w14:paraId="192E13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269,480</w:t>
            </w:r>
          </w:p>
        </w:tc>
        <w:tc>
          <w:tcPr>
            <w:tcW w:w="1020" w:type="dxa"/>
            <w:tcBorders>
              <w:top w:val="nil"/>
              <w:left w:val="nil"/>
              <w:bottom w:val="nil"/>
              <w:right w:val="nil"/>
              <w:tl2br w:val="nil"/>
              <w:tr2bl w:val="nil"/>
            </w:tcBorders>
            <w:noWrap/>
            <w:tcMar>
              <w:left w:w="40" w:type="dxa"/>
              <w:right w:w="85" w:type="dxa"/>
            </w:tcMar>
            <w:vAlign w:val="bottom"/>
          </w:tcPr>
          <w:p w14:paraId="192E13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100,425</w:t>
            </w:r>
          </w:p>
        </w:tc>
      </w:tr>
      <w:tr w:rsidR="00E03107" w14:paraId="192E13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3A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 and amortisation</w:t>
            </w:r>
          </w:p>
        </w:tc>
        <w:tc>
          <w:tcPr>
            <w:tcW w:w="1020" w:type="dxa"/>
            <w:tcBorders>
              <w:top w:val="nil"/>
              <w:left w:val="nil"/>
              <w:bottom w:val="nil"/>
              <w:right w:val="nil"/>
              <w:tl2br w:val="nil"/>
              <w:tr2bl w:val="nil"/>
            </w:tcBorders>
            <w:noWrap/>
            <w:tcMar>
              <w:left w:w="40" w:type="dxa"/>
              <w:right w:w="85" w:type="dxa"/>
            </w:tcMar>
            <w:vAlign w:val="bottom"/>
          </w:tcPr>
          <w:p w14:paraId="192E13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91,589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c>
          <w:tcPr>
            <w:tcW w:w="1020" w:type="dxa"/>
            <w:tcBorders>
              <w:top w:val="nil"/>
              <w:left w:val="nil"/>
              <w:bottom w:val="nil"/>
              <w:right w:val="nil"/>
              <w:tl2br w:val="nil"/>
              <w:tr2bl w:val="nil"/>
            </w:tcBorders>
            <w:noWrap/>
            <w:tcMar>
              <w:left w:w="40" w:type="dxa"/>
              <w:right w:w="85" w:type="dxa"/>
            </w:tcMar>
            <w:vAlign w:val="bottom"/>
          </w:tcPr>
          <w:p w14:paraId="192E13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c>
          <w:tcPr>
            <w:tcW w:w="1020" w:type="dxa"/>
            <w:tcBorders>
              <w:top w:val="nil"/>
              <w:left w:val="nil"/>
              <w:bottom w:val="nil"/>
              <w:right w:val="nil"/>
              <w:tl2br w:val="nil"/>
              <w:tr2bl w:val="nil"/>
            </w:tcBorders>
            <w:noWrap/>
            <w:tcMar>
              <w:left w:w="40" w:type="dxa"/>
              <w:right w:w="85" w:type="dxa"/>
            </w:tcMar>
            <w:vAlign w:val="bottom"/>
          </w:tcPr>
          <w:p w14:paraId="192E13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c>
          <w:tcPr>
            <w:tcW w:w="1020" w:type="dxa"/>
            <w:tcBorders>
              <w:top w:val="nil"/>
              <w:left w:val="nil"/>
              <w:bottom w:val="nil"/>
              <w:right w:val="nil"/>
              <w:tl2br w:val="nil"/>
              <w:tr2bl w:val="nil"/>
            </w:tcBorders>
            <w:noWrap/>
            <w:tcMar>
              <w:left w:w="40" w:type="dxa"/>
              <w:right w:w="85" w:type="dxa"/>
            </w:tcMar>
            <w:vAlign w:val="bottom"/>
          </w:tcPr>
          <w:p w14:paraId="192E13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25,523</w:t>
            </w:r>
          </w:p>
        </w:tc>
      </w:tr>
      <w:tr w:rsidR="00E03107" w14:paraId="192E13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3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nil"/>
              <w:right w:val="nil"/>
              <w:tl2br w:val="nil"/>
              <w:tr2bl w:val="nil"/>
            </w:tcBorders>
            <w:noWrap/>
            <w:tcMar>
              <w:left w:w="40" w:type="dxa"/>
              <w:right w:w="85" w:type="dxa"/>
            </w:tcMar>
            <w:vAlign w:val="bottom"/>
          </w:tcPr>
          <w:p w14:paraId="192E13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192E13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192E13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192E13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r>
      <w:tr w:rsidR="00E03107" w14:paraId="192E13B9" w14:textId="77777777" w:rsidTr="00AE5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3B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Losses from asset sales</w:t>
            </w:r>
          </w:p>
        </w:tc>
        <w:tc>
          <w:tcPr>
            <w:tcW w:w="1020" w:type="dxa"/>
            <w:tcBorders>
              <w:top w:val="nil"/>
              <w:left w:val="nil"/>
              <w:bottom w:val="nil"/>
              <w:right w:val="nil"/>
              <w:tl2br w:val="nil"/>
              <w:tr2bl w:val="nil"/>
            </w:tcBorders>
            <w:noWrap/>
            <w:tcMar>
              <w:left w:w="40" w:type="dxa"/>
              <w:right w:w="85" w:type="dxa"/>
            </w:tcMar>
            <w:vAlign w:val="bottom"/>
          </w:tcPr>
          <w:p w14:paraId="192E13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B5" w14:textId="77777777" w:rsidR="00E03107" w:rsidRDefault="006B01B9" w:rsidP="00AE59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3B6" w14:textId="6A76A948" w:rsidR="00E03107" w:rsidRDefault="00560E27"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3B7" w14:textId="58AFC71E" w:rsidR="00E03107" w:rsidRDefault="00560E27"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3B8" w14:textId="77777777" w:rsidR="00E03107" w:rsidRDefault="006B01B9" w:rsidP="00AE5997">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3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3B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3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r>
      <w:tr w:rsidR="00E03107" w14:paraId="192E13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3C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790,484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3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510,947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422,403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472,436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237,460</w:t>
            </w:r>
          </w:p>
        </w:tc>
      </w:tr>
      <w:tr w:rsidR="00E03107" w14:paraId="192E13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13C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C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3CA"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CB"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CC"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CD" w14:textId="77777777" w:rsidR="00E03107" w:rsidRDefault="00E03107">
            <w:pPr>
              <w:spacing w:after="0" w:line="240" w:lineRule="auto"/>
              <w:jc w:val="right"/>
              <w:rPr>
                <w:rFonts w:ascii="Arial" w:eastAsia="Arial" w:hAnsi="Arial" w:cs="Arial"/>
                <w:b/>
                <w:color w:val="000000"/>
                <w:sz w:val="15"/>
              </w:rPr>
            </w:pPr>
          </w:p>
        </w:tc>
      </w:tr>
      <w:tr w:rsidR="00E03107" w14:paraId="192E13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3C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192E13D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3D1"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3D2"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3D3"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3D4" w14:textId="77777777" w:rsidR="00E03107" w:rsidRDefault="00E03107">
            <w:pPr>
              <w:spacing w:after="0" w:line="240" w:lineRule="auto"/>
              <w:jc w:val="right"/>
              <w:rPr>
                <w:rFonts w:ascii="Arial" w:eastAsia="Arial" w:hAnsi="Arial" w:cs="Arial"/>
                <w:b/>
                <w:color w:val="000000"/>
                <w:sz w:val="15"/>
              </w:rPr>
            </w:pPr>
          </w:p>
        </w:tc>
      </w:tr>
      <w:tr w:rsidR="00E03107" w14:paraId="192E13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13D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noWrap/>
            <w:tcMar>
              <w:left w:w="0" w:type="dxa"/>
              <w:right w:w="0" w:type="dxa"/>
            </w:tcMar>
            <w:vAlign w:val="bottom"/>
          </w:tcPr>
          <w:p w14:paraId="192E13D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3D8"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3D9"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3DA"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3DB" w14:textId="77777777" w:rsidR="00E03107" w:rsidRDefault="00E03107">
            <w:pPr>
              <w:spacing w:after="0" w:line="240" w:lineRule="auto"/>
              <w:jc w:val="right"/>
              <w:rPr>
                <w:rFonts w:ascii="Arial" w:eastAsia="Arial" w:hAnsi="Arial" w:cs="Arial"/>
                <w:b/>
                <w:color w:val="000000"/>
                <w:sz w:val="15"/>
              </w:rPr>
            </w:pPr>
          </w:p>
        </w:tc>
      </w:tr>
      <w:tr w:rsidR="00E03107" w14:paraId="192E13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3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Sale of goods and rendering of</w:t>
            </w:r>
          </w:p>
          <w:p w14:paraId="192E13D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noWrap/>
            <w:tcMar>
              <w:left w:w="40" w:type="dxa"/>
              <w:right w:w="85" w:type="dxa"/>
            </w:tcMar>
            <w:vAlign w:val="bottom"/>
          </w:tcPr>
          <w:p w14:paraId="192E13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19,508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3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3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3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3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E03107" w14:paraId="192E13EB" w14:textId="77777777" w:rsidTr="00AE5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13E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revenue</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3E7" w14:textId="77777777" w:rsidR="00E03107" w:rsidRDefault="006B01B9" w:rsidP="00AE5997">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E8" w14:textId="0ED062BF" w:rsidR="00E03107" w:rsidRDefault="00C74601"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E9" w14:textId="5E66F818" w:rsidR="00E03107" w:rsidRDefault="00C74601"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EA" w14:textId="371DDE1D" w:rsidR="00E03107" w:rsidRDefault="00C74601" w:rsidP="00AE5997">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r>
      <w:tr w:rsidR="00E03107" w14:paraId="192E13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13E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E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19,646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3E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E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F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3F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11,038</w:t>
            </w:r>
          </w:p>
        </w:tc>
      </w:tr>
      <w:tr w:rsidR="00E03107" w14:paraId="192E13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13F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F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3F5"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F6"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F7"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3F8" w14:textId="77777777" w:rsidR="00E03107" w:rsidRDefault="00E03107">
            <w:pPr>
              <w:spacing w:after="0" w:line="240" w:lineRule="auto"/>
              <w:jc w:val="right"/>
              <w:rPr>
                <w:rFonts w:ascii="Arial" w:eastAsia="Arial" w:hAnsi="Arial" w:cs="Arial"/>
                <w:b/>
                <w:color w:val="000000"/>
                <w:sz w:val="15"/>
              </w:rPr>
            </w:pPr>
          </w:p>
        </w:tc>
      </w:tr>
      <w:tr w:rsidR="00E03107" w14:paraId="192E14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3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gains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3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3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r>
      <w:tr w:rsidR="00E03107" w14:paraId="192E14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140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4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w:t>
            </w:r>
          </w:p>
        </w:tc>
      </w:tr>
      <w:tr w:rsidR="00E03107" w14:paraId="192E14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40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4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11,221</w:t>
            </w:r>
          </w:p>
        </w:tc>
      </w:tr>
      <w:tr w:rsidR="00E03107" w14:paraId="192E14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40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w:t>
            </w:r>
          </w:p>
          <w:p w14:paraId="192E141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(770,284)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4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(499,726)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(411,182)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1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(461,215)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(226,239)</w:t>
            </w:r>
          </w:p>
        </w:tc>
      </w:tr>
      <w:tr w:rsidR="00E03107" w14:paraId="192E14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85" w:type="dxa"/>
            </w:tcMar>
            <w:vAlign w:val="bottom"/>
          </w:tcPr>
          <w:p w14:paraId="192E141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737,054</w:t>
            </w:r>
          </w:p>
        </w:tc>
        <w:tc>
          <w:tcPr>
            <w:tcW w:w="1020" w:type="dxa"/>
            <w:tcBorders>
              <w:top w:val="single" w:sz="4" w:space="0" w:color="000000"/>
              <w:left w:val="nil"/>
              <w:bottom w:val="single" w:sz="4" w:space="0" w:color="000000"/>
              <w:right w:val="nil"/>
              <w:tl2br w:val="nil"/>
              <w:tr2bl w:val="nil"/>
            </w:tcBorders>
            <w:shd w:val="clear" w:color="FFFFFF" w:fill="EAEAEA"/>
            <w:noWrap/>
            <w:tcMar>
              <w:left w:w="40" w:type="dxa"/>
              <w:right w:w="85" w:type="dxa"/>
            </w:tcMar>
            <w:vAlign w:val="bottom"/>
          </w:tcPr>
          <w:p w14:paraId="192E14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487,760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399,216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449,249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214,273</w:t>
            </w:r>
          </w:p>
        </w:tc>
      </w:tr>
      <w:tr w:rsidR="00E03107" w14:paraId="192E14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41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Surplus/(deficit) attributable to the</w:t>
            </w:r>
          </w:p>
          <w:p w14:paraId="192E141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(33,230)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42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2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r>
      <w:tr w:rsidR="00E03107" w14:paraId="192E14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42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2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428"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2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2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2B" w14:textId="77777777" w:rsidR="00E03107" w:rsidRDefault="00E03107">
            <w:pPr>
              <w:spacing w:after="0" w:line="240" w:lineRule="auto"/>
              <w:jc w:val="right"/>
              <w:rPr>
                <w:rFonts w:ascii="Arial" w:eastAsia="Arial" w:hAnsi="Arial" w:cs="Arial"/>
                <w:color w:val="000000"/>
                <w:sz w:val="15"/>
              </w:rPr>
            </w:pPr>
          </w:p>
        </w:tc>
      </w:tr>
      <w:tr w:rsidR="00E03107" w14:paraId="192E14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142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Changes in asset revaluation surplus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14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4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4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43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4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3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3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3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4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bottom"/>
          </w:tcPr>
          <w:p w14:paraId="192E143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w:t>
            </w:r>
          </w:p>
          <w:p w14:paraId="192E143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attributable to the Australian</w:t>
            </w:r>
          </w:p>
          <w:p w14:paraId="192E143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(33,455)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4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4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r>
    </w:tbl>
    <w:p w14:paraId="192E1444" w14:textId="77777777" w:rsidR="005B3E97" w:rsidRPr="005B3E97" w:rsidRDefault="006B01B9" w:rsidP="005B3E97">
      <w:pPr>
        <w:spacing w:after="0" w:line="240" w:lineRule="auto"/>
        <w:rPr>
          <w:rFonts w:ascii="Arial" w:eastAsia="Book Antiqua" w:hAnsi="Arial" w:cs="Arial"/>
          <w:i/>
          <w:iCs/>
          <w:color w:val="EE0000"/>
          <w:sz w:val="15"/>
          <w:szCs w:val="15"/>
        </w:rPr>
      </w:pPr>
      <w:r w:rsidRPr="005B3E97">
        <w:rPr>
          <w:rFonts w:ascii="Arial" w:hAnsi="Arial" w:cs="Arial"/>
          <w:sz w:val="15"/>
          <w:szCs w:val="15"/>
        </w:rPr>
        <w:t>Table continues on next page</w:t>
      </w:r>
    </w:p>
    <w:p w14:paraId="192E1445" w14:textId="77777777" w:rsidR="00F437E9" w:rsidRDefault="006B01B9" w:rsidP="00F437E9">
      <w:pPr>
        <w:pStyle w:val="TableHeading"/>
        <w:pageBreakBefore/>
        <w:spacing w:before="0" w:after="0"/>
      </w:pPr>
      <w:bookmarkStart w:id="345" w:name="RG_MARKER_2018"/>
      <w:bookmarkStart w:id="346" w:name="RG_MARKER_1742"/>
      <w:r>
        <w:t xml:space="preserve">Table 3.2: Comprehensive income statement (showing net cost of services) for the period ended </w:t>
      </w:r>
      <w:bookmarkEnd w:id="345"/>
      <w:bookmarkEnd w:id="346"/>
      <w:r>
        <w:t>30 June (Continued)</w:t>
      </w:r>
    </w:p>
    <w:tbl>
      <w:tblPr>
        <w:tblStyle w:val="CDMRange1"/>
        <w:tblW w:w="7845" w:type="dxa"/>
        <w:tblLayout w:type="fixed"/>
        <w:tblLook w:val="0600" w:firstRow="0" w:lastRow="0" w:firstColumn="0" w:lastColumn="0" w:noHBand="1" w:noVBand="1"/>
        <w:tblCaption w:val="AEC_T3.2_Page02"/>
      </w:tblPr>
      <w:tblGrid>
        <w:gridCol w:w="2745"/>
        <w:gridCol w:w="1020"/>
        <w:gridCol w:w="1020"/>
        <w:gridCol w:w="1020"/>
        <w:gridCol w:w="1020"/>
        <w:gridCol w:w="1020"/>
      </w:tblGrid>
      <w:tr w:rsidR="00E03107" w14:paraId="192E1447" w14:textId="77777777">
        <w:trPr>
          <w:trHeight w:hRule="exact" w:val="300"/>
        </w:trPr>
        <w:tc>
          <w:tcPr>
            <w:tcW w:w="7845" w:type="dxa"/>
            <w:gridSpan w:val="6"/>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92E144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Note: Impact of net cash appropriation arrangements</w:t>
            </w:r>
          </w:p>
        </w:tc>
      </w:tr>
      <w:tr w:rsidR="00E03107" w14:paraId="192E14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44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40" w:type="dxa"/>
              <w:right w:w="85" w:type="dxa"/>
            </w:tcMar>
            <w:vAlign w:val="bottom"/>
          </w:tcPr>
          <w:p w14:paraId="192E14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1020" w:type="dxa"/>
            <w:tcBorders>
              <w:top w:val="single" w:sz="4" w:space="0" w:color="000000"/>
              <w:left w:val="nil"/>
              <w:bottom w:val="nil"/>
              <w:right w:val="nil"/>
              <w:tl2br w:val="nil"/>
              <w:tr2bl w:val="nil"/>
            </w:tcBorders>
            <w:shd w:val="clear" w:color="FFFFFF" w:fill="E6E6E6"/>
            <w:tcMar>
              <w:left w:w="40" w:type="dxa"/>
              <w:right w:w="85" w:type="dxa"/>
            </w:tcMar>
            <w:vAlign w:val="bottom"/>
          </w:tcPr>
          <w:p w14:paraId="192E14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nil"/>
              <w:right w:val="nil"/>
              <w:tl2br w:val="nil"/>
              <w:tr2bl w:val="nil"/>
            </w:tcBorders>
            <w:tcMar>
              <w:left w:w="40" w:type="dxa"/>
              <w:right w:w="85" w:type="dxa"/>
            </w:tcMar>
            <w:vAlign w:val="bottom"/>
          </w:tcPr>
          <w:p w14:paraId="192E14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single" w:sz="4" w:space="0" w:color="000000"/>
              <w:left w:val="nil"/>
              <w:bottom w:val="nil"/>
              <w:right w:val="nil"/>
              <w:tl2br w:val="nil"/>
              <w:tr2bl w:val="nil"/>
            </w:tcBorders>
            <w:tcMar>
              <w:left w:w="40" w:type="dxa"/>
              <w:right w:w="85" w:type="dxa"/>
            </w:tcMar>
            <w:vAlign w:val="bottom"/>
          </w:tcPr>
          <w:p w14:paraId="192E14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tc>
        <w:tc>
          <w:tcPr>
            <w:tcW w:w="1020" w:type="dxa"/>
            <w:tcBorders>
              <w:top w:val="single" w:sz="4" w:space="0" w:color="000000"/>
              <w:left w:val="nil"/>
              <w:bottom w:val="nil"/>
              <w:right w:val="nil"/>
              <w:tl2br w:val="nil"/>
              <w:tr2bl w:val="nil"/>
            </w:tcBorders>
            <w:tcMar>
              <w:left w:w="40" w:type="dxa"/>
              <w:right w:w="85" w:type="dxa"/>
            </w:tcMar>
            <w:vAlign w:val="bottom"/>
          </w:tcPr>
          <w:p w14:paraId="192E14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tc>
      </w:tr>
      <w:tr w:rsidR="00E03107" w14:paraId="192E14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0" w:type="dxa"/>
              <w:right w:w="0" w:type="dxa"/>
            </w:tcMar>
            <w:vAlign w:val="bottom"/>
          </w:tcPr>
          <w:p w14:paraId="192E144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14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14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14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14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14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4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192E145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w:t>
            </w:r>
          </w:p>
          <w:p w14:paraId="192E145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 as per statement of</w:t>
            </w:r>
          </w:p>
          <w:p w14:paraId="192E145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92E145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(33,455)</w:t>
            </w:r>
          </w:p>
        </w:tc>
        <w:tc>
          <w:tcPr>
            <w:tcW w:w="1020" w:type="dxa"/>
            <w:tcBorders>
              <w:top w:val="single" w:sz="4" w:space="0" w:color="000000"/>
              <w:left w:val="nil"/>
              <w:bottom w:val="nil"/>
              <w:right w:val="nil"/>
              <w:tl2br w:val="nil"/>
              <w:tr2bl w:val="nil"/>
            </w:tcBorders>
            <w:shd w:val="clear" w:color="FFFFFF" w:fill="E6E6E6"/>
            <w:noWrap/>
            <w:tcMar>
              <w:left w:w="40" w:type="dxa"/>
              <w:right w:w="40" w:type="dxa"/>
            </w:tcMar>
            <w:vAlign w:val="bottom"/>
          </w:tcPr>
          <w:p w14:paraId="192E145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92E14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92E14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92E14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(11,966)</w:t>
            </w:r>
          </w:p>
        </w:tc>
      </w:tr>
      <w:tr w:rsidR="00E03107" w14:paraId="192E14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tcMar>
              <w:left w:w="175" w:type="dxa"/>
              <w:right w:w="40" w:type="dxa"/>
            </w:tcMar>
            <w:vAlign w:val="bottom"/>
          </w:tcPr>
          <w:p w14:paraId="192E145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 of assets funded through appropriations</w:t>
            </w:r>
          </w:p>
          <w:p w14:paraId="192E146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Capital Budget (DCB) funding and/or equity injections) (a)</w:t>
            </w:r>
          </w:p>
        </w:tc>
        <w:tc>
          <w:tcPr>
            <w:tcW w:w="1020" w:type="dxa"/>
            <w:tcBorders>
              <w:top w:val="nil"/>
              <w:left w:val="nil"/>
              <w:bottom w:val="nil"/>
              <w:right w:val="nil"/>
              <w:tl2br w:val="nil"/>
              <w:tr2bl w:val="nil"/>
            </w:tcBorders>
            <w:noWrap/>
            <w:tcMar>
              <w:left w:w="40" w:type="dxa"/>
              <w:right w:w="85" w:type="dxa"/>
            </w:tcMar>
            <w:vAlign w:val="bottom"/>
          </w:tcPr>
          <w:p w14:paraId="192E14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25,059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4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nil"/>
              <w:right w:val="nil"/>
              <w:tl2br w:val="nil"/>
              <w:tr2bl w:val="nil"/>
            </w:tcBorders>
            <w:noWrap/>
            <w:tcMar>
              <w:left w:w="40" w:type="dxa"/>
              <w:right w:w="85" w:type="dxa"/>
            </w:tcMar>
            <w:vAlign w:val="bottom"/>
          </w:tcPr>
          <w:p w14:paraId="192E14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nil"/>
              <w:right w:val="nil"/>
              <w:tl2br w:val="nil"/>
              <w:tr2bl w:val="nil"/>
            </w:tcBorders>
            <w:noWrap/>
            <w:tcMar>
              <w:left w:w="40" w:type="dxa"/>
              <w:right w:w="85" w:type="dxa"/>
            </w:tcMar>
            <w:vAlign w:val="bottom"/>
          </w:tcPr>
          <w:p w14:paraId="192E14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nil"/>
              <w:right w:val="nil"/>
              <w:tl2br w:val="nil"/>
              <w:tr2bl w:val="nil"/>
            </w:tcBorders>
            <w:noWrap/>
            <w:tcMar>
              <w:left w:w="40" w:type="dxa"/>
              <w:right w:w="85" w:type="dxa"/>
            </w:tcMar>
            <w:vAlign w:val="bottom"/>
          </w:tcPr>
          <w:p w14:paraId="192E14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E03107" w14:paraId="192E14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46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w:t>
            </w:r>
          </w:p>
          <w:p w14:paraId="192E146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expenses for ROU assets (b)</w:t>
            </w:r>
          </w:p>
        </w:tc>
        <w:tc>
          <w:tcPr>
            <w:tcW w:w="1020" w:type="dxa"/>
            <w:tcBorders>
              <w:top w:val="nil"/>
              <w:left w:val="nil"/>
              <w:bottom w:val="nil"/>
              <w:right w:val="nil"/>
              <w:tl2br w:val="nil"/>
              <w:tr2bl w:val="nil"/>
            </w:tcBorders>
            <w:noWrap/>
            <w:tcMar>
              <w:left w:w="40" w:type="dxa"/>
              <w:right w:w="85" w:type="dxa"/>
            </w:tcMar>
            <w:vAlign w:val="bottom"/>
          </w:tcPr>
          <w:p w14:paraId="192E14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66,530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4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nil"/>
              <w:right w:val="nil"/>
              <w:tl2br w:val="nil"/>
              <w:tr2bl w:val="nil"/>
            </w:tcBorders>
            <w:noWrap/>
            <w:tcMar>
              <w:left w:w="40" w:type="dxa"/>
              <w:right w:w="85" w:type="dxa"/>
            </w:tcMar>
            <w:vAlign w:val="bottom"/>
          </w:tcPr>
          <w:p w14:paraId="192E14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nil"/>
              <w:right w:val="nil"/>
              <w:tl2br w:val="nil"/>
              <w:tr2bl w:val="nil"/>
            </w:tcBorders>
            <w:noWrap/>
            <w:tcMar>
              <w:left w:w="40" w:type="dxa"/>
              <w:right w:w="85" w:type="dxa"/>
            </w:tcMar>
            <w:vAlign w:val="bottom"/>
          </w:tcPr>
          <w:p w14:paraId="192E14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nil"/>
              <w:right w:val="nil"/>
              <w:tl2br w:val="nil"/>
              <w:tr2bl w:val="nil"/>
            </w:tcBorders>
            <w:noWrap/>
            <w:tcMar>
              <w:left w:w="40" w:type="dxa"/>
              <w:right w:w="85" w:type="dxa"/>
            </w:tcMar>
            <w:vAlign w:val="bottom"/>
          </w:tcPr>
          <w:p w14:paraId="192E14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r>
      <w:tr w:rsidR="00E03107" w14:paraId="192E14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14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less: lease principal repayments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71,024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4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r>
      <w:tr w:rsidR="00E03107" w14:paraId="192E14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147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Operating Surplus/ (Deficit)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477" w14:textId="77777777" w:rsidR="00E03107" w:rsidRPr="00CF735C" w:rsidRDefault="006B01B9">
            <w:pPr>
              <w:spacing w:after="0" w:line="240" w:lineRule="auto"/>
              <w:jc w:val="right"/>
              <w:rPr>
                <w:rFonts w:ascii="Arial" w:eastAsia="Arial" w:hAnsi="Arial" w:cs="Arial"/>
                <w:b/>
                <w:bCs/>
                <w:color w:val="000000"/>
                <w:sz w:val="15"/>
              </w:rPr>
            </w:pPr>
            <w:r w:rsidRPr="00CF735C">
              <w:rPr>
                <w:rFonts w:ascii="Arial" w:eastAsia="Arial" w:hAnsi="Arial" w:cs="Arial"/>
                <w:b/>
                <w:bCs/>
                <w:color w:val="000000"/>
                <w:sz w:val="15"/>
              </w:rPr>
              <w:t>(12,890)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478" w14:textId="77777777" w:rsidR="00E03107" w:rsidRPr="00CF735C" w:rsidRDefault="006B01B9">
            <w:pPr>
              <w:spacing w:after="0" w:line="240" w:lineRule="auto"/>
              <w:jc w:val="right"/>
              <w:rPr>
                <w:rFonts w:ascii="Arial" w:eastAsia="Arial" w:hAnsi="Arial" w:cs="Arial"/>
                <w:b/>
                <w:bCs/>
                <w:color w:val="000000"/>
                <w:sz w:val="15"/>
              </w:rPr>
            </w:pPr>
            <w:r w:rsidRPr="00CF735C">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79" w14:textId="77777777" w:rsidR="00E03107" w:rsidRPr="00CF735C" w:rsidRDefault="006B01B9">
            <w:pPr>
              <w:spacing w:after="0" w:line="240" w:lineRule="auto"/>
              <w:jc w:val="right"/>
              <w:rPr>
                <w:rFonts w:ascii="Arial" w:eastAsia="Arial" w:hAnsi="Arial" w:cs="Arial"/>
                <w:b/>
                <w:bCs/>
                <w:color w:val="000000"/>
                <w:sz w:val="15"/>
              </w:rPr>
            </w:pPr>
            <w:r w:rsidRPr="00CF735C">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7A" w14:textId="77777777" w:rsidR="00E03107" w:rsidRPr="00CF735C" w:rsidRDefault="006B01B9">
            <w:pPr>
              <w:spacing w:after="0" w:line="240" w:lineRule="auto"/>
              <w:jc w:val="right"/>
              <w:rPr>
                <w:rFonts w:ascii="Arial" w:eastAsia="Arial" w:hAnsi="Arial" w:cs="Arial"/>
                <w:b/>
                <w:bCs/>
                <w:color w:val="000000"/>
                <w:sz w:val="15"/>
              </w:rPr>
            </w:pPr>
            <w:r w:rsidRPr="00CF735C">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7B" w14:textId="77777777" w:rsidR="00E03107" w:rsidRPr="00CF735C" w:rsidRDefault="006B01B9">
            <w:pPr>
              <w:spacing w:after="0" w:line="240" w:lineRule="auto"/>
              <w:jc w:val="right"/>
              <w:rPr>
                <w:rFonts w:ascii="Arial" w:eastAsia="Arial" w:hAnsi="Arial" w:cs="Arial"/>
                <w:b/>
                <w:bCs/>
                <w:color w:val="000000"/>
                <w:sz w:val="15"/>
              </w:rPr>
            </w:pPr>
            <w:r w:rsidRPr="00CF735C">
              <w:rPr>
                <w:rFonts w:ascii="Arial" w:eastAsia="Arial" w:hAnsi="Arial" w:cs="Arial"/>
                <w:b/>
                <w:bCs/>
                <w:color w:val="000000"/>
                <w:sz w:val="15"/>
              </w:rPr>
              <w:t>-</w:t>
            </w:r>
          </w:p>
        </w:tc>
      </w:tr>
    </w:tbl>
    <w:p w14:paraId="192E147D" w14:textId="77777777" w:rsidR="003E7935" w:rsidRPr="003E7935" w:rsidRDefault="006B01B9" w:rsidP="0084652F">
      <w:pPr>
        <w:spacing w:after="0" w:line="240" w:lineRule="auto"/>
        <w:contextualSpacing/>
        <w:rPr>
          <w:rFonts w:ascii="Arial" w:eastAsia="Calibri" w:hAnsi="Arial" w:cs="Arial"/>
          <w:sz w:val="15"/>
          <w:szCs w:val="15"/>
          <w:bdr w:val="none" w:sz="0" w:space="0" w:color="auto" w:frame="1"/>
        </w:rPr>
      </w:pPr>
      <w:r w:rsidRPr="003E7935">
        <w:rPr>
          <w:rFonts w:ascii="Arial" w:eastAsia="Calibri" w:hAnsi="Arial" w:cs="Arial"/>
          <w:sz w:val="15"/>
          <w:szCs w:val="15"/>
          <w:bdr w:val="none" w:sz="0" w:space="0" w:color="auto" w:frame="1"/>
        </w:rPr>
        <w:t>Prepared on Australian Accounting Standards basis.</w:t>
      </w:r>
    </w:p>
    <w:p w14:paraId="192E147E" w14:textId="1B50FD89" w:rsidR="003E7935" w:rsidRPr="003E7935" w:rsidRDefault="006B01B9" w:rsidP="00993261">
      <w:pPr>
        <w:numPr>
          <w:ilvl w:val="0"/>
          <w:numId w:val="35"/>
        </w:numPr>
        <w:spacing w:after="0" w:line="240" w:lineRule="auto"/>
        <w:ind w:left="284" w:hanging="284"/>
        <w:contextualSpacing/>
        <w:rPr>
          <w:rFonts w:ascii="Arial" w:eastAsia="Calibri" w:hAnsi="Arial" w:cs="Arial"/>
          <w:sz w:val="15"/>
          <w:szCs w:val="15"/>
          <w:bdr w:val="none" w:sz="0" w:space="0" w:color="auto" w:frame="1"/>
        </w:rPr>
      </w:pPr>
      <w:r w:rsidRPr="003E7935">
        <w:rPr>
          <w:rFonts w:ascii="Arial" w:eastAsia="Calibri" w:hAnsi="Arial" w:cs="Arial"/>
          <w:sz w:val="15"/>
          <w:szCs w:val="15"/>
          <w:bdr w:val="none" w:sz="0" w:space="0" w:color="auto" w:frame="1"/>
        </w:rPr>
        <w:t>From 2010–11, the Government introduced the net cash appropriation arrangement that provided non</w:t>
      </w:r>
      <w:r w:rsidRPr="003E7935">
        <w:rPr>
          <w:rFonts w:ascii="Arial" w:eastAsia="Calibri" w:hAnsi="Arial" w:cs="Arial"/>
          <w:sz w:val="15"/>
          <w:szCs w:val="15"/>
          <w:bdr w:val="none" w:sz="0" w:space="0" w:color="auto" w:frame="1"/>
        </w:rPr>
        <w:noBreakHyphen/>
        <w:t xml:space="preserve">corporate Commonwealth entities with a separate DCB under </w:t>
      </w:r>
      <w:r w:rsidRPr="00993261">
        <w:rPr>
          <w:rFonts w:ascii="Arial" w:eastAsia="Calibri" w:hAnsi="Arial" w:cs="Arial"/>
          <w:i/>
          <w:iCs/>
          <w:sz w:val="15"/>
          <w:szCs w:val="15"/>
          <w:bdr w:val="none" w:sz="0" w:space="0" w:color="auto" w:frame="1"/>
        </w:rPr>
        <w:t>Appropriation Act (No.1)</w:t>
      </w:r>
      <w:r w:rsidRPr="003E7935">
        <w:rPr>
          <w:rFonts w:ascii="Arial" w:eastAsia="Calibri" w:hAnsi="Arial" w:cs="Arial"/>
          <w:sz w:val="15"/>
          <w:szCs w:val="15"/>
          <w:bdr w:val="none" w:sz="0" w:space="0" w:color="auto" w:frame="1"/>
        </w:rPr>
        <w:t xml:space="preserve"> or Bill (No. 3). This replaced revenue appropriations provided under </w:t>
      </w:r>
      <w:r w:rsidRPr="00993261">
        <w:rPr>
          <w:rFonts w:ascii="Arial" w:eastAsia="Calibri" w:hAnsi="Arial" w:cs="Arial"/>
          <w:i/>
          <w:iCs/>
          <w:sz w:val="15"/>
          <w:szCs w:val="15"/>
          <w:bdr w:val="none" w:sz="0" w:space="0" w:color="auto" w:frame="1"/>
        </w:rPr>
        <w:t>Appropriation Act (No.1)</w:t>
      </w:r>
      <w:r w:rsidRPr="003E7935">
        <w:rPr>
          <w:rFonts w:ascii="Arial" w:eastAsia="Calibri" w:hAnsi="Arial" w:cs="Arial"/>
          <w:sz w:val="15"/>
          <w:szCs w:val="15"/>
          <w:bdr w:val="none" w:sz="0" w:space="0" w:color="auto" w:frame="1"/>
        </w:rPr>
        <w:t xml:space="preserve"> or Bill (No.</w:t>
      </w:r>
      <w:r w:rsidR="00B15F09">
        <w:rPr>
          <w:rFonts w:ascii="Arial" w:eastAsia="Calibri" w:hAnsi="Arial" w:cs="Arial"/>
          <w:sz w:val="15"/>
          <w:szCs w:val="15"/>
          <w:bdr w:val="none" w:sz="0" w:space="0" w:color="auto" w:frame="1"/>
        </w:rPr>
        <w:t xml:space="preserve"> </w:t>
      </w:r>
      <w:r w:rsidRPr="003E7935">
        <w:rPr>
          <w:rFonts w:ascii="Arial" w:eastAsia="Calibri" w:hAnsi="Arial" w:cs="Arial"/>
          <w:sz w:val="15"/>
          <w:szCs w:val="15"/>
          <w:bdr w:val="none" w:sz="0" w:space="0" w:color="auto" w:frame="1"/>
        </w:rPr>
        <w:t>3) used for depreciation/amortisation expenses. For information regarding DCB, refer to Table 3.6 Departmental Capital Budget Statement.</w:t>
      </w:r>
    </w:p>
    <w:p w14:paraId="192E147F" w14:textId="77777777" w:rsidR="003E7935" w:rsidRPr="003E7935" w:rsidRDefault="006B01B9" w:rsidP="00993261">
      <w:pPr>
        <w:numPr>
          <w:ilvl w:val="0"/>
          <w:numId w:val="35"/>
        </w:numPr>
        <w:spacing w:after="0" w:line="240" w:lineRule="auto"/>
        <w:ind w:left="284" w:hanging="284"/>
        <w:contextualSpacing/>
        <w:rPr>
          <w:rFonts w:ascii="Arial" w:eastAsia="Calibri" w:hAnsi="Arial" w:cs="Arial"/>
          <w:sz w:val="15"/>
          <w:szCs w:val="15"/>
          <w:bdr w:val="none" w:sz="0" w:space="0" w:color="auto" w:frame="1"/>
        </w:rPr>
      </w:pPr>
      <w:r w:rsidRPr="003E7935">
        <w:rPr>
          <w:rFonts w:ascii="Arial" w:eastAsia="Calibri" w:hAnsi="Arial" w:cs="Arial"/>
          <w:sz w:val="15"/>
          <w:szCs w:val="15"/>
          <w:bdr w:val="none" w:sz="0" w:space="0" w:color="auto" w:frame="1"/>
        </w:rPr>
        <w:t>Applies to leases under AASB 16 Leases.</w:t>
      </w:r>
    </w:p>
    <w:p w14:paraId="192E1480" w14:textId="77777777" w:rsidR="003E7935" w:rsidRPr="003E7935" w:rsidRDefault="003E7935" w:rsidP="003E7935">
      <w:pPr>
        <w:spacing w:after="0" w:line="240" w:lineRule="auto"/>
        <w:rPr>
          <w:rFonts w:eastAsia="Calibri" w:cs="Arial"/>
          <w:sz w:val="15"/>
          <w:szCs w:val="15"/>
          <w:bdr w:val="none" w:sz="0" w:space="0" w:color="auto" w:frame="1"/>
        </w:rPr>
      </w:pPr>
    </w:p>
    <w:p w14:paraId="192E1481" w14:textId="77777777" w:rsidR="005E7F55" w:rsidRDefault="006B01B9" w:rsidP="005E7F55">
      <w:pPr>
        <w:pStyle w:val="TableHeading"/>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at </w:t>
      </w:r>
      <w:r>
        <w:t>30 June)</w:t>
      </w:r>
    </w:p>
    <w:tbl>
      <w:tblPr>
        <w:tblStyle w:val="CDMRange2"/>
        <w:tblW w:w="7845" w:type="dxa"/>
        <w:tblLayout w:type="fixed"/>
        <w:tblLook w:val="0600" w:firstRow="0" w:lastRow="0" w:firstColumn="0" w:lastColumn="0" w:noHBand="1" w:noVBand="1"/>
        <w:tblCaption w:val="AEC_T3.3_Page01"/>
      </w:tblPr>
      <w:tblGrid>
        <w:gridCol w:w="2745"/>
        <w:gridCol w:w="1020"/>
        <w:gridCol w:w="1020"/>
        <w:gridCol w:w="1020"/>
        <w:gridCol w:w="1020"/>
        <w:gridCol w:w="1020"/>
      </w:tblGrid>
      <w:tr w:rsidR="00E03107" w14:paraId="192E148F"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1482"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4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484" w14:textId="77777777" w:rsidR="00E03107" w:rsidRDefault="00E03107">
            <w:pPr>
              <w:spacing w:after="0" w:line="240" w:lineRule="auto"/>
              <w:jc w:val="right"/>
              <w:rPr>
                <w:rFonts w:ascii="Arial" w:eastAsia="Arial" w:hAnsi="Arial" w:cs="Arial"/>
                <w:color w:val="000000"/>
                <w:sz w:val="15"/>
              </w:rPr>
            </w:pPr>
          </w:p>
          <w:p w14:paraId="192E14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4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4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4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4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4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4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4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4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4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4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49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9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49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9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9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95" w14:textId="77777777" w:rsidR="00E03107" w:rsidRDefault="00E03107">
            <w:pPr>
              <w:spacing w:after="0" w:line="240" w:lineRule="auto"/>
              <w:rPr>
                <w:rFonts w:ascii="Arial" w:eastAsia="Arial" w:hAnsi="Arial" w:cs="Arial"/>
                <w:color w:val="000000"/>
                <w:sz w:val="15"/>
              </w:rPr>
            </w:pPr>
          </w:p>
        </w:tc>
      </w:tr>
      <w:tr w:rsidR="00E03107" w14:paraId="192E14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49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192E149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49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49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49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49C" w14:textId="77777777" w:rsidR="00E03107" w:rsidRDefault="00E03107">
            <w:pPr>
              <w:spacing w:after="0" w:line="240" w:lineRule="auto"/>
              <w:rPr>
                <w:rFonts w:ascii="Arial" w:eastAsia="Arial" w:hAnsi="Arial" w:cs="Arial"/>
                <w:color w:val="000000"/>
                <w:sz w:val="15"/>
              </w:rPr>
            </w:pPr>
          </w:p>
        </w:tc>
      </w:tr>
      <w:tr w:rsidR="00E03107" w14:paraId="192E14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4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192E14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4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nil"/>
              <w:right w:val="nil"/>
              <w:tl2br w:val="nil"/>
              <w:tr2bl w:val="nil"/>
            </w:tcBorders>
            <w:noWrap/>
            <w:tcMar>
              <w:left w:w="40" w:type="dxa"/>
              <w:right w:w="85" w:type="dxa"/>
            </w:tcMar>
            <w:vAlign w:val="bottom"/>
          </w:tcPr>
          <w:p w14:paraId="192E14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nil"/>
              <w:right w:val="nil"/>
              <w:tl2br w:val="nil"/>
              <w:tr2bl w:val="nil"/>
            </w:tcBorders>
            <w:noWrap/>
            <w:tcMar>
              <w:left w:w="40" w:type="dxa"/>
              <w:right w:w="85" w:type="dxa"/>
            </w:tcMar>
            <w:vAlign w:val="bottom"/>
          </w:tcPr>
          <w:p w14:paraId="192E14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nil"/>
              <w:right w:val="nil"/>
              <w:tl2br w:val="nil"/>
              <w:tr2bl w:val="nil"/>
            </w:tcBorders>
            <w:noWrap/>
            <w:tcMar>
              <w:left w:w="40" w:type="dxa"/>
              <w:right w:w="85" w:type="dxa"/>
            </w:tcMar>
            <w:vAlign w:val="bottom"/>
          </w:tcPr>
          <w:p w14:paraId="192E14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r>
      <w:tr w:rsidR="00E03107" w14:paraId="192E14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4A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79,826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4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113,477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67,971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59,130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59,130</w:t>
            </w:r>
          </w:p>
        </w:tc>
      </w:tr>
      <w:tr w:rsidR="00E03107" w14:paraId="192E14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4A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A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80,992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4A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114,643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A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69,137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B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60,296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B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60,296</w:t>
            </w:r>
          </w:p>
        </w:tc>
      </w:tr>
      <w:tr w:rsidR="00E03107" w14:paraId="192E14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4B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B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4B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B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B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B8" w14:textId="77777777" w:rsidR="00E03107" w:rsidRDefault="00E03107">
            <w:pPr>
              <w:spacing w:after="0" w:line="240" w:lineRule="auto"/>
              <w:rPr>
                <w:rFonts w:ascii="Arial" w:eastAsia="Arial" w:hAnsi="Arial" w:cs="Arial"/>
                <w:color w:val="000000"/>
                <w:sz w:val="15"/>
              </w:rPr>
            </w:pPr>
          </w:p>
        </w:tc>
      </w:tr>
      <w:tr w:rsidR="00E03107" w14:paraId="192E14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4B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40" w:type="dxa"/>
              <w:right w:w="85" w:type="dxa"/>
            </w:tcMar>
            <w:vAlign w:val="bottom"/>
          </w:tcPr>
          <w:p w14:paraId="192E14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136,048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4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136,048</w:t>
            </w:r>
          </w:p>
        </w:tc>
        <w:tc>
          <w:tcPr>
            <w:tcW w:w="1020" w:type="dxa"/>
            <w:tcBorders>
              <w:top w:val="nil"/>
              <w:left w:val="nil"/>
              <w:bottom w:val="nil"/>
              <w:right w:val="nil"/>
              <w:tl2br w:val="nil"/>
              <w:tr2bl w:val="nil"/>
            </w:tcBorders>
            <w:noWrap/>
            <w:tcMar>
              <w:left w:w="40" w:type="dxa"/>
              <w:right w:w="85" w:type="dxa"/>
            </w:tcMar>
            <w:vAlign w:val="bottom"/>
          </w:tcPr>
          <w:p w14:paraId="192E14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136,048</w:t>
            </w:r>
          </w:p>
        </w:tc>
        <w:tc>
          <w:tcPr>
            <w:tcW w:w="1020" w:type="dxa"/>
            <w:tcBorders>
              <w:top w:val="nil"/>
              <w:left w:val="nil"/>
              <w:bottom w:val="nil"/>
              <w:right w:val="nil"/>
              <w:tl2br w:val="nil"/>
              <w:tr2bl w:val="nil"/>
            </w:tcBorders>
            <w:noWrap/>
            <w:tcMar>
              <w:left w:w="40" w:type="dxa"/>
              <w:right w:w="85" w:type="dxa"/>
            </w:tcMar>
            <w:vAlign w:val="bottom"/>
          </w:tcPr>
          <w:p w14:paraId="192E14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119,336</w:t>
            </w:r>
          </w:p>
        </w:tc>
        <w:tc>
          <w:tcPr>
            <w:tcW w:w="1020" w:type="dxa"/>
            <w:tcBorders>
              <w:top w:val="nil"/>
              <w:left w:val="nil"/>
              <w:bottom w:val="nil"/>
              <w:right w:val="nil"/>
              <w:tl2br w:val="nil"/>
              <w:tr2bl w:val="nil"/>
            </w:tcBorders>
            <w:noWrap/>
            <w:tcMar>
              <w:left w:w="40" w:type="dxa"/>
              <w:right w:w="85" w:type="dxa"/>
            </w:tcMar>
            <w:vAlign w:val="bottom"/>
          </w:tcPr>
          <w:p w14:paraId="192E14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102,624</w:t>
            </w:r>
          </w:p>
        </w:tc>
      </w:tr>
      <w:tr w:rsidR="00E03107" w14:paraId="192E14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4C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40" w:type="dxa"/>
              <w:right w:w="85" w:type="dxa"/>
            </w:tcMar>
            <w:vAlign w:val="bottom"/>
          </w:tcPr>
          <w:p w14:paraId="192E14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10,917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4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21,698</w:t>
            </w:r>
          </w:p>
        </w:tc>
        <w:tc>
          <w:tcPr>
            <w:tcW w:w="1020" w:type="dxa"/>
            <w:tcBorders>
              <w:top w:val="nil"/>
              <w:left w:val="nil"/>
              <w:bottom w:val="nil"/>
              <w:right w:val="nil"/>
              <w:tl2br w:val="nil"/>
              <w:tr2bl w:val="nil"/>
            </w:tcBorders>
            <w:noWrap/>
            <w:tcMar>
              <w:left w:w="40" w:type="dxa"/>
              <w:right w:w="85" w:type="dxa"/>
            </w:tcMar>
            <w:vAlign w:val="bottom"/>
          </w:tcPr>
          <w:p w14:paraId="192E14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33,656</w:t>
            </w:r>
          </w:p>
        </w:tc>
        <w:tc>
          <w:tcPr>
            <w:tcW w:w="1020" w:type="dxa"/>
            <w:tcBorders>
              <w:top w:val="nil"/>
              <w:left w:val="nil"/>
              <w:bottom w:val="nil"/>
              <w:right w:val="nil"/>
              <w:tl2br w:val="nil"/>
              <w:tr2bl w:val="nil"/>
            </w:tcBorders>
            <w:noWrap/>
            <w:tcMar>
              <w:left w:w="40" w:type="dxa"/>
              <w:right w:w="85" w:type="dxa"/>
            </w:tcMar>
            <w:vAlign w:val="bottom"/>
          </w:tcPr>
          <w:p w14:paraId="192E14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45,460</w:t>
            </w:r>
          </w:p>
        </w:tc>
        <w:tc>
          <w:tcPr>
            <w:tcW w:w="1020" w:type="dxa"/>
            <w:tcBorders>
              <w:top w:val="nil"/>
              <w:left w:val="nil"/>
              <w:bottom w:val="nil"/>
              <w:right w:val="nil"/>
              <w:tl2br w:val="nil"/>
              <w:tr2bl w:val="nil"/>
            </w:tcBorders>
            <w:noWrap/>
            <w:tcMar>
              <w:left w:w="40" w:type="dxa"/>
              <w:right w:w="85" w:type="dxa"/>
            </w:tcMar>
            <w:vAlign w:val="bottom"/>
          </w:tcPr>
          <w:p w14:paraId="192E14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57,554</w:t>
            </w:r>
          </w:p>
        </w:tc>
      </w:tr>
      <w:tr w:rsidR="00E03107" w14:paraId="192E14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4C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Intangibles</w:t>
            </w:r>
          </w:p>
        </w:tc>
        <w:tc>
          <w:tcPr>
            <w:tcW w:w="1020" w:type="dxa"/>
            <w:tcBorders>
              <w:top w:val="nil"/>
              <w:left w:val="nil"/>
              <w:bottom w:val="nil"/>
              <w:right w:val="nil"/>
              <w:tl2br w:val="nil"/>
              <w:tr2bl w:val="nil"/>
            </w:tcBorders>
            <w:noWrap/>
            <w:tcMar>
              <w:left w:w="40" w:type="dxa"/>
              <w:right w:w="85" w:type="dxa"/>
            </w:tcMar>
            <w:vAlign w:val="bottom"/>
          </w:tcPr>
          <w:p w14:paraId="192E14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160,169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4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290,428</w:t>
            </w:r>
          </w:p>
        </w:tc>
        <w:tc>
          <w:tcPr>
            <w:tcW w:w="1020" w:type="dxa"/>
            <w:tcBorders>
              <w:top w:val="nil"/>
              <w:left w:val="nil"/>
              <w:bottom w:val="nil"/>
              <w:right w:val="nil"/>
              <w:tl2br w:val="nil"/>
              <w:tr2bl w:val="nil"/>
            </w:tcBorders>
            <w:noWrap/>
            <w:tcMar>
              <w:left w:w="40" w:type="dxa"/>
              <w:right w:w="85" w:type="dxa"/>
            </w:tcMar>
            <w:vAlign w:val="bottom"/>
          </w:tcPr>
          <w:p w14:paraId="192E14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409,947</w:t>
            </w:r>
          </w:p>
        </w:tc>
        <w:tc>
          <w:tcPr>
            <w:tcW w:w="1020" w:type="dxa"/>
            <w:tcBorders>
              <w:top w:val="nil"/>
              <w:left w:val="nil"/>
              <w:bottom w:val="nil"/>
              <w:right w:val="nil"/>
              <w:tl2br w:val="nil"/>
              <w:tr2bl w:val="nil"/>
            </w:tcBorders>
            <w:noWrap/>
            <w:tcMar>
              <w:left w:w="40" w:type="dxa"/>
              <w:right w:w="85" w:type="dxa"/>
            </w:tcMar>
            <w:vAlign w:val="bottom"/>
          </w:tcPr>
          <w:p w14:paraId="192E14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430,775</w:t>
            </w:r>
          </w:p>
        </w:tc>
        <w:tc>
          <w:tcPr>
            <w:tcW w:w="1020" w:type="dxa"/>
            <w:tcBorders>
              <w:top w:val="nil"/>
              <w:left w:val="nil"/>
              <w:bottom w:val="nil"/>
              <w:right w:val="nil"/>
              <w:tl2br w:val="nil"/>
              <w:tr2bl w:val="nil"/>
            </w:tcBorders>
            <w:noWrap/>
            <w:tcMar>
              <w:left w:w="40" w:type="dxa"/>
              <w:right w:w="85" w:type="dxa"/>
            </w:tcMar>
            <w:vAlign w:val="bottom"/>
          </w:tcPr>
          <w:p w14:paraId="192E14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428,072</w:t>
            </w:r>
          </w:p>
        </w:tc>
      </w:tr>
      <w:tr w:rsidR="00E03107" w14:paraId="192E14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4C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4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11,144</w:t>
            </w:r>
          </w:p>
        </w:tc>
      </w:tr>
      <w:tr w:rsidR="00E03107" w14:paraId="192E14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4D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D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318,278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4D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459,318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D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590,795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D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606,715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D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599,394</w:t>
            </w:r>
          </w:p>
        </w:tc>
      </w:tr>
      <w:tr w:rsidR="00E03107" w14:paraId="192E14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4D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399,270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4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573,961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E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659,932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E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667,011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4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659,690</w:t>
            </w:r>
          </w:p>
        </w:tc>
      </w:tr>
      <w:tr w:rsidR="00E03107" w14:paraId="192E14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4E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E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4E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E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E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4E9" w14:textId="77777777" w:rsidR="00E03107" w:rsidRDefault="00E03107">
            <w:pPr>
              <w:spacing w:after="0" w:line="240" w:lineRule="auto"/>
              <w:rPr>
                <w:rFonts w:ascii="Arial" w:eastAsia="Arial" w:hAnsi="Arial" w:cs="Arial"/>
                <w:color w:val="000000"/>
                <w:sz w:val="15"/>
              </w:rPr>
            </w:pPr>
          </w:p>
        </w:tc>
      </w:tr>
      <w:tr w:rsidR="00E03107" w14:paraId="192E14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4E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192E14E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4E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4E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4E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4F0" w14:textId="77777777" w:rsidR="00E03107" w:rsidRDefault="00E03107">
            <w:pPr>
              <w:spacing w:after="0" w:line="240" w:lineRule="auto"/>
              <w:rPr>
                <w:rFonts w:ascii="Arial" w:eastAsia="Arial" w:hAnsi="Arial" w:cs="Arial"/>
                <w:color w:val="000000"/>
                <w:sz w:val="15"/>
              </w:rPr>
            </w:pPr>
          </w:p>
        </w:tc>
      </w:tr>
      <w:tr w:rsidR="00E03107" w14:paraId="192E14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4F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92E14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4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c>
          <w:tcPr>
            <w:tcW w:w="1020" w:type="dxa"/>
            <w:tcBorders>
              <w:top w:val="nil"/>
              <w:left w:val="nil"/>
              <w:bottom w:val="nil"/>
              <w:right w:val="nil"/>
              <w:tl2br w:val="nil"/>
              <w:tr2bl w:val="nil"/>
            </w:tcBorders>
            <w:noWrap/>
            <w:tcMar>
              <w:left w:w="40" w:type="dxa"/>
              <w:right w:w="85" w:type="dxa"/>
            </w:tcMar>
            <w:vAlign w:val="bottom"/>
          </w:tcPr>
          <w:p w14:paraId="192E14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c>
          <w:tcPr>
            <w:tcW w:w="1020" w:type="dxa"/>
            <w:tcBorders>
              <w:top w:val="nil"/>
              <w:left w:val="nil"/>
              <w:bottom w:val="nil"/>
              <w:right w:val="nil"/>
              <w:tl2br w:val="nil"/>
              <w:tr2bl w:val="nil"/>
            </w:tcBorders>
            <w:noWrap/>
            <w:tcMar>
              <w:left w:w="40" w:type="dxa"/>
              <w:right w:w="85" w:type="dxa"/>
            </w:tcMar>
            <w:vAlign w:val="bottom"/>
          </w:tcPr>
          <w:p w14:paraId="192E14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c>
          <w:tcPr>
            <w:tcW w:w="1020" w:type="dxa"/>
            <w:tcBorders>
              <w:top w:val="nil"/>
              <w:left w:val="nil"/>
              <w:bottom w:val="nil"/>
              <w:right w:val="nil"/>
              <w:tl2br w:val="nil"/>
              <w:tr2bl w:val="nil"/>
            </w:tcBorders>
            <w:noWrap/>
            <w:tcMar>
              <w:left w:w="40" w:type="dxa"/>
              <w:right w:w="85" w:type="dxa"/>
            </w:tcMar>
            <w:vAlign w:val="bottom"/>
          </w:tcPr>
          <w:p w14:paraId="192E14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39,723</w:t>
            </w:r>
          </w:p>
        </w:tc>
      </w:tr>
      <w:tr w:rsidR="00E03107" w14:paraId="192E14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4F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4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4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w:t>
            </w:r>
          </w:p>
        </w:tc>
      </w:tr>
      <w:tr w:rsidR="00E03107" w14:paraId="192E15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500"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0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50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0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0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0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54,708</w:t>
            </w:r>
          </w:p>
        </w:tc>
      </w:tr>
      <w:tr w:rsidR="00E03107" w14:paraId="192E15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50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0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50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0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0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0C" w14:textId="77777777" w:rsidR="00E03107" w:rsidRDefault="00E03107">
            <w:pPr>
              <w:spacing w:after="0" w:line="240" w:lineRule="auto"/>
              <w:rPr>
                <w:rFonts w:ascii="Arial" w:eastAsia="Arial" w:hAnsi="Arial" w:cs="Arial"/>
                <w:color w:val="000000"/>
                <w:sz w:val="15"/>
              </w:rPr>
            </w:pPr>
          </w:p>
        </w:tc>
      </w:tr>
      <w:tr w:rsidR="00E03107" w14:paraId="192E15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50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124,857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5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128,012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131,167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117,610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104,053</w:t>
            </w:r>
          </w:p>
        </w:tc>
      </w:tr>
      <w:tr w:rsidR="00E03107" w14:paraId="192E1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515"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1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124,857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51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128,012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1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131,167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1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117,610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1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104,053</w:t>
            </w:r>
          </w:p>
        </w:tc>
      </w:tr>
      <w:tr w:rsidR="00E03107" w14:paraId="192E15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51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1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51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1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2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21" w14:textId="77777777" w:rsidR="00E03107" w:rsidRDefault="00E03107">
            <w:pPr>
              <w:spacing w:after="0" w:line="240" w:lineRule="auto"/>
              <w:rPr>
                <w:rFonts w:ascii="Arial" w:eastAsia="Arial" w:hAnsi="Arial" w:cs="Arial"/>
                <w:color w:val="000000"/>
                <w:sz w:val="15"/>
              </w:rPr>
            </w:pPr>
          </w:p>
        </w:tc>
      </w:tr>
      <w:tr w:rsidR="00E03107" w14:paraId="192E1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52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noWrap/>
            <w:tcMar>
              <w:left w:w="40" w:type="dxa"/>
              <w:right w:w="85" w:type="dxa"/>
            </w:tcMar>
            <w:vAlign w:val="bottom"/>
          </w:tcPr>
          <w:p w14:paraId="192E15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5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c>
          <w:tcPr>
            <w:tcW w:w="1020" w:type="dxa"/>
            <w:tcBorders>
              <w:top w:val="nil"/>
              <w:left w:val="nil"/>
              <w:bottom w:val="nil"/>
              <w:right w:val="nil"/>
              <w:tl2br w:val="nil"/>
              <w:tr2bl w:val="nil"/>
            </w:tcBorders>
            <w:noWrap/>
            <w:tcMar>
              <w:left w:w="40" w:type="dxa"/>
              <w:right w:w="85" w:type="dxa"/>
            </w:tcMar>
            <w:vAlign w:val="bottom"/>
          </w:tcPr>
          <w:p w14:paraId="192E15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c>
          <w:tcPr>
            <w:tcW w:w="1020" w:type="dxa"/>
            <w:tcBorders>
              <w:top w:val="nil"/>
              <w:left w:val="nil"/>
              <w:bottom w:val="nil"/>
              <w:right w:val="nil"/>
              <w:tl2br w:val="nil"/>
              <w:tr2bl w:val="nil"/>
            </w:tcBorders>
            <w:noWrap/>
            <w:tcMar>
              <w:left w:w="40" w:type="dxa"/>
              <w:right w:w="85" w:type="dxa"/>
            </w:tcMar>
            <w:vAlign w:val="bottom"/>
          </w:tcPr>
          <w:p w14:paraId="192E15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c>
          <w:tcPr>
            <w:tcW w:w="1020" w:type="dxa"/>
            <w:tcBorders>
              <w:top w:val="nil"/>
              <w:left w:val="nil"/>
              <w:bottom w:val="nil"/>
              <w:right w:val="nil"/>
              <w:tl2br w:val="nil"/>
              <w:tr2bl w:val="nil"/>
            </w:tcBorders>
            <w:noWrap/>
            <w:tcMar>
              <w:left w:w="40" w:type="dxa"/>
              <w:right w:w="85" w:type="dxa"/>
            </w:tcMar>
            <w:vAlign w:val="bottom"/>
          </w:tcPr>
          <w:p w14:paraId="192E15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33,062</w:t>
            </w:r>
          </w:p>
        </w:tc>
      </w:tr>
      <w:tr w:rsidR="00E03107" w14:paraId="192E15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52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5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5,539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5,539</w:t>
            </w:r>
          </w:p>
        </w:tc>
      </w:tr>
      <w:tr w:rsidR="00E03107" w14:paraId="192E1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53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3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53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3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3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3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38,601</w:t>
            </w:r>
          </w:p>
        </w:tc>
      </w:tr>
      <w:tr w:rsidR="00E03107" w14:paraId="192E15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53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3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218,166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53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221,321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224,476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210,919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197,362</w:t>
            </w:r>
          </w:p>
        </w:tc>
      </w:tr>
      <w:tr w:rsidR="00E03107" w14:paraId="192E15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153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4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181,104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5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352,640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435,456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4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456,092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462,328</w:t>
            </w:r>
          </w:p>
        </w:tc>
      </w:tr>
      <w:tr w:rsidR="00E03107" w14:paraId="192E15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noWrap/>
            <w:tcMar>
              <w:left w:w="40" w:type="dxa"/>
              <w:right w:w="40" w:type="dxa"/>
            </w:tcMar>
            <w:vAlign w:val="bottom"/>
          </w:tcPr>
          <w:p w14:paraId="192E154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4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54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4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4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4B" w14:textId="77777777" w:rsidR="00E03107" w:rsidRDefault="00E03107">
            <w:pPr>
              <w:spacing w:after="0" w:line="240" w:lineRule="auto"/>
              <w:rPr>
                <w:rFonts w:ascii="Arial" w:eastAsia="Arial" w:hAnsi="Arial" w:cs="Arial"/>
                <w:color w:val="000000"/>
                <w:sz w:val="15"/>
              </w:rPr>
            </w:pPr>
          </w:p>
        </w:tc>
      </w:tr>
      <w:tr w:rsidR="00E03107" w14:paraId="192E15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54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bottom"/>
          </w:tcPr>
          <w:p w14:paraId="192E154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54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5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5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52" w14:textId="77777777" w:rsidR="00E03107" w:rsidRDefault="00E03107">
            <w:pPr>
              <w:spacing w:after="0" w:line="240" w:lineRule="auto"/>
              <w:rPr>
                <w:rFonts w:ascii="Arial" w:eastAsia="Arial" w:hAnsi="Arial" w:cs="Arial"/>
                <w:color w:val="000000"/>
                <w:sz w:val="15"/>
              </w:rPr>
            </w:pPr>
          </w:p>
        </w:tc>
      </w:tr>
      <w:tr w:rsidR="00E03107" w14:paraId="192E15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55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40" w:type="dxa"/>
              <w:right w:w="85" w:type="dxa"/>
            </w:tcMar>
            <w:vAlign w:val="bottom"/>
          </w:tcPr>
          <w:p w14:paraId="192E15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321,373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5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504,875</w:t>
            </w:r>
          </w:p>
        </w:tc>
        <w:tc>
          <w:tcPr>
            <w:tcW w:w="1020" w:type="dxa"/>
            <w:tcBorders>
              <w:top w:val="nil"/>
              <w:left w:val="nil"/>
              <w:bottom w:val="nil"/>
              <w:right w:val="nil"/>
              <w:tl2br w:val="nil"/>
              <w:tr2bl w:val="nil"/>
            </w:tcBorders>
            <w:noWrap/>
            <w:tcMar>
              <w:left w:w="40" w:type="dxa"/>
              <w:right w:w="85" w:type="dxa"/>
            </w:tcMar>
            <w:vAlign w:val="bottom"/>
          </w:tcPr>
          <w:p w14:paraId="192E15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599,657</w:t>
            </w:r>
          </w:p>
        </w:tc>
        <w:tc>
          <w:tcPr>
            <w:tcW w:w="1020" w:type="dxa"/>
            <w:tcBorders>
              <w:top w:val="nil"/>
              <w:left w:val="nil"/>
              <w:bottom w:val="nil"/>
              <w:right w:val="nil"/>
              <w:tl2br w:val="nil"/>
              <w:tr2bl w:val="nil"/>
            </w:tcBorders>
            <w:noWrap/>
            <w:tcMar>
              <w:left w:w="40" w:type="dxa"/>
              <w:right w:w="85" w:type="dxa"/>
            </w:tcMar>
            <w:vAlign w:val="bottom"/>
          </w:tcPr>
          <w:p w14:paraId="192E15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632,259</w:t>
            </w:r>
          </w:p>
        </w:tc>
        <w:tc>
          <w:tcPr>
            <w:tcW w:w="1020" w:type="dxa"/>
            <w:tcBorders>
              <w:top w:val="nil"/>
              <w:left w:val="nil"/>
              <w:bottom w:val="nil"/>
              <w:right w:val="nil"/>
              <w:tl2br w:val="nil"/>
              <w:tr2bl w:val="nil"/>
            </w:tcBorders>
            <w:noWrap/>
            <w:tcMar>
              <w:left w:w="40" w:type="dxa"/>
              <w:right w:w="85" w:type="dxa"/>
            </w:tcMar>
            <w:vAlign w:val="bottom"/>
          </w:tcPr>
          <w:p w14:paraId="192E15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650,461</w:t>
            </w:r>
          </w:p>
        </w:tc>
      </w:tr>
      <w:tr w:rsidR="00E03107" w14:paraId="192E15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55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Reserves</w:t>
            </w:r>
          </w:p>
        </w:tc>
        <w:tc>
          <w:tcPr>
            <w:tcW w:w="1020" w:type="dxa"/>
            <w:tcBorders>
              <w:top w:val="nil"/>
              <w:left w:val="nil"/>
              <w:bottom w:val="nil"/>
              <w:right w:val="nil"/>
              <w:tl2br w:val="nil"/>
              <w:tr2bl w:val="nil"/>
            </w:tcBorders>
            <w:noWrap/>
            <w:tcMar>
              <w:left w:w="40" w:type="dxa"/>
              <w:right w:w="85" w:type="dxa"/>
            </w:tcMar>
            <w:vAlign w:val="bottom"/>
          </w:tcPr>
          <w:p w14:paraId="192E15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5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noWrap/>
            <w:tcMar>
              <w:left w:w="40" w:type="dxa"/>
              <w:right w:w="85" w:type="dxa"/>
            </w:tcMar>
            <w:vAlign w:val="bottom"/>
          </w:tcPr>
          <w:p w14:paraId="192E15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noWrap/>
            <w:tcMar>
              <w:left w:w="40" w:type="dxa"/>
              <w:right w:w="85" w:type="dxa"/>
            </w:tcMar>
            <w:vAlign w:val="bottom"/>
          </w:tcPr>
          <w:p w14:paraId="192E15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noWrap/>
            <w:tcMar>
              <w:left w:w="40" w:type="dxa"/>
              <w:right w:w="85" w:type="dxa"/>
            </w:tcMar>
            <w:vAlign w:val="bottom"/>
          </w:tcPr>
          <w:p w14:paraId="192E15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r>
      <w:tr w:rsidR="00E03107" w14:paraId="192E15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56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Retained surplus / (accumulated </w:t>
            </w:r>
          </w:p>
          <w:p w14:paraId="192E156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15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(169,133)</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92E15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(181,099)</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15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(193,065)</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15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(205,031)</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15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(216,997)</w:t>
            </w:r>
          </w:p>
        </w:tc>
      </w:tr>
      <w:tr w:rsidR="00E03107" w14:paraId="192E15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56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6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181,104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56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352,640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6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435,456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6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456,092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6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462,328</w:t>
            </w:r>
          </w:p>
        </w:tc>
      </w:tr>
      <w:tr w:rsidR="00E03107" w14:paraId="192E15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192E157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181,104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5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352,640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7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435,456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456,092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7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462,328</w:t>
            </w:r>
          </w:p>
        </w:tc>
      </w:tr>
    </w:tbl>
    <w:p w14:paraId="192E1578" w14:textId="77777777" w:rsidR="005E7F55" w:rsidRPr="00563F38" w:rsidRDefault="006B01B9" w:rsidP="0084652F">
      <w:pPr>
        <w:spacing w:after="0" w:line="240" w:lineRule="auto"/>
        <w:ind w:left="142" w:hanging="142"/>
        <w:contextualSpacing/>
        <w:rPr>
          <w:rFonts w:ascii="Arial" w:eastAsia="Calibri" w:hAnsi="Arial" w:cs="Arial"/>
          <w:sz w:val="15"/>
          <w:szCs w:val="15"/>
          <w:bdr w:val="none" w:sz="0" w:space="0" w:color="auto" w:frame="1"/>
        </w:rPr>
      </w:pPr>
      <w:r w:rsidRPr="00563F38">
        <w:rPr>
          <w:rFonts w:ascii="Arial" w:eastAsia="Calibri" w:hAnsi="Arial" w:cs="Arial"/>
          <w:sz w:val="15"/>
          <w:szCs w:val="15"/>
          <w:bdr w:val="none" w:sz="0" w:space="0" w:color="auto" w:frame="1"/>
        </w:rPr>
        <w:t>Prepared on Australian Accounting Standards basis.</w:t>
      </w:r>
    </w:p>
    <w:p w14:paraId="192E1579" w14:textId="77777777" w:rsidR="005E7F55" w:rsidRPr="00563F38" w:rsidRDefault="006B01B9" w:rsidP="0084652F">
      <w:pPr>
        <w:spacing w:after="0" w:line="240" w:lineRule="auto"/>
        <w:ind w:left="142" w:hanging="142"/>
        <w:contextualSpacing/>
        <w:rPr>
          <w:rFonts w:ascii="Arial" w:eastAsia="Calibri" w:hAnsi="Arial" w:cs="Arial"/>
          <w:sz w:val="15"/>
          <w:szCs w:val="15"/>
          <w:bdr w:val="none" w:sz="0" w:space="0" w:color="auto" w:frame="1"/>
        </w:rPr>
      </w:pPr>
      <w:r w:rsidRPr="00563F38">
        <w:rPr>
          <w:rFonts w:ascii="Arial" w:eastAsia="Calibri" w:hAnsi="Arial" w:cs="Arial"/>
          <w:sz w:val="15"/>
          <w:szCs w:val="15"/>
          <w:bdr w:val="none" w:sz="0" w:space="0" w:color="auto" w:frame="1"/>
        </w:rPr>
        <w:t>*</w:t>
      </w:r>
      <w:r w:rsidR="00915880" w:rsidRPr="00563F38">
        <w:rPr>
          <w:rFonts w:ascii="Arial" w:eastAsia="Calibri" w:hAnsi="Arial" w:cs="Arial"/>
          <w:sz w:val="15"/>
          <w:szCs w:val="15"/>
          <w:bdr w:val="none" w:sz="0" w:space="0" w:color="auto" w:frame="1"/>
        </w:rPr>
        <w:t>Equity is the residual interest in assets after deduction of liabilities.</w:t>
      </w:r>
    </w:p>
    <w:p w14:paraId="192E157A" w14:textId="77777777" w:rsidR="005E7F55" w:rsidRDefault="006B01B9">
      <w:pPr>
        <w:keepLines w:val="0"/>
        <w:spacing w:after="200" w:line="276"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92E157B" w14:textId="77777777" w:rsidR="005E7F55" w:rsidRDefault="006B01B9" w:rsidP="005E7F55">
      <w:pPr>
        <w:pStyle w:val="TableHeading"/>
        <w:spacing w:before="0" w:after="0"/>
        <w:rPr>
          <w:rStyle w:val="BookTitle"/>
          <w:i w:val="0"/>
          <w:iCs/>
        </w:rPr>
      </w:pPr>
      <w:r>
        <w:t>Table 3.4: Departmental statement of changes in equity – summary of movement (Budget year 2025­26)</w:t>
      </w:r>
    </w:p>
    <w:tbl>
      <w:tblPr>
        <w:tblStyle w:val="CDMRange1"/>
        <w:tblW w:w="7770" w:type="dxa"/>
        <w:tblLayout w:type="fixed"/>
        <w:tblLook w:val="0600" w:firstRow="0" w:lastRow="0" w:firstColumn="0" w:lastColumn="0" w:noHBand="1" w:noVBand="1"/>
        <w:tblCaption w:val="AEC_T3.4_Page01"/>
      </w:tblPr>
      <w:tblGrid>
        <w:gridCol w:w="3690"/>
        <w:gridCol w:w="1020"/>
        <w:gridCol w:w="1020"/>
        <w:gridCol w:w="1020"/>
        <w:gridCol w:w="1020"/>
      </w:tblGrid>
      <w:tr w:rsidR="00E03107" w14:paraId="192E158D" w14:textId="77777777">
        <w:trPr>
          <w:trHeight w:hRule="exact" w:val="720"/>
        </w:trPr>
        <w:tc>
          <w:tcPr>
            <w:tcW w:w="3690" w:type="dxa"/>
            <w:tcBorders>
              <w:top w:val="single" w:sz="4" w:space="0" w:color="000000"/>
              <w:left w:val="nil"/>
              <w:bottom w:val="nil"/>
              <w:right w:val="nil"/>
              <w:tl2br w:val="nil"/>
              <w:tr2bl w:val="nil"/>
            </w:tcBorders>
            <w:noWrap/>
            <w:tcMar>
              <w:left w:w="0" w:type="dxa"/>
              <w:right w:w="0" w:type="dxa"/>
            </w:tcMar>
          </w:tcPr>
          <w:p w14:paraId="192E157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5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192E15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192E157F" w14:textId="77777777" w:rsidR="00E03107" w:rsidRDefault="00E03107">
            <w:pPr>
              <w:spacing w:after="0" w:line="240" w:lineRule="auto"/>
              <w:jc w:val="right"/>
              <w:rPr>
                <w:rFonts w:ascii="Arial" w:eastAsia="Arial" w:hAnsi="Arial" w:cs="Arial"/>
                <w:color w:val="000000"/>
                <w:sz w:val="15"/>
              </w:rPr>
            </w:pPr>
          </w:p>
          <w:p w14:paraId="192E15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5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192E15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192E15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192E15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5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192E15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15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192E15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5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15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158B" w14:textId="77777777" w:rsidR="00E03107" w:rsidRDefault="00E03107">
            <w:pPr>
              <w:spacing w:after="0" w:line="240" w:lineRule="auto"/>
              <w:jc w:val="right"/>
              <w:rPr>
                <w:rFonts w:ascii="Arial" w:eastAsia="Arial" w:hAnsi="Arial" w:cs="Arial"/>
                <w:color w:val="000000"/>
                <w:sz w:val="15"/>
              </w:rPr>
            </w:pPr>
          </w:p>
          <w:p w14:paraId="192E15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5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158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 as at 1 July 2025</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58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59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59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592" w14:textId="77777777" w:rsidR="00E03107" w:rsidRDefault="00E03107">
            <w:pPr>
              <w:spacing w:after="0" w:line="240" w:lineRule="auto"/>
              <w:rPr>
                <w:rFonts w:ascii="Arial" w:eastAsia="Arial" w:hAnsi="Arial" w:cs="Arial"/>
                <w:color w:val="000000"/>
                <w:sz w:val="15"/>
              </w:rPr>
            </w:pPr>
          </w:p>
        </w:tc>
      </w:tr>
      <w:tr w:rsidR="00E03107" w14:paraId="192E15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bottom"/>
          </w:tcPr>
          <w:p w14:paraId="192E159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Balance carried forward from previous period</w:t>
            </w:r>
          </w:p>
        </w:tc>
        <w:tc>
          <w:tcPr>
            <w:tcW w:w="1020" w:type="dxa"/>
            <w:tcBorders>
              <w:top w:val="nil"/>
              <w:left w:val="nil"/>
              <w:bottom w:val="nil"/>
              <w:right w:val="nil"/>
              <w:tl2br w:val="nil"/>
              <w:tr2bl w:val="nil"/>
            </w:tcBorders>
            <w:noWrap/>
            <w:tcMar>
              <w:left w:w="40" w:type="dxa"/>
              <w:right w:w="40" w:type="dxa"/>
            </w:tcMar>
            <w:vAlign w:val="bottom"/>
          </w:tcPr>
          <w:p w14:paraId="192E15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(169,133)</w:t>
            </w:r>
          </w:p>
        </w:tc>
        <w:tc>
          <w:tcPr>
            <w:tcW w:w="1020" w:type="dxa"/>
            <w:tcBorders>
              <w:top w:val="nil"/>
              <w:left w:val="nil"/>
              <w:bottom w:val="nil"/>
              <w:right w:val="nil"/>
              <w:tl2br w:val="nil"/>
              <w:tr2bl w:val="nil"/>
            </w:tcBorders>
            <w:noWrap/>
            <w:tcMar>
              <w:left w:w="40" w:type="dxa"/>
              <w:right w:w="85" w:type="dxa"/>
            </w:tcMar>
            <w:vAlign w:val="bottom"/>
          </w:tcPr>
          <w:p w14:paraId="192E15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28,864</w:t>
            </w:r>
          </w:p>
        </w:tc>
        <w:tc>
          <w:tcPr>
            <w:tcW w:w="1020" w:type="dxa"/>
            <w:tcBorders>
              <w:top w:val="nil"/>
              <w:left w:val="nil"/>
              <w:bottom w:val="nil"/>
              <w:right w:val="nil"/>
              <w:tl2br w:val="nil"/>
              <w:tr2bl w:val="nil"/>
            </w:tcBorders>
            <w:noWrap/>
            <w:tcMar>
              <w:left w:w="40" w:type="dxa"/>
              <w:right w:w="85" w:type="dxa"/>
            </w:tcMar>
            <w:vAlign w:val="bottom"/>
          </w:tcPr>
          <w:p w14:paraId="192E15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321,373</w:t>
            </w:r>
          </w:p>
        </w:tc>
        <w:tc>
          <w:tcPr>
            <w:tcW w:w="1020" w:type="dxa"/>
            <w:tcBorders>
              <w:top w:val="nil"/>
              <w:left w:val="nil"/>
              <w:bottom w:val="nil"/>
              <w:right w:val="nil"/>
              <w:tl2br w:val="nil"/>
              <w:tr2bl w:val="nil"/>
            </w:tcBorders>
            <w:noWrap/>
            <w:tcMar>
              <w:left w:w="40" w:type="dxa"/>
              <w:right w:w="85" w:type="dxa"/>
            </w:tcMar>
            <w:vAlign w:val="bottom"/>
          </w:tcPr>
          <w:p w14:paraId="192E15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181,104</w:t>
            </w:r>
          </w:p>
        </w:tc>
      </w:tr>
      <w:tr w:rsidR="00E03107" w14:paraId="192E15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192E159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59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(169,133)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9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28,864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9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321,373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9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181,104</w:t>
            </w:r>
          </w:p>
        </w:tc>
      </w:tr>
      <w:tr w:rsidR="00E03107" w14:paraId="192E15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bottom"/>
          </w:tcPr>
          <w:p w14:paraId="192E15A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A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A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A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A4" w14:textId="77777777" w:rsidR="00E03107" w:rsidRDefault="00E03107">
            <w:pPr>
              <w:spacing w:after="0" w:line="240" w:lineRule="auto"/>
              <w:jc w:val="right"/>
              <w:rPr>
                <w:rFonts w:ascii="Arial" w:eastAsia="Arial" w:hAnsi="Arial" w:cs="Arial"/>
                <w:color w:val="000000"/>
                <w:sz w:val="15"/>
              </w:rPr>
            </w:pPr>
          </w:p>
        </w:tc>
      </w:tr>
      <w:tr w:rsidR="00E03107" w14:paraId="192E15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175" w:type="dxa"/>
              <w:right w:w="40" w:type="dxa"/>
            </w:tcMar>
            <w:vAlign w:val="bottom"/>
          </w:tcPr>
          <w:p w14:paraId="192E15A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15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15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E03107" w14:paraId="192E15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bottom"/>
          </w:tcPr>
          <w:p w14:paraId="192E15A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92E15A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(11,966)</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15A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15A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92E15B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(11,966)</w:t>
            </w:r>
          </w:p>
        </w:tc>
      </w:tr>
      <w:tr w:rsidR="00E03107" w14:paraId="192E15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175" w:type="dxa"/>
              <w:right w:w="40" w:type="dxa"/>
            </w:tcMar>
            <w:vAlign w:val="center"/>
          </w:tcPr>
          <w:p w14:paraId="192E15B2"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Contributions by owners</w:t>
            </w:r>
          </w:p>
        </w:tc>
        <w:tc>
          <w:tcPr>
            <w:tcW w:w="1020" w:type="dxa"/>
            <w:tcBorders>
              <w:top w:val="nil"/>
              <w:left w:val="nil"/>
              <w:bottom w:val="nil"/>
              <w:right w:val="nil"/>
              <w:tl2br w:val="nil"/>
              <w:tr2bl w:val="nil"/>
            </w:tcBorders>
            <w:noWrap/>
            <w:tcMar>
              <w:left w:w="0" w:type="dxa"/>
              <w:right w:w="0" w:type="dxa"/>
            </w:tcMar>
            <w:vAlign w:val="bottom"/>
          </w:tcPr>
          <w:p w14:paraId="192E15B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B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B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B6" w14:textId="77777777" w:rsidR="00E03107" w:rsidRDefault="00E03107">
            <w:pPr>
              <w:spacing w:after="0" w:line="240" w:lineRule="auto"/>
              <w:jc w:val="right"/>
              <w:rPr>
                <w:rFonts w:ascii="Arial" w:eastAsia="Arial" w:hAnsi="Arial" w:cs="Arial"/>
                <w:color w:val="000000"/>
                <w:sz w:val="15"/>
              </w:rPr>
            </w:pPr>
          </w:p>
        </w:tc>
      </w:tr>
      <w:tr w:rsidR="00E03107" w14:paraId="192E15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310" w:type="dxa"/>
              <w:right w:w="40" w:type="dxa"/>
            </w:tcMar>
            <w:vAlign w:val="bottom"/>
          </w:tcPr>
          <w:p w14:paraId="192E15B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Capital Budget (DCB)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183,502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5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183,502</w:t>
            </w:r>
          </w:p>
        </w:tc>
      </w:tr>
      <w:tr w:rsidR="00E03107" w14:paraId="192E15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nil"/>
              <w:right w:val="nil"/>
              <w:tl2br w:val="nil"/>
              <w:tr2bl w:val="nil"/>
            </w:tcBorders>
            <w:tcMar>
              <w:left w:w="40" w:type="dxa"/>
              <w:right w:w="85" w:type="dxa"/>
            </w:tcMar>
            <w:vAlign w:val="bottom"/>
          </w:tcPr>
          <w:p w14:paraId="192E15B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Sub-total transactions with</w:t>
            </w:r>
          </w:p>
          <w:p w14:paraId="192E15B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owners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183,502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5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183,502</w:t>
            </w:r>
          </w:p>
        </w:tc>
      </w:tr>
      <w:tr w:rsidR="00E03107" w14:paraId="192E15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15C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closing balance as at 30 June 2026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5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(181,099)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15C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28,864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15C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504,875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15C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352,640</w:t>
            </w:r>
          </w:p>
        </w:tc>
      </w:tr>
      <w:tr w:rsidR="00E03107" w14:paraId="192E15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15C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 attributable to the Australian Government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5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(181,099)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15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28,864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15C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504,875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15C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352,640</w:t>
            </w:r>
          </w:p>
        </w:tc>
      </w:tr>
    </w:tbl>
    <w:p w14:paraId="192E15D1" w14:textId="77777777" w:rsidR="005E7F55" w:rsidRDefault="006B01B9" w:rsidP="0084652F">
      <w:pPr>
        <w:spacing w:after="0" w:line="240" w:lineRule="auto"/>
        <w:ind w:left="142" w:hanging="142"/>
        <w:contextualSpacing/>
        <w:rPr>
          <w:rFonts w:ascii="Arial" w:eastAsia="Calibri" w:hAnsi="Arial" w:cs="Arial"/>
          <w:sz w:val="15"/>
          <w:szCs w:val="15"/>
          <w:bdr w:val="none" w:sz="0" w:space="0" w:color="auto" w:frame="1"/>
        </w:rPr>
      </w:pPr>
      <w:r w:rsidRPr="00563F38">
        <w:rPr>
          <w:rFonts w:ascii="Arial" w:eastAsia="Calibri" w:hAnsi="Arial" w:cs="Arial"/>
          <w:sz w:val="15"/>
          <w:szCs w:val="15"/>
          <w:bdr w:val="none" w:sz="0" w:space="0" w:color="auto" w:frame="1"/>
        </w:rPr>
        <w:t>Prepared on Australian Accounting Standards basis.</w:t>
      </w:r>
    </w:p>
    <w:p w14:paraId="192E15D2" w14:textId="77777777" w:rsidR="003E7935" w:rsidRPr="00563F38" w:rsidRDefault="006B01B9" w:rsidP="0084652F">
      <w:pPr>
        <w:spacing w:after="0" w:line="240" w:lineRule="auto"/>
        <w:ind w:left="142" w:hanging="142"/>
        <w:contextualSpacing/>
        <w:rPr>
          <w:rFonts w:ascii="Arial" w:eastAsia="Calibri" w:hAnsi="Arial" w:cs="Arial"/>
          <w:sz w:val="15"/>
          <w:szCs w:val="15"/>
          <w:bdr w:val="none" w:sz="0" w:space="0" w:color="auto" w:frame="1"/>
        </w:rPr>
      </w:pPr>
      <w:r w:rsidRPr="003E7935">
        <w:rPr>
          <w:rFonts w:ascii="Arial" w:eastAsia="Calibri" w:hAnsi="Arial" w:cs="Arial"/>
          <w:sz w:val="15"/>
          <w:szCs w:val="15"/>
          <w:bdr w:val="none" w:sz="0" w:space="0" w:color="auto" w:frame="1"/>
        </w:rPr>
        <w:t>* The non</w:t>
      </w:r>
      <w:r w:rsidRPr="003E7935">
        <w:rPr>
          <w:rFonts w:ascii="Arial" w:eastAsia="Calibri" w:hAnsi="Arial" w:cs="Arial"/>
          <w:sz w:val="15"/>
          <w:szCs w:val="15"/>
          <w:bdr w:val="none" w:sz="0" w:space="0" w:color="auto" w:frame="1"/>
        </w:rPr>
        <w:noBreakHyphen/>
        <w:t>controlling interest disclosure is not required if an entity does not have non</w:t>
      </w:r>
      <w:r w:rsidRPr="003E7935">
        <w:rPr>
          <w:rFonts w:ascii="Arial" w:eastAsia="Calibri" w:hAnsi="Arial" w:cs="Arial"/>
          <w:sz w:val="15"/>
          <w:szCs w:val="15"/>
          <w:bdr w:val="none" w:sz="0" w:space="0" w:color="auto" w:frame="1"/>
        </w:rPr>
        <w:noBreakHyphen/>
        <w:t>controlling interests.</w:t>
      </w:r>
    </w:p>
    <w:p w14:paraId="192E15D3" w14:textId="77777777" w:rsidR="005E7F55" w:rsidRDefault="006B01B9">
      <w:pPr>
        <w:keepLines w:val="0"/>
        <w:spacing w:after="200" w:line="276"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25CAE09F" w14:textId="77777777" w:rsidR="001F7476" w:rsidRDefault="006B01B9" w:rsidP="005E7F55">
      <w:pPr>
        <w:pStyle w:val="TableHeading"/>
        <w:spacing w:before="0" w:after="0"/>
      </w:pPr>
      <w:r>
        <w:t xml:space="preserve">Table 3.5: Budgeted departmental statement of cash flows (for the period ended </w:t>
      </w:r>
    </w:p>
    <w:p w14:paraId="192E15D4" w14:textId="010B33B2" w:rsidR="005E7F55" w:rsidRPr="001F7476" w:rsidRDefault="006B01B9" w:rsidP="005E7F55">
      <w:pPr>
        <w:pStyle w:val="TableHeading"/>
        <w:spacing w:before="0" w:after="0"/>
        <w:rPr>
          <w:rStyle w:val="BookTitle"/>
          <w:i w:val="0"/>
          <w:smallCaps w:val="0"/>
          <w:spacing w:val="0"/>
        </w:rPr>
      </w:pPr>
      <w:r>
        <w:t>30 June)</w:t>
      </w:r>
    </w:p>
    <w:tbl>
      <w:tblPr>
        <w:tblStyle w:val="CDMRange2"/>
        <w:tblW w:w="7845" w:type="dxa"/>
        <w:tblLayout w:type="fixed"/>
        <w:tblLook w:val="0600" w:firstRow="0" w:lastRow="0" w:firstColumn="0" w:lastColumn="0" w:noHBand="1" w:noVBand="1"/>
        <w:tblCaption w:val="AEC_T3.5_Page01"/>
      </w:tblPr>
      <w:tblGrid>
        <w:gridCol w:w="2745"/>
        <w:gridCol w:w="1020"/>
        <w:gridCol w:w="1020"/>
        <w:gridCol w:w="1020"/>
        <w:gridCol w:w="1020"/>
        <w:gridCol w:w="1020"/>
      </w:tblGrid>
      <w:tr w:rsidR="00E03107" w14:paraId="192E15E2"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15D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5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5D7" w14:textId="77777777" w:rsidR="00E03107" w:rsidRDefault="00E03107">
            <w:pPr>
              <w:spacing w:after="0" w:line="240" w:lineRule="auto"/>
              <w:jc w:val="right"/>
              <w:rPr>
                <w:rFonts w:ascii="Arial" w:eastAsia="Arial" w:hAnsi="Arial" w:cs="Arial"/>
                <w:color w:val="000000"/>
                <w:sz w:val="15"/>
              </w:rPr>
            </w:pPr>
          </w:p>
          <w:p w14:paraId="192E15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5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5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5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5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5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5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5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5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5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5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5E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E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5E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E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E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5E8" w14:textId="77777777" w:rsidR="00E03107" w:rsidRDefault="00E03107">
            <w:pPr>
              <w:spacing w:after="0" w:line="240" w:lineRule="auto"/>
              <w:rPr>
                <w:rFonts w:ascii="Arial" w:eastAsia="Arial" w:hAnsi="Arial" w:cs="Arial"/>
                <w:color w:val="000000"/>
                <w:sz w:val="15"/>
              </w:rPr>
            </w:pPr>
          </w:p>
        </w:tc>
      </w:tr>
      <w:tr w:rsidR="00E03107" w14:paraId="192E15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5E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192E15E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5E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E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E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5EF" w14:textId="77777777" w:rsidR="00E03107" w:rsidRDefault="00E03107">
            <w:pPr>
              <w:spacing w:after="0" w:line="240" w:lineRule="auto"/>
              <w:rPr>
                <w:rFonts w:ascii="Arial" w:eastAsia="Arial" w:hAnsi="Arial" w:cs="Arial"/>
                <w:color w:val="000000"/>
                <w:sz w:val="15"/>
              </w:rPr>
            </w:pPr>
          </w:p>
        </w:tc>
      </w:tr>
      <w:tr w:rsidR="00E03107" w14:paraId="192E15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5F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nil"/>
              <w:right w:val="nil"/>
              <w:tl2br w:val="nil"/>
              <w:tr2bl w:val="nil"/>
            </w:tcBorders>
            <w:noWrap/>
            <w:tcMar>
              <w:left w:w="40" w:type="dxa"/>
              <w:right w:w="85" w:type="dxa"/>
            </w:tcMar>
            <w:vAlign w:val="bottom"/>
          </w:tcPr>
          <w:p w14:paraId="192E15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790,612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5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487,760</w:t>
            </w:r>
          </w:p>
        </w:tc>
        <w:tc>
          <w:tcPr>
            <w:tcW w:w="1020" w:type="dxa"/>
            <w:tcBorders>
              <w:top w:val="nil"/>
              <w:left w:val="nil"/>
              <w:bottom w:val="nil"/>
              <w:right w:val="nil"/>
              <w:tl2br w:val="nil"/>
              <w:tr2bl w:val="nil"/>
            </w:tcBorders>
            <w:noWrap/>
            <w:tcMar>
              <w:left w:w="40" w:type="dxa"/>
              <w:right w:w="85" w:type="dxa"/>
            </w:tcMar>
            <w:vAlign w:val="bottom"/>
          </w:tcPr>
          <w:p w14:paraId="192E15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399,216</w:t>
            </w:r>
          </w:p>
        </w:tc>
        <w:tc>
          <w:tcPr>
            <w:tcW w:w="1020" w:type="dxa"/>
            <w:tcBorders>
              <w:top w:val="nil"/>
              <w:left w:val="nil"/>
              <w:bottom w:val="nil"/>
              <w:right w:val="nil"/>
              <w:tl2br w:val="nil"/>
              <w:tr2bl w:val="nil"/>
            </w:tcBorders>
            <w:noWrap/>
            <w:tcMar>
              <w:left w:w="40" w:type="dxa"/>
              <w:right w:w="85" w:type="dxa"/>
            </w:tcMar>
            <w:vAlign w:val="bottom"/>
          </w:tcPr>
          <w:p w14:paraId="192E15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449,249</w:t>
            </w:r>
          </w:p>
        </w:tc>
        <w:tc>
          <w:tcPr>
            <w:tcW w:w="1020" w:type="dxa"/>
            <w:tcBorders>
              <w:top w:val="nil"/>
              <w:left w:val="nil"/>
              <w:bottom w:val="nil"/>
              <w:right w:val="nil"/>
              <w:tl2br w:val="nil"/>
              <w:tr2bl w:val="nil"/>
            </w:tcBorders>
            <w:noWrap/>
            <w:tcMar>
              <w:left w:w="40" w:type="dxa"/>
              <w:right w:w="85" w:type="dxa"/>
            </w:tcMar>
            <w:vAlign w:val="bottom"/>
          </w:tcPr>
          <w:p w14:paraId="192E15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214,273</w:t>
            </w:r>
          </w:p>
        </w:tc>
      </w:tr>
      <w:tr w:rsidR="00E03107" w14:paraId="192E15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5F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Sale of goods and rendering of </w:t>
            </w:r>
          </w:p>
          <w:p w14:paraId="192E15F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noWrap/>
            <w:tcMar>
              <w:left w:w="40" w:type="dxa"/>
              <w:right w:w="85" w:type="dxa"/>
            </w:tcMar>
            <w:vAlign w:val="bottom"/>
          </w:tcPr>
          <w:p w14:paraId="192E15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20,853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5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5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5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c>
          <w:tcPr>
            <w:tcW w:w="1020" w:type="dxa"/>
            <w:tcBorders>
              <w:top w:val="nil"/>
              <w:left w:val="nil"/>
              <w:bottom w:val="nil"/>
              <w:right w:val="nil"/>
              <w:tl2br w:val="nil"/>
              <w:tr2bl w:val="nil"/>
            </w:tcBorders>
            <w:noWrap/>
            <w:tcMar>
              <w:left w:w="40" w:type="dxa"/>
              <w:right w:w="85" w:type="dxa"/>
            </w:tcMar>
            <w:vAlign w:val="bottom"/>
          </w:tcPr>
          <w:p w14:paraId="192E15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11,038</w:t>
            </w:r>
          </w:p>
        </w:tc>
      </w:tr>
      <w:tr w:rsidR="00E03107" w14:paraId="192E16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60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GST received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31,746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6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6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07"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0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843,211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498,798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410,254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460,287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225,311</w:t>
            </w:r>
          </w:p>
        </w:tc>
      </w:tr>
      <w:tr w:rsidR="00E03107" w14:paraId="192E16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0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0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61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1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1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13" w14:textId="77777777" w:rsidR="00E03107" w:rsidRDefault="00E03107">
            <w:pPr>
              <w:spacing w:after="0" w:line="240" w:lineRule="auto"/>
              <w:rPr>
                <w:rFonts w:ascii="Arial" w:eastAsia="Arial" w:hAnsi="Arial" w:cs="Arial"/>
                <w:color w:val="000000"/>
                <w:sz w:val="15"/>
              </w:rPr>
            </w:pPr>
          </w:p>
        </w:tc>
      </w:tr>
      <w:tr w:rsidR="00E03107" w14:paraId="192E16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61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bottom"/>
          </w:tcPr>
          <w:p w14:paraId="192E16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323,394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6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104,363</w:t>
            </w:r>
          </w:p>
        </w:tc>
        <w:tc>
          <w:tcPr>
            <w:tcW w:w="1020" w:type="dxa"/>
            <w:tcBorders>
              <w:top w:val="nil"/>
              <w:left w:val="nil"/>
              <w:bottom w:val="nil"/>
              <w:right w:val="nil"/>
              <w:tl2br w:val="nil"/>
              <w:tr2bl w:val="nil"/>
            </w:tcBorders>
            <w:noWrap/>
            <w:tcMar>
              <w:left w:w="40" w:type="dxa"/>
              <w:right w:w="85" w:type="dxa"/>
            </w:tcMar>
            <w:vAlign w:val="bottom"/>
          </w:tcPr>
          <w:p w14:paraId="192E16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121,150</w:t>
            </w:r>
          </w:p>
        </w:tc>
        <w:tc>
          <w:tcPr>
            <w:tcW w:w="1020" w:type="dxa"/>
            <w:tcBorders>
              <w:top w:val="nil"/>
              <w:left w:val="nil"/>
              <w:bottom w:val="nil"/>
              <w:right w:val="nil"/>
              <w:tl2br w:val="nil"/>
              <w:tr2bl w:val="nil"/>
            </w:tcBorders>
            <w:noWrap/>
            <w:tcMar>
              <w:left w:w="40" w:type="dxa"/>
              <w:right w:w="85" w:type="dxa"/>
            </w:tcMar>
            <w:vAlign w:val="bottom"/>
          </w:tcPr>
          <w:p w14:paraId="192E16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176,468</w:t>
            </w:r>
          </w:p>
        </w:tc>
        <w:tc>
          <w:tcPr>
            <w:tcW w:w="1020" w:type="dxa"/>
            <w:tcBorders>
              <w:top w:val="nil"/>
              <w:left w:val="nil"/>
              <w:bottom w:val="nil"/>
              <w:right w:val="nil"/>
              <w:tl2br w:val="nil"/>
              <w:tr2bl w:val="nil"/>
            </w:tcBorders>
            <w:noWrap/>
            <w:tcMar>
              <w:left w:w="40" w:type="dxa"/>
              <w:right w:w="85" w:type="dxa"/>
            </w:tcMar>
            <w:vAlign w:val="bottom"/>
          </w:tcPr>
          <w:p w14:paraId="192E16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110,547</w:t>
            </w:r>
          </w:p>
        </w:tc>
      </w:tr>
      <w:tr w:rsidR="00E03107" w14:paraId="192E1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61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92E16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371,716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6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379,913</w:t>
            </w:r>
          </w:p>
        </w:tc>
        <w:tc>
          <w:tcPr>
            <w:tcW w:w="1020" w:type="dxa"/>
            <w:tcBorders>
              <w:top w:val="nil"/>
              <w:left w:val="nil"/>
              <w:bottom w:val="nil"/>
              <w:right w:val="nil"/>
              <w:tl2br w:val="nil"/>
              <w:tr2bl w:val="nil"/>
            </w:tcBorders>
            <w:noWrap/>
            <w:tcMar>
              <w:left w:w="40" w:type="dxa"/>
              <w:right w:w="85" w:type="dxa"/>
            </w:tcMar>
            <w:vAlign w:val="bottom"/>
          </w:tcPr>
          <w:p w14:paraId="192E16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274,582</w:t>
            </w:r>
          </w:p>
        </w:tc>
        <w:tc>
          <w:tcPr>
            <w:tcW w:w="1020" w:type="dxa"/>
            <w:tcBorders>
              <w:top w:val="nil"/>
              <w:left w:val="nil"/>
              <w:bottom w:val="nil"/>
              <w:right w:val="nil"/>
              <w:tl2br w:val="nil"/>
              <w:tr2bl w:val="nil"/>
            </w:tcBorders>
            <w:noWrap/>
            <w:tcMar>
              <w:left w:w="40" w:type="dxa"/>
              <w:right w:w="85" w:type="dxa"/>
            </w:tcMar>
            <w:vAlign w:val="bottom"/>
          </w:tcPr>
          <w:p w14:paraId="192E16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269,297</w:t>
            </w:r>
          </w:p>
        </w:tc>
        <w:tc>
          <w:tcPr>
            <w:tcW w:w="1020" w:type="dxa"/>
            <w:tcBorders>
              <w:top w:val="nil"/>
              <w:left w:val="nil"/>
              <w:bottom w:val="nil"/>
              <w:right w:val="nil"/>
              <w:tl2br w:val="nil"/>
              <w:tr2bl w:val="nil"/>
            </w:tcBorders>
            <w:noWrap/>
            <w:tcMar>
              <w:left w:w="40" w:type="dxa"/>
              <w:right w:w="85" w:type="dxa"/>
            </w:tcMar>
            <w:vAlign w:val="bottom"/>
          </w:tcPr>
          <w:p w14:paraId="192E16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100,242</w:t>
            </w:r>
          </w:p>
        </w:tc>
      </w:tr>
      <w:tr w:rsidR="00E03107" w14:paraId="192E1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62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nil"/>
              <w:right w:val="nil"/>
              <w:tl2br w:val="nil"/>
              <w:tr2bl w:val="nil"/>
            </w:tcBorders>
            <w:noWrap/>
            <w:tcMar>
              <w:left w:w="40" w:type="dxa"/>
              <w:right w:w="85" w:type="dxa"/>
            </w:tcMar>
            <w:vAlign w:val="bottom"/>
          </w:tcPr>
          <w:p w14:paraId="192E16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4,201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6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192E16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192E16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c>
          <w:tcPr>
            <w:tcW w:w="1020" w:type="dxa"/>
            <w:tcBorders>
              <w:top w:val="nil"/>
              <w:left w:val="nil"/>
              <w:bottom w:val="nil"/>
              <w:right w:val="nil"/>
              <w:tl2br w:val="nil"/>
              <w:tr2bl w:val="nil"/>
            </w:tcBorders>
            <w:noWrap/>
            <w:tcMar>
              <w:left w:w="40" w:type="dxa"/>
              <w:right w:w="85" w:type="dxa"/>
            </w:tcMar>
            <w:vAlign w:val="bottom"/>
          </w:tcPr>
          <w:p w14:paraId="192E16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782</w:t>
            </w:r>
          </w:p>
        </w:tc>
      </w:tr>
      <w:tr w:rsidR="00E03107" w14:paraId="192E16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62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External Revenue transferred to the OPA</w:t>
            </w:r>
          </w:p>
        </w:tc>
        <w:tc>
          <w:tcPr>
            <w:tcW w:w="1020" w:type="dxa"/>
            <w:tcBorders>
              <w:top w:val="nil"/>
              <w:left w:val="nil"/>
              <w:bottom w:val="nil"/>
              <w:right w:val="nil"/>
              <w:tl2br w:val="nil"/>
              <w:tr2bl w:val="nil"/>
            </w:tcBorders>
            <w:noWrap/>
            <w:tcMar>
              <w:left w:w="40" w:type="dxa"/>
              <w:right w:w="85" w:type="dxa"/>
            </w:tcMar>
            <w:vAlign w:val="bottom"/>
          </w:tcPr>
          <w:p w14:paraId="192E16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64,699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6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6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6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6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6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63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32" w14:textId="441FB8AB" w:rsidR="00E03107" w:rsidRDefault="00690D30" w:rsidP="00690D30">
            <w:pPr>
              <w:spacing w:after="0" w:line="240" w:lineRule="auto"/>
              <w:jc w:val="center"/>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6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w:t>
            </w:r>
          </w:p>
        </w:tc>
      </w:tr>
      <w:tr w:rsidR="00E03107" w14:paraId="192E16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38"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3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764,010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3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485,241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396,697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446,730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211,754</w:t>
            </w:r>
          </w:p>
        </w:tc>
      </w:tr>
      <w:tr w:rsidR="00E03107" w14:paraId="192E16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63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 (used by)</w:t>
            </w:r>
          </w:p>
          <w:p w14:paraId="192E164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79,201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4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4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r>
      <w:tr w:rsidR="00E03107" w14:paraId="192E16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64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4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64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4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4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4C" w14:textId="77777777" w:rsidR="00E03107" w:rsidRDefault="00E03107">
            <w:pPr>
              <w:spacing w:after="0" w:line="240" w:lineRule="auto"/>
              <w:rPr>
                <w:rFonts w:ascii="Arial" w:eastAsia="Arial" w:hAnsi="Arial" w:cs="Arial"/>
                <w:color w:val="000000"/>
                <w:sz w:val="15"/>
              </w:rPr>
            </w:pPr>
          </w:p>
        </w:tc>
      </w:tr>
      <w:tr w:rsidR="00E03107" w14:paraId="192E16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64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noWrap/>
            <w:tcMar>
              <w:left w:w="0" w:type="dxa"/>
              <w:right w:w="0" w:type="dxa"/>
            </w:tcMar>
            <w:vAlign w:val="bottom"/>
          </w:tcPr>
          <w:p w14:paraId="192E164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65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65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65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653" w14:textId="77777777" w:rsidR="00E03107" w:rsidRDefault="00E03107">
            <w:pPr>
              <w:spacing w:after="0" w:line="240" w:lineRule="auto"/>
              <w:rPr>
                <w:rFonts w:ascii="Arial" w:eastAsia="Arial" w:hAnsi="Arial" w:cs="Arial"/>
                <w:color w:val="000000"/>
                <w:sz w:val="15"/>
              </w:rPr>
            </w:pPr>
          </w:p>
        </w:tc>
      </w:tr>
      <w:tr w:rsidR="00E03107" w14:paraId="192E16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65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Purchase of property, plant, and </w:t>
            </w:r>
          </w:p>
          <w:p w14:paraId="192E165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75,796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6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140,288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41,443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18,202</w:t>
            </w:r>
          </w:p>
        </w:tc>
      </w:tr>
      <w:tr w:rsidR="00E03107" w14:paraId="192E16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5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75,796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149,851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41,443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18,202</w:t>
            </w:r>
          </w:p>
        </w:tc>
      </w:tr>
      <w:tr w:rsidR="00E03107" w14:paraId="192E16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66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 (used by)</w:t>
            </w:r>
          </w:p>
          <w:p w14:paraId="192E166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66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(75,796)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66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(149,851)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66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(140,288)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66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(41,443)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66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(18,202)</w:t>
            </w:r>
          </w:p>
        </w:tc>
      </w:tr>
      <w:tr w:rsidR="00E03107" w14:paraId="192E16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6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6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66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6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7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71" w14:textId="77777777" w:rsidR="00E03107" w:rsidRDefault="00E03107">
            <w:pPr>
              <w:spacing w:after="0" w:line="240" w:lineRule="auto"/>
              <w:rPr>
                <w:rFonts w:ascii="Arial" w:eastAsia="Arial" w:hAnsi="Arial" w:cs="Arial"/>
                <w:color w:val="000000"/>
                <w:sz w:val="15"/>
              </w:rPr>
            </w:pPr>
          </w:p>
        </w:tc>
      </w:tr>
      <w:tr w:rsidR="00E03107" w14:paraId="192E16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7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192E1674"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675"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67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677"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678" w14:textId="77777777" w:rsidR="00E03107" w:rsidRDefault="00E03107">
            <w:pPr>
              <w:spacing w:after="0" w:line="240" w:lineRule="auto"/>
              <w:rPr>
                <w:rFonts w:ascii="Arial" w:eastAsia="Arial" w:hAnsi="Arial" w:cs="Arial"/>
                <w:color w:val="000000"/>
                <w:sz w:val="15"/>
              </w:rPr>
            </w:pPr>
          </w:p>
        </w:tc>
      </w:tr>
      <w:tr w:rsidR="00E03107" w14:paraId="192E16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67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66,885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6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140,288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41,443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18,202</w:t>
            </w:r>
          </w:p>
        </w:tc>
      </w:tr>
      <w:tr w:rsidR="00E03107" w14:paraId="192E16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168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66,885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149,851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41,443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8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18,202</w:t>
            </w:r>
          </w:p>
        </w:tc>
      </w:tr>
      <w:tr w:rsidR="00E03107" w14:paraId="192E16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8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8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68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8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8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8D" w14:textId="77777777" w:rsidR="00E03107" w:rsidRDefault="00E03107">
            <w:pPr>
              <w:spacing w:after="0" w:line="240" w:lineRule="auto"/>
              <w:rPr>
                <w:rFonts w:ascii="Arial" w:eastAsia="Arial" w:hAnsi="Arial" w:cs="Arial"/>
                <w:color w:val="000000"/>
                <w:sz w:val="15"/>
              </w:rPr>
            </w:pPr>
          </w:p>
        </w:tc>
      </w:tr>
      <w:tr w:rsidR="00E03107" w14:paraId="192E16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168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71,024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6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r>
      <w:tr w:rsidR="00E03107" w14:paraId="192E16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9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9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71,024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9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9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9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9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13,557</w:t>
            </w:r>
          </w:p>
        </w:tc>
      </w:tr>
      <w:tr w:rsidR="00E03107" w14:paraId="192E16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69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169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69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(4,139)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A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136,294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A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126,731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A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27,886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A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4,645</w:t>
            </w:r>
          </w:p>
        </w:tc>
      </w:tr>
      <w:tr w:rsidR="00E03107" w14:paraId="192E16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6A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increase/(decrease) in cash</w:t>
            </w:r>
          </w:p>
          <w:p w14:paraId="192E16A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6A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A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6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6A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 the</w:t>
            </w:r>
          </w:p>
          <w:p w14:paraId="192E16A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r>
      <w:tr w:rsidR="00E03107" w14:paraId="192E16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92E16B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Cash and cash equivalents at </w:t>
            </w:r>
          </w:p>
          <w:p w14:paraId="192E16B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B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B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B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B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1,166</w:t>
            </w:r>
          </w:p>
        </w:tc>
      </w:tr>
    </w:tbl>
    <w:p w14:paraId="192E16BD" w14:textId="77777777" w:rsidR="005E7F55" w:rsidRPr="00563F38" w:rsidRDefault="006B01B9" w:rsidP="0084652F">
      <w:pPr>
        <w:spacing w:after="0" w:line="240" w:lineRule="auto"/>
        <w:ind w:left="142" w:hanging="142"/>
        <w:contextualSpacing/>
        <w:rPr>
          <w:rFonts w:ascii="Arial" w:eastAsia="Calibri" w:hAnsi="Arial" w:cs="Arial"/>
          <w:sz w:val="15"/>
          <w:szCs w:val="15"/>
          <w:bdr w:val="none" w:sz="0" w:space="0" w:color="auto" w:frame="1"/>
        </w:rPr>
      </w:pPr>
      <w:r w:rsidRPr="00563F38">
        <w:rPr>
          <w:rFonts w:ascii="Arial" w:eastAsia="Calibri" w:hAnsi="Arial" w:cs="Arial"/>
          <w:sz w:val="15"/>
          <w:szCs w:val="15"/>
          <w:bdr w:val="none" w:sz="0" w:space="0" w:color="auto" w:frame="1"/>
        </w:rPr>
        <w:t>Prepared on Australian Accounting Standards basis.</w:t>
      </w:r>
    </w:p>
    <w:p w14:paraId="192E16BE" w14:textId="77777777" w:rsidR="00091CEA" w:rsidRDefault="006B01B9">
      <w:pPr>
        <w:keepLines w:val="0"/>
        <w:spacing w:after="200" w:line="276" w:lineRule="auto"/>
        <w:rPr>
          <w:rFonts w:ascii="Arial" w:hAnsi="Arial"/>
          <w:b/>
        </w:rPr>
      </w:pPr>
      <w:r>
        <w:br w:type="page"/>
      </w:r>
    </w:p>
    <w:p w14:paraId="192E16BF" w14:textId="77777777" w:rsidR="005E7F55" w:rsidRDefault="006B01B9" w:rsidP="005E7F55">
      <w:pPr>
        <w:pStyle w:val="TableHeading"/>
        <w:spacing w:before="0" w:after="0"/>
        <w:rPr>
          <w:rStyle w:val="BookTitle"/>
          <w:i w:val="0"/>
          <w:iCs/>
        </w:rPr>
      </w:pPr>
      <w:r>
        <w:t>Table 3.6: Departmental capital budget statement (for the period ended 30 June)</w:t>
      </w:r>
    </w:p>
    <w:tbl>
      <w:tblPr>
        <w:tblStyle w:val="CDMRange1"/>
        <w:tblW w:w="7845" w:type="dxa"/>
        <w:tblLayout w:type="fixed"/>
        <w:tblLook w:val="0600" w:firstRow="0" w:lastRow="0" w:firstColumn="0" w:lastColumn="0" w:noHBand="1" w:noVBand="1"/>
        <w:tblCaption w:val="AEC_T3.6_Page01"/>
      </w:tblPr>
      <w:tblGrid>
        <w:gridCol w:w="2745"/>
        <w:gridCol w:w="1020"/>
        <w:gridCol w:w="1020"/>
        <w:gridCol w:w="1020"/>
        <w:gridCol w:w="1020"/>
        <w:gridCol w:w="1020"/>
      </w:tblGrid>
      <w:tr w:rsidR="00E03107" w14:paraId="192E16CD"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16C0"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6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6C2" w14:textId="77777777" w:rsidR="00E03107" w:rsidRDefault="00E03107">
            <w:pPr>
              <w:spacing w:after="0" w:line="240" w:lineRule="auto"/>
              <w:jc w:val="right"/>
              <w:rPr>
                <w:rFonts w:ascii="Arial" w:eastAsia="Arial" w:hAnsi="Arial" w:cs="Arial"/>
                <w:color w:val="000000"/>
                <w:sz w:val="15"/>
              </w:rPr>
            </w:pPr>
          </w:p>
          <w:p w14:paraId="192E16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6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6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6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6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6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6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6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6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6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6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C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C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6D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D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D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D3" w14:textId="77777777" w:rsidR="00E03107" w:rsidRDefault="00E03107">
            <w:pPr>
              <w:spacing w:after="0" w:line="240" w:lineRule="auto"/>
              <w:rPr>
                <w:rFonts w:ascii="Arial" w:eastAsia="Arial" w:hAnsi="Arial" w:cs="Arial"/>
                <w:color w:val="000000"/>
                <w:sz w:val="15"/>
              </w:rPr>
            </w:pPr>
          </w:p>
        </w:tc>
      </w:tr>
      <w:tr w:rsidR="00E03107" w14:paraId="192E16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6D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Capital budget - Act No. 1 and Bill 3 (DCB)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95,137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6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183,502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94,782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32,602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18,202</w:t>
            </w:r>
          </w:p>
        </w:tc>
      </w:tr>
      <w:tr w:rsidR="00E03107" w14:paraId="192E16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6D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95,137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183,502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94,782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E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32,602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E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18,202</w:t>
            </w:r>
          </w:p>
        </w:tc>
      </w:tr>
      <w:tr w:rsidR="00E03107" w14:paraId="192E16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6E3"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E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6E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E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E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6E8" w14:textId="77777777" w:rsidR="00E03107" w:rsidRDefault="00E03107">
            <w:pPr>
              <w:spacing w:after="0" w:line="240" w:lineRule="auto"/>
              <w:rPr>
                <w:rFonts w:ascii="Arial" w:eastAsia="Arial" w:hAnsi="Arial" w:cs="Arial"/>
                <w:color w:val="000000"/>
                <w:sz w:val="15"/>
              </w:rPr>
            </w:pPr>
          </w:p>
        </w:tc>
      </w:tr>
      <w:tr w:rsidR="00E03107" w14:paraId="192E16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6EA"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Purchase of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95,137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6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183,502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94,782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32,602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6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18,202</w:t>
            </w:r>
          </w:p>
        </w:tc>
      </w:tr>
      <w:tr w:rsidR="00E03107" w14:paraId="192E16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6F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F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95,137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6F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183,502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F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94,782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F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32,602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6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18,202</w:t>
            </w:r>
          </w:p>
        </w:tc>
      </w:tr>
      <w:tr w:rsidR="00E03107" w14:paraId="192E16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6F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PURCHASE OF NON-FINANCIAL ASSETS</w:t>
            </w:r>
          </w:p>
        </w:tc>
        <w:tc>
          <w:tcPr>
            <w:tcW w:w="1020" w:type="dxa"/>
            <w:tcBorders>
              <w:top w:val="single" w:sz="4" w:space="0" w:color="000000"/>
              <w:left w:val="nil"/>
              <w:bottom w:val="nil"/>
              <w:right w:val="nil"/>
              <w:tl2br w:val="nil"/>
              <w:tr2bl w:val="nil"/>
            </w:tcBorders>
            <w:tcMar>
              <w:left w:w="0" w:type="dxa"/>
              <w:right w:w="0" w:type="dxa"/>
            </w:tcMar>
            <w:vAlign w:val="bottom"/>
          </w:tcPr>
          <w:p w14:paraId="192E16F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16F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16F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16F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16FD" w14:textId="77777777" w:rsidR="00E03107" w:rsidRDefault="00E03107">
            <w:pPr>
              <w:spacing w:after="0" w:line="240" w:lineRule="auto"/>
              <w:rPr>
                <w:rFonts w:ascii="Arial" w:eastAsia="Arial" w:hAnsi="Arial" w:cs="Arial"/>
                <w:color w:val="000000"/>
                <w:sz w:val="15"/>
              </w:rPr>
            </w:pPr>
          </w:p>
        </w:tc>
      </w:tr>
      <w:tr w:rsidR="00E03107" w14:paraId="192E17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6F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Funded by capital appropriation - (DCB)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95,137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7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140,288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41,443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18,202</w:t>
            </w:r>
          </w:p>
        </w:tc>
      </w:tr>
      <w:tr w:rsidR="00E03107" w14:paraId="192E17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70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0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95,137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70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149,851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41,443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18,202</w:t>
            </w:r>
          </w:p>
        </w:tc>
      </w:tr>
      <w:tr w:rsidR="00E03107" w14:paraId="192E17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85" w:type="dxa"/>
            </w:tcMar>
            <w:vAlign w:val="bottom"/>
          </w:tcPr>
          <w:p w14:paraId="192E170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RECONCILIATION OF CASH USED TO ACQUIRE ASSETS TO ASSET MOVEMENT TABLE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0E" w14:textId="77777777" w:rsidR="00E03107" w:rsidRDefault="00E03107">
            <w:pPr>
              <w:spacing w:after="0" w:line="240" w:lineRule="auto"/>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70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10" w14:textId="77777777" w:rsidR="00E03107" w:rsidRDefault="00E03107">
            <w:pPr>
              <w:spacing w:after="0" w:line="240" w:lineRule="auto"/>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11" w14:textId="77777777" w:rsidR="00E03107" w:rsidRDefault="00E03107">
            <w:pPr>
              <w:spacing w:after="0" w:line="240" w:lineRule="auto"/>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12" w14:textId="77777777" w:rsidR="00E03107" w:rsidRDefault="00E03107">
            <w:pPr>
              <w:spacing w:after="0" w:line="240" w:lineRule="auto"/>
              <w:rPr>
                <w:rFonts w:ascii="Calibri" w:eastAsia="Calibri" w:hAnsi="Calibri" w:cs="Calibri"/>
                <w:color w:val="000000"/>
                <w:sz w:val="15"/>
              </w:rPr>
            </w:pPr>
          </w:p>
        </w:tc>
      </w:tr>
      <w:tr w:rsidR="00E03107" w14:paraId="192E17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85" w:type="dxa"/>
            </w:tcMar>
            <w:vAlign w:val="bottom"/>
          </w:tcPr>
          <w:p w14:paraId="192E171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95,137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7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140,288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41,443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18,202</w:t>
            </w:r>
          </w:p>
        </w:tc>
      </w:tr>
      <w:tr w:rsidR="00E03107" w14:paraId="192E17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171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1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95,137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71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149,851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1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1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41,443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18,202</w:t>
            </w:r>
          </w:p>
        </w:tc>
      </w:tr>
    </w:tbl>
    <w:p w14:paraId="192E1722" w14:textId="77777777" w:rsidR="000E3289" w:rsidRPr="00563F38" w:rsidRDefault="006B01B9" w:rsidP="00344BFB">
      <w:pPr>
        <w:spacing w:after="0" w:line="240" w:lineRule="auto"/>
        <w:ind w:left="142" w:hanging="142"/>
        <w:contextualSpacing/>
        <w:rPr>
          <w:rFonts w:ascii="Arial" w:eastAsia="Calibri" w:hAnsi="Arial" w:cs="Arial"/>
          <w:sz w:val="15"/>
          <w:szCs w:val="15"/>
          <w:bdr w:val="none" w:sz="0" w:space="0" w:color="auto" w:frame="1"/>
        </w:rPr>
      </w:pPr>
      <w:r w:rsidRPr="00563F38">
        <w:rPr>
          <w:rFonts w:ascii="Arial" w:eastAsia="Calibri" w:hAnsi="Arial" w:cs="Arial"/>
          <w:sz w:val="15"/>
          <w:szCs w:val="15"/>
          <w:bdr w:val="none" w:sz="0" w:space="0" w:color="auto" w:frame="1"/>
        </w:rPr>
        <w:t>Prepared on Australian Accounting Standards basis.</w:t>
      </w:r>
    </w:p>
    <w:p w14:paraId="192E1723" w14:textId="77777777" w:rsidR="0099370C" w:rsidRDefault="006B01B9" w:rsidP="00993261">
      <w:pPr>
        <w:keepLines w:val="0"/>
        <w:numPr>
          <w:ilvl w:val="0"/>
          <w:numId w:val="36"/>
        </w:numPr>
        <w:spacing w:after="0" w:line="240" w:lineRule="auto"/>
        <w:ind w:left="284" w:hanging="284"/>
        <w:contextualSpacing/>
        <w:rPr>
          <w:rFonts w:ascii="Arial" w:hAnsi="Arial" w:cs="Arial"/>
          <w:sz w:val="15"/>
          <w:szCs w:val="15"/>
        </w:rPr>
      </w:pPr>
      <w:r w:rsidRPr="0099370C">
        <w:rPr>
          <w:rFonts w:ascii="Arial" w:hAnsi="Arial" w:cs="Arial"/>
          <w:sz w:val="15"/>
          <w:szCs w:val="15"/>
        </w:rPr>
        <w:t xml:space="preserve">Includes purchases from current and previous years’ DCBs, and the movement since the 2025-26 Portfolio Budget Statement relating to reclassification and movement of funds. </w:t>
      </w:r>
    </w:p>
    <w:p w14:paraId="192E1724" w14:textId="77777777" w:rsidR="0099370C" w:rsidRPr="0099370C" w:rsidRDefault="0099370C" w:rsidP="0099370C">
      <w:pPr>
        <w:keepLines w:val="0"/>
        <w:spacing w:after="0" w:line="240" w:lineRule="auto"/>
        <w:contextualSpacing/>
        <w:rPr>
          <w:rFonts w:ascii="Arial" w:hAnsi="Arial" w:cs="Arial"/>
          <w:sz w:val="15"/>
          <w:szCs w:val="15"/>
        </w:rPr>
      </w:pPr>
    </w:p>
    <w:p w14:paraId="192E1725" w14:textId="77777777" w:rsidR="00091CEA" w:rsidRDefault="006B01B9">
      <w:pPr>
        <w:keepLines w:val="0"/>
        <w:spacing w:after="200" w:line="276" w:lineRule="auto"/>
        <w:rPr>
          <w:rFonts w:ascii="Arial" w:hAnsi="Arial"/>
          <w:b/>
        </w:rPr>
      </w:pPr>
      <w:r>
        <w:br w:type="page"/>
      </w:r>
    </w:p>
    <w:p w14:paraId="192E1726" w14:textId="77777777" w:rsidR="00F539FC" w:rsidRDefault="006B01B9" w:rsidP="00F539FC">
      <w:pPr>
        <w:pStyle w:val="TableHeading"/>
        <w:spacing w:before="0" w:after="0"/>
        <w:rPr>
          <w:rStyle w:val="BookTitle"/>
          <w:i w:val="0"/>
          <w:iCs/>
        </w:rPr>
      </w:pPr>
      <w:r>
        <w:t>Table 3.7: Statement of departmental asset movements (Budget year 2025­26)</w:t>
      </w:r>
    </w:p>
    <w:tbl>
      <w:tblPr>
        <w:tblStyle w:val="CDMRange2"/>
        <w:tblW w:w="7770" w:type="dxa"/>
        <w:tblLayout w:type="fixed"/>
        <w:tblLook w:val="0600" w:firstRow="0" w:lastRow="0" w:firstColumn="0" w:lastColumn="0" w:noHBand="1" w:noVBand="1"/>
        <w:tblCaption w:val="AEC_T3.7_Page01"/>
      </w:tblPr>
      <w:tblGrid>
        <w:gridCol w:w="3690"/>
        <w:gridCol w:w="1020"/>
        <w:gridCol w:w="1020"/>
        <w:gridCol w:w="1020"/>
        <w:gridCol w:w="1020"/>
      </w:tblGrid>
      <w:tr w:rsidR="00E03107" w14:paraId="192E1729" w14:textId="77777777">
        <w:trPr>
          <w:trHeight w:hRule="exact" w:val="255"/>
        </w:trPr>
        <w:tc>
          <w:tcPr>
            <w:tcW w:w="369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727" w14:textId="77777777" w:rsidR="00E03107" w:rsidRDefault="00E03107">
            <w:pPr>
              <w:spacing w:after="0" w:line="240" w:lineRule="auto"/>
              <w:rPr>
                <w:rFonts w:ascii="Arial" w:eastAsia="Arial" w:hAnsi="Arial" w:cs="Arial"/>
                <w:b/>
                <w:color w:val="000000"/>
                <w:sz w:val="15"/>
              </w:rPr>
            </w:pPr>
          </w:p>
        </w:tc>
        <w:tc>
          <w:tcPr>
            <w:tcW w:w="4080" w:type="dxa"/>
            <w:gridSpan w:val="4"/>
            <w:tcBorders>
              <w:top w:val="single" w:sz="4" w:space="0" w:color="000000"/>
              <w:left w:val="nil"/>
              <w:bottom w:val="single" w:sz="4" w:space="0" w:color="000000"/>
              <w:right w:val="nil"/>
              <w:tl2br w:val="nil"/>
              <w:tr2bl w:val="nil"/>
            </w:tcBorders>
            <w:noWrap/>
            <w:tcMar>
              <w:left w:w="101" w:type="dxa"/>
              <w:right w:w="101" w:type="dxa"/>
            </w:tcMar>
            <w:vAlign w:val="center"/>
          </w:tcPr>
          <w:p w14:paraId="192E1728" w14:textId="77777777" w:rsidR="00E03107" w:rsidRDefault="006B01B9">
            <w:pPr>
              <w:spacing w:after="0" w:line="240" w:lineRule="auto"/>
              <w:jc w:val="center"/>
              <w:rPr>
                <w:rFonts w:ascii="Arial" w:eastAsia="Arial" w:hAnsi="Arial" w:cs="Arial"/>
                <w:b/>
                <w:color w:val="000000"/>
                <w:sz w:val="15"/>
              </w:rPr>
            </w:pPr>
            <w:r>
              <w:rPr>
                <w:rFonts w:ascii="Arial" w:eastAsia="Arial" w:hAnsi="Arial" w:cs="Arial"/>
                <w:b/>
                <w:color w:val="000000"/>
                <w:sz w:val="15"/>
              </w:rPr>
              <w:t>Asset Category</w:t>
            </w:r>
          </w:p>
        </w:tc>
      </w:tr>
      <w:tr w:rsidR="00E03107" w14:paraId="192E1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3690" w:type="dxa"/>
            <w:tcBorders>
              <w:top w:val="single" w:sz="4" w:space="0" w:color="000000"/>
              <w:left w:val="nil"/>
              <w:bottom w:val="nil"/>
              <w:right w:val="nil"/>
              <w:tl2br w:val="nil"/>
              <w:tr2bl w:val="nil"/>
            </w:tcBorders>
            <w:shd w:val="clear" w:color="FFFFFF" w:fill="FFFFFF"/>
            <w:tcMar>
              <w:left w:w="0" w:type="dxa"/>
              <w:right w:w="0" w:type="dxa"/>
            </w:tcMar>
          </w:tcPr>
          <w:p w14:paraId="192E172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17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192E172C" w14:textId="77777777" w:rsidR="00E03107" w:rsidRDefault="00E03107">
            <w:pPr>
              <w:spacing w:after="0" w:line="240" w:lineRule="auto"/>
              <w:jc w:val="right"/>
              <w:rPr>
                <w:rFonts w:ascii="Arial" w:eastAsia="Arial" w:hAnsi="Arial" w:cs="Arial"/>
                <w:color w:val="000000"/>
                <w:sz w:val="15"/>
              </w:rPr>
            </w:pPr>
          </w:p>
          <w:p w14:paraId="192E172D" w14:textId="77777777" w:rsidR="00E03107" w:rsidRDefault="00E03107">
            <w:pPr>
              <w:spacing w:after="0" w:line="240" w:lineRule="auto"/>
              <w:jc w:val="right"/>
              <w:rPr>
                <w:rFonts w:ascii="Arial" w:eastAsia="Arial" w:hAnsi="Arial" w:cs="Arial"/>
                <w:color w:val="000000"/>
                <w:sz w:val="15"/>
              </w:rPr>
            </w:pPr>
          </w:p>
          <w:p w14:paraId="192E172E" w14:textId="77777777" w:rsidR="00E03107" w:rsidRDefault="00E03107">
            <w:pPr>
              <w:spacing w:after="0" w:line="240" w:lineRule="auto"/>
              <w:jc w:val="right"/>
              <w:rPr>
                <w:rFonts w:ascii="Arial" w:eastAsia="Arial" w:hAnsi="Arial" w:cs="Arial"/>
                <w:color w:val="000000"/>
                <w:sz w:val="15"/>
              </w:rPr>
            </w:pPr>
          </w:p>
          <w:p w14:paraId="192E17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17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192E17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property,</w:t>
            </w:r>
          </w:p>
          <w:p w14:paraId="192E17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plant and</w:t>
            </w:r>
          </w:p>
          <w:p w14:paraId="192E17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192E17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17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Computer</w:t>
            </w:r>
          </w:p>
          <w:p w14:paraId="192E17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software</w:t>
            </w:r>
          </w:p>
          <w:p w14:paraId="192E17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and</w:t>
            </w:r>
          </w:p>
          <w:p w14:paraId="192E17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intangibles</w:t>
            </w:r>
          </w:p>
          <w:p w14:paraId="192E17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17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173B" w14:textId="77777777" w:rsidR="00E03107" w:rsidRDefault="00E03107">
            <w:pPr>
              <w:spacing w:after="0" w:line="240" w:lineRule="auto"/>
              <w:jc w:val="right"/>
              <w:rPr>
                <w:rFonts w:ascii="Arial" w:eastAsia="Arial" w:hAnsi="Arial" w:cs="Arial"/>
                <w:color w:val="000000"/>
                <w:sz w:val="15"/>
              </w:rPr>
            </w:pPr>
          </w:p>
          <w:p w14:paraId="192E173C" w14:textId="77777777" w:rsidR="00E03107" w:rsidRDefault="00E03107">
            <w:pPr>
              <w:spacing w:after="0" w:line="240" w:lineRule="auto"/>
              <w:jc w:val="right"/>
              <w:rPr>
                <w:rFonts w:ascii="Arial" w:eastAsia="Arial" w:hAnsi="Arial" w:cs="Arial"/>
                <w:color w:val="000000"/>
                <w:sz w:val="15"/>
              </w:rPr>
            </w:pPr>
          </w:p>
          <w:p w14:paraId="192E173D" w14:textId="77777777" w:rsidR="00E03107" w:rsidRDefault="00E03107">
            <w:pPr>
              <w:spacing w:after="0" w:line="240" w:lineRule="auto"/>
              <w:jc w:val="right"/>
              <w:rPr>
                <w:rFonts w:ascii="Arial" w:eastAsia="Arial" w:hAnsi="Arial" w:cs="Arial"/>
                <w:color w:val="000000"/>
                <w:sz w:val="15"/>
              </w:rPr>
            </w:pPr>
          </w:p>
          <w:p w14:paraId="192E17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7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01" w:type="dxa"/>
              <w:right w:w="101" w:type="dxa"/>
            </w:tcMar>
            <w:vAlign w:val="bottom"/>
          </w:tcPr>
          <w:p w14:paraId="192E174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1 July 2025</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4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4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4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44" w14:textId="77777777" w:rsidR="00E03107" w:rsidRDefault="00E03107">
            <w:pPr>
              <w:spacing w:after="0" w:line="240" w:lineRule="auto"/>
              <w:jc w:val="right"/>
              <w:rPr>
                <w:rFonts w:ascii="Arial" w:eastAsia="Arial" w:hAnsi="Arial" w:cs="Arial"/>
                <w:color w:val="000000"/>
                <w:sz w:val="15"/>
              </w:rPr>
            </w:pPr>
          </w:p>
        </w:tc>
      </w:tr>
      <w:tr w:rsidR="00E03107" w14:paraId="192E17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236" w:type="dxa"/>
              <w:right w:w="101" w:type="dxa"/>
            </w:tcMar>
            <w:vAlign w:val="bottom"/>
          </w:tcPr>
          <w:p w14:paraId="192E174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noWrap/>
            <w:tcMar>
              <w:left w:w="101" w:type="dxa"/>
              <w:right w:w="146" w:type="dxa"/>
            </w:tcMar>
            <w:vAlign w:val="bottom"/>
          </w:tcPr>
          <w:p w14:paraId="192E17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24,349</w:t>
            </w:r>
          </w:p>
        </w:tc>
        <w:tc>
          <w:tcPr>
            <w:tcW w:w="1020" w:type="dxa"/>
            <w:tcBorders>
              <w:top w:val="nil"/>
              <w:left w:val="nil"/>
              <w:bottom w:val="nil"/>
              <w:right w:val="nil"/>
              <w:tl2br w:val="nil"/>
              <w:tr2bl w:val="nil"/>
            </w:tcBorders>
            <w:noWrap/>
            <w:tcMar>
              <w:left w:w="101" w:type="dxa"/>
              <w:right w:w="146" w:type="dxa"/>
            </w:tcMar>
            <w:vAlign w:val="bottom"/>
          </w:tcPr>
          <w:p w14:paraId="192E17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19,041</w:t>
            </w:r>
          </w:p>
        </w:tc>
        <w:tc>
          <w:tcPr>
            <w:tcW w:w="1020" w:type="dxa"/>
            <w:tcBorders>
              <w:top w:val="nil"/>
              <w:left w:val="nil"/>
              <w:bottom w:val="nil"/>
              <w:right w:val="nil"/>
              <w:tl2br w:val="nil"/>
              <w:tr2bl w:val="nil"/>
            </w:tcBorders>
            <w:noWrap/>
            <w:tcMar>
              <w:left w:w="101" w:type="dxa"/>
              <w:right w:w="146" w:type="dxa"/>
            </w:tcMar>
            <w:vAlign w:val="bottom"/>
          </w:tcPr>
          <w:p w14:paraId="192E17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233,514</w:t>
            </w:r>
          </w:p>
        </w:tc>
        <w:tc>
          <w:tcPr>
            <w:tcW w:w="1020" w:type="dxa"/>
            <w:tcBorders>
              <w:top w:val="nil"/>
              <w:left w:val="nil"/>
              <w:bottom w:val="nil"/>
              <w:right w:val="nil"/>
              <w:tl2br w:val="nil"/>
              <w:tr2bl w:val="nil"/>
            </w:tcBorders>
            <w:noWrap/>
            <w:tcMar>
              <w:left w:w="101" w:type="dxa"/>
              <w:right w:w="146" w:type="dxa"/>
            </w:tcMar>
            <w:vAlign w:val="bottom"/>
          </w:tcPr>
          <w:p w14:paraId="192E17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276,904</w:t>
            </w:r>
          </w:p>
        </w:tc>
      </w:tr>
      <w:tr w:rsidR="00E03107" w14:paraId="192E17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236" w:type="dxa"/>
              <w:right w:w="101" w:type="dxa"/>
            </w:tcMar>
            <w:vAlign w:val="bottom"/>
          </w:tcPr>
          <w:p w14:paraId="192E174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101" w:type="dxa"/>
              <w:right w:w="146" w:type="dxa"/>
            </w:tcMar>
            <w:vAlign w:val="bottom"/>
          </w:tcPr>
          <w:p w14:paraId="192E17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230,307</w:t>
            </w:r>
          </w:p>
        </w:tc>
        <w:tc>
          <w:tcPr>
            <w:tcW w:w="1020" w:type="dxa"/>
            <w:tcBorders>
              <w:top w:val="nil"/>
              <w:left w:val="nil"/>
              <w:bottom w:val="nil"/>
              <w:right w:val="nil"/>
              <w:tl2br w:val="nil"/>
              <w:tr2bl w:val="nil"/>
            </w:tcBorders>
            <w:noWrap/>
            <w:tcMar>
              <w:left w:w="101" w:type="dxa"/>
              <w:right w:w="146" w:type="dxa"/>
            </w:tcMar>
            <w:vAlign w:val="bottom"/>
          </w:tcPr>
          <w:p w14:paraId="192E17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w:t>
            </w:r>
          </w:p>
        </w:tc>
        <w:tc>
          <w:tcPr>
            <w:tcW w:w="1020" w:type="dxa"/>
            <w:tcBorders>
              <w:top w:val="nil"/>
              <w:left w:val="nil"/>
              <w:bottom w:val="nil"/>
              <w:right w:val="nil"/>
              <w:tl2br w:val="nil"/>
              <w:tr2bl w:val="nil"/>
            </w:tcBorders>
            <w:noWrap/>
            <w:tcMar>
              <w:left w:w="101" w:type="dxa"/>
              <w:right w:w="146" w:type="dxa"/>
            </w:tcMar>
            <w:vAlign w:val="bottom"/>
          </w:tcPr>
          <w:p w14:paraId="192E17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7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230,346</w:t>
            </w:r>
          </w:p>
        </w:tc>
      </w:tr>
      <w:tr w:rsidR="00E03107" w14:paraId="192E17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236" w:type="dxa"/>
              <w:right w:w="101" w:type="dxa"/>
            </w:tcMar>
            <w:vAlign w:val="bottom"/>
          </w:tcPr>
          <w:p w14:paraId="192E175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w:t>
            </w:r>
          </w:p>
          <w:p w14:paraId="192E175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amortisation and impairment</w:t>
            </w:r>
          </w:p>
        </w:tc>
        <w:tc>
          <w:tcPr>
            <w:tcW w:w="1020" w:type="dxa"/>
            <w:tcBorders>
              <w:top w:val="nil"/>
              <w:left w:val="nil"/>
              <w:bottom w:val="nil"/>
              <w:right w:val="nil"/>
              <w:tl2br w:val="nil"/>
              <w:tr2bl w:val="nil"/>
            </w:tcBorders>
            <w:noWrap/>
            <w:tcMar>
              <w:left w:w="101" w:type="dxa"/>
              <w:right w:w="101" w:type="dxa"/>
            </w:tcMar>
            <w:vAlign w:val="bottom"/>
          </w:tcPr>
          <w:p w14:paraId="192E17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(11,527)</w:t>
            </w:r>
          </w:p>
        </w:tc>
        <w:tc>
          <w:tcPr>
            <w:tcW w:w="1020" w:type="dxa"/>
            <w:tcBorders>
              <w:top w:val="nil"/>
              <w:left w:val="nil"/>
              <w:bottom w:val="nil"/>
              <w:right w:val="nil"/>
              <w:tl2br w:val="nil"/>
              <w:tr2bl w:val="nil"/>
            </w:tcBorders>
            <w:noWrap/>
            <w:tcMar>
              <w:left w:w="101" w:type="dxa"/>
              <w:right w:w="101" w:type="dxa"/>
            </w:tcMar>
            <w:vAlign w:val="bottom"/>
          </w:tcPr>
          <w:p w14:paraId="192E17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(8,130)</w:t>
            </w:r>
          </w:p>
        </w:tc>
        <w:tc>
          <w:tcPr>
            <w:tcW w:w="1020" w:type="dxa"/>
            <w:tcBorders>
              <w:top w:val="nil"/>
              <w:left w:val="nil"/>
              <w:bottom w:val="nil"/>
              <w:right w:val="nil"/>
              <w:tl2br w:val="nil"/>
              <w:tr2bl w:val="nil"/>
            </w:tcBorders>
            <w:noWrap/>
            <w:tcMar>
              <w:left w:w="101" w:type="dxa"/>
              <w:right w:w="101" w:type="dxa"/>
            </w:tcMar>
            <w:vAlign w:val="bottom"/>
          </w:tcPr>
          <w:p w14:paraId="192E17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(73,345)</w:t>
            </w:r>
          </w:p>
        </w:tc>
        <w:tc>
          <w:tcPr>
            <w:tcW w:w="1020" w:type="dxa"/>
            <w:tcBorders>
              <w:top w:val="nil"/>
              <w:left w:val="nil"/>
              <w:bottom w:val="nil"/>
              <w:right w:val="nil"/>
              <w:tl2br w:val="nil"/>
              <w:tr2bl w:val="nil"/>
            </w:tcBorders>
            <w:noWrap/>
            <w:tcMar>
              <w:left w:w="101" w:type="dxa"/>
              <w:right w:w="101" w:type="dxa"/>
            </w:tcMar>
            <w:vAlign w:val="bottom"/>
          </w:tcPr>
          <w:p w14:paraId="192E17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(93,002)</w:t>
            </w:r>
          </w:p>
        </w:tc>
      </w:tr>
      <w:tr w:rsidR="00E03107" w14:paraId="192E17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236" w:type="dxa"/>
              <w:right w:w="101" w:type="dxa"/>
            </w:tcMar>
            <w:vAlign w:val="bottom"/>
          </w:tcPr>
          <w:p w14:paraId="192E1759" w14:textId="46EE6F60"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 - ROU assets</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7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(107,081)</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7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7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7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(107,114)</w:t>
            </w:r>
          </w:p>
        </w:tc>
      </w:tr>
      <w:tr w:rsidR="00E03107" w14:paraId="192E17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101" w:type="dxa"/>
              <w:right w:w="146" w:type="dxa"/>
            </w:tcMar>
            <w:vAlign w:val="bottom"/>
          </w:tcPr>
          <w:p w14:paraId="192E175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136,048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10,917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160,169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307,134</w:t>
            </w:r>
          </w:p>
        </w:tc>
      </w:tr>
      <w:tr w:rsidR="00E03107" w14:paraId="192E17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101" w:type="dxa"/>
              <w:right w:w="146" w:type="dxa"/>
            </w:tcMar>
            <w:vAlign w:val="bottom"/>
          </w:tcPr>
          <w:p w14:paraId="192E176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6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6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6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69" w14:textId="77777777" w:rsidR="00E03107" w:rsidRDefault="00E03107">
            <w:pPr>
              <w:spacing w:after="0" w:line="240" w:lineRule="auto"/>
              <w:jc w:val="right"/>
              <w:rPr>
                <w:rFonts w:ascii="Arial" w:eastAsia="Arial" w:hAnsi="Arial" w:cs="Arial"/>
                <w:color w:val="000000"/>
                <w:sz w:val="15"/>
              </w:rPr>
            </w:pPr>
          </w:p>
        </w:tc>
      </w:tr>
      <w:tr w:rsidR="00E03107" w14:paraId="192E17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nil"/>
              <w:right w:val="nil"/>
              <w:tl2br w:val="nil"/>
              <w:tr2bl w:val="nil"/>
            </w:tcBorders>
            <w:tcMar>
              <w:left w:w="236" w:type="dxa"/>
              <w:right w:w="101" w:type="dxa"/>
            </w:tcMar>
            <w:vAlign w:val="bottom"/>
          </w:tcPr>
          <w:p w14:paraId="192E176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expenditure on new</w:t>
            </w:r>
          </w:p>
          <w:p w14:paraId="192E176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or replacement assets</w:t>
            </w:r>
          </w:p>
        </w:tc>
        <w:tc>
          <w:tcPr>
            <w:tcW w:w="1020" w:type="dxa"/>
            <w:tcBorders>
              <w:top w:val="nil"/>
              <w:left w:val="nil"/>
              <w:bottom w:val="nil"/>
              <w:right w:val="nil"/>
              <w:tl2br w:val="nil"/>
              <w:tr2bl w:val="nil"/>
            </w:tcBorders>
            <w:noWrap/>
            <w:tcMar>
              <w:left w:w="0" w:type="dxa"/>
              <w:right w:w="0" w:type="dxa"/>
            </w:tcMar>
            <w:vAlign w:val="bottom"/>
          </w:tcPr>
          <w:p w14:paraId="192E176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6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6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70" w14:textId="77777777" w:rsidR="00E03107" w:rsidRDefault="00E03107">
            <w:pPr>
              <w:spacing w:after="0" w:line="240" w:lineRule="auto"/>
              <w:jc w:val="right"/>
              <w:rPr>
                <w:rFonts w:ascii="Arial" w:eastAsia="Arial" w:hAnsi="Arial" w:cs="Arial"/>
                <w:color w:val="000000"/>
                <w:sz w:val="15"/>
              </w:rPr>
            </w:pPr>
          </w:p>
        </w:tc>
      </w:tr>
      <w:tr w:rsidR="00E03107" w14:paraId="192E17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371" w:type="dxa"/>
              <w:right w:w="101" w:type="dxa"/>
            </w:tcMar>
            <w:vAlign w:val="bottom"/>
          </w:tcPr>
          <w:p w14:paraId="192E177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appropriation ordinary</w:t>
            </w:r>
          </w:p>
          <w:p w14:paraId="192E177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annual services (a)</w:t>
            </w:r>
          </w:p>
        </w:tc>
        <w:tc>
          <w:tcPr>
            <w:tcW w:w="1020" w:type="dxa"/>
            <w:tcBorders>
              <w:top w:val="nil"/>
              <w:left w:val="nil"/>
              <w:bottom w:val="nil"/>
              <w:right w:val="nil"/>
              <w:tl2br w:val="nil"/>
              <w:tr2bl w:val="nil"/>
            </w:tcBorders>
            <w:noWrap/>
            <w:tcMar>
              <w:left w:w="101" w:type="dxa"/>
              <w:right w:w="146" w:type="dxa"/>
            </w:tcMar>
            <w:vAlign w:val="bottom"/>
          </w:tcPr>
          <w:p w14:paraId="192E17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7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13,609</w:t>
            </w:r>
          </w:p>
        </w:tc>
        <w:tc>
          <w:tcPr>
            <w:tcW w:w="1020" w:type="dxa"/>
            <w:tcBorders>
              <w:top w:val="nil"/>
              <w:left w:val="nil"/>
              <w:bottom w:val="nil"/>
              <w:right w:val="nil"/>
              <w:tl2br w:val="nil"/>
              <w:tr2bl w:val="nil"/>
            </w:tcBorders>
            <w:noWrap/>
            <w:tcMar>
              <w:left w:w="101" w:type="dxa"/>
              <w:right w:w="146" w:type="dxa"/>
            </w:tcMar>
            <w:vAlign w:val="bottom"/>
          </w:tcPr>
          <w:p w14:paraId="192E17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136,242</w:t>
            </w:r>
          </w:p>
        </w:tc>
        <w:tc>
          <w:tcPr>
            <w:tcW w:w="1020" w:type="dxa"/>
            <w:tcBorders>
              <w:top w:val="nil"/>
              <w:left w:val="nil"/>
              <w:bottom w:val="nil"/>
              <w:right w:val="nil"/>
              <w:tl2br w:val="nil"/>
              <w:tr2bl w:val="nil"/>
            </w:tcBorders>
            <w:noWrap/>
            <w:tcMar>
              <w:left w:w="101" w:type="dxa"/>
              <w:right w:w="146" w:type="dxa"/>
            </w:tcMar>
            <w:vAlign w:val="bottom"/>
          </w:tcPr>
          <w:p w14:paraId="192E17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149,851</w:t>
            </w:r>
          </w:p>
        </w:tc>
      </w:tr>
      <w:tr w:rsidR="00E03107" w14:paraId="192E17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371" w:type="dxa"/>
              <w:right w:w="101" w:type="dxa"/>
            </w:tcMar>
            <w:vAlign w:val="bottom"/>
          </w:tcPr>
          <w:p w14:paraId="192E177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appropriation ordinary</w:t>
            </w:r>
          </w:p>
          <w:p w14:paraId="192E177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annual services - ROU assets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7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16,712</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7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7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7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16,712</w:t>
            </w:r>
          </w:p>
        </w:tc>
      </w:tr>
      <w:tr w:rsidR="00E03107" w14:paraId="192E17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01" w:type="dxa"/>
              <w:right w:w="101" w:type="dxa"/>
            </w:tcMar>
            <w:vAlign w:val="bottom"/>
          </w:tcPr>
          <w:p w14:paraId="192E178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16,712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13,609</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136,242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166,563</w:t>
            </w:r>
          </w:p>
        </w:tc>
      </w:tr>
      <w:tr w:rsidR="00E03107" w14:paraId="192E17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01" w:type="dxa"/>
              <w:right w:w="101" w:type="dxa"/>
            </w:tcMar>
            <w:vAlign w:val="bottom"/>
          </w:tcPr>
          <w:p w14:paraId="192E178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movements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8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8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8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8A" w14:textId="77777777" w:rsidR="00E03107" w:rsidRDefault="00E03107">
            <w:pPr>
              <w:spacing w:after="0" w:line="240" w:lineRule="auto"/>
              <w:jc w:val="right"/>
              <w:rPr>
                <w:rFonts w:ascii="Arial" w:eastAsia="Arial" w:hAnsi="Arial" w:cs="Arial"/>
                <w:color w:val="000000"/>
                <w:sz w:val="15"/>
              </w:rPr>
            </w:pPr>
          </w:p>
        </w:tc>
      </w:tr>
      <w:tr w:rsidR="00E03107" w14:paraId="192E17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371" w:type="dxa"/>
              <w:right w:w="101" w:type="dxa"/>
            </w:tcMar>
            <w:vAlign w:val="bottom"/>
          </w:tcPr>
          <w:p w14:paraId="192E178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Depreciation/amortisation expense</w:t>
            </w:r>
          </w:p>
        </w:tc>
        <w:tc>
          <w:tcPr>
            <w:tcW w:w="1020" w:type="dxa"/>
            <w:tcBorders>
              <w:top w:val="nil"/>
              <w:left w:val="nil"/>
              <w:bottom w:val="nil"/>
              <w:right w:val="nil"/>
              <w:tl2br w:val="nil"/>
              <w:tr2bl w:val="nil"/>
            </w:tcBorders>
            <w:noWrap/>
            <w:tcMar>
              <w:left w:w="101" w:type="dxa"/>
              <w:right w:w="101" w:type="dxa"/>
            </w:tcMar>
            <w:vAlign w:val="bottom"/>
          </w:tcPr>
          <w:p w14:paraId="192E17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(3,155)</w:t>
            </w:r>
          </w:p>
        </w:tc>
        <w:tc>
          <w:tcPr>
            <w:tcW w:w="1020" w:type="dxa"/>
            <w:tcBorders>
              <w:top w:val="nil"/>
              <w:left w:val="nil"/>
              <w:bottom w:val="nil"/>
              <w:right w:val="nil"/>
              <w:tl2br w:val="nil"/>
              <w:tr2bl w:val="nil"/>
            </w:tcBorders>
            <w:noWrap/>
            <w:tcMar>
              <w:left w:w="101" w:type="dxa"/>
              <w:right w:w="101" w:type="dxa"/>
            </w:tcMar>
            <w:vAlign w:val="bottom"/>
          </w:tcPr>
          <w:p w14:paraId="192E17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(2,828)</w:t>
            </w:r>
          </w:p>
        </w:tc>
        <w:tc>
          <w:tcPr>
            <w:tcW w:w="1020" w:type="dxa"/>
            <w:tcBorders>
              <w:top w:val="nil"/>
              <w:left w:val="nil"/>
              <w:bottom w:val="nil"/>
              <w:right w:val="nil"/>
              <w:tl2br w:val="nil"/>
              <w:tr2bl w:val="nil"/>
            </w:tcBorders>
            <w:noWrap/>
            <w:tcMar>
              <w:left w:w="101" w:type="dxa"/>
              <w:right w:w="101" w:type="dxa"/>
            </w:tcMar>
            <w:vAlign w:val="bottom"/>
          </w:tcPr>
          <w:p w14:paraId="192E17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(5,983)</w:t>
            </w:r>
          </w:p>
        </w:tc>
        <w:tc>
          <w:tcPr>
            <w:tcW w:w="1020" w:type="dxa"/>
            <w:tcBorders>
              <w:top w:val="nil"/>
              <w:left w:val="nil"/>
              <w:bottom w:val="nil"/>
              <w:right w:val="nil"/>
              <w:tl2br w:val="nil"/>
              <w:tr2bl w:val="nil"/>
            </w:tcBorders>
            <w:noWrap/>
            <w:tcMar>
              <w:left w:w="101" w:type="dxa"/>
              <w:right w:w="101" w:type="dxa"/>
            </w:tcMar>
            <w:vAlign w:val="bottom"/>
          </w:tcPr>
          <w:p w14:paraId="192E17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(11,966)</w:t>
            </w:r>
          </w:p>
        </w:tc>
      </w:tr>
      <w:tr w:rsidR="00E03107" w14:paraId="192E1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371" w:type="dxa"/>
              <w:right w:w="101" w:type="dxa"/>
            </w:tcMar>
            <w:vAlign w:val="bottom"/>
          </w:tcPr>
          <w:p w14:paraId="192E179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Depreciation/amortisation on </w:t>
            </w:r>
          </w:p>
          <w:p w14:paraId="192E17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ROU assets</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7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7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7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7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(13,557)</w:t>
            </w:r>
          </w:p>
        </w:tc>
      </w:tr>
      <w:tr w:rsidR="00E03107" w14:paraId="192E17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236" w:type="dxa"/>
              <w:right w:w="101" w:type="dxa"/>
            </w:tcMar>
            <w:vAlign w:val="bottom"/>
          </w:tcPr>
          <w:p w14:paraId="192E179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movements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179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(16,712)</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179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(2,828)</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179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(5,983)</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179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(25,523)</w:t>
            </w:r>
          </w:p>
        </w:tc>
      </w:tr>
      <w:tr w:rsidR="00E03107" w14:paraId="192E17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01" w:type="dxa"/>
              <w:right w:w="101" w:type="dxa"/>
            </w:tcMar>
            <w:vAlign w:val="bottom"/>
          </w:tcPr>
          <w:p w14:paraId="192E179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30 June 2026</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A0"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A1"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A2"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7A3" w14:textId="77777777" w:rsidR="00E03107" w:rsidRDefault="00E03107">
            <w:pPr>
              <w:spacing w:after="0" w:line="240" w:lineRule="auto"/>
              <w:jc w:val="right"/>
              <w:rPr>
                <w:rFonts w:ascii="Arial" w:eastAsia="Arial" w:hAnsi="Arial" w:cs="Arial"/>
                <w:b/>
                <w:color w:val="000000"/>
                <w:sz w:val="15"/>
              </w:rPr>
            </w:pPr>
          </w:p>
        </w:tc>
      </w:tr>
      <w:tr w:rsidR="00E03107" w14:paraId="192E17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236" w:type="dxa"/>
              <w:right w:w="101" w:type="dxa"/>
            </w:tcMar>
            <w:vAlign w:val="bottom"/>
          </w:tcPr>
          <w:p w14:paraId="192E17A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w:t>
            </w:r>
          </w:p>
        </w:tc>
        <w:tc>
          <w:tcPr>
            <w:tcW w:w="1020" w:type="dxa"/>
            <w:tcBorders>
              <w:top w:val="nil"/>
              <w:left w:val="nil"/>
              <w:bottom w:val="nil"/>
              <w:right w:val="nil"/>
              <w:tl2br w:val="nil"/>
              <w:tr2bl w:val="nil"/>
            </w:tcBorders>
            <w:noWrap/>
            <w:tcMar>
              <w:left w:w="101" w:type="dxa"/>
              <w:right w:w="146" w:type="dxa"/>
            </w:tcMar>
            <w:vAlign w:val="bottom"/>
          </w:tcPr>
          <w:p w14:paraId="192E17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24,349</w:t>
            </w:r>
          </w:p>
        </w:tc>
        <w:tc>
          <w:tcPr>
            <w:tcW w:w="1020" w:type="dxa"/>
            <w:tcBorders>
              <w:top w:val="nil"/>
              <w:left w:val="nil"/>
              <w:bottom w:val="nil"/>
              <w:right w:val="nil"/>
              <w:tl2br w:val="nil"/>
              <w:tr2bl w:val="nil"/>
            </w:tcBorders>
            <w:noWrap/>
            <w:tcMar>
              <w:left w:w="101" w:type="dxa"/>
              <w:right w:w="146" w:type="dxa"/>
            </w:tcMar>
            <w:vAlign w:val="bottom"/>
          </w:tcPr>
          <w:p w14:paraId="192E17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32,650</w:t>
            </w:r>
          </w:p>
        </w:tc>
        <w:tc>
          <w:tcPr>
            <w:tcW w:w="1020" w:type="dxa"/>
            <w:tcBorders>
              <w:top w:val="nil"/>
              <w:left w:val="nil"/>
              <w:bottom w:val="nil"/>
              <w:right w:val="nil"/>
              <w:tl2br w:val="nil"/>
              <w:tr2bl w:val="nil"/>
            </w:tcBorders>
            <w:noWrap/>
            <w:tcMar>
              <w:left w:w="101" w:type="dxa"/>
              <w:right w:w="146" w:type="dxa"/>
            </w:tcMar>
            <w:vAlign w:val="bottom"/>
          </w:tcPr>
          <w:p w14:paraId="192E17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369,756</w:t>
            </w:r>
          </w:p>
        </w:tc>
        <w:tc>
          <w:tcPr>
            <w:tcW w:w="1020" w:type="dxa"/>
            <w:tcBorders>
              <w:top w:val="nil"/>
              <w:left w:val="nil"/>
              <w:bottom w:val="nil"/>
              <w:right w:val="nil"/>
              <w:tl2br w:val="nil"/>
              <w:tr2bl w:val="nil"/>
            </w:tcBorders>
            <w:noWrap/>
            <w:tcMar>
              <w:left w:w="101" w:type="dxa"/>
              <w:right w:w="146" w:type="dxa"/>
            </w:tcMar>
            <w:vAlign w:val="bottom"/>
          </w:tcPr>
          <w:p w14:paraId="192E17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426,755</w:t>
            </w:r>
          </w:p>
        </w:tc>
      </w:tr>
      <w:tr w:rsidR="00E03107" w14:paraId="192E17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236" w:type="dxa"/>
              <w:right w:w="101" w:type="dxa"/>
            </w:tcMar>
            <w:vAlign w:val="bottom"/>
          </w:tcPr>
          <w:p w14:paraId="192E17A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101" w:type="dxa"/>
              <w:right w:w="146" w:type="dxa"/>
            </w:tcMar>
            <w:vAlign w:val="bottom"/>
          </w:tcPr>
          <w:p w14:paraId="192E17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247,019</w:t>
            </w:r>
          </w:p>
        </w:tc>
        <w:tc>
          <w:tcPr>
            <w:tcW w:w="1020" w:type="dxa"/>
            <w:tcBorders>
              <w:top w:val="nil"/>
              <w:left w:val="nil"/>
              <w:bottom w:val="nil"/>
              <w:right w:val="nil"/>
              <w:tl2br w:val="nil"/>
              <w:tr2bl w:val="nil"/>
            </w:tcBorders>
            <w:noWrap/>
            <w:tcMar>
              <w:left w:w="101" w:type="dxa"/>
              <w:right w:w="146" w:type="dxa"/>
            </w:tcMar>
            <w:vAlign w:val="bottom"/>
          </w:tcPr>
          <w:p w14:paraId="192E17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w:t>
            </w:r>
          </w:p>
        </w:tc>
        <w:tc>
          <w:tcPr>
            <w:tcW w:w="1020" w:type="dxa"/>
            <w:tcBorders>
              <w:top w:val="nil"/>
              <w:left w:val="nil"/>
              <w:bottom w:val="nil"/>
              <w:right w:val="nil"/>
              <w:tl2br w:val="nil"/>
              <w:tr2bl w:val="nil"/>
            </w:tcBorders>
            <w:noWrap/>
            <w:tcMar>
              <w:left w:w="101" w:type="dxa"/>
              <w:right w:w="146" w:type="dxa"/>
            </w:tcMar>
            <w:vAlign w:val="bottom"/>
          </w:tcPr>
          <w:p w14:paraId="192E17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17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247,058</w:t>
            </w:r>
          </w:p>
        </w:tc>
      </w:tr>
      <w:tr w:rsidR="00E03107" w14:paraId="192E17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236" w:type="dxa"/>
              <w:right w:w="101" w:type="dxa"/>
            </w:tcMar>
            <w:vAlign w:val="bottom"/>
          </w:tcPr>
          <w:p w14:paraId="192E17B1" w14:textId="0BC392A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w:t>
            </w:r>
          </w:p>
        </w:tc>
        <w:tc>
          <w:tcPr>
            <w:tcW w:w="1020" w:type="dxa"/>
            <w:tcBorders>
              <w:top w:val="nil"/>
              <w:left w:val="nil"/>
              <w:bottom w:val="nil"/>
              <w:right w:val="nil"/>
              <w:tl2br w:val="nil"/>
              <w:tr2bl w:val="nil"/>
            </w:tcBorders>
            <w:noWrap/>
            <w:tcMar>
              <w:left w:w="101" w:type="dxa"/>
              <w:right w:w="101" w:type="dxa"/>
            </w:tcMar>
            <w:vAlign w:val="bottom"/>
          </w:tcPr>
          <w:p w14:paraId="192E17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(14,682)</w:t>
            </w:r>
          </w:p>
        </w:tc>
        <w:tc>
          <w:tcPr>
            <w:tcW w:w="1020" w:type="dxa"/>
            <w:tcBorders>
              <w:top w:val="nil"/>
              <w:left w:val="nil"/>
              <w:bottom w:val="nil"/>
              <w:right w:val="nil"/>
              <w:tl2br w:val="nil"/>
              <w:tr2bl w:val="nil"/>
            </w:tcBorders>
            <w:noWrap/>
            <w:tcMar>
              <w:left w:w="101" w:type="dxa"/>
              <w:right w:w="101" w:type="dxa"/>
            </w:tcMar>
            <w:vAlign w:val="bottom"/>
          </w:tcPr>
          <w:p w14:paraId="192E17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(10,958)</w:t>
            </w:r>
          </w:p>
        </w:tc>
        <w:tc>
          <w:tcPr>
            <w:tcW w:w="1020" w:type="dxa"/>
            <w:tcBorders>
              <w:top w:val="nil"/>
              <w:left w:val="nil"/>
              <w:bottom w:val="nil"/>
              <w:right w:val="nil"/>
              <w:tl2br w:val="nil"/>
              <w:tr2bl w:val="nil"/>
            </w:tcBorders>
            <w:noWrap/>
            <w:tcMar>
              <w:left w:w="101" w:type="dxa"/>
              <w:right w:w="101" w:type="dxa"/>
            </w:tcMar>
            <w:vAlign w:val="bottom"/>
          </w:tcPr>
          <w:p w14:paraId="192E17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(79,328)</w:t>
            </w:r>
          </w:p>
        </w:tc>
        <w:tc>
          <w:tcPr>
            <w:tcW w:w="1020" w:type="dxa"/>
            <w:tcBorders>
              <w:top w:val="nil"/>
              <w:left w:val="nil"/>
              <w:bottom w:val="nil"/>
              <w:right w:val="nil"/>
              <w:tl2br w:val="nil"/>
              <w:tr2bl w:val="nil"/>
            </w:tcBorders>
            <w:noWrap/>
            <w:tcMar>
              <w:left w:w="101" w:type="dxa"/>
              <w:right w:w="101" w:type="dxa"/>
            </w:tcMar>
            <w:vAlign w:val="bottom"/>
          </w:tcPr>
          <w:p w14:paraId="192E17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(104,968)</w:t>
            </w:r>
          </w:p>
        </w:tc>
      </w:tr>
      <w:tr w:rsidR="00E03107" w14:paraId="192E17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236" w:type="dxa"/>
              <w:right w:w="101" w:type="dxa"/>
            </w:tcMar>
            <w:vAlign w:val="bottom"/>
          </w:tcPr>
          <w:p w14:paraId="192E17B7" w14:textId="05A4F208"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 - ROU assets</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7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(120,638)</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7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17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17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(120,671)</w:t>
            </w:r>
          </w:p>
        </w:tc>
      </w:tr>
      <w:tr w:rsidR="00E03107" w14:paraId="192E17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single" w:sz="4" w:space="0" w:color="000000"/>
              <w:right w:val="nil"/>
              <w:tl2br w:val="nil"/>
              <w:tr2bl w:val="nil"/>
            </w:tcBorders>
            <w:noWrap/>
            <w:tcMar>
              <w:left w:w="101" w:type="dxa"/>
              <w:right w:w="146" w:type="dxa"/>
            </w:tcMar>
            <w:vAlign w:val="bottom"/>
          </w:tcPr>
          <w:p w14:paraId="192E17B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B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136,048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B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21,698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290,428</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17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448,174</w:t>
            </w:r>
          </w:p>
        </w:tc>
      </w:tr>
    </w:tbl>
    <w:p w14:paraId="192E17C3" w14:textId="77777777" w:rsidR="00F539FC" w:rsidRPr="003E7935" w:rsidRDefault="006B01B9" w:rsidP="00344BFB">
      <w:pPr>
        <w:spacing w:after="0" w:line="240" w:lineRule="auto"/>
        <w:ind w:left="142" w:hanging="142"/>
        <w:contextualSpacing/>
        <w:rPr>
          <w:rFonts w:ascii="Arial" w:eastAsia="Calibri" w:hAnsi="Arial" w:cs="Arial"/>
          <w:sz w:val="15"/>
          <w:szCs w:val="15"/>
          <w:bdr w:val="none" w:sz="0" w:space="0" w:color="auto" w:frame="1"/>
        </w:rPr>
      </w:pPr>
      <w:r w:rsidRPr="003E7935">
        <w:rPr>
          <w:rFonts w:ascii="Arial" w:eastAsia="Calibri" w:hAnsi="Arial" w:cs="Arial"/>
          <w:sz w:val="15"/>
          <w:szCs w:val="15"/>
          <w:bdr w:val="none" w:sz="0" w:space="0" w:color="auto" w:frame="1"/>
        </w:rPr>
        <w:t>Prepared on Australian Accounting Standards basis.</w:t>
      </w:r>
    </w:p>
    <w:p w14:paraId="192E17C4" w14:textId="77777777" w:rsidR="003E7935" w:rsidRPr="003E7935" w:rsidRDefault="006B01B9" w:rsidP="00344BFB">
      <w:pPr>
        <w:numPr>
          <w:ilvl w:val="0"/>
          <w:numId w:val="37"/>
        </w:numPr>
        <w:spacing w:after="0" w:line="240" w:lineRule="auto"/>
        <w:contextualSpacing/>
        <w:rPr>
          <w:rFonts w:ascii="Arial" w:eastAsia="Calibri" w:hAnsi="Arial" w:cs="Arial"/>
          <w:sz w:val="15"/>
          <w:szCs w:val="15"/>
          <w:bdr w:val="none" w:sz="0" w:space="0" w:color="auto" w:frame="1"/>
        </w:rPr>
      </w:pPr>
      <w:r w:rsidRPr="003E7935">
        <w:rPr>
          <w:rFonts w:ascii="Arial" w:eastAsia="Calibri" w:hAnsi="Arial" w:cs="Arial"/>
          <w:sz w:val="15"/>
          <w:szCs w:val="15"/>
          <w:bdr w:val="none" w:sz="0" w:space="0" w:color="auto" w:frame="1"/>
        </w:rPr>
        <w:t xml:space="preserve">Appropriation ordinary annual services refers to funding provided through </w:t>
      </w:r>
      <w:r w:rsidRPr="003E7935">
        <w:rPr>
          <w:rFonts w:ascii="Arial" w:eastAsia="Calibri" w:hAnsi="Arial" w:cs="Arial"/>
          <w:i/>
          <w:sz w:val="15"/>
          <w:szCs w:val="15"/>
          <w:bdr w:val="none" w:sz="0" w:space="0" w:color="auto" w:frame="1"/>
        </w:rPr>
        <w:t xml:space="preserve">Annual Appropriation Act (No. 1) 2025–26 </w:t>
      </w:r>
      <w:r w:rsidRPr="003E7935">
        <w:rPr>
          <w:rFonts w:ascii="Arial" w:eastAsia="Calibri" w:hAnsi="Arial" w:cs="Arial"/>
          <w:sz w:val="15"/>
          <w:szCs w:val="15"/>
          <w:bdr w:val="none" w:sz="0" w:space="0" w:color="auto" w:frame="1"/>
        </w:rPr>
        <w:t xml:space="preserve">and Appropriation Bill (No. 3) 2025‍–‍26 for depreciation/amortisation expenses, </w:t>
      </w:r>
      <w:r>
        <w:rPr>
          <w:rFonts w:ascii="Arial" w:eastAsia="Calibri" w:hAnsi="Arial" w:cs="Arial"/>
          <w:sz w:val="15"/>
          <w:szCs w:val="15"/>
          <w:bdr w:val="none" w:sz="0" w:space="0" w:color="auto" w:frame="1"/>
        </w:rPr>
        <w:t>DCB</w:t>
      </w:r>
      <w:r w:rsidRPr="003E7935">
        <w:rPr>
          <w:rFonts w:ascii="Arial" w:eastAsia="Calibri" w:hAnsi="Arial" w:cs="Arial"/>
          <w:sz w:val="15"/>
          <w:szCs w:val="15"/>
          <w:bdr w:val="none" w:sz="0" w:space="0" w:color="auto" w:frame="1"/>
        </w:rPr>
        <w:t xml:space="preserve"> or other operational expenses.</w:t>
      </w:r>
    </w:p>
    <w:p w14:paraId="192E17C5" w14:textId="77777777" w:rsidR="00D93121" w:rsidRDefault="00D93121" w:rsidP="00D93121">
      <w:pPr>
        <w:spacing w:before="20" w:after="60" w:line="240" w:lineRule="auto"/>
        <w:rPr>
          <w:rFonts w:eastAsia="Calibri" w:cs="Arial"/>
          <w:sz w:val="16"/>
          <w:szCs w:val="16"/>
          <w:bdr w:val="none" w:sz="0" w:space="0" w:color="auto" w:frame="1"/>
        </w:rPr>
      </w:pPr>
    </w:p>
    <w:p w14:paraId="192E17C6" w14:textId="77777777" w:rsidR="00D93121" w:rsidRDefault="006B01B9">
      <w:pPr>
        <w:keepLines w:val="0"/>
        <w:spacing w:after="200" w:line="276" w:lineRule="auto"/>
        <w:rPr>
          <w:rFonts w:eastAsia="Calibri" w:cs="Arial"/>
          <w:sz w:val="16"/>
          <w:szCs w:val="16"/>
          <w:bdr w:val="none" w:sz="0" w:space="0" w:color="auto" w:frame="1"/>
        </w:rPr>
      </w:pPr>
      <w:r>
        <w:rPr>
          <w:rFonts w:eastAsia="Calibri" w:cs="Arial"/>
          <w:sz w:val="16"/>
          <w:szCs w:val="16"/>
          <w:bdr w:val="none" w:sz="0" w:space="0" w:color="auto" w:frame="1"/>
        </w:rPr>
        <w:br w:type="page"/>
      </w:r>
    </w:p>
    <w:p w14:paraId="192E17C7" w14:textId="77777777" w:rsidR="00D93121" w:rsidRDefault="006B01B9" w:rsidP="00D93121">
      <w:pPr>
        <w:pStyle w:val="TableHeading"/>
        <w:rPr>
          <w:rFonts w:cs="Arial"/>
        </w:rPr>
      </w:pPr>
      <w:r>
        <w:rPr>
          <w:rFonts w:cs="Arial"/>
        </w:rPr>
        <w:t>Table 3.8: Schedule of budgeted income and expenses administered on behalf of Government (for the period ended 30 June)</w:t>
      </w:r>
    </w:p>
    <w:tbl>
      <w:tblPr>
        <w:tblStyle w:val="CDMRange1"/>
        <w:tblW w:w="7845" w:type="dxa"/>
        <w:tblLayout w:type="fixed"/>
        <w:tblLook w:val="0600" w:firstRow="0" w:lastRow="0" w:firstColumn="0" w:lastColumn="0" w:noHBand="1" w:noVBand="1"/>
        <w:tblCaption w:val="AEC_T3.8_Page01"/>
      </w:tblPr>
      <w:tblGrid>
        <w:gridCol w:w="2745"/>
        <w:gridCol w:w="1020"/>
        <w:gridCol w:w="1020"/>
        <w:gridCol w:w="1020"/>
        <w:gridCol w:w="1020"/>
        <w:gridCol w:w="1020"/>
      </w:tblGrid>
      <w:tr w:rsidR="00E03107" w14:paraId="192E17D5"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tcPr>
          <w:p w14:paraId="192E17C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7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7CA" w14:textId="77777777" w:rsidR="00E03107" w:rsidRDefault="00E03107">
            <w:pPr>
              <w:spacing w:after="0" w:line="240" w:lineRule="auto"/>
              <w:jc w:val="right"/>
              <w:rPr>
                <w:rFonts w:ascii="Arial" w:eastAsia="Arial" w:hAnsi="Arial" w:cs="Arial"/>
                <w:color w:val="000000"/>
                <w:sz w:val="15"/>
              </w:rPr>
            </w:pPr>
          </w:p>
          <w:p w14:paraId="192E17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7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7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7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7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7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7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7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7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7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7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13"/>
        </w:trPr>
        <w:tc>
          <w:tcPr>
            <w:tcW w:w="2745" w:type="dxa"/>
            <w:tcBorders>
              <w:top w:val="nil"/>
              <w:left w:val="nil"/>
              <w:bottom w:val="nil"/>
              <w:right w:val="nil"/>
              <w:tl2br w:val="nil"/>
              <w:tr2bl w:val="nil"/>
            </w:tcBorders>
            <w:tcMar>
              <w:left w:w="40" w:type="dxa"/>
              <w:right w:w="40" w:type="dxa"/>
            </w:tcMar>
            <w:vAlign w:val="bottom"/>
          </w:tcPr>
          <w:p w14:paraId="192E17D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 ADMINISTERED ON BEHALF OF GOVERNMENT</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D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7D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D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D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DB" w14:textId="77777777" w:rsidR="00E03107" w:rsidRDefault="00E03107">
            <w:pPr>
              <w:spacing w:after="0" w:line="240" w:lineRule="auto"/>
              <w:rPr>
                <w:rFonts w:ascii="Arial" w:eastAsia="Arial" w:hAnsi="Arial" w:cs="Arial"/>
                <w:color w:val="000000"/>
                <w:sz w:val="15"/>
              </w:rPr>
            </w:pPr>
          </w:p>
        </w:tc>
      </w:tr>
      <w:tr w:rsidR="00E03107" w14:paraId="192E17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7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95,754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7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108,335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7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5,917</w:t>
            </w:r>
          </w:p>
        </w:tc>
      </w:tr>
      <w:tr w:rsidR="00E03107" w14:paraId="192E17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0"/>
        </w:trPr>
        <w:tc>
          <w:tcPr>
            <w:tcW w:w="2745" w:type="dxa"/>
            <w:tcBorders>
              <w:top w:val="nil"/>
              <w:left w:val="nil"/>
              <w:bottom w:val="nil"/>
              <w:right w:val="nil"/>
              <w:tl2br w:val="nil"/>
              <w:tr2bl w:val="nil"/>
            </w:tcBorders>
            <w:tcMar>
              <w:left w:w="40" w:type="dxa"/>
              <w:right w:w="40" w:type="dxa"/>
            </w:tcMar>
            <w:vAlign w:val="bottom"/>
          </w:tcPr>
          <w:p w14:paraId="192E17E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administered on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E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95,754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7E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E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E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108,335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7E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5,917</w:t>
            </w:r>
          </w:p>
        </w:tc>
      </w:tr>
      <w:tr w:rsidR="00E03107" w14:paraId="192E17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17E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E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7E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E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E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7F0" w14:textId="77777777" w:rsidR="00E03107" w:rsidRDefault="00E03107">
            <w:pPr>
              <w:spacing w:after="0" w:line="240" w:lineRule="auto"/>
              <w:rPr>
                <w:rFonts w:ascii="Arial" w:eastAsia="Arial" w:hAnsi="Arial" w:cs="Arial"/>
                <w:color w:val="000000"/>
                <w:sz w:val="15"/>
              </w:rPr>
            </w:pPr>
          </w:p>
        </w:tc>
      </w:tr>
      <w:tr w:rsidR="00E03107" w14:paraId="192E17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7F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bottom"/>
          </w:tcPr>
          <w:p w14:paraId="192E17F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7F4"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F5"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F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F7" w14:textId="77777777" w:rsidR="00E03107" w:rsidRDefault="00E03107">
            <w:pPr>
              <w:spacing w:after="0" w:line="240" w:lineRule="auto"/>
              <w:rPr>
                <w:rFonts w:ascii="Arial" w:eastAsia="Arial" w:hAnsi="Arial" w:cs="Arial"/>
                <w:color w:val="000000"/>
                <w:sz w:val="15"/>
              </w:rPr>
            </w:pPr>
          </w:p>
        </w:tc>
      </w:tr>
      <w:tr w:rsidR="00E03107" w14:paraId="192E17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bottom"/>
          </w:tcPr>
          <w:p w14:paraId="192E17F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Non-taxation revenue</w:t>
            </w:r>
          </w:p>
        </w:tc>
        <w:tc>
          <w:tcPr>
            <w:tcW w:w="1020" w:type="dxa"/>
            <w:tcBorders>
              <w:top w:val="nil"/>
              <w:left w:val="nil"/>
              <w:bottom w:val="nil"/>
              <w:right w:val="nil"/>
              <w:tl2br w:val="nil"/>
              <w:tr2bl w:val="nil"/>
            </w:tcBorders>
            <w:noWrap/>
            <w:tcMar>
              <w:left w:w="0" w:type="dxa"/>
              <w:right w:w="0" w:type="dxa"/>
            </w:tcMar>
            <w:vAlign w:val="bottom"/>
          </w:tcPr>
          <w:p w14:paraId="192E17F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7F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F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F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7FE" w14:textId="77777777" w:rsidR="00E03107" w:rsidRDefault="00E03107">
            <w:pPr>
              <w:spacing w:after="0" w:line="240" w:lineRule="auto"/>
              <w:rPr>
                <w:rFonts w:ascii="Arial" w:eastAsia="Arial" w:hAnsi="Arial" w:cs="Arial"/>
                <w:color w:val="000000"/>
                <w:sz w:val="15"/>
              </w:rPr>
            </w:pPr>
          </w:p>
        </w:tc>
      </w:tr>
      <w:tr w:rsidR="00E03107" w14:paraId="192E18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bottom"/>
          </w:tcPr>
          <w:p w14:paraId="192E180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Fees and fines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8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w:t>
            </w:r>
          </w:p>
        </w:tc>
      </w:tr>
      <w:tr w:rsidR="00E03107" w14:paraId="192E18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bottom"/>
          </w:tcPr>
          <w:p w14:paraId="192E1807"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non-taxation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0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0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0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0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0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r>
      <w:tr w:rsidR="00E03107" w14:paraId="192E18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175" w:type="dxa"/>
              <w:right w:w="40" w:type="dxa"/>
            </w:tcMar>
            <w:vAlign w:val="bottom"/>
          </w:tcPr>
          <w:p w14:paraId="192E180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p w14:paraId="192E180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administered on behalf of</w:t>
            </w:r>
          </w:p>
          <w:p w14:paraId="192E181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1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r>
      <w:tr w:rsidR="00E03107" w14:paraId="192E18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192E181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income administered on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1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1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1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1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1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r>
      <w:tr w:rsidR="00E03107" w14:paraId="192E18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81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1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(95,517)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2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(5,631)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2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(5,851)</w:t>
            </w:r>
          </w:p>
        </w:tc>
      </w:tr>
      <w:tr w:rsidR="00E03107" w14:paraId="192E18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182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Surplus/(deficit) before income tax</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(95,517)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(5,631)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(5,851)</w:t>
            </w:r>
          </w:p>
        </w:tc>
      </w:tr>
      <w:tr w:rsidR="00E03107" w14:paraId="192E18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82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Income tax expense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8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83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Surplus/(deficit) after income tax</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(95,517)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(5,631)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3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3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(5,851)</w:t>
            </w:r>
          </w:p>
        </w:tc>
      </w:tr>
      <w:tr w:rsidR="00E03107" w14:paraId="192E18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85" w:type="dxa"/>
            </w:tcMar>
            <w:vAlign w:val="bottom"/>
          </w:tcPr>
          <w:p w14:paraId="192E183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 (loss) attributable to the Australian Government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(95,517)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(5,631)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(5,851)</w:t>
            </w:r>
          </w:p>
        </w:tc>
      </w:tr>
    </w:tbl>
    <w:p w14:paraId="192E1841" w14:textId="77777777" w:rsidR="000E3289" w:rsidRPr="00563F38" w:rsidRDefault="006B01B9" w:rsidP="0084652F">
      <w:pPr>
        <w:spacing w:after="0" w:line="240" w:lineRule="auto"/>
        <w:ind w:left="142" w:hanging="142"/>
        <w:contextualSpacing/>
        <w:rPr>
          <w:rFonts w:ascii="Arial" w:eastAsia="Calibri" w:hAnsi="Arial" w:cs="Arial"/>
          <w:sz w:val="15"/>
          <w:szCs w:val="15"/>
          <w:bdr w:val="none" w:sz="0" w:space="0" w:color="auto" w:frame="1"/>
        </w:rPr>
      </w:pPr>
      <w:r w:rsidRPr="00563F38">
        <w:rPr>
          <w:rFonts w:ascii="Arial" w:eastAsia="Calibri" w:hAnsi="Arial" w:cs="Arial"/>
          <w:sz w:val="15"/>
          <w:szCs w:val="15"/>
          <w:bdr w:val="none" w:sz="0" w:space="0" w:color="auto" w:frame="1"/>
        </w:rPr>
        <w:t>Prepared on Australian Accounting Standards basis.</w:t>
      </w:r>
    </w:p>
    <w:p w14:paraId="192E1842" w14:textId="77777777" w:rsidR="000E3289" w:rsidRPr="000E3289" w:rsidRDefault="000E3289" w:rsidP="000E3289">
      <w:pPr>
        <w:pStyle w:val="TableGraphic"/>
      </w:pPr>
    </w:p>
    <w:p w14:paraId="192E1843" w14:textId="77777777" w:rsidR="000E3289" w:rsidRDefault="006B01B9">
      <w:pPr>
        <w:keepLines w:val="0"/>
        <w:spacing w:after="200" w:line="276" w:lineRule="auto"/>
        <w:rPr>
          <w:rFonts w:ascii="Arial" w:hAnsi="Arial" w:cs="Arial"/>
          <w:b/>
          <w:sz w:val="20"/>
        </w:rPr>
      </w:pPr>
      <w:r>
        <w:rPr>
          <w:rFonts w:cs="Arial"/>
        </w:rPr>
        <w:br w:type="page"/>
      </w:r>
    </w:p>
    <w:p w14:paraId="192E1844" w14:textId="77777777" w:rsidR="00D93121" w:rsidRDefault="006B01B9" w:rsidP="00D93121">
      <w:pPr>
        <w:pStyle w:val="TableHeading"/>
        <w:rPr>
          <w:rFonts w:cs="Arial"/>
        </w:rPr>
      </w:pPr>
      <w:r>
        <w:rPr>
          <w:rFonts w:cs="Arial"/>
        </w:rPr>
        <w:t>Table 3.9: Schedule of budgeted assets and liabilities administered on behalf of Government (as at 30 June)</w:t>
      </w:r>
    </w:p>
    <w:tbl>
      <w:tblPr>
        <w:tblStyle w:val="CDMRange2"/>
        <w:tblW w:w="7845" w:type="dxa"/>
        <w:tblLayout w:type="fixed"/>
        <w:tblLook w:val="0600" w:firstRow="0" w:lastRow="0" w:firstColumn="0" w:lastColumn="0" w:noHBand="1" w:noVBand="1"/>
        <w:tblCaption w:val="AEC_T3.9_Page01"/>
      </w:tblPr>
      <w:tblGrid>
        <w:gridCol w:w="2745"/>
        <w:gridCol w:w="1020"/>
        <w:gridCol w:w="1020"/>
        <w:gridCol w:w="1020"/>
        <w:gridCol w:w="1020"/>
        <w:gridCol w:w="1020"/>
      </w:tblGrid>
      <w:tr w:rsidR="00E03107" w14:paraId="192E1852"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tcPr>
          <w:p w14:paraId="192E184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8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847" w14:textId="77777777" w:rsidR="00E03107" w:rsidRDefault="00E03107">
            <w:pPr>
              <w:spacing w:after="0" w:line="240" w:lineRule="auto"/>
              <w:jc w:val="right"/>
              <w:rPr>
                <w:rFonts w:ascii="Arial" w:eastAsia="Arial" w:hAnsi="Arial" w:cs="Arial"/>
                <w:color w:val="000000"/>
                <w:sz w:val="15"/>
              </w:rPr>
            </w:pPr>
          </w:p>
          <w:p w14:paraId="192E18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8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8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8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8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8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8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8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8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8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8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185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85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92E185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85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85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858" w14:textId="77777777" w:rsidR="00E03107" w:rsidRDefault="00E03107">
            <w:pPr>
              <w:spacing w:after="0" w:line="240" w:lineRule="auto"/>
              <w:rPr>
                <w:rFonts w:ascii="Arial" w:eastAsia="Arial" w:hAnsi="Arial" w:cs="Arial"/>
                <w:color w:val="000000"/>
                <w:sz w:val="15"/>
              </w:rPr>
            </w:pPr>
          </w:p>
        </w:tc>
      </w:tr>
      <w:tr w:rsidR="00E03107" w14:paraId="192E18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85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 administered on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8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86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6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86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6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6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66" w14:textId="77777777" w:rsidR="00E03107" w:rsidRDefault="00E03107">
            <w:pPr>
              <w:spacing w:after="0" w:line="240" w:lineRule="auto"/>
              <w:rPr>
                <w:rFonts w:ascii="Arial" w:eastAsia="Arial" w:hAnsi="Arial" w:cs="Arial"/>
                <w:color w:val="000000"/>
                <w:sz w:val="15"/>
              </w:rPr>
            </w:pPr>
          </w:p>
        </w:tc>
      </w:tr>
      <w:tr w:rsidR="00E03107" w14:paraId="192E18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86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192E186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86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6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6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6D" w14:textId="77777777" w:rsidR="00E03107" w:rsidRDefault="00E03107">
            <w:pPr>
              <w:spacing w:after="0" w:line="240" w:lineRule="auto"/>
              <w:rPr>
                <w:rFonts w:ascii="Arial" w:eastAsia="Arial" w:hAnsi="Arial" w:cs="Arial"/>
                <w:color w:val="000000"/>
                <w:sz w:val="15"/>
              </w:rPr>
            </w:pPr>
          </w:p>
        </w:tc>
      </w:tr>
      <w:tr w:rsidR="00E03107" w14:paraId="192E18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8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8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27,966</w:t>
            </w:r>
          </w:p>
        </w:tc>
      </w:tr>
      <w:tr w:rsidR="00E03107" w14:paraId="192E18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87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7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7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7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7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7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27,966</w:t>
            </w:r>
          </w:p>
        </w:tc>
      </w:tr>
      <w:tr w:rsidR="00E03107" w14:paraId="192E18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87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 administered on</w:t>
            </w:r>
          </w:p>
          <w:p w14:paraId="192E187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7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8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r>
      <w:tr w:rsidR="00E03107" w14:paraId="192E18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188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8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88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(27,966)</w:t>
            </w:r>
          </w:p>
        </w:tc>
      </w:tr>
    </w:tbl>
    <w:p w14:paraId="192E188C" w14:textId="77777777" w:rsidR="000E3289" w:rsidRPr="00563F38" w:rsidRDefault="006B01B9" w:rsidP="0084652F">
      <w:pPr>
        <w:spacing w:after="0" w:line="240" w:lineRule="auto"/>
        <w:ind w:left="142" w:hanging="142"/>
        <w:contextualSpacing/>
        <w:rPr>
          <w:rFonts w:ascii="Arial" w:eastAsia="Calibri" w:hAnsi="Arial" w:cs="Arial"/>
          <w:sz w:val="15"/>
          <w:szCs w:val="15"/>
          <w:bdr w:val="none" w:sz="0" w:space="0" w:color="auto" w:frame="1"/>
        </w:rPr>
      </w:pPr>
      <w:r w:rsidRPr="00563F38">
        <w:rPr>
          <w:rFonts w:ascii="Arial" w:eastAsia="Calibri" w:hAnsi="Arial" w:cs="Arial"/>
          <w:sz w:val="15"/>
          <w:szCs w:val="15"/>
          <w:bdr w:val="none" w:sz="0" w:space="0" w:color="auto" w:frame="1"/>
        </w:rPr>
        <w:t>Prepared on Australian Accounting Standards basis.</w:t>
      </w:r>
    </w:p>
    <w:p w14:paraId="192E188D" w14:textId="77777777" w:rsidR="000E3289" w:rsidRDefault="000E3289" w:rsidP="00D93121">
      <w:pPr>
        <w:pStyle w:val="TableHeading"/>
        <w:rPr>
          <w:rFonts w:cs="Arial"/>
        </w:rPr>
      </w:pPr>
    </w:p>
    <w:p w14:paraId="192E188E" w14:textId="77777777" w:rsidR="000E3289" w:rsidRDefault="006B01B9">
      <w:pPr>
        <w:keepLines w:val="0"/>
        <w:spacing w:after="200" w:line="276" w:lineRule="auto"/>
        <w:rPr>
          <w:rFonts w:ascii="Arial" w:hAnsi="Arial" w:cs="Arial"/>
          <w:b/>
          <w:sz w:val="20"/>
        </w:rPr>
      </w:pPr>
      <w:r>
        <w:rPr>
          <w:rFonts w:cs="Arial"/>
        </w:rPr>
        <w:br w:type="page"/>
      </w:r>
    </w:p>
    <w:p w14:paraId="192E188F" w14:textId="53754275" w:rsidR="00D93121" w:rsidRDefault="006B01B9" w:rsidP="00D93121">
      <w:pPr>
        <w:pStyle w:val="TableHeading"/>
        <w:rPr>
          <w:rFonts w:cs="Arial"/>
        </w:rPr>
      </w:pPr>
      <w:r>
        <w:rPr>
          <w:rFonts w:cs="Arial"/>
        </w:rPr>
        <w:t xml:space="preserve">Table 3.10: Schedule of budgeted administered cash flows (for the period ended </w:t>
      </w:r>
      <w:r w:rsidR="001F7476">
        <w:rPr>
          <w:rFonts w:cs="Arial"/>
        </w:rPr>
        <w:br/>
      </w:r>
      <w:r>
        <w:rPr>
          <w:rFonts w:cs="Arial"/>
        </w:rPr>
        <w:t>30 June)</w:t>
      </w:r>
    </w:p>
    <w:tbl>
      <w:tblPr>
        <w:tblStyle w:val="CDMRange1"/>
        <w:tblW w:w="7845" w:type="dxa"/>
        <w:tblLayout w:type="fixed"/>
        <w:tblLook w:val="0600" w:firstRow="0" w:lastRow="0" w:firstColumn="0" w:lastColumn="0" w:noHBand="1" w:noVBand="1"/>
        <w:tblCaption w:val="AEC_T3.10_Page01"/>
      </w:tblPr>
      <w:tblGrid>
        <w:gridCol w:w="2745"/>
        <w:gridCol w:w="1020"/>
        <w:gridCol w:w="1020"/>
        <w:gridCol w:w="1020"/>
        <w:gridCol w:w="1020"/>
        <w:gridCol w:w="1020"/>
      </w:tblGrid>
      <w:tr w:rsidR="00E03107" w14:paraId="192E189D"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tcPr>
          <w:p w14:paraId="192E189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8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892" w14:textId="77777777" w:rsidR="00E03107" w:rsidRDefault="00E03107">
            <w:pPr>
              <w:spacing w:after="0" w:line="240" w:lineRule="auto"/>
              <w:jc w:val="right"/>
              <w:rPr>
                <w:rFonts w:ascii="Arial" w:eastAsia="Arial" w:hAnsi="Arial" w:cs="Arial"/>
                <w:color w:val="000000"/>
                <w:sz w:val="15"/>
              </w:rPr>
            </w:pPr>
          </w:p>
          <w:p w14:paraId="192E18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18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8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8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8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8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8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8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18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8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8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89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9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8A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A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A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A3" w14:textId="77777777" w:rsidR="00E03107" w:rsidRDefault="00E03107">
            <w:pPr>
              <w:spacing w:after="0" w:line="240" w:lineRule="auto"/>
              <w:jc w:val="right"/>
              <w:rPr>
                <w:rFonts w:ascii="Arial" w:eastAsia="Arial" w:hAnsi="Arial" w:cs="Arial"/>
                <w:color w:val="000000"/>
                <w:sz w:val="15"/>
              </w:rPr>
            </w:pPr>
          </w:p>
        </w:tc>
      </w:tr>
      <w:tr w:rsidR="00E03107" w14:paraId="192E18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8A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192E18A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8A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A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A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AA" w14:textId="77777777" w:rsidR="00E03107" w:rsidRDefault="00E03107">
            <w:pPr>
              <w:spacing w:after="0" w:line="240" w:lineRule="auto"/>
              <w:jc w:val="right"/>
              <w:rPr>
                <w:rFonts w:ascii="Arial" w:eastAsia="Arial" w:hAnsi="Arial" w:cs="Arial"/>
                <w:color w:val="000000"/>
                <w:sz w:val="15"/>
              </w:rPr>
            </w:pPr>
          </w:p>
        </w:tc>
      </w:tr>
      <w:tr w:rsidR="00E03107" w14:paraId="192E18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8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8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w:t>
            </w:r>
          </w:p>
        </w:tc>
      </w:tr>
      <w:tr w:rsidR="00E03107" w14:paraId="192E18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8B3"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B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3,256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B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B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B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2,500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B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r>
      <w:tr w:rsidR="00E03107" w14:paraId="192E18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8B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B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8B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B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B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8BF" w14:textId="77777777" w:rsidR="00E03107" w:rsidRDefault="00E03107">
            <w:pPr>
              <w:spacing w:after="0" w:line="240" w:lineRule="auto"/>
              <w:jc w:val="right"/>
              <w:rPr>
                <w:rFonts w:ascii="Arial" w:eastAsia="Arial" w:hAnsi="Arial" w:cs="Arial"/>
                <w:color w:val="000000"/>
                <w:sz w:val="15"/>
              </w:rPr>
            </w:pPr>
          </w:p>
        </w:tc>
      </w:tr>
      <w:tr w:rsidR="00E03107" w14:paraId="192E18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8C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67,883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8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108,335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5,917</w:t>
            </w:r>
          </w:p>
        </w:tc>
      </w:tr>
      <w:tr w:rsidR="00E03107" w14:paraId="192E18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8C8"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C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67,883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C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C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C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108,335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C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5,917</w:t>
            </w:r>
          </w:p>
        </w:tc>
      </w:tr>
      <w:tr w:rsidR="00E03107" w14:paraId="192E18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8C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 (used by)</w:t>
            </w:r>
          </w:p>
          <w:p w14:paraId="192E18D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D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(64,627)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D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(5,631)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D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(5,851)</w:t>
            </w:r>
          </w:p>
        </w:tc>
      </w:tr>
      <w:tr w:rsidR="00E03107" w14:paraId="192E18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8D7"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Net increase/(decrease) in</w:t>
            </w:r>
          </w:p>
          <w:p w14:paraId="192E18D8"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 xml:space="preserve"> cash held</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D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(64,627)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D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D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(5,631)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D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8D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(5,851)</w:t>
            </w:r>
          </w:p>
        </w:tc>
      </w:tr>
      <w:tr w:rsidR="00E03107" w14:paraId="192E18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8D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w:t>
            </w:r>
          </w:p>
          <w:p w14:paraId="192E18E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18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192E18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18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18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18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8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8E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from Official Public</w:t>
            </w:r>
          </w:p>
          <w:p w14:paraId="192E18E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Account for:</w:t>
            </w:r>
          </w:p>
        </w:tc>
        <w:tc>
          <w:tcPr>
            <w:tcW w:w="1020" w:type="dxa"/>
            <w:tcBorders>
              <w:top w:val="nil"/>
              <w:left w:val="nil"/>
              <w:bottom w:val="nil"/>
              <w:right w:val="nil"/>
              <w:tl2br w:val="nil"/>
              <w:tr2bl w:val="nil"/>
            </w:tcBorders>
            <w:noWrap/>
            <w:tcMar>
              <w:left w:w="0" w:type="dxa"/>
              <w:right w:w="0" w:type="dxa"/>
            </w:tcMar>
            <w:vAlign w:val="bottom"/>
          </w:tcPr>
          <w:p w14:paraId="192E18E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8E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E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E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8ED" w14:textId="77777777" w:rsidR="00E03107" w:rsidRDefault="00E03107">
            <w:pPr>
              <w:spacing w:after="0" w:line="240" w:lineRule="auto"/>
              <w:jc w:val="right"/>
              <w:rPr>
                <w:rFonts w:ascii="Arial" w:eastAsia="Arial" w:hAnsi="Arial" w:cs="Arial"/>
                <w:color w:val="000000"/>
                <w:sz w:val="15"/>
              </w:rPr>
            </w:pPr>
          </w:p>
        </w:tc>
      </w:tr>
      <w:tr w:rsidR="00E03107" w14:paraId="192E18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center"/>
          </w:tcPr>
          <w:p w14:paraId="192E18E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67,885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8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105,835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8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5,917</w:t>
            </w:r>
          </w:p>
        </w:tc>
      </w:tr>
      <w:tr w:rsidR="00E03107" w14:paraId="192E18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8F6"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cash from Official</w:t>
            </w:r>
          </w:p>
          <w:p w14:paraId="192E18F7"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 Public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18F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67,885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8F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F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5,664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F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105,835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8F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5,917</w:t>
            </w:r>
          </w:p>
        </w:tc>
      </w:tr>
      <w:tr w:rsidR="00E03107" w14:paraId="192E19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8F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to Official Public Account</w:t>
            </w:r>
          </w:p>
          <w:p w14:paraId="192E18F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for:</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0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90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0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0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04" w14:textId="77777777" w:rsidR="00E03107" w:rsidRDefault="00E03107">
            <w:pPr>
              <w:spacing w:after="0" w:line="240" w:lineRule="auto"/>
              <w:jc w:val="right"/>
              <w:rPr>
                <w:rFonts w:ascii="Arial" w:eastAsia="Arial" w:hAnsi="Arial" w:cs="Arial"/>
                <w:color w:val="000000"/>
                <w:sz w:val="15"/>
              </w:rPr>
            </w:pPr>
          </w:p>
        </w:tc>
      </w:tr>
      <w:tr w:rsidR="00E03107" w14:paraId="192E19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bottom"/>
          </w:tcPr>
          <w:p w14:paraId="192E190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3,258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9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w:t>
            </w:r>
          </w:p>
        </w:tc>
      </w:tr>
      <w:tr w:rsidR="00E03107" w14:paraId="192E19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90D"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cash to Official</w:t>
            </w:r>
          </w:p>
          <w:p w14:paraId="192E190E"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 Public Account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0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3,258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91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1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1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1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66</w:t>
            </w:r>
          </w:p>
        </w:tc>
      </w:tr>
      <w:tr w:rsidR="00E03107" w14:paraId="192E19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92E191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and cash equivalents at</w:t>
            </w:r>
          </w:p>
          <w:p w14:paraId="192E191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1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91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1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1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1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E191D" w14:textId="77777777" w:rsidR="000E3289" w:rsidRPr="00563F38" w:rsidRDefault="006B01B9" w:rsidP="0084652F">
      <w:pPr>
        <w:spacing w:after="0" w:line="240" w:lineRule="auto"/>
        <w:ind w:left="142" w:hanging="142"/>
        <w:contextualSpacing/>
        <w:rPr>
          <w:rFonts w:ascii="Arial" w:eastAsia="Calibri" w:hAnsi="Arial" w:cs="Arial"/>
          <w:sz w:val="15"/>
          <w:szCs w:val="15"/>
          <w:bdr w:val="none" w:sz="0" w:space="0" w:color="auto" w:frame="1"/>
        </w:rPr>
      </w:pPr>
      <w:r w:rsidRPr="00563F38">
        <w:rPr>
          <w:rFonts w:ascii="Arial" w:eastAsia="Calibri" w:hAnsi="Arial" w:cs="Arial"/>
          <w:sz w:val="15"/>
          <w:szCs w:val="15"/>
          <w:bdr w:val="none" w:sz="0" w:space="0" w:color="auto" w:frame="1"/>
        </w:rPr>
        <w:t>Prepared on Australian Accounting Standards basis.</w:t>
      </w:r>
    </w:p>
    <w:p w14:paraId="192E191E" w14:textId="77777777" w:rsidR="000E3289" w:rsidRDefault="000E3289" w:rsidP="00D93121">
      <w:pPr>
        <w:pStyle w:val="TableHeadingcontinued"/>
      </w:pPr>
    </w:p>
    <w:p w14:paraId="192E191F" w14:textId="77777777" w:rsidR="000E3289" w:rsidRPr="000E3289" w:rsidRDefault="000E3289" w:rsidP="000E3289"/>
    <w:p w14:paraId="192E1920" w14:textId="77777777" w:rsidR="000E3289" w:rsidRDefault="006B01B9">
      <w:pPr>
        <w:keepLines w:val="0"/>
        <w:spacing w:after="200" w:line="276" w:lineRule="auto"/>
        <w:rPr>
          <w:rFonts w:ascii="Arial Bold" w:hAnsi="Arial Bold"/>
          <w:b/>
        </w:rPr>
      </w:pPr>
      <w:r>
        <w:br w:type="page"/>
      </w:r>
    </w:p>
    <w:p w14:paraId="192E1921" w14:textId="77777777" w:rsidR="00D93121" w:rsidRPr="00DD467E" w:rsidRDefault="006B01B9" w:rsidP="00D93121">
      <w:pPr>
        <w:pStyle w:val="TableHeadingcontinued"/>
        <w:rPr>
          <w:sz w:val="20"/>
        </w:rPr>
      </w:pPr>
      <w:r w:rsidRPr="00DD467E">
        <w:rPr>
          <w:sz w:val="20"/>
        </w:rPr>
        <w:t>Table 3.11: Administered capital budget statement (for the period ended 30 June)</w:t>
      </w:r>
    </w:p>
    <w:p w14:paraId="192E1922" w14:textId="77777777" w:rsidR="00D93121" w:rsidRDefault="006B01B9" w:rsidP="006036CC">
      <w:pPr>
        <w:spacing w:before="240"/>
      </w:pPr>
      <w:r>
        <w:t xml:space="preserve">Australian Electoral Commission has no </w:t>
      </w:r>
      <w:r w:rsidRPr="003E7935">
        <w:t>budgeted capital administered on behalf of the Government</w:t>
      </w:r>
      <w:r>
        <w:t>.</w:t>
      </w:r>
    </w:p>
    <w:p w14:paraId="192E1923" w14:textId="77777777" w:rsidR="00D93121" w:rsidRDefault="006B01B9" w:rsidP="00D93121">
      <w:pPr>
        <w:pStyle w:val="TableHeading"/>
        <w:rPr>
          <w:rFonts w:cs="Arial"/>
        </w:rPr>
      </w:pPr>
      <w:r>
        <w:rPr>
          <w:rFonts w:cs="Arial"/>
        </w:rPr>
        <w:t>Table 3.12: Statement of administered asset movements (Budget year 2025­26)</w:t>
      </w:r>
    </w:p>
    <w:p w14:paraId="192E1924" w14:textId="77777777" w:rsidR="00D93121" w:rsidRDefault="006B01B9" w:rsidP="006036CC">
      <w:pPr>
        <w:spacing w:before="240"/>
      </w:pPr>
      <w:r>
        <w:t xml:space="preserve">Australian Electoral Commission has </w:t>
      </w:r>
      <w:r w:rsidRPr="003E7935">
        <w:t>no budgeted non-financial assets administered on behalf of Government.</w:t>
      </w:r>
    </w:p>
    <w:p w14:paraId="192E1925" w14:textId="77777777" w:rsidR="00D93121" w:rsidRPr="00D93121" w:rsidRDefault="00D93121" w:rsidP="00D93121">
      <w:pPr>
        <w:spacing w:before="20" w:after="60" w:line="240" w:lineRule="auto"/>
        <w:rPr>
          <w:rFonts w:eastAsia="Calibri" w:cs="Arial"/>
          <w:sz w:val="16"/>
          <w:szCs w:val="16"/>
          <w:bdr w:val="none" w:sz="0" w:space="0" w:color="auto" w:frame="1"/>
        </w:rPr>
        <w:sectPr w:rsidR="00D93121" w:rsidRPr="00D93121" w:rsidSect="00F575D1">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2466" w:right="2098" w:bottom="2466" w:left="2098" w:header="1899" w:footer="1899" w:gutter="0"/>
          <w:pgBorders>
            <w:top w:val="nil"/>
            <w:left w:val="nil"/>
            <w:bottom w:val="nil"/>
            <w:right w:val="nil"/>
          </w:pgBorders>
          <w:cols w:space="720"/>
          <w:docGrid w:linePitch="360"/>
        </w:sectPr>
      </w:pPr>
    </w:p>
    <w:p w14:paraId="192E1926" w14:textId="77777777" w:rsidR="00FA15D4" w:rsidRDefault="006B01B9" w:rsidP="00FE00F7">
      <w:pPr>
        <w:pStyle w:val="Department"/>
        <w:pageBreakBefore/>
        <w:jc w:val="left"/>
        <w:rPr>
          <w:smallCaps/>
          <w:color w:val="FFFFFF" w:themeColor="background1"/>
          <w:sz w:val="24"/>
          <w:szCs w:val="24"/>
        </w:rPr>
      </w:pPr>
      <w:bookmarkStart w:id="347" w:name="RG_MARKER_1952"/>
      <w:bookmarkStart w:id="348" w:name="RG_MARKER_1597"/>
      <w:bookmarkStart w:id="349" w:name="RG_MARKER_1703"/>
      <w:r w:rsidRPr="00FE00F7">
        <w:rPr>
          <w:smallCaps/>
          <w:color w:val="FFFFFF" w:themeColor="background1"/>
          <w:sz w:val="24"/>
          <w:szCs w:val="24"/>
        </w:rPr>
        <w:t>Department o</w:t>
      </w:r>
      <w:bookmarkEnd w:id="347"/>
      <w:bookmarkEnd w:id="348"/>
      <w:bookmarkEnd w:id="349"/>
    </w:p>
    <w:p w14:paraId="192E1927" w14:textId="77777777" w:rsidR="00FA15D4" w:rsidRPr="00511CC7" w:rsidRDefault="00FA15D4" w:rsidP="002E6B3D">
      <w:pPr>
        <w:pStyle w:val="Department"/>
        <w:spacing w:before="1320"/>
      </w:pPr>
    </w:p>
    <w:p w14:paraId="192E1928" w14:textId="77777777" w:rsidR="00FA15D4" w:rsidRPr="00511CC7" w:rsidRDefault="00FA15D4" w:rsidP="00FA15D4">
      <w:pPr>
        <w:pStyle w:val="PartHeading"/>
        <w:rPr>
          <w:bCs/>
          <w:smallCaps w:val="0"/>
        </w:rPr>
      </w:pPr>
    </w:p>
    <w:p w14:paraId="192E1929" w14:textId="77777777" w:rsidR="00FA15D4" w:rsidRPr="00511CC7" w:rsidRDefault="006B01B9" w:rsidP="002277AC">
      <w:pPr>
        <w:pStyle w:val="PartHeading"/>
        <w:rPr>
          <w:smallCaps w:val="0"/>
        </w:rPr>
      </w:pPr>
      <w:r w:rsidRPr="00511CC7">
        <w:rPr>
          <w:smallCaps w:val="0"/>
        </w:rPr>
        <w:t>Digital Transformation Agency</w:t>
      </w:r>
    </w:p>
    <w:p w14:paraId="192E192A" w14:textId="77777777" w:rsidR="00FA15D4" w:rsidRPr="00511CC7" w:rsidRDefault="00FA15D4" w:rsidP="002277AC">
      <w:pPr>
        <w:pStyle w:val="PartHeading"/>
        <w:rPr>
          <w:smallCaps w:val="0"/>
          <w:sz w:val="48"/>
          <w:szCs w:val="48"/>
        </w:rPr>
      </w:pPr>
    </w:p>
    <w:p w14:paraId="192E192B" w14:textId="77777777" w:rsidR="00FA15D4" w:rsidRPr="00511CC7" w:rsidRDefault="00FA15D4" w:rsidP="002277AC">
      <w:pPr>
        <w:pStyle w:val="PartHeading"/>
        <w:rPr>
          <w:bCs/>
          <w:smallCaps w:val="0"/>
          <w:sz w:val="48"/>
          <w:szCs w:val="48"/>
        </w:rPr>
      </w:pPr>
    </w:p>
    <w:p w14:paraId="192E192C" w14:textId="0B791E8E" w:rsidR="00FA15D4" w:rsidRDefault="006B01B9" w:rsidP="002277AC">
      <w:pPr>
        <w:pStyle w:val="PartHeading-TOC"/>
        <w:rPr>
          <w:bCs w:val="0"/>
          <w:smallCaps w:val="0"/>
        </w:rPr>
      </w:pPr>
      <w:bookmarkStart w:id="350" w:name="_Toc508032982_1"/>
      <w:r w:rsidRPr="00511CC7">
        <w:rPr>
          <w:smallCaps w:val="0"/>
        </w:rPr>
        <w:t xml:space="preserve">Entity </w:t>
      </w:r>
      <w:bookmarkEnd w:id="350"/>
      <w:r>
        <w:rPr>
          <w:bCs w:val="0"/>
          <w:smallCaps w:val="0"/>
        </w:rPr>
        <w:t>a</w:t>
      </w:r>
      <w:r w:rsidRPr="00511CC7">
        <w:rPr>
          <w:bCs w:val="0"/>
          <w:smallCaps w:val="0"/>
        </w:rPr>
        <w:t xml:space="preserve">dditional </w:t>
      </w:r>
      <w:r>
        <w:rPr>
          <w:bCs w:val="0"/>
          <w:smallCaps w:val="0"/>
        </w:rPr>
        <w:t>e</w:t>
      </w:r>
      <w:r w:rsidRPr="00511CC7">
        <w:rPr>
          <w:bCs w:val="0"/>
          <w:smallCaps w:val="0"/>
        </w:rPr>
        <w:t>stimate</w:t>
      </w:r>
      <w:r w:rsidR="00196627">
        <w:rPr>
          <w:bCs w:val="0"/>
          <w:smallCaps w:val="0"/>
        </w:rPr>
        <w:t>s</w:t>
      </w:r>
      <w:r w:rsidRPr="00511CC7">
        <w:rPr>
          <w:bCs w:val="0"/>
          <w:smallCaps w:val="0"/>
        </w:rPr>
        <w:t xml:space="preserve"> </w:t>
      </w:r>
      <w:r>
        <w:rPr>
          <w:bCs w:val="0"/>
          <w:smallCaps w:val="0"/>
        </w:rPr>
        <w:t>s</w:t>
      </w:r>
      <w:r w:rsidRPr="00511CC7">
        <w:rPr>
          <w:bCs w:val="0"/>
          <w:smallCaps w:val="0"/>
        </w:rPr>
        <w:t>tatements</w:t>
      </w:r>
    </w:p>
    <w:p w14:paraId="192E192D" w14:textId="77777777" w:rsidR="00C25970" w:rsidRPr="00511CC7" w:rsidRDefault="00C25970" w:rsidP="002277AC">
      <w:pPr>
        <w:pStyle w:val="PartHeading-TOC"/>
        <w:rPr>
          <w:smallCaps w:val="0"/>
        </w:rPr>
        <w:sectPr w:rsidR="00C25970" w:rsidRPr="00511CC7" w:rsidSect="00FA15D4">
          <w:headerReference w:type="even" r:id="rId182"/>
          <w:headerReference w:type="default" r:id="rId183"/>
          <w:footerReference w:type="even" r:id="rId184"/>
          <w:footerReference w:type="default" r:id="rId185"/>
          <w:headerReference w:type="first" r:id="rId186"/>
          <w:footerReference w:type="first" r:id="rId187"/>
          <w:type w:val="continuous"/>
          <w:pgSz w:w="11906" w:h="16838"/>
          <w:pgMar w:top="2466" w:right="2098" w:bottom="2466" w:left="2098" w:header="1899" w:footer="1899" w:gutter="0"/>
          <w:pgBorders>
            <w:top w:val="nil"/>
            <w:left w:val="nil"/>
            <w:bottom w:val="nil"/>
            <w:right w:val="nil"/>
          </w:pgBorders>
          <w:cols w:space="720"/>
          <w:docGrid w:linePitch="360"/>
        </w:sectPr>
      </w:pPr>
    </w:p>
    <w:p w14:paraId="192E192E" w14:textId="77777777" w:rsidR="00D86095" w:rsidRDefault="006B01B9">
      <w:pPr>
        <w:pageBreakBefore/>
        <w:rPr>
          <w:color w:val="FFFFFF" w:themeColor="background1"/>
        </w:rPr>
      </w:pPr>
      <w:bookmarkStart w:id="351" w:name="RG_MARKER_2353"/>
      <w:bookmarkStart w:id="352" w:name="RG_MARKER_1714"/>
      <w:r w:rsidRPr="002F4199">
        <w:rPr>
          <w:color w:val="FFFFFF" w:themeColor="background1"/>
        </w:rPr>
        <w:t>This page is intentionally white</w:t>
      </w:r>
      <w:bookmarkEnd w:id="351"/>
      <w:bookmarkEnd w:id="352"/>
    </w:p>
    <w:p w14:paraId="192E192F" w14:textId="77777777" w:rsidR="002F4199" w:rsidRDefault="002F4199">
      <w:pPr>
        <w:rPr>
          <w:color w:val="FFFFFF" w:themeColor="background1"/>
        </w:rPr>
        <w:sectPr w:rsidR="002F4199" w:rsidSect="00F575D1">
          <w:headerReference w:type="even" r:id="rId188"/>
          <w:headerReference w:type="default" r:id="rId189"/>
          <w:footerReference w:type="even" r:id="rId190"/>
          <w:footerReference w:type="default" r:id="rId191"/>
          <w:headerReference w:type="first" r:id="rId192"/>
          <w:footerReference w:type="first" r:id="rId193"/>
          <w:type w:val="continuous"/>
          <w:pgSz w:w="11906" w:h="16838"/>
          <w:pgMar w:top="2466" w:right="2098" w:bottom="2466" w:left="2098" w:header="1899" w:footer="1899" w:gutter="0"/>
          <w:pgBorders>
            <w:top w:val="nil"/>
            <w:left w:val="nil"/>
            <w:bottom w:val="nil"/>
            <w:right w:val="nil"/>
          </w:pgBorders>
          <w:cols w:space="720"/>
          <w:docGrid w:linePitch="360"/>
        </w:sectPr>
      </w:pPr>
    </w:p>
    <w:p w14:paraId="192E1930" w14:textId="77777777" w:rsidR="004D0F5B" w:rsidRPr="000C55B1" w:rsidRDefault="006B01B9" w:rsidP="00693589">
      <w:pPr>
        <w:pStyle w:val="ContentsHeading"/>
        <w:pageBreakBefore/>
        <w:spacing w:after="600"/>
        <w:jc w:val="left"/>
        <w:rPr>
          <w:smallCaps w:val="0"/>
        </w:rPr>
      </w:pPr>
      <w:bookmarkStart w:id="353" w:name="RG_MARKER_1917"/>
      <w:bookmarkStart w:id="354" w:name="RG_MARKER_1705"/>
      <w:r w:rsidRPr="000C55B1">
        <w:rPr>
          <w:smallCaps w:val="0"/>
        </w:rPr>
        <w:t>Digital Transformation Agency</w:t>
      </w:r>
      <w:bookmarkEnd w:id="353"/>
      <w:bookmarkEnd w:id="354"/>
    </w:p>
    <w:p w14:paraId="192E1931" w14:textId="77777777" w:rsidR="00262246" w:rsidRDefault="006B01B9" w:rsidP="00262246">
      <w:pPr>
        <w:pStyle w:val="TOC1"/>
      </w:pPr>
      <w:r w:rsidRPr="000C55B1">
        <w:rPr>
          <w:caps w:val="0"/>
        </w:rPr>
        <w:t>Section 1:</w:t>
      </w:r>
      <w:r>
        <w:t xml:space="preserve"> </w:t>
      </w:r>
      <w:r>
        <w:rPr>
          <w:caps w:val="0"/>
        </w:rPr>
        <w:t>Entity overview and resources</w:t>
      </w:r>
      <w:r>
        <w:tab/>
      </w:r>
      <w:r w:rsidRPr="005750D4">
        <w:t>87</w:t>
      </w:r>
    </w:p>
    <w:p w14:paraId="192E1932" w14:textId="327234AA" w:rsidR="00262246" w:rsidRDefault="006B01B9" w:rsidP="002605EC">
      <w:pPr>
        <w:pStyle w:val="TOC2"/>
      </w:pPr>
      <w:r>
        <w:t xml:space="preserve">1.1 </w:t>
      </w:r>
      <w:r w:rsidR="001533A7">
        <w:tab/>
      </w:r>
      <w:r>
        <w:t>Strategic direction statement</w:t>
      </w:r>
      <w:r>
        <w:tab/>
      </w:r>
      <w:r w:rsidRPr="005750D4">
        <w:t>87</w:t>
      </w:r>
    </w:p>
    <w:p w14:paraId="192E1933" w14:textId="44F2B19C" w:rsidR="00262246" w:rsidRDefault="006B01B9" w:rsidP="002605EC">
      <w:pPr>
        <w:pStyle w:val="TOC2"/>
      </w:pPr>
      <w:r>
        <w:t xml:space="preserve">1.2 </w:t>
      </w:r>
      <w:r w:rsidR="001533A7">
        <w:tab/>
      </w:r>
      <w:r>
        <w:t>Entity resource statement</w:t>
      </w:r>
      <w:r>
        <w:tab/>
        <w:t>8</w:t>
      </w:r>
      <w:r w:rsidR="00091E08">
        <w:t>7</w:t>
      </w:r>
    </w:p>
    <w:p w14:paraId="192E1934" w14:textId="60D83599" w:rsidR="00262246" w:rsidRDefault="006B01B9" w:rsidP="002605EC">
      <w:pPr>
        <w:pStyle w:val="TOC2"/>
      </w:pPr>
      <w:r>
        <w:t xml:space="preserve">1.3 </w:t>
      </w:r>
      <w:r w:rsidR="001533A7">
        <w:tab/>
      </w:r>
      <w:r>
        <w:t>Entity measures</w:t>
      </w:r>
      <w:r>
        <w:tab/>
      </w:r>
      <w:r w:rsidRPr="004B16A8">
        <w:t>89</w:t>
      </w:r>
    </w:p>
    <w:p w14:paraId="192E1935" w14:textId="618D0D11" w:rsidR="00262246" w:rsidRDefault="006B01B9" w:rsidP="002605EC">
      <w:pPr>
        <w:pStyle w:val="TOC2"/>
        <w:rPr>
          <w:bdr w:val="none" w:sz="0" w:space="0" w:color="auto" w:frame="1"/>
        </w:rPr>
      </w:pPr>
      <w:r>
        <w:rPr>
          <w:bdr w:val="none" w:sz="0" w:space="0" w:color="auto" w:frame="1"/>
        </w:rPr>
        <w:t xml:space="preserve">1.4 </w:t>
      </w:r>
      <w:r w:rsidR="001533A7">
        <w:rPr>
          <w:bdr w:val="none" w:sz="0" w:space="0" w:color="auto" w:frame="1"/>
        </w:rPr>
        <w:tab/>
      </w:r>
      <w:r>
        <w:rPr>
          <w:bdr w:val="none" w:sz="0" w:space="0" w:color="auto" w:frame="1"/>
        </w:rPr>
        <w:t>Additional estimates, resourcing and variations to outcome</w:t>
      </w:r>
      <w:r>
        <w:rPr>
          <w:bdr w:val="none" w:sz="0" w:space="0" w:color="auto" w:frame="1"/>
        </w:rPr>
        <w:tab/>
      </w:r>
      <w:r w:rsidRPr="004B0C8F">
        <w:rPr>
          <w:bdr w:val="none" w:sz="0" w:space="0" w:color="auto" w:frame="1"/>
        </w:rPr>
        <w:t>91</w:t>
      </w:r>
    </w:p>
    <w:p w14:paraId="192E1936" w14:textId="7B3B20E2" w:rsidR="00262246" w:rsidRDefault="006B01B9" w:rsidP="002605EC">
      <w:pPr>
        <w:pStyle w:val="TOC2"/>
        <w:rPr>
          <w:bdr w:val="none" w:sz="0" w:space="0" w:color="auto" w:frame="1"/>
        </w:rPr>
      </w:pPr>
      <w:r>
        <w:rPr>
          <w:bdr w:val="none" w:sz="0" w:space="0" w:color="auto" w:frame="1"/>
        </w:rPr>
        <w:t xml:space="preserve">1.5 </w:t>
      </w:r>
      <w:bookmarkStart w:id="355" w:name="_Hlk42605246_0"/>
      <w:r w:rsidR="001533A7">
        <w:rPr>
          <w:bdr w:val="none" w:sz="0" w:space="0" w:color="auto" w:frame="1"/>
        </w:rPr>
        <w:tab/>
      </w:r>
      <w:r>
        <w:rPr>
          <w:bdr w:val="none" w:sz="0" w:space="0" w:color="auto" w:frame="1"/>
        </w:rPr>
        <w:t>Breakdown of additional estimates by appropriation bill</w:t>
      </w:r>
      <w:bookmarkEnd w:id="355"/>
      <w:r>
        <w:rPr>
          <w:bdr w:val="none" w:sz="0" w:space="0" w:color="auto" w:frame="1"/>
        </w:rPr>
        <w:tab/>
      </w:r>
      <w:r w:rsidRPr="004B0C8F">
        <w:rPr>
          <w:bdr w:val="none" w:sz="0" w:space="0" w:color="auto" w:frame="1"/>
        </w:rPr>
        <w:t>92</w:t>
      </w:r>
    </w:p>
    <w:p w14:paraId="192E1937" w14:textId="3EBB5DAD" w:rsidR="00262246" w:rsidRDefault="006B01B9" w:rsidP="00262246">
      <w:pPr>
        <w:pStyle w:val="TOC1"/>
      </w:pPr>
      <w:r w:rsidRPr="000C55B1">
        <w:rPr>
          <w:caps w:val="0"/>
        </w:rPr>
        <w:t>Section 2:</w:t>
      </w:r>
      <w:r>
        <w:t xml:space="preserve"> </w:t>
      </w:r>
      <w:r>
        <w:rPr>
          <w:caps w:val="0"/>
        </w:rPr>
        <w:t>Revisions to outcomes and planned performance</w:t>
      </w:r>
      <w:r>
        <w:tab/>
        <w:t>9</w:t>
      </w:r>
      <w:r w:rsidR="00492CDD">
        <w:t>3</w:t>
      </w:r>
    </w:p>
    <w:p w14:paraId="192E1938" w14:textId="2E8085FA" w:rsidR="00262246" w:rsidRDefault="006B01B9" w:rsidP="002605EC">
      <w:pPr>
        <w:pStyle w:val="TOC2"/>
      </w:pPr>
      <w:r>
        <w:t xml:space="preserve">2.1 </w:t>
      </w:r>
      <w:bookmarkStart w:id="356" w:name="_Hlk42605288"/>
      <w:r w:rsidR="001533A7">
        <w:tab/>
      </w:r>
      <w:r>
        <w:rPr>
          <w:bdr w:val="none" w:sz="0" w:space="0" w:color="auto" w:frame="1"/>
        </w:rPr>
        <w:t>Changes to outcome and program structures</w:t>
      </w:r>
      <w:bookmarkEnd w:id="356"/>
      <w:r>
        <w:tab/>
        <w:t>9</w:t>
      </w:r>
      <w:r w:rsidR="00492CDD">
        <w:t>3</w:t>
      </w:r>
    </w:p>
    <w:p w14:paraId="192E1939" w14:textId="12B1B5BA" w:rsidR="00262246" w:rsidRDefault="006B01B9" w:rsidP="002605EC">
      <w:pPr>
        <w:pStyle w:val="TOC2"/>
      </w:pPr>
      <w:r>
        <w:t xml:space="preserve">2.2 </w:t>
      </w:r>
      <w:r w:rsidR="001533A7">
        <w:tab/>
      </w:r>
      <w:r>
        <w:t>Budgeted expenses and performance for Outcome 1</w:t>
      </w:r>
      <w:r>
        <w:tab/>
        <w:t>9</w:t>
      </w:r>
      <w:r w:rsidR="00492CDD">
        <w:t>4</w:t>
      </w:r>
    </w:p>
    <w:p w14:paraId="192E193A" w14:textId="72526A4E" w:rsidR="00262246" w:rsidRDefault="006B01B9" w:rsidP="00262246">
      <w:pPr>
        <w:pStyle w:val="TOC1"/>
      </w:pPr>
      <w:r w:rsidRPr="000C55B1">
        <w:rPr>
          <w:caps w:val="0"/>
        </w:rPr>
        <w:t>Section 3:</w:t>
      </w:r>
      <w:r>
        <w:t xml:space="preserve"> </w:t>
      </w:r>
      <w:r>
        <w:rPr>
          <w:caps w:val="0"/>
        </w:rPr>
        <w:t>Special account flows and budgeted financial statements</w:t>
      </w:r>
      <w:r>
        <w:tab/>
        <w:t>9</w:t>
      </w:r>
      <w:r w:rsidR="006A7279">
        <w:t>7</w:t>
      </w:r>
    </w:p>
    <w:p w14:paraId="192E193B" w14:textId="4B118DD5" w:rsidR="00262246" w:rsidRDefault="006B01B9" w:rsidP="002605EC">
      <w:pPr>
        <w:pStyle w:val="TOC2"/>
      </w:pPr>
      <w:r>
        <w:t xml:space="preserve">3.1 </w:t>
      </w:r>
      <w:bookmarkStart w:id="357" w:name="_Hlk42605317_0"/>
      <w:r w:rsidR="001533A7">
        <w:tab/>
      </w:r>
      <w:r>
        <w:rPr>
          <w:bdr w:val="none" w:sz="0" w:space="0" w:color="auto" w:frame="1"/>
        </w:rPr>
        <w:t>Special account flows</w:t>
      </w:r>
      <w:bookmarkEnd w:id="357"/>
      <w:r>
        <w:rPr>
          <w:bdr w:val="none" w:sz="0" w:space="0" w:color="auto" w:frame="1"/>
        </w:rPr>
        <w:t xml:space="preserve"> and balances</w:t>
      </w:r>
      <w:r>
        <w:tab/>
        <w:t>9</w:t>
      </w:r>
      <w:r w:rsidR="006A7279">
        <w:t>7</w:t>
      </w:r>
    </w:p>
    <w:p w14:paraId="192E193C" w14:textId="38A859D1" w:rsidR="00262246" w:rsidRDefault="006B01B9" w:rsidP="002605EC">
      <w:pPr>
        <w:pStyle w:val="TOC2"/>
      </w:pPr>
      <w:r>
        <w:t xml:space="preserve">3.2 </w:t>
      </w:r>
      <w:r w:rsidR="001533A7">
        <w:tab/>
      </w:r>
      <w:r>
        <w:t>Budgeted financial statements</w:t>
      </w:r>
      <w:r>
        <w:tab/>
        <w:t>9</w:t>
      </w:r>
      <w:r w:rsidR="006A7279">
        <w:t>8</w:t>
      </w:r>
    </w:p>
    <w:p w14:paraId="192E193D" w14:textId="77777777" w:rsidR="00D86095" w:rsidRDefault="00D86095" w:rsidP="00262246">
      <w:pPr>
        <w:pStyle w:val="TOC1"/>
        <w:sectPr w:rsidR="00D86095" w:rsidSect="00693589">
          <w:headerReference w:type="even" r:id="rId194"/>
          <w:headerReference w:type="default" r:id="rId195"/>
          <w:footerReference w:type="even" r:id="rId196"/>
          <w:footerReference w:type="default" r:id="rId197"/>
          <w:headerReference w:type="first" r:id="rId198"/>
          <w:footerReference w:type="first" r:id="rId199"/>
          <w:type w:val="continuous"/>
          <w:pgSz w:w="11906" w:h="16838"/>
          <w:pgMar w:top="2466" w:right="2098" w:bottom="2466" w:left="2098" w:header="1899" w:footer="1899" w:gutter="0"/>
          <w:pgBorders>
            <w:top w:val="nil"/>
            <w:left w:val="nil"/>
            <w:bottom w:val="nil"/>
            <w:right w:val="nil"/>
          </w:pgBorders>
          <w:cols w:space="720"/>
          <w:docGrid w:linePitch="360"/>
        </w:sectPr>
      </w:pPr>
    </w:p>
    <w:p w14:paraId="192E193E" w14:textId="77777777" w:rsidR="00D86095" w:rsidRDefault="006B01B9">
      <w:pPr>
        <w:pageBreakBefore/>
        <w:rPr>
          <w:color w:val="FFFFFF" w:themeColor="background1"/>
        </w:rPr>
      </w:pPr>
      <w:bookmarkStart w:id="358" w:name="RG_MARKER_2354"/>
      <w:bookmarkStart w:id="359" w:name="RG_MARKER_1701"/>
      <w:r w:rsidRPr="002F4199">
        <w:rPr>
          <w:color w:val="FFFFFF" w:themeColor="background1"/>
        </w:rPr>
        <w:t>This page is intentionally white</w:t>
      </w:r>
      <w:bookmarkEnd w:id="358"/>
      <w:bookmarkEnd w:id="359"/>
    </w:p>
    <w:p w14:paraId="192E193F" w14:textId="77777777" w:rsidR="002F4199" w:rsidRDefault="002F4199">
      <w:pPr>
        <w:rPr>
          <w:color w:val="FFFFFF" w:themeColor="background1"/>
        </w:rPr>
        <w:sectPr w:rsidR="002F4199" w:rsidSect="00F575D1">
          <w:headerReference w:type="even" r:id="rId200"/>
          <w:headerReference w:type="default" r:id="rId201"/>
          <w:footerReference w:type="even" r:id="rId202"/>
          <w:footerReference w:type="default" r:id="rId203"/>
          <w:headerReference w:type="first" r:id="rId204"/>
          <w:footerReference w:type="first" r:id="rId205"/>
          <w:type w:val="continuous"/>
          <w:pgSz w:w="11906" w:h="16838"/>
          <w:pgMar w:top="2466" w:right="2098" w:bottom="2466" w:left="2098" w:header="1899" w:footer="1899" w:gutter="0"/>
          <w:pgBorders>
            <w:top w:val="nil"/>
            <w:left w:val="nil"/>
            <w:bottom w:val="nil"/>
            <w:right w:val="nil"/>
          </w:pgBorders>
          <w:cols w:space="720"/>
          <w:docGrid w:linePitch="360"/>
        </w:sectPr>
      </w:pPr>
    </w:p>
    <w:p w14:paraId="192E1940" w14:textId="77777777" w:rsidR="00A85152" w:rsidRPr="00DA7627" w:rsidRDefault="006B01B9" w:rsidP="00F17DA4">
      <w:pPr>
        <w:pStyle w:val="Heading1"/>
        <w:pageBreakBefore/>
        <w:jc w:val="left"/>
        <w:rPr>
          <w:smallCaps w:val="0"/>
        </w:rPr>
      </w:pPr>
      <w:bookmarkStart w:id="360" w:name="RG_MARKER_2039"/>
      <w:bookmarkStart w:id="361" w:name="RG_MARKER_1718"/>
      <w:bookmarkStart w:id="362" w:name="RG_MARKER_1728"/>
      <w:r w:rsidRPr="00DA7627">
        <w:rPr>
          <w:smallCaps w:val="0"/>
        </w:rPr>
        <w:t>Digital Transformation Agency</w:t>
      </w:r>
      <w:bookmarkEnd w:id="360"/>
      <w:bookmarkEnd w:id="361"/>
      <w:bookmarkEnd w:id="362"/>
    </w:p>
    <w:p w14:paraId="192E1941" w14:textId="77777777" w:rsidR="00A85152" w:rsidRPr="00DA7627" w:rsidRDefault="006B01B9" w:rsidP="00A85152">
      <w:pPr>
        <w:pStyle w:val="Heading2"/>
        <w:rPr>
          <w:b/>
        </w:rPr>
      </w:pPr>
      <w:r w:rsidRPr="00DA7627">
        <w:rPr>
          <w:b/>
        </w:rPr>
        <w:t>Section 1</w:t>
      </w:r>
      <w:bookmarkStart w:id="363" w:name="_Toc449255758_1"/>
      <w:bookmarkStart w:id="364" w:name="_Toc446237031_1"/>
      <w:r w:rsidRPr="00DA7627">
        <w:rPr>
          <w:b/>
        </w:rPr>
        <w:t>: Entity overview and resources</w:t>
      </w:r>
      <w:bookmarkEnd w:id="363"/>
      <w:bookmarkEnd w:id="364"/>
    </w:p>
    <w:p w14:paraId="192E1942" w14:textId="77777777" w:rsidR="00A85152" w:rsidRPr="00DA7627" w:rsidRDefault="006B01B9" w:rsidP="002278E8">
      <w:pPr>
        <w:pStyle w:val="Heading3"/>
        <w:spacing w:before="0" w:line="260" w:lineRule="exact"/>
        <w:rPr>
          <w:smallCaps w:val="0"/>
          <w:sz w:val="22"/>
          <w:szCs w:val="22"/>
        </w:rPr>
      </w:pPr>
      <w:bookmarkStart w:id="365" w:name="_Toc210698428_1"/>
      <w:bookmarkStart w:id="366" w:name="_Toc210646449_1"/>
      <w:bookmarkStart w:id="367" w:name="_Toc210703209_1"/>
      <w:r w:rsidRPr="00DA7627">
        <w:rPr>
          <w:smallCaps w:val="0"/>
          <w:sz w:val="22"/>
          <w:szCs w:val="22"/>
        </w:rPr>
        <w:t>1.1</w:t>
      </w:r>
      <w:r w:rsidRPr="00DA7627">
        <w:rPr>
          <w:smallCaps w:val="0"/>
          <w:sz w:val="22"/>
          <w:szCs w:val="22"/>
        </w:rPr>
        <w:tab/>
        <w:t>Strategic direction</w:t>
      </w:r>
      <w:bookmarkEnd w:id="365"/>
      <w:bookmarkEnd w:id="366"/>
      <w:bookmarkEnd w:id="367"/>
      <w:r w:rsidRPr="00DA7627">
        <w:rPr>
          <w:smallCaps w:val="0"/>
          <w:sz w:val="22"/>
          <w:szCs w:val="22"/>
        </w:rPr>
        <w:t xml:space="preserve"> statement</w:t>
      </w:r>
    </w:p>
    <w:p w14:paraId="192E1943" w14:textId="77777777" w:rsidR="00A534BC" w:rsidRPr="00A534BC" w:rsidRDefault="006B01B9" w:rsidP="00A534BC">
      <w:pPr>
        <w:keepLines w:val="0"/>
        <w:spacing w:before="240" w:line="240" w:lineRule="exact"/>
        <w:rPr>
          <w:iCs/>
          <w:lang w:val="x-none"/>
        </w:rPr>
      </w:pPr>
      <w:r w:rsidRPr="00A534BC">
        <w:rPr>
          <w:iCs/>
        </w:rPr>
        <w:t>No changes have occurred that impact on the Digital Transformation Agency’s (DTA’s) Strategic Direction since the issuing of the 2025-26 Portfolio Budget Statements. A full outline of the DTA’s Strategic Direction can be found in the 2025-26 Portfolio Budget Statements</w:t>
      </w:r>
      <w:r w:rsidRPr="00A534BC">
        <w:rPr>
          <w:iCs/>
          <w:lang w:val="x-none"/>
        </w:rPr>
        <w:t>.</w:t>
      </w:r>
    </w:p>
    <w:p w14:paraId="192E1944" w14:textId="77777777" w:rsidR="002B225A" w:rsidRPr="002B225A" w:rsidRDefault="006B01B9" w:rsidP="002B225A">
      <w:pPr>
        <w:pStyle w:val="Heading3"/>
        <w:spacing w:before="0" w:line="260" w:lineRule="exact"/>
        <w:rPr>
          <w:smallCaps w:val="0"/>
          <w:sz w:val="22"/>
          <w:szCs w:val="22"/>
        </w:rPr>
      </w:pPr>
      <w:r w:rsidRPr="002B225A">
        <w:rPr>
          <w:smallCaps w:val="0"/>
          <w:sz w:val="22"/>
          <w:szCs w:val="22"/>
        </w:rPr>
        <w:t>1.2</w:t>
      </w:r>
      <w:r w:rsidRPr="002B225A">
        <w:rPr>
          <w:smallCaps w:val="0"/>
          <w:sz w:val="22"/>
          <w:szCs w:val="22"/>
        </w:rPr>
        <w:tab/>
        <w:t>Entity resource statement</w:t>
      </w:r>
    </w:p>
    <w:p w14:paraId="192E1945" w14:textId="77777777" w:rsidR="00A534BC" w:rsidRPr="00A534BC" w:rsidRDefault="006B01B9" w:rsidP="00A534BC">
      <w:pPr>
        <w:spacing w:before="240" w:line="240" w:lineRule="exact"/>
        <w:rPr>
          <w:szCs w:val="19"/>
        </w:rPr>
      </w:pPr>
      <w:r w:rsidRPr="00A534BC">
        <w:rPr>
          <w:szCs w:val="19"/>
        </w:rPr>
        <w:t>The Entity Resource Statement details the resourcing for DTA at Additional Estimates. Table 1.1 outlines the total resourcing available from all sources for the 2025–26 Budget year, including variations through Appropriation Bills No. 3 and No. 4</w:t>
      </w:r>
      <w:r w:rsidRPr="00A534BC">
        <w:rPr>
          <w:i/>
          <w:szCs w:val="19"/>
        </w:rPr>
        <w:t>,</w:t>
      </w:r>
      <w:r w:rsidRPr="00A534BC">
        <w:rPr>
          <w:szCs w:val="19"/>
        </w:rPr>
        <w:t xml:space="preserve"> Special Appropriations and Special Accounts. </w:t>
      </w:r>
    </w:p>
    <w:p w14:paraId="192E1946" w14:textId="77777777" w:rsidR="002B225A" w:rsidRPr="006E5002" w:rsidRDefault="006B01B9" w:rsidP="006E5002">
      <w:pPr>
        <w:spacing w:before="240" w:line="240" w:lineRule="exact"/>
        <w:rPr>
          <w:szCs w:val="19"/>
        </w:rPr>
        <w:sectPr w:rsidR="002B225A" w:rsidRPr="006E5002" w:rsidSect="00F575D1">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2466" w:right="2098" w:bottom="2466" w:left="2098" w:header="1899" w:footer="1899" w:gutter="0"/>
          <w:pgBorders>
            <w:top w:val="nil"/>
            <w:left w:val="nil"/>
            <w:bottom w:val="nil"/>
            <w:right w:val="nil"/>
          </w:pgBorders>
          <w:cols w:space="720"/>
          <w:docGrid w:linePitch="360"/>
        </w:sectPr>
      </w:pPr>
      <w:r w:rsidRPr="00A534BC">
        <w:rPr>
          <w:szCs w:val="19"/>
        </w:rPr>
        <w:t>Amounts presented below are consistent with amounts presented in the Appropriation Bills themselves, and as published in appropriation notes to the 2024–25 financial statements.</w:t>
      </w:r>
    </w:p>
    <w:p w14:paraId="192E1947" w14:textId="77777777" w:rsidR="004C2526" w:rsidRPr="00B90C89" w:rsidRDefault="006B01B9" w:rsidP="00177229">
      <w:pPr>
        <w:pStyle w:val="TableHeading"/>
        <w:pageBreakBefore/>
        <w:spacing w:after="0"/>
      </w:pPr>
      <w:bookmarkStart w:id="368" w:name="RG_MARKER_2057"/>
      <w:bookmarkStart w:id="369" w:name="RG_MARKER_1724"/>
      <w:r w:rsidRPr="00B90C89">
        <w:t xml:space="preserve">Table 1.1: </w:t>
      </w:r>
      <w:bookmarkEnd w:id="368"/>
      <w:bookmarkEnd w:id="369"/>
      <w:r>
        <w:rPr>
          <w:snapToGrid w:val="0"/>
        </w:rPr>
        <w:t>Digital Transformation Agency</w:t>
      </w:r>
      <w:r w:rsidRPr="00B90C89">
        <w:t xml:space="preserve"> resource statement – Additional Estimates for 2025­26 as at February 2026</w:t>
      </w:r>
    </w:p>
    <w:tbl>
      <w:tblPr>
        <w:tblStyle w:val="CDMRange1"/>
        <w:tblW w:w="7515" w:type="dxa"/>
        <w:tblLayout w:type="fixed"/>
        <w:tblLook w:val="0600" w:firstRow="0" w:lastRow="0" w:firstColumn="0" w:lastColumn="0" w:noHBand="1" w:noVBand="1"/>
        <w:tblCaption w:val="DTA_T1.1_Page01"/>
      </w:tblPr>
      <w:tblGrid>
        <w:gridCol w:w="3435"/>
        <w:gridCol w:w="1020"/>
        <w:gridCol w:w="1020"/>
        <w:gridCol w:w="1020"/>
        <w:gridCol w:w="1020"/>
      </w:tblGrid>
      <w:tr w:rsidR="00E03107" w14:paraId="192E1961" w14:textId="77777777">
        <w:trPr>
          <w:trHeight w:hRule="exact" w:val="1080"/>
        </w:trPr>
        <w:tc>
          <w:tcPr>
            <w:tcW w:w="34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194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94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194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194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194C" w14:textId="77777777" w:rsidR="00E03107" w:rsidRDefault="00E03107">
            <w:pPr>
              <w:spacing w:after="0" w:line="240" w:lineRule="auto"/>
              <w:jc w:val="right"/>
              <w:rPr>
                <w:rFonts w:ascii="Arial" w:eastAsia="Arial" w:hAnsi="Arial" w:cs="Arial"/>
                <w:i/>
                <w:color w:val="000000"/>
                <w:sz w:val="15"/>
              </w:rPr>
            </w:pPr>
          </w:p>
          <w:p w14:paraId="192E194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194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9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19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19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1952" w14:textId="77777777" w:rsidR="00E03107" w:rsidRDefault="00E03107">
            <w:pPr>
              <w:spacing w:after="0" w:line="240" w:lineRule="auto"/>
              <w:jc w:val="right"/>
              <w:rPr>
                <w:rFonts w:ascii="Arial" w:eastAsia="Arial" w:hAnsi="Arial" w:cs="Arial"/>
                <w:color w:val="000000"/>
                <w:sz w:val="15"/>
              </w:rPr>
            </w:pPr>
          </w:p>
          <w:p w14:paraId="192E19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9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9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19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19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1958" w14:textId="77777777" w:rsidR="00E03107" w:rsidRDefault="00E03107">
            <w:pPr>
              <w:spacing w:after="0" w:line="240" w:lineRule="auto"/>
              <w:jc w:val="right"/>
              <w:rPr>
                <w:rFonts w:ascii="Arial" w:eastAsia="Arial" w:hAnsi="Arial" w:cs="Arial"/>
                <w:color w:val="000000"/>
                <w:sz w:val="15"/>
              </w:rPr>
            </w:pPr>
          </w:p>
          <w:p w14:paraId="192E19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9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9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19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19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19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19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9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9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435" w:type="dxa"/>
            <w:tcBorders>
              <w:top w:val="nil"/>
              <w:left w:val="nil"/>
              <w:bottom w:val="nil"/>
              <w:right w:val="nil"/>
              <w:tl2br w:val="nil"/>
              <w:tr2bl w:val="nil"/>
            </w:tcBorders>
            <w:noWrap/>
            <w:tcMar>
              <w:left w:w="40" w:type="dxa"/>
              <w:right w:w="40" w:type="dxa"/>
            </w:tcMar>
            <w:vAlign w:val="bottom"/>
          </w:tcPr>
          <w:p w14:paraId="192E196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63"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64"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65"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966" w14:textId="77777777" w:rsidR="00E03107" w:rsidRDefault="00E03107">
            <w:pPr>
              <w:spacing w:after="0" w:line="240" w:lineRule="auto"/>
              <w:jc w:val="right"/>
              <w:rPr>
                <w:rFonts w:ascii="Arial" w:eastAsia="Arial" w:hAnsi="Arial" w:cs="Arial"/>
                <w:b/>
                <w:color w:val="000000"/>
                <w:sz w:val="15"/>
              </w:rPr>
            </w:pPr>
          </w:p>
        </w:tc>
      </w:tr>
      <w:tr w:rsidR="00E03107" w14:paraId="192E19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435" w:type="dxa"/>
            <w:tcBorders>
              <w:top w:val="nil"/>
              <w:left w:val="nil"/>
              <w:bottom w:val="nil"/>
              <w:right w:val="nil"/>
              <w:tl2br w:val="nil"/>
              <w:tr2bl w:val="nil"/>
            </w:tcBorders>
            <w:tcMar>
              <w:left w:w="40" w:type="dxa"/>
              <w:right w:w="40" w:type="dxa"/>
            </w:tcMar>
            <w:vAlign w:val="bottom"/>
          </w:tcPr>
          <w:p w14:paraId="192E196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w:t>
            </w:r>
          </w:p>
          <w:p w14:paraId="192E196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services (a)</w:t>
            </w:r>
          </w:p>
        </w:tc>
        <w:tc>
          <w:tcPr>
            <w:tcW w:w="1020" w:type="dxa"/>
            <w:tcBorders>
              <w:top w:val="nil"/>
              <w:left w:val="nil"/>
              <w:bottom w:val="nil"/>
              <w:right w:val="nil"/>
              <w:tl2br w:val="nil"/>
              <w:tr2bl w:val="nil"/>
            </w:tcBorders>
            <w:noWrap/>
            <w:tcMar>
              <w:left w:w="0" w:type="dxa"/>
              <w:right w:w="0" w:type="dxa"/>
            </w:tcMar>
            <w:vAlign w:val="bottom"/>
          </w:tcPr>
          <w:p w14:paraId="192E196A"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96B"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96C"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96D" w14:textId="77777777" w:rsidR="00E03107" w:rsidRDefault="00E03107">
            <w:pPr>
              <w:spacing w:after="0" w:line="240" w:lineRule="auto"/>
              <w:jc w:val="right"/>
              <w:rPr>
                <w:rFonts w:ascii="Arial" w:eastAsia="Arial" w:hAnsi="Arial" w:cs="Arial"/>
                <w:color w:val="000000"/>
                <w:sz w:val="15"/>
              </w:rPr>
            </w:pPr>
          </w:p>
        </w:tc>
      </w:tr>
      <w:tr w:rsidR="00E03107" w14:paraId="192E19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310" w:type="dxa"/>
              <w:right w:w="40" w:type="dxa"/>
            </w:tcMar>
            <w:vAlign w:val="bottom"/>
          </w:tcPr>
          <w:p w14:paraId="192E19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w:t>
            </w:r>
          </w:p>
        </w:tc>
        <w:tc>
          <w:tcPr>
            <w:tcW w:w="1020" w:type="dxa"/>
            <w:tcBorders>
              <w:top w:val="nil"/>
              <w:left w:val="nil"/>
              <w:bottom w:val="nil"/>
              <w:right w:val="nil"/>
              <w:tl2br w:val="nil"/>
              <w:tr2bl w:val="nil"/>
            </w:tcBorders>
            <w:noWrap/>
            <w:tcMar>
              <w:left w:w="40" w:type="dxa"/>
              <w:right w:w="85" w:type="dxa"/>
            </w:tcMar>
            <w:vAlign w:val="bottom"/>
          </w:tcPr>
          <w:p w14:paraId="192E197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50,880</w:t>
            </w:r>
          </w:p>
        </w:tc>
        <w:tc>
          <w:tcPr>
            <w:tcW w:w="1020" w:type="dxa"/>
            <w:tcBorders>
              <w:top w:val="nil"/>
              <w:left w:val="nil"/>
              <w:bottom w:val="nil"/>
              <w:right w:val="nil"/>
              <w:tl2br w:val="nil"/>
              <w:tr2bl w:val="nil"/>
            </w:tcBorders>
            <w:noWrap/>
            <w:tcMar>
              <w:left w:w="40" w:type="dxa"/>
              <w:right w:w="85" w:type="dxa"/>
            </w:tcMar>
            <w:vAlign w:val="bottom"/>
          </w:tcPr>
          <w:p w14:paraId="192E19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46,027</w:t>
            </w:r>
          </w:p>
        </w:tc>
        <w:tc>
          <w:tcPr>
            <w:tcW w:w="1020" w:type="dxa"/>
            <w:tcBorders>
              <w:top w:val="nil"/>
              <w:left w:val="nil"/>
              <w:bottom w:val="nil"/>
              <w:right w:val="nil"/>
              <w:tl2br w:val="nil"/>
              <w:tr2bl w:val="nil"/>
            </w:tcBorders>
            <w:noWrap/>
            <w:tcMar>
              <w:left w:w="40" w:type="dxa"/>
              <w:right w:w="85" w:type="dxa"/>
            </w:tcMar>
            <w:vAlign w:val="bottom"/>
          </w:tcPr>
          <w:p w14:paraId="192E19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9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46,027</w:t>
            </w:r>
          </w:p>
        </w:tc>
      </w:tr>
      <w:tr w:rsidR="00E03107" w14:paraId="192E19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310" w:type="dxa"/>
              <w:right w:w="40" w:type="dxa"/>
            </w:tcMar>
            <w:vAlign w:val="bottom"/>
          </w:tcPr>
          <w:p w14:paraId="192E197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(b)</w:t>
            </w:r>
          </w:p>
        </w:tc>
        <w:tc>
          <w:tcPr>
            <w:tcW w:w="1020" w:type="dxa"/>
            <w:tcBorders>
              <w:top w:val="nil"/>
              <w:left w:val="nil"/>
              <w:bottom w:val="nil"/>
              <w:right w:val="nil"/>
              <w:tl2br w:val="nil"/>
              <w:tr2bl w:val="nil"/>
            </w:tcBorders>
            <w:noWrap/>
            <w:tcMar>
              <w:left w:w="40" w:type="dxa"/>
              <w:right w:w="85" w:type="dxa"/>
            </w:tcMar>
            <w:vAlign w:val="bottom"/>
          </w:tcPr>
          <w:p w14:paraId="192E197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52,590</w:t>
            </w:r>
          </w:p>
        </w:tc>
        <w:tc>
          <w:tcPr>
            <w:tcW w:w="1020" w:type="dxa"/>
            <w:tcBorders>
              <w:top w:val="nil"/>
              <w:left w:val="nil"/>
              <w:bottom w:val="nil"/>
              <w:right w:val="nil"/>
              <w:tl2br w:val="nil"/>
              <w:tr2bl w:val="nil"/>
            </w:tcBorders>
            <w:noWrap/>
            <w:tcMar>
              <w:left w:w="40" w:type="dxa"/>
              <w:right w:w="85" w:type="dxa"/>
            </w:tcMar>
            <w:vAlign w:val="bottom"/>
          </w:tcPr>
          <w:p w14:paraId="192E19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52,216</w:t>
            </w:r>
          </w:p>
        </w:tc>
        <w:tc>
          <w:tcPr>
            <w:tcW w:w="1020" w:type="dxa"/>
            <w:tcBorders>
              <w:top w:val="nil"/>
              <w:left w:val="nil"/>
              <w:bottom w:val="nil"/>
              <w:right w:val="nil"/>
              <w:tl2br w:val="nil"/>
              <w:tr2bl w:val="nil"/>
            </w:tcBorders>
            <w:noWrap/>
            <w:tcMar>
              <w:left w:w="40" w:type="dxa"/>
              <w:right w:w="85" w:type="dxa"/>
            </w:tcMar>
            <w:vAlign w:val="bottom"/>
          </w:tcPr>
          <w:p w14:paraId="192E19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1,735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9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53,951</w:t>
            </w:r>
          </w:p>
        </w:tc>
      </w:tr>
      <w:tr w:rsidR="00E03107" w14:paraId="192E19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310" w:type="dxa"/>
              <w:right w:w="40" w:type="dxa"/>
            </w:tcMar>
            <w:vAlign w:val="bottom"/>
          </w:tcPr>
          <w:p w14:paraId="192E197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External Revenue (c)</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7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5,618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6,440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9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6,440</w:t>
            </w:r>
          </w:p>
        </w:tc>
      </w:tr>
      <w:tr w:rsidR="00E03107" w14:paraId="192E19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tcMar>
              <w:left w:w="40" w:type="dxa"/>
              <w:right w:w="40" w:type="dxa"/>
            </w:tcMar>
            <w:vAlign w:val="bottom"/>
          </w:tcPr>
          <w:p w14:paraId="192E1981"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departmental annual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8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109,088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104,683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1,735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9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106,418</w:t>
            </w:r>
          </w:p>
        </w:tc>
      </w:tr>
      <w:tr w:rsidR="00E03107" w14:paraId="192E19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tcMar>
              <w:left w:w="40" w:type="dxa"/>
              <w:right w:w="40" w:type="dxa"/>
            </w:tcMar>
            <w:vAlign w:val="bottom"/>
          </w:tcPr>
          <w:p w14:paraId="192E198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 (d)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88"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8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8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98B" w14:textId="77777777" w:rsidR="00E03107" w:rsidRDefault="00E03107">
            <w:pPr>
              <w:spacing w:after="0" w:line="240" w:lineRule="auto"/>
              <w:jc w:val="right"/>
              <w:rPr>
                <w:rFonts w:ascii="Arial" w:eastAsia="Arial" w:hAnsi="Arial" w:cs="Arial"/>
                <w:color w:val="000000"/>
                <w:sz w:val="15"/>
              </w:rPr>
            </w:pPr>
          </w:p>
        </w:tc>
      </w:tr>
      <w:tr w:rsidR="00E03107" w14:paraId="192E19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310" w:type="dxa"/>
              <w:right w:w="40" w:type="dxa"/>
            </w:tcMar>
            <w:vAlign w:val="bottom"/>
          </w:tcPr>
          <w:p w14:paraId="192E198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Opening balance</w:t>
            </w:r>
          </w:p>
        </w:tc>
        <w:tc>
          <w:tcPr>
            <w:tcW w:w="1020" w:type="dxa"/>
            <w:tcBorders>
              <w:top w:val="nil"/>
              <w:left w:val="nil"/>
              <w:bottom w:val="nil"/>
              <w:right w:val="nil"/>
              <w:tl2br w:val="nil"/>
              <w:tr2bl w:val="nil"/>
            </w:tcBorders>
            <w:noWrap/>
            <w:tcMar>
              <w:left w:w="40" w:type="dxa"/>
              <w:right w:w="85" w:type="dxa"/>
            </w:tcMar>
            <w:vAlign w:val="bottom"/>
          </w:tcPr>
          <w:p w14:paraId="192E198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335,580</w:t>
            </w:r>
          </w:p>
        </w:tc>
        <w:tc>
          <w:tcPr>
            <w:tcW w:w="1020" w:type="dxa"/>
            <w:tcBorders>
              <w:top w:val="nil"/>
              <w:left w:val="nil"/>
              <w:bottom w:val="nil"/>
              <w:right w:val="nil"/>
              <w:tl2br w:val="nil"/>
              <w:tr2bl w:val="nil"/>
            </w:tcBorders>
            <w:noWrap/>
            <w:tcMar>
              <w:left w:w="40" w:type="dxa"/>
              <w:right w:w="85" w:type="dxa"/>
            </w:tcMar>
            <w:vAlign w:val="bottom"/>
          </w:tcPr>
          <w:p w14:paraId="192E19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348,254</w:t>
            </w:r>
          </w:p>
        </w:tc>
        <w:tc>
          <w:tcPr>
            <w:tcW w:w="1020" w:type="dxa"/>
            <w:tcBorders>
              <w:top w:val="nil"/>
              <w:left w:val="nil"/>
              <w:bottom w:val="nil"/>
              <w:right w:val="nil"/>
              <w:tl2br w:val="nil"/>
              <w:tr2bl w:val="nil"/>
            </w:tcBorders>
            <w:noWrap/>
            <w:tcMar>
              <w:left w:w="40" w:type="dxa"/>
              <w:right w:w="40" w:type="dxa"/>
            </w:tcMar>
            <w:vAlign w:val="bottom"/>
          </w:tcPr>
          <w:p w14:paraId="192E19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(135,567)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9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212,687</w:t>
            </w:r>
          </w:p>
        </w:tc>
      </w:tr>
      <w:tr w:rsidR="00E03107" w14:paraId="192E19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310" w:type="dxa"/>
              <w:right w:w="40" w:type="dxa"/>
            </w:tcMar>
            <w:vAlign w:val="bottom"/>
          </w:tcPr>
          <w:p w14:paraId="192E19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Non-appropriation receipts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9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445,199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405,262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9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9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405,262</w:t>
            </w:r>
          </w:p>
        </w:tc>
      </w:tr>
      <w:tr w:rsidR="00E03107" w14:paraId="192E19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435" w:type="dxa"/>
            <w:tcBorders>
              <w:top w:val="nil"/>
              <w:left w:val="nil"/>
              <w:bottom w:val="nil"/>
              <w:right w:val="nil"/>
              <w:tl2br w:val="nil"/>
              <w:tr2bl w:val="nil"/>
            </w:tcBorders>
            <w:noWrap/>
            <w:tcMar>
              <w:left w:w="40" w:type="dxa"/>
              <w:right w:w="40" w:type="dxa"/>
            </w:tcMar>
            <w:vAlign w:val="bottom"/>
          </w:tcPr>
          <w:p w14:paraId="192E1999"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special accounts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780,779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753,516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9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99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617,949</w:t>
            </w:r>
          </w:p>
        </w:tc>
      </w:tr>
      <w:tr w:rsidR="00E03107" w14:paraId="192E19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435" w:type="dxa"/>
            <w:tcBorders>
              <w:top w:val="nil"/>
              <w:left w:val="nil"/>
              <w:bottom w:val="nil"/>
              <w:right w:val="nil"/>
              <w:tl2br w:val="nil"/>
              <w:tr2bl w:val="nil"/>
            </w:tcBorders>
            <w:tcMar>
              <w:left w:w="40" w:type="dxa"/>
              <w:right w:w="40" w:type="dxa"/>
            </w:tcMar>
            <w:vAlign w:val="bottom"/>
          </w:tcPr>
          <w:p w14:paraId="192E199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A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889,867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A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858,199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9A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(133,832)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9A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724,367</w:t>
            </w:r>
          </w:p>
        </w:tc>
      </w:tr>
      <w:tr w:rsidR="00E03107" w14:paraId="192E19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435" w:type="dxa"/>
            <w:tcBorders>
              <w:top w:val="nil"/>
              <w:left w:val="nil"/>
              <w:bottom w:val="single" w:sz="4" w:space="0" w:color="000000"/>
              <w:right w:val="nil"/>
              <w:tl2br w:val="nil"/>
              <w:tr2bl w:val="nil"/>
            </w:tcBorders>
            <w:noWrap/>
            <w:tcMar>
              <w:left w:w="0" w:type="dxa"/>
              <w:right w:w="0" w:type="dxa"/>
            </w:tcMar>
            <w:vAlign w:val="bottom"/>
          </w:tcPr>
          <w:p w14:paraId="192E19A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9A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9A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9A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9A9" w14:textId="77777777" w:rsidR="00E03107" w:rsidRDefault="00E03107">
            <w:pPr>
              <w:spacing w:after="0" w:line="240" w:lineRule="auto"/>
              <w:rPr>
                <w:rFonts w:ascii="Arial" w:eastAsia="Arial" w:hAnsi="Arial" w:cs="Arial"/>
                <w:color w:val="000000"/>
                <w:sz w:val="15"/>
              </w:rPr>
            </w:pPr>
          </w:p>
        </w:tc>
      </w:tr>
      <w:tr w:rsidR="00E03107" w14:paraId="192E19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435" w:type="dxa"/>
            <w:tcBorders>
              <w:top w:val="single" w:sz="4" w:space="0" w:color="000000"/>
              <w:left w:val="nil"/>
              <w:bottom w:val="nil"/>
              <w:right w:val="nil"/>
              <w:tl2br w:val="nil"/>
              <w:tr2bl w:val="nil"/>
            </w:tcBorders>
            <w:noWrap/>
            <w:tcMar>
              <w:left w:w="0" w:type="dxa"/>
              <w:right w:w="0" w:type="dxa"/>
            </w:tcMar>
            <w:vAlign w:val="bottom"/>
          </w:tcPr>
          <w:p w14:paraId="192E19A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A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A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19A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 2024­25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9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r>
      <w:tr w:rsidR="00E03107" w14:paraId="192E19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435" w:type="dxa"/>
            <w:tcBorders>
              <w:top w:val="nil"/>
              <w:left w:val="nil"/>
              <w:bottom w:val="single" w:sz="4" w:space="0" w:color="000000"/>
              <w:right w:val="nil"/>
              <w:tl2br w:val="nil"/>
              <w:tr2bl w:val="nil"/>
            </w:tcBorders>
            <w:noWrap/>
            <w:tcMar>
              <w:left w:w="40" w:type="dxa"/>
              <w:right w:w="40" w:type="dxa"/>
            </w:tcMar>
            <w:vAlign w:val="bottom"/>
          </w:tcPr>
          <w:p w14:paraId="192E19B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19B2"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19B3"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B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290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9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277</w:t>
            </w:r>
          </w:p>
        </w:tc>
      </w:tr>
      <w:tr w:rsidR="00E03107" w14:paraId="192E19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3435" w:type="dxa"/>
            <w:tcBorders>
              <w:top w:val="single" w:sz="4" w:space="0" w:color="000000"/>
              <w:left w:val="nil"/>
              <w:bottom w:val="nil"/>
              <w:right w:val="nil"/>
              <w:tl2br w:val="nil"/>
              <w:tr2bl w:val="nil"/>
            </w:tcBorders>
            <w:noWrap/>
            <w:tcMar>
              <w:left w:w="0" w:type="dxa"/>
              <w:right w:w="0" w:type="dxa"/>
            </w:tcMar>
            <w:vAlign w:val="bottom"/>
          </w:tcPr>
          <w:p w14:paraId="192E19B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B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B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B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BB" w14:textId="77777777" w:rsidR="00E03107" w:rsidRDefault="00E03107">
            <w:pPr>
              <w:spacing w:after="0" w:line="240" w:lineRule="auto"/>
              <w:rPr>
                <w:rFonts w:ascii="Arial" w:eastAsia="Arial" w:hAnsi="Arial" w:cs="Arial"/>
                <w:color w:val="000000"/>
                <w:sz w:val="15"/>
              </w:rPr>
            </w:pPr>
          </w:p>
        </w:tc>
      </w:tr>
      <w:tr w:rsidR="00E03107" w14:paraId="192E19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515" w:type="dxa"/>
            <w:gridSpan w:val="5"/>
            <w:tcBorders>
              <w:top w:val="nil"/>
              <w:left w:val="nil"/>
              <w:bottom w:val="single" w:sz="4" w:space="0" w:color="000000"/>
              <w:right w:val="nil"/>
              <w:tl2br w:val="nil"/>
              <w:tr2bl w:val="nil"/>
            </w:tcBorders>
            <w:noWrap/>
            <w:tcMar>
              <w:left w:w="40" w:type="dxa"/>
              <w:right w:w="40" w:type="dxa"/>
            </w:tcMar>
            <w:vAlign w:val="bottom"/>
          </w:tcPr>
          <w:p w14:paraId="192E19B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Third party payments from and on behalf of other entities</w:t>
            </w:r>
          </w:p>
        </w:tc>
      </w:tr>
      <w:tr w:rsidR="00E03107" w14:paraId="192E19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080"/>
        </w:trPr>
        <w:tc>
          <w:tcPr>
            <w:tcW w:w="3435" w:type="dxa"/>
            <w:tcBorders>
              <w:top w:val="single" w:sz="4" w:space="0" w:color="000000"/>
              <w:left w:val="nil"/>
              <w:bottom w:val="nil"/>
              <w:right w:val="nil"/>
              <w:tl2br w:val="nil"/>
              <w:tr2bl w:val="nil"/>
            </w:tcBorders>
            <w:noWrap/>
            <w:tcMar>
              <w:left w:w="0" w:type="dxa"/>
              <w:right w:w="0" w:type="dxa"/>
            </w:tcMar>
            <w:vAlign w:val="bottom"/>
          </w:tcPr>
          <w:p w14:paraId="192E19B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9C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19C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19C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19C3" w14:textId="77777777" w:rsidR="00E03107" w:rsidRDefault="00E03107">
            <w:pPr>
              <w:spacing w:after="0" w:line="240" w:lineRule="auto"/>
              <w:jc w:val="right"/>
              <w:rPr>
                <w:rFonts w:ascii="Arial" w:eastAsia="Arial" w:hAnsi="Arial" w:cs="Arial"/>
                <w:i/>
                <w:color w:val="000000"/>
                <w:sz w:val="15"/>
              </w:rPr>
            </w:pPr>
          </w:p>
          <w:p w14:paraId="192E19C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19C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9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19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19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19C9" w14:textId="77777777" w:rsidR="00E03107" w:rsidRDefault="00E03107">
            <w:pPr>
              <w:spacing w:after="0" w:line="240" w:lineRule="auto"/>
              <w:jc w:val="right"/>
              <w:rPr>
                <w:rFonts w:ascii="Arial" w:eastAsia="Arial" w:hAnsi="Arial" w:cs="Arial"/>
                <w:color w:val="000000"/>
                <w:sz w:val="15"/>
              </w:rPr>
            </w:pPr>
          </w:p>
          <w:p w14:paraId="192E19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9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19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19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19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19CF" w14:textId="77777777" w:rsidR="00E03107" w:rsidRDefault="00E03107">
            <w:pPr>
              <w:spacing w:after="0" w:line="240" w:lineRule="auto"/>
              <w:jc w:val="right"/>
              <w:rPr>
                <w:rFonts w:ascii="Arial" w:eastAsia="Arial" w:hAnsi="Arial" w:cs="Arial"/>
                <w:color w:val="000000"/>
                <w:sz w:val="15"/>
              </w:rPr>
            </w:pPr>
          </w:p>
          <w:p w14:paraId="192E19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9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9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19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19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19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19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9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9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435" w:type="dxa"/>
            <w:tcBorders>
              <w:top w:val="nil"/>
              <w:left w:val="nil"/>
              <w:bottom w:val="single" w:sz="4" w:space="0" w:color="000000"/>
              <w:right w:val="nil"/>
              <w:tl2br w:val="nil"/>
              <w:tr2bl w:val="nil"/>
            </w:tcBorders>
            <w:tcMar>
              <w:left w:w="40" w:type="dxa"/>
              <w:right w:w="40" w:type="dxa"/>
            </w:tcMar>
            <w:vAlign w:val="bottom"/>
          </w:tcPr>
          <w:p w14:paraId="192E19D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Receipts received from other entities for the</w:t>
            </w:r>
          </w:p>
          <w:p w14:paraId="192E19D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provision of services (disclosed above in</w:t>
            </w:r>
          </w:p>
          <w:p w14:paraId="192E19D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special account receipts section above) (e)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D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445,199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385,127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9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9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385,127</w:t>
            </w:r>
          </w:p>
        </w:tc>
      </w:tr>
    </w:tbl>
    <w:p w14:paraId="192E19E1" w14:textId="77777777" w:rsidR="00F16AD9" w:rsidRPr="00F16AD9" w:rsidRDefault="006B01B9" w:rsidP="00F16AD9">
      <w:pPr>
        <w:keepLines w:val="0"/>
        <w:tabs>
          <w:tab w:val="left" w:pos="709"/>
        </w:tabs>
        <w:spacing w:after="0" w:line="240" w:lineRule="auto"/>
        <w:rPr>
          <w:rFonts w:ascii="Arial" w:eastAsia="Calibri" w:hAnsi="Arial" w:cs="Arial"/>
          <w:color w:val="000000"/>
          <w:sz w:val="15"/>
          <w:szCs w:val="15"/>
          <w:lang w:val="en-US" w:eastAsia="en-US"/>
        </w:rPr>
      </w:pPr>
      <w:r w:rsidRPr="00F16AD9">
        <w:rPr>
          <w:rFonts w:ascii="Arial" w:eastAsia="Calibri" w:hAnsi="Arial" w:cs="Arial"/>
          <w:color w:val="000000"/>
          <w:sz w:val="15"/>
          <w:szCs w:val="15"/>
          <w:lang w:val="en-US" w:eastAsia="en-US"/>
        </w:rPr>
        <w:t>Prepared on a resourcing (i.e. appropriations available) basis.</w:t>
      </w:r>
    </w:p>
    <w:p w14:paraId="192E19E2" w14:textId="77777777" w:rsidR="00F16AD9" w:rsidRPr="00F16AD9" w:rsidRDefault="006B01B9" w:rsidP="00F16AD9">
      <w:pPr>
        <w:keepLines w:val="0"/>
        <w:tabs>
          <w:tab w:val="left" w:pos="709"/>
        </w:tabs>
        <w:spacing w:after="0" w:line="240" w:lineRule="auto"/>
        <w:rPr>
          <w:rFonts w:ascii="Arial" w:eastAsia="Calibri" w:hAnsi="Arial" w:cs="Arial"/>
          <w:color w:val="000000"/>
          <w:sz w:val="15"/>
          <w:szCs w:val="15"/>
          <w:lang w:val="en-US" w:eastAsia="en-US"/>
        </w:rPr>
      </w:pPr>
      <w:r w:rsidRPr="00F16AD9">
        <w:rPr>
          <w:rFonts w:ascii="Arial" w:eastAsia="Calibri" w:hAnsi="Arial" w:cs="Arial"/>
          <w:color w:val="000000"/>
          <w:sz w:val="15"/>
          <w:szCs w:val="15"/>
          <w:lang w:val="en-US" w:eastAsia="en-US"/>
        </w:rPr>
        <w:t>All figures shown above are GST exclusive – these may not match figures in the cash flow statement.</w:t>
      </w:r>
    </w:p>
    <w:p w14:paraId="192E19E3" w14:textId="77777777" w:rsidR="00F16AD9" w:rsidRPr="00F16AD9" w:rsidRDefault="006B01B9" w:rsidP="00F16AD9">
      <w:pPr>
        <w:keepLines w:val="0"/>
        <w:numPr>
          <w:ilvl w:val="0"/>
          <w:numId w:val="38"/>
        </w:numPr>
        <w:tabs>
          <w:tab w:val="left" w:pos="709"/>
        </w:tabs>
        <w:spacing w:after="0" w:line="240" w:lineRule="auto"/>
        <w:rPr>
          <w:rFonts w:ascii="Arial" w:eastAsia="Calibri" w:hAnsi="Arial" w:cs="Arial"/>
          <w:color w:val="000000"/>
          <w:sz w:val="15"/>
          <w:szCs w:val="15"/>
          <w:lang w:eastAsia="en-US"/>
        </w:rPr>
      </w:pPr>
      <w:r w:rsidRPr="00F16AD9">
        <w:rPr>
          <w:rFonts w:ascii="Arial" w:eastAsia="Calibri" w:hAnsi="Arial" w:cs="Arial"/>
          <w:i/>
          <w:color w:val="000000"/>
          <w:sz w:val="15"/>
          <w:szCs w:val="15"/>
          <w:lang w:eastAsia="en-US"/>
        </w:rPr>
        <w:t xml:space="preserve">Appropriation Act (No. 1) 2025–26 </w:t>
      </w:r>
      <w:r w:rsidRPr="00F16AD9">
        <w:rPr>
          <w:rFonts w:ascii="Arial" w:eastAsia="Calibri" w:hAnsi="Arial" w:cs="Arial"/>
          <w:color w:val="000000"/>
          <w:sz w:val="15"/>
          <w:szCs w:val="15"/>
          <w:lang w:eastAsia="en-US"/>
        </w:rPr>
        <w:t xml:space="preserve">and </w:t>
      </w:r>
      <w:r w:rsidRPr="00F16AD9">
        <w:rPr>
          <w:rFonts w:ascii="Arial" w:eastAsia="Calibri" w:hAnsi="Arial" w:cs="Arial"/>
          <w:i/>
          <w:iCs/>
          <w:color w:val="000000"/>
          <w:sz w:val="15"/>
          <w:szCs w:val="15"/>
          <w:lang w:eastAsia="en-US"/>
        </w:rPr>
        <w:t>Appropriation Bill (No. 3) 2025-26</w:t>
      </w:r>
      <w:r w:rsidRPr="00F16AD9">
        <w:rPr>
          <w:rFonts w:ascii="Arial" w:eastAsia="Calibri" w:hAnsi="Arial" w:cs="Arial"/>
          <w:i/>
          <w:color w:val="000000"/>
          <w:sz w:val="15"/>
          <w:szCs w:val="15"/>
          <w:lang w:eastAsia="en-US"/>
        </w:rPr>
        <w:t>.</w:t>
      </w:r>
      <w:r w:rsidRPr="00F16AD9">
        <w:rPr>
          <w:rFonts w:ascii="Arial" w:eastAsia="Calibri" w:hAnsi="Arial" w:cs="Arial"/>
          <w:iCs/>
          <w:color w:val="000000"/>
          <w:sz w:val="15"/>
          <w:szCs w:val="15"/>
          <w:lang w:eastAsia="en-US"/>
        </w:rPr>
        <w:t xml:space="preserve"> Actual Available Appropriation column reflects the closing unspent appropriation balance from the entity’s 2024–25 annual report and encompasses </w:t>
      </w:r>
      <w:r w:rsidRPr="00F16AD9">
        <w:rPr>
          <w:rFonts w:ascii="Arial" w:eastAsia="Calibri" w:hAnsi="Arial" w:cs="Arial"/>
          <w:i/>
          <w:color w:val="000000"/>
          <w:sz w:val="15"/>
          <w:szCs w:val="15"/>
          <w:lang w:eastAsia="en-US"/>
        </w:rPr>
        <w:t>Appropriation Act (No. 1) 2023–24, Appropriation Act (No. 3) 2023–24, Appropriation Act (No. 1) 2024–25, and Appropriation Act (No. 3) 2024–25.</w:t>
      </w:r>
    </w:p>
    <w:p w14:paraId="192E19E4" w14:textId="77777777" w:rsidR="000A6553" w:rsidRDefault="006B01B9" w:rsidP="00F16AD9">
      <w:pPr>
        <w:keepLines w:val="0"/>
        <w:numPr>
          <w:ilvl w:val="0"/>
          <w:numId w:val="38"/>
        </w:numPr>
        <w:tabs>
          <w:tab w:val="left" w:pos="709"/>
        </w:tabs>
        <w:spacing w:after="0" w:line="240" w:lineRule="auto"/>
        <w:rPr>
          <w:rFonts w:ascii="Arial" w:eastAsia="Calibri" w:hAnsi="Arial" w:cs="Arial"/>
          <w:color w:val="000000"/>
          <w:sz w:val="15"/>
          <w:szCs w:val="15"/>
          <w:lang w:eastAsia="en-US"/>
        </w:rPr>
      </w:pPr>
      <w:r w:rsidRPr="000A6553">
        <w:rPr>
          <w:rFonts w:ascii="Arial" w:eastAsia="Calibri" w:hAnsi="Arial" w:cs="Arial"/>
          <w:color w:val="000000"/>
          <w:sz w:val="15"/>
          <w:szCs w:val="15"/>
          <w:lang w:eastAsia="en-US"/>
        </w:rPr>
        <w:t>Includes measures published in the Explanatory Memorandum to the Appropriation Bills (No. 1) 2025</w:t>
      </w:r>
      <w:r>
        <w:rPr>
          <w:rFonts w:ascii="Arial" w:eastAsia="Calibri" w:hAnsi="Arial" w:cs="Arial"/>
          <w:color w:val="000000"/>
          <w:sz w:val="15"/>
          <w:szCs w:val="15"/>
          <w:lang w:eastAsia="en-US"/>
        </w:rPr>
        <w:t>-</w:t>
      </w:r>
      <w:r w:rsidRPr="000A6553">
        <w:rPr>
          <w:rFonts w:ascii="Arial" w:eastAsia="Calibri" w:hAnsi="Arial" w:cs="Arial"/>
          <w:color w:val="000000"/>
          <w:sz w:val="15"/>
          <w:szCs w:val="15"/>
          <w:lang w:eastAsia="en-US"/>
        </w:rPr>
        <w:t>26 and Appropriation Bills (No. 2) 2025–26.</w:t>
      </w:r>
    </w:p>
    <w:p w14:paraId="192E19E5" w14:textId="77777777" w:rsidR="00F16AD9" w:rsidRPr="00F16AD9" w:rsidRDefault="006B01B9" w:rsidP="00F16AD9">
      <w:pPr>
        <w:keepLines w:val="0"/>
        <w:numPr>
          <w:ilvl w:val="0"/>
          <w:numId w:val="38"/>
        </w:numPr>
        <w:tabs>
          <w:tab w:val="left" w:pos="709"/>
        </w:tabs>
        <w:spacing w:after="0" w:line="240" w:lineRule="auto"/>
        <w:rPr>
          <w:rFonts w:ascii="Arial" w:eastAsia="Calibri" w:hAnsi="Arial" w:cs="Arial"/>
          <w:color w:val="000000"/>
          <w:sz w:val="15"/>
          <w:szCs w:val="15"/>
          <w:lang w:eastAsia="en-US"/>
        </w:rPr>
      </w:pPr>
      <w:r w:rsidRPr="00F16AD9">
        <w:rPr>
          <w:rFonts w:ascii="Arial" w:eastAsia="Calibri" w:hAnsi="Arial" w:cs="Arial"/>
          <w:color w:val="000000"/>
          <w:sz w:val="15"/>
          <w:szCs w:val="15"/>
          <w:lang w:eastAsia="en-US"/>
        </w:rPr>
        <w:t>Estimated external revenue receipts under section 74 of the PGPA Act.</w:t>
      </w:r>
    </w:p>
    <w:p w14:paraId="192E19E6" w14:textId="77777777" w:rsidR="00F16AD9" w:rsidRPr="00F16AD9" w:rsidRDefault="006B01B9" w:rsidP="00F16AD9">
      <w:pPr>
        <w:keepLines w:val="0"/>
        <w:numPr>
          <w:ilvl w:val="0"/>
          <w:numId w:val="38"/>
        </w:numPr>
        <w:tabs>
          <w:tab w:val="left" w:pos="709"/>
        </w:tabs>
        <w:spacing w:after="0" w:line="240" w:lineRule="auto"/>
        <w:rPr>
          <w:rFonts w:ascii="Arial" w:eastAsia="Calibri" w:hAnsi="Arial" w:cs="Arial"/>
          <w:color w:val="000000"/>
          <w:sz w:val="15"/>
          <w:szCs w:val="15"/>
          <w:lang w:eastAsia="en-US"/>
        </w:rPr>
      </w:pPr>
      <w:r w:rsidRPr="00F16AD9">
        <w:rPr>
          <w:rFonts w:ascii="Arial" w:eastAsia="Calibri" w:hAnsi="Arial" w:cs="Arial"/>
          <w:color w:val="000000"/>
          <w:sz w:val="15"/>
          <w:szCs w:val="15"/>
          <w:lang w:eastAsia="en-US"/>
        </w:rPr>
        <w:t>Includes cash received as pass through costs.</w:t>
      </w:r>
    </w:p>
    <w:p w14:paraId="192E19E7" w14:textId="77777777" w:rsidR="00DC4E0A" w:rsidRPr="00F16AD9" w:rsidRDefault="006B01B9" w:rsidP="00F16AD9">
      <w:pPr>
        <w:keepLines w:val="0"/>
        <w:numPr>
          <w:ilvl w:val="0"/>
          <w:numId w:val="38"/>
        </w:numPr>
        <w:tabs>
          <w:tab w:val="left" w:pos="709"/>
        </w:tabs>
        <w:spacing w:after="0" w:line="240" w:lineRule="auto"/>
        <w:rPr>
          <w:rFonts w:ascii="Arial" w:eastAsia="Calibri" w:hAnsi="Arial" w:cs="Arial"/>
          <w:color w:val="000000"/>
          <w:sz w:val="15"/>
          <w:szCs w:val="15"/>
          <w:lang w:eastAsia="en-US"/>
        </w:rPr>
      </w:pPr>
      <w:r w:rsidRPr="00F16AD9">
        <w:rPr>
          <w:rFonts w:ascii="Arial" w:eastAsia="Calibri" w:hAnsi="Arial" w:cs="Arial"/>
          <w:color w:val="000000"/>
          <w:sz w:val="15"/>
          <w:szCs w:val="15"/>
          <w:lang w:eastAsia="en-US"/>
        </w:rPr>
        <w:t xml:space="preserve">The DTA receive amounts from agencies relating to Whole of Australian Government ICT procurement arrangements. </w:t>
      </w:r>
    </w:p>
    <w:p w14:paraId="192E19E8" w14:textId="77777777" w:rsidR="00EA7460" w:rsidRPr="00EA7460" w:rsidRDefault="006B01B9" w:rsidP="00FB76CB">
      <w:pPr>
        <w:pageBreakBefore/>
        <w:rPr>
          <w:rFonts w:ascii="Arial" w:hAnsi="Arial" w:cs="Arial"/>
          <w:b/>
          <w:sz w:val="22"/>
          <w:szCs w:val="22"/>
        </w:rPr>
      </w:pPr>
      <w:bookmarkStart w:id="370" w:name="RG_MARKER_1939"/>
      <w:bookmarkStart w:id="371" w:name="RG_MARKER_1722"/>
      <w:bookmarkStart w:id="372" w:name="RG_MARKER_1717"/>
      <w:r w:rsidRPr="00EA7460">
        <w:rPr>
          <w:rFonts w:ascii="Arial" w:hAnsi="Arial" w:cs="Arial"/>
          <w:b/>
          <w:sz w:val="22"/>
          <w:szCs w:val="22"/>
        </w:rPr>
        <w:t>1.3</w:t>
      </w:r>
      <w:bookmarkEnd w:id="370"/>
      <w:bookmarkEnd w:id="371"/>
      <w:bookmarkEnd w:id="372"/>
      <w:r w:rsidRPr="00EA7460">
        <w:rPr>
          <w:rFonts w:ascii="Arial" w:hAnsi="Arial" w:cs="Arial"/>
          <w:b/>
          <w:sz w:val="22"/>
          <w:szCs w:val="22"/>
        </w:rPr>
        <w:tab/>
        <w:t>Entity measures</w:t>
      </w:r>
    </w:p>
    <w:p w14:paraId="192E19E9" w14:textId="77777777" w:rsidR="00FB76CB" w:rsidRPr="0067721A" w:rsidRDefault="006B01B9" w:rsidP="008F159F">
      <w:pPr>
        <w:rPr>
          <w:b/>
          <w:szCs w:val="19"/>
        </w:rPr>
      </w:pPr>
      <w:r w:rsidRPr="008F159F">
        <w:rPr>
          <w:szCs w:val="19"/>
        </w:rPr>
        <w:t>Table 1.2 summarises new Government measures taken since the 2025–26 Budget. The table is split into receipt and payment measures, with the affected program identified.</w:t>
      </w:r>
    </w:p>
    <w:p w14:paraId="192E19EA" w14:textId="77777777" w:rsidR="009D175B" w:rsidRPr="00CA0B49" w:rsidRDefault="006B01B9" w:rsidP="00C10853">
      <w:pPr>
        <w:pStyle w:val="TableHeading"/>
        <w:spacing w:after="0"/>
      </w:pPr>
      <w:r w:rsidRPr="00CA0B49">
        <w:t xml:space="preserve">Table 1.2: </w:t>
      </w:r>
      <w:r w:rsidRPr="00CA0B49">
        <w:rPr>
          <w:snapToGrid w:val="0"/>
        </w:rPr>
        <w:t>Entity</w:t>
      </w:r>
      <w:r w:rsidRPr="00CA0B49">
        <w:t xml:space="preserve"> 2025­26 measures since the Budget</w:t>
      </w:r>
    </w:p>
    <w:tbl>
      <w:tblPr>
        <w:tblStyle w:val="CDMRange1"/>
        <w:tblW w:w="7845" w:type="dxa"/>
        <w:tblLayout w:type="fixed"/>
        <w:tblLook w:val="0600" w:firstRow="0" w:lastRow="0" w:firstColumn="0" w:lastColumn="0" w:noHBand="1" w:noVBand="1"/>
        <w:tblCaption w:val="DTA_T1.2_Page01"/>
      </w:tblPr>
      <w:tblGrid>
        <w:gridCol w:w="2745"/>
        <w:gridCol w:w="1020"/>
        <w:gridCol w:w="1020"/>
        <w:gridCol w:w="1020"/>
        <w:gridCol w:w="1020"/>
        <w:gridCol w:w="1020"/>
      </w:tblGrid>
      <w:tr w:rsidR="00E03107" w14:paraId="192E19F5" w14:textId="77777777" w:rsidTr="005A348F">
        <w:trPr>
          <w:trHeight w:hRule="exact" w:val="363"/>
        </w:trPr>
        <w:tc>
          <w:tcPr>
            <w:tcW w:w="2745" w:type="dxa"/>
            <w:tcBorders>
              <w:top w:val="single" w:sz="4" w:space="0" w:color="000000"/>
              <w:left w:val="nil"/>
              <w:bottom w:val="nil"/>
              <w:right w:val="nil"/>
              <w:tl2br w:val="nil"/>
              <w:tr2bl w:val="nil"/>
            </w:tcBorders>
            <w:noWrap/>
            <w:tcMar>
              <w:left w:w="0" w:type="dxa"/>
              <w:right w:w="0" w:type="dxa"/>
            </w:tcMar>
            <w:vAlign w:val="bottom"/>
          </w:tcPr>
          <w:p w14:paraId="192E19E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9EC" w14:textId="77777777" w:rsidR="00E03107" w:rsidRDefault="006B01B9" w:rsidP="005A348F">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9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9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19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19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9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19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19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19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9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9F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Payment measures </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F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9F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F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9F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9FB" w14:textId="77777777" w:rsidR="00E03107" w:rsidRDefault="00E03107">
            <w:pPr>
              <w:spacing w:after="0" w:line="240" w:lineRule="auto"/>
              <w:jc w:val="right"/>
              <w:rPr>
                <w:rFonts w:ascii="Arial" w:eastAsia="Arial" w:hAnsi="Arial" w:cs="Arial"/>
                <w:color w:val="000000"/>
                <w:sz w:val="15"/>
              </w:rPr>
            </w:pPr>
          </w:p>
        </w:tc>
      </w:tr>
      <w:tr w:rsidR="00E03107" w14:paraId="192E1A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19F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Australian Energy Regulator </w:t>
            </w:r>
          </w:p>
          <w:p w14:paraId="192E19F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Uplift (a)</w:t>
            </w:r>
          </w:p>
        </w:tc>
        <w:tc>
          <w:tcPr>
            <w:tcW w:w="1020" w:type="dxa"/>
            <w:tcBorders>
              <w:top w:val="nil"/>
              <w:left w:val="nil"/>
              <w:bottom w:val="nil"/>
              <w:right w:val="nil"/>
              <w:tl2br w:val="nil"/>
              <w:tr2bl w:val="nil"/>
            </w:tcBorders>
            <w:noWrap/>
            <w:tcMar>
              <w:left w:w="40" w:type="dxa"/>
              <w:right w:w="40" w:type="dxa"/>
            </w:tcMar>
            <w:vAlign w:val="bottom"/>
          </w:tcPr>
          <w:p w14:paraId="192E19FF"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00"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01"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02"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03" w14:textId="77777777" w:rsidR="00E03107" w:rsidRDefault="00E03107">
            <w:pPr>
              <w:spacing w:after="0" w:line="240" w:lineRule="auto"/>
              <w:rPr>
                <w:rFonts w:ascii="Arial" w:eastAsia="Arial" w:hAnsi="Arial" w:cs="Arial"/>
                <w:b/>
                <w:color w:val="000000"/>
                <w:sz w:val="15"/>
              </w:rPr>
            </w:pPr>
          </w:p>
        </w:tc>
      </w:tr>
      <w:tr w:rsidR="00E03107" w14:paraId="192E1A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0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w:t>
            </w:r>
          </w:p>
        </w:tc>
        <w:tc>
          <w:tcPr>
            <w:tcW w:w="1020" w:type="dxa"/>
            <w:tcBorders>
              <w:top w:val="nil"/>
              <w:left w:val="nil"/>
              <w:bottom w:val="nil"/>
              <w:right w:val="nil"/>
              <w:tl2br w:val="nil"/>
              <w:tr2bl w:val="nil"/>
            </w:tcBorders>
            <w:noWrap/>
            <w:tcMar>
              <w:left w:w="0" w:type="dxa"/>
              <w:right w:w="0" w:type="dxa"/>
            </w:tcMar>
            <w:vAlign w:val="bottom"/>
          </w:tcPr>
          <w:p w14:paraId="192E1A06"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p>
        </w:tc>
      </w:tr>
      <w:tr w:rsidR="00E03107" w14:paraId="192E1A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A0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A0D"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0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0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1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w:t>
            </w:r>
          </w:p>
        </w:tc>
      </w:tr>
      <w:tr w:rsidR="00E03107" w14:paraId="192E1A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1A1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Working With Children Checks </w:t>
            </w:r>
          </w:p>
          <w:p w14:paraId="192E1A1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Reform (b)</w:t>
            </w:r>
          </w:p>
        </w:tc>
        <w:tc>
          <w:tcPr>
            <w:tcW w:w="1020" w:type="dxa"/>
            <w:tcBorders>
              <w:top w:val="nil"/>
              <w:left w:val="nil"/>
              <w:bottom w:val="nil"/>
              <w:right w:val="nil"/>
              <w:tl2br w:val="nil"/>
              <w:tr2bl w:val="nil"/>
            </w:tcBorders>
            <w:noWrap/>
            <w:tcMar>
              <w:left w:w="40" w:type="dxa"/>
              <w:right w:w="40" w:type="dxa"/>
            </w:tcMar>
            <w:vAlign w:val="bottom"/>
          </w:tcPr>
          <w:p w14:paraId="192E1A15"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16"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17"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18"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19" w14:textId="77777777" w:rsidR="00E03107" w:rsidRDefault="00E03107">
            <w:pPr>
              <w:spacing w:after="0" w:line="240" w:lineRule="auto"/>
              <w:rPr>
                <w:rFonts w:ascii="Arial" w:eastAsia="Arial" w:hAnsi="Arial" w:cs="Arial"/>
                <w:b/>
                <w:color w:val="000000"/>
                <w:sz w:val="15"/>
              </w:rPr>
            </w:pPr>
          </w:p>
        </w:tc>
      </w:tr>
      <w:tr w:rsidR="00E03107" w14:paraId="192E1A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1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A1C"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p>
        </w:tc>
      </w:tr>
      <w:tr w:rsidR="00E03107" w14:paraId="192E1A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A2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A23"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w:t>
            </w:r>
          </w:p>
        </w:tc>
      </w:tr>
      <w:tr w:rsidR="00E03107" w14:paraId="192E1A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40" w:type="dxa"/>
              <w:right w:w="40" w:type="dxa"/>
            </w:tcMar>
            <w:vAlign w:val="bottom"/>
          </w:tcPr>
          <w:p w14:paraId="192E1A2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 of Veterans’ Affairs – </w:t>
            </w:r>
          </w:p>
          <w:p w14:paraId="192E1A2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additional resourcing to support </w:t>
            </w:r>
          </w:p>
          <w:p w14:paraId="192E1A2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 delivery (c)</w:t>
            </w:r>
          </w:p>
        </w:tc>
        <w:tc>
          <w:tcPr>
            <w:tcW w:w="1020" w:type="dxa"/>
            <w:tcBorders>
              <w:top w:val="nil"/>
              <w:left w:val="nil"/>
              <w:bottom w:val="nil"/>
              <w:right w:val="nil"/>
              <w:tl2br w:val="nil"/>
              <w:tr2bl w:val="nil"/>
            </w:tcBorders>
            <w:noWrap/>
            <w:tcMar>
              <w:left w:w="40" w:type="dxa"/>
              <w:right w:w="40" w:type="dxa"/>
            </w:tcMar>
            <w:vAlign w:val="bottom"/>
          </w:tcPr>
          <w:p w14:paraId="192E1A2C"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2D"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2E"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2F"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30" w14:textId="77777777" w:rsidR="00E03107" w:rsidRDefault="00E03107">
            <w:pPr>
              <w:spacing w:after="0" w:line="240" w:lineRule="auto"/>
              <w:rPr>
                <w:rFonts w:ascii="Arial" w:eastAsia="Arial" w:hAnsi="Arial" w:cs="Arial"/>
                <w:b/>
                <w:color w:val="000000"/>
                <w:sz w:val="15"/>
              </w:rPr>
            </w:pPr>
          </w:p>
        </w:tc>
      </w:tr>
      <w:tr w:rsidR="00E03107" w14:paraId="192E1A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3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A33"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nil"/>
              <w:right w:val="nil"/>
              <w:tl2br w:val="nil"/>
              <w:tr2bl w:val="nil"/>
            </w:tcBorders>
            <w:noWrap/>
            <w:tcMar>
              <w:left w:w="40" w:type="dxa"/>
              <w:right w:w="85" w:type="dxa"/>
            </w:tcMar>
            <w:vAlign w:val="bottom"/>
          </w:tcPr>
          <w:p w14:paraId="192E1A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p>
        </w:tc>
        <w:tc>
          <w:tcPr>
            <w:tcW w:w="1020" w:type="dxa"/>
            <w:tcBorders>
              <w:top w:val="nil"/>
              <w:left w:val="nil"/>
              <w:bottom w:val="nil"/>
              <w:right w:val="nil"/>
              <w:tl2br w:val="nil"/>
              <w:tr2bl w:val="nil"/>
            </w:tcBorders>
            <w:noWrap/>
            <w:tcMar>
              <w:left w:w="40" w:type="dxa"/>
              <w:right w:w="85" w:type="dxa"/>
            </w:tcMar>
            <w:vAlign w:val="bottom"/>
          </w:tcPr>
          <w:p w14:paraId="192E1A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A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A3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A3A"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nil"/>
              <w:left w:val="nil"/>
              <w:bottom w:val="nil"/>
              <w:right w:val="nil"/>
              <w:tl2br w:val="nil"/>
              <w:tr2bl w:val="nil"/>
            </w:tcBorders>
            <w:noWrap/>
            <w:tcMar>
              <w:left w:w="40" w:type="dxa"/>
              <w:right w:w="85" w:type="dxa"/>
            </w:tcMar>
            <w:vAlign w:val="bottom"/>
          </w:tcPr>
          <w:p w14:paraId="192E1A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w:t>
            </w:r>
          </w:p>
        </w:tc>
        <w:tc>
          <w:tcPr>
            <w:tcW w:w="1020" w:type="dxa"/>
            <w:tcBorders>
              <w:top w:val="nil"/>
              <w:left w:val="nil"/>
              <w:bottom w:val="nil"/>
              <w:right w:val="nil"/>
              <w:tl2br w:val="nil"/>
              <w:tr2bl w:val="nil"/>
            </w:tcBorders>
            <w:noWrap/>
            <w:tcMar>
              <w:left w:w="40" w:type="dxa"/>
              <w:right w:w="85" w:type="dxa"/>
            </w:tcMar>
            <w:vAlign w:val="bottom"/>
          </w:tcPr>
          <w:p w14:paraId="192E1A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A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40" w:type="dxa"/>
              <w:right w:w="40" w:type="dxa"/>
            </w:tcMar>
            <w:vAlign w:val="bottom"/>
          </w:tcPr>
          <w:p w14:paraId="192E1A4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OECD Crypto Asset </w:t>
            </w:r>
          </w:p>
          <w:p w14:paraId="192E1A4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Reporting Framework and </w:t>
            </w:r>
          </w:p>
          <w:p w14:paraId="192E1A4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domestic reporting (d)</w:t>
            </w:r>
          </w:p>
        </w:tc>
        <w:tc>
          <w:tcPr>
            <w:tcW w:w="1020" w:type="dxa"/>
            <w:tcBorders>
              <w:top w:val="nil"/>
              <w:left w:val="nil"/>
              <w:bottom w:val="nil"/>
              <w:right w:val="nil"/>
              <w:tl2br w:val="nil"/>
              <w:tr2bl w:val="nil"/>
            </w:tcBorders>
            <w:noWrap/>
            <w:tcMar>
              <w:left w:w="40" w:type="dxa"/>
              <w:right w:w="40" w:type="dxa"/>
            </w:tcMar>
            <w:vAlign w:val="bottom"/>
          </w:tcPr>
          <w:p w14:paraId="192E1A43"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44"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45"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4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47" w14:textId="77777777" w:rsidR="00E03107" w:rsidRDefault="00E03107">
            <w:pPr>
              <w:spacing w:after="0" w:line="240" w:lineRule="auto"/>
              <w:rPr>
                <w:rFonts w:ascii="Arial" w:eastAsia="Arial" w:hAnsi="Arial" w:cs="Arial"/>
                <w:color w:val="000000"/>
                <w:sz w:val="15"/>
              </w:rPr>
            </w:pPr>
          </w:p>
        </w:tc>
      </w:tr>
      <w:tr w:rsidR="00E03107" w14:paraId="192E1A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4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A4A"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p>
        </w:tc>
      </w:tr>
      <w:tr w:rsidR="00E03107" w14:paraId="192E1A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1A5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A5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5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5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5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A5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w:t>
            </w:r>
          </w:p>
        </w:tc>
      </w:tr>
      <w:tr w:rsidR="00E03107" w14:paraId="192E1A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tcMar>
              <w:left w:w="40" w:type="dxa"/>
              <w:right w:w="40" w:type="dxa"/>
            </w:tcMar>
            <w:vAlign w:val="bottom"/>
          </w:tcPr>
          <w:p w14:paraId="192E1A5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Further Reducing Spending on </w:t>
            </w:r>
          </w:p>
          <w:p w14:paraId="192E1A5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Consultants, Contractors and </w:t>
            </w:r>
          </w:p>
          <w:p w14:paraId="192E1A5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Labour Hire, and </w:t>
            </w:r>
          </w:p>
          <w:p w14:paraId="192E1A5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Non‑wage Expenses (e)</w:t>
            </w:r>
          </w:p>
        </w:tc>
        <w:tc>
          <w:tcPr>
            <w:tcW w:w="1020" w:type="dxa"/>
            <w:tcBorders>
              <w:top w:val="nil"/>
              <w:left w:val="nil"/>
              <w:bottom w:val="nil"/>
              <w:right w:val="nil"/>
              <w:tl2br w:val="nil"/>
              <w:tr2bl w:val="nil"/>
            </w:tcBorders>
            <w:noWrap/>
            <w:tcMar>
              <w:left w:w="40" w:type="dxa"/>
              <w:right w:w="40" w:type="dxa"/>
            </w:tcMar>
            <w:vAlign w:val="bottom"/>
          </w:tcPr>
          <w:p w14:paraId="192E1A5B"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5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5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5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5F" w14:textId="77777777" w:rsidR="00E03107" w:rsidRDefault="00E03107">
            <w:pPr>
              <w:spacing w:after="0" w:line="240" w:lineRule="auto"/>
              <w:rPr>
                <w:rFonts w:ascii="Arial" w:eastAsia="Arial" w:hAnsi="Arial" w:cs="Arial"/>
                <w:color w:val="000000"/>
                <w:sz w:val="15"/>
              </w:rPr>
            </w:pPr>
          </w:p>
        </w:tc>
      </w:tr>
      <w:tr w:rsidR="00E03107" w14:paraId="192E1A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6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A62"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1A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(583)</w:t>
            </w:r>
          </w:p>
        </w:tc>
        <w:tc>
          <w:tcPr>
            <w:tcW w:w="1020" w:type="dxa"/>
            <w:tcBorders>
              <w:top w:val="nil"/>
              <w:left w:val="nil"/>
              <w:bottom w:val="nil"/>
              <w:right w:val="nil"/>
              <w:tl2br w:val="nil"/>
              <w:tr2bl w:val="nil"/>
            </w:tcBorders>
            <w:noWrap/>
            <w:tcMar>
              <w:left w:w="40" w:type="dxa"/>
              <w:right w:w="40" w:type="dxa"/>
            </w:tcMar>
            <w:vAlign w:val="bottom"/>
          </w:tcPr>
          <w:p w14:paraId="192E1A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(832)</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1A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(1,231)</w:t>
            </w:r>
          </w:p>
        </w:tc>
        <w:tc>
          <w:tcPr>
            <w:tcW w:w="1020" w:type="dxa"/>
            <w:tcBorders>
              <w:top w:val="nil"/>
              <w:left w:val="nil"/>
              <w:bottom w:val="nil"/>
              <w:right w:val="nil"/>
              <w:tl2br w:val="nil"/>
              <w:tr2bl w:val="nil"/>
            </w:tcBorders>
            <w:noWrap/>
            <w:tcMar>
              <w:left w:w="40" w:type="dxa"/>
              <w:right w:w="40" w:type="dxa"/>
            </w:tcMar>
            <w:vAlign w:val="bottom"/>
          </w:tcPr>
          <w:p w14:paraId="192E1A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(1,163)</w:t>
            </w:r>
          </w:p>
        </w:tc>
      </w:tr>
      <w:tr w:rsidR="00E03107" w14:paraId="192E1A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1A6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A69"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1A6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(583)</w:t>
            </w:r>
          </w:p>
        </w:tc>
        <w:tc>
          <w:tcPr>
            <w:tcW w:w="1020" w:type="dxa"/>
            <w:tcBorders>
              <w:top w:val="nil"/>
              <w:left w:val="nil"/>
              <w:bottom w:val="nil"/>
              <w:right w:val="nil"/>
              <w:tl2br w:val="nil"/>
              <w:tr2bl w:val="nil"/>
            </w:tcBorders>
            <w:noWrap/>
            <w:tcMar>
              <w:left w:w="40" w:type="dxa"/>
              <w:right w:w="40" w:type="dxa"/>
            </w:tcMar>
            <w:vAlign w:val="bottom"/>
          </w:tcPr>
          <w:p w14:paraId="192E1A6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(832)</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1A6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(1,231)</w:t>
            </w:r>
          </w:p>
        </w:tc>
        <w:tc>
          <w:tcPr>
            <w:tcW w:w="1020" w:type="dxa"/>
            <w:tcBorders>
              <w:top w:val="nil"/>
              <w:left w:val="nil"/>
              <w:bottom w:val="nil"/>
              <w:right w:val="nil"/>
              <w:tl2br w:val="nil"/>
              <w:tr2bl w:val="nil"/>
            </w:tcBorders>
            <w:noWrap/>
            <w:tcMar>
              <w:left w:w="40" w:type="dxa"/>
              <w:right w:w="40" w:type="dxa"/>
            </w:tcMar>
            <w:vAlign w:val="bottom"/>
          </w:tcPr>
          <w:p w14:paraId="192E1A6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(1,163)</w:t>
            </w:r>
          </w:p>
        </w:tc>
      </w:tr>
      <w:tr w:rsidR="00E03107" w14:paraId="192E1A78" w14:textId="77777777" w:rsidTr="00FC4E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2745" w:type="dxa"/>
            <w:tcBorders>
              <w:top w:val="nil"/>
              <w:left w:val="nil"/>
              <w:bottom w:val="nil"/>
              <w:right w:val="nil"/>
              <w:tl2br w:val="nil"/>
              <w:tr2bl w:val="nil"/>
            </w:tcBorders>
            <w:tcMar>
              <w:left w:w="40" w:type="dxa"/>
              <w:right w:w="40" w:type="dxa"/>
            </w:tcMar>
            <w:vAlign w:val="bottom"/>
          </w:tcPr>
          <w:p w14:paraId="192E1A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Artificial Intelligence Plan for the </w:t>
            </w:r>
          </w:p>
          <w:p w14:paraId="192E1A7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Australian Public Service – </w:t>
            </w:r>
          </w:p>
          <w:p w14:paraId="192E1A72" w14:textId="16B69CF1"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implementation (f)</w:t>
            </w:r>
          </w:p>
        </w:tc>
        <w:tc>
          <w:tcPr>
            <w:tcW w:w="1020" w:type="dxa"/>
            <w:tcBorders>
              <w:top w:val="nil"/>
              <w:left w:val="nil"/>
              <w:bottom w:val="nil"/>
              <w:right w:val="nil"/>
              <w:tl2br w:val="nil"/>
              <w:tr2bl w:val="nil"/>
            </w:tcBorders>
            <w:noWrap/>
            <w:tcMar>
              <w:left w:w="40" w:type="dxa"/>
              <w:right w:w="40" w:type="dxa"/>
            </w:tcMar>
            <w:vAlign w:val="bottom"/>
          </w:tcPr>
          <w:p w14:paraId="192E1A73"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74"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75"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7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77" w14:textId="77777777" w:rsidR="00E03107" w:rsidRDefault="00E03107">
            <w:pPr>
              <w:spacing w:after="0" w:line="240" w:lineRule="auto"/>
              <w:rPr>
                <w:rFonts w:ascii="Arial" w:eastAsia="Arial" w:hAnsi="Arial" w:cs="Arial"/>
                <w:color w:val="000000"/>
                <w:sz w:val="15"/>
              </w:rPr>
            </w:pPr>
          </w:p>
        </w:tc>
      </w:tr>
      <w:tr w:rsidR="00E03107" w14:paraId="192E1A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7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A7A"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7B" w14:textId="1B0D4B85"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w:t>
            </w:r>
            <w:r w:rsidR="005D45AA">
              <w:rPr>
                <w:rFonts w:ascii="Arial" w:eastAsia="Arial" w:hAnsi="Arial" w:cs="Arial"/>
                <w:color w:val="000000"/>
                <w:sz w:val="15"/>
              </w:rPr>
              <w:t>313</w:t>
            </w:r>
          </w:p>
        </w:tc>
        <w:tc>
          <w:tcPr>
            <w:tcW w:w="1020" w:type="dxa"/>
            <w:tcBorders>
              <w:top w:val="nil"/>
              <w:left w:val="nil"/>
              <w:bottom w:val="nil"/>
              <w:right w:val="nil"/>
              <w:tl2br w:val="nil"/>
              <w:tr2bl w:val="nil"/>
            </w:tcBorders>
            <w:noWrap/>
            <w:tcMar>
              <w:left w:w="40" w:type="dxa"/>
              <w:right w:w="85" w:type="dxa"/>
            </w:tcMar>
            <w:vAlign w:val="bottom"/>
          </w:tcPr>
          <w:p w14:paraId="192E1A7C" w14:textId="20FE1EFC"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w:t>
            </w:r>
            <w:r w:rsidR="005D45AA">
              <w:rPr>
                <w:rFonts w:ascii="Arial" w:eastAsia="Arial" w:hAnsi="Arial" w:cs="Arial"/>
                <w:color w:val="000000"/>
                <w:sz w:val="15"/>
              </w:rPr>
              <w:t>698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7D" w14:textId="275E6B0D"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w:t>
            </w:r>
            <w:r w:rsidR="00312405">
              <w:rPr>
                <w:rFonts w:ascii="Arial" w:eastAsia="Arial" w:hAnsi="Arial" w:cs="Arial"/>
                <w:color w:val="000000"/>
                <w:sz w:val="15"/>
              </w:rPr>
              <w:t>733</w:t>
            </w:r>
          </w:p>
        </w:tc>
        <w:tc>
          <w:tcPr>
            <w:tcW w:w="1020" w:type="dxa"/>
            <w:tcBorders>
              <w:top w:val="nil"/>
              <w:left w:val="nil"/>
              <w:bottom w:val="nil"/>
              <w:right w:val="nil"/>
              <w:tl2br w:val="nil"/>
              <w:tr2bl w:val="nil"/>
            </w:tcBorders>
            <w:noWrap/>
            <w:tcMar>
              <w:left w:w="40" w:type="dxa"/>
              <w:right w:w="85" w:type="dxa"/>
            </w:tcMar>
            <w:vAlign w:val="bottom"/>
          </w:tcPr>
          <w:p w14:paraId="192E1A7E" w14:textId="146334D0"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w:t>
            </w:r>
            <w:r w:rsidR="00312405">
              <w:rPr>
                <w:rFonts w:ascii="Arial" w:eastAsia="Arial" w:hAnsi="Arial" w:cs="Arial"/>
                <w:color w:val="000000"/>
                <w:sz w:val="15"/>
              </w:rPr>
              <w:t>620</w:t>
            </w:r>
          </w:p>
        </w:tc>
      </w:tr>
      <w:tr w:rsidR="00E03107" w14:paraId="192E1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1A8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A8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82" w14:textId="0FA271AB"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w:t>
            </w:r>
            <w:r w:rsidR="001A08ED">
              <w:rPr>
                <w:rFonts w:ascii="Arial" w:eastAsia="Arial" w:hAnsi="Arial" w:cs="Arial"/>
                <w:b/>
                <w:color w:val="000000"/>
                <w:sz w:val="15"/>
              </w:rPr>
              <w:t>313</w:t>
            </w:r>
          </w:p>
        </w:tc>
        <w:tc>
          <w:tcPr>
            <w:tcW w:w="1020" w:type="dxa"/>
            <w:tcBorders>
              <w:top w:val="nil"/>
              <w:left w:val="nil"/>
              <w:bottom w:val="nil"/>
              <w:right w:val="nil"/>
              <w:tl2br w:val="nil"/>
              <w:tr2bl w:val="nil"/>
            </w:tcBorders>
            <w:noWrap/>
            <w:tcMar>
              <w:left w:w="40" w:type="dxa"/>
              <w:right w:w="85" w:type="dxa"/>
            </w:tcMar>
            <w:vAlign w:val="bottom"/>
          </w:tcPr>
          <w:p w14:paraId="192E1A83" w14:textId="757615B9"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w:t>
            </w:r>
            <w:r w:rsidR="001A08ED">
              <w:rPr>
                <w:rFonts w:ascii="Arial" w:eastAsia="Arial" w:hAnsi="Arial" w:cs="Arial"/>
                <w:b/>
                <w:color w:val="000000"/>
                <w:sz w:val="15"/>
              </w:rPr>
              <w:t>698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84" w14:textId="08446D51"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w:t>
            </w:r>
            <w:r w:rsidR="001A08ED">
              <w:rPr>
                <w:rFonts w:ascii="Arial" w:eastAsia="Arial" w:hAnsi="Arial" w:cs="Arial"/>
                <w:b/>
                <w:color w:val="000000"/>
                <w:sz w:val="15"/>
              </w:rPr>
              <w:t>733</w:t>
            </w:r>
          </w:p>
        </w:tc>
        <w:tc>
          <w:tcPr>
            <w:tcW w:w="1020" w:type="dxa"/>
            <w:tcBorders>
              <w:top w:val="nil"/>
              <w:left w:val="nil"/>
              <w:bottom w:val="nil"/>
              <w:right w:val="nil"/>
              <w:tl2br w:val="nil"/>
              <w:tr2bl w:val="nil"/>
            </w:tcBorders>
            <w:noWrap/>
            <w:tcMar>
              <w:left w:w="40" w:type="dxa"/>
              <w:right w:w="85" w:type="dxa"/>
            </w:tcMar>
            <w:vAlign w:val="bottom"/>
          </w:tcPr>
          <w:p w14:paraId="192E1A85" w14:textId="27D4FC35"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w:t>
            </w:r>
            <w:r w:rsidR="001A08ED">
              <w:rPr>
                <w:rFonts w:ascii="Arial" w:eastAsia="Arial" w:hAnsi="Arial" w:cs="Arial"/>
                <w:b/>
                <w:color w:val="000000"/>
                <w:sz w:val="15"/>
              </w:rPr>
              <w:t>620</w:t>
            </w:r>
          </w:p>
        </w:tc>
      </w:tr>
      <w:tr w:rsidR="00AF7748" w14:paraId="192E1A90" w14:textId="77777777" w:rsidTr="00AF7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2745" w:type="dxa"/>
            <w:tcBorders>
              <w:top w:val="nil"/>
              <w:left w:val="nil"/>
              <w:bottom w:val="nil"/>
              <w:right w:val="nil"/>
              <w:tl2br w:val="nil"/>
              <w:tr2bl w:val="nil"/>
            </w:tcBorders>
            <w:tcMar>
              <w:left w:w="40" w:type="dxa"/>
              <w:right w:w="40" w:type="dxa"/>
            </w:tcMar>
            <w:vAlign w:val="bottom"/>
          </w:tcPr>
          <w:p w14:paraId="192E1A8A" w14:textId="7735301B" w:rsidR="00AF7748" w:rsidRDefault="00AF7748" w:rsidP="00AF7748">
            <w:pPr>
              <w:spacing w:after="0" w:line="240" w:lineRule="auto"/>
              <w:rPr>
                <w:rFonts w:ascii="Arial" w:eastAsia="Arial" w:hAnsi="Arial" w:cs="Arial"/>
                <w:color w:val="000000"/>
                <w:sz w:val="15"/>
              </w:rPr>
            </w:pPr>
            <w:r>
              <w:rPr>
                <w:rFonts w:ascii="Arial" w:eastAsia="Arial" w:hAnsi="Arial" w:cs="Arial"/>
                <w:color w:val="000000"/>
                <w:sz w:val="15"/>
              </w:rPr>
              <w:t>Treasury Portfolio – additional resourcing (g)</w:t>
            </w:r>
          </w:p>
        </w:tc>
        <w:tc>
          <w:tcPr>
            <w:tcW w:w="1020" w:type="dxa"/>
            <w:tcBorders>
              <w:top w:val="nil"/>
              <w:left w:val="nil"/>
              <w:bottom w:val="nil"/>
              <w:right w:val="nil"/>
              <w:tl2br w:val="nil"/>
              <w:tr2bl w:val="nil"/>
            </w:tcBorders>
            <w:noWrap/>
            <w:tcMar>
              <w:left w:w="40" w:type="dxa"/>
              <w:right w:w="40" w:type="dxa"/>
            </w:tcMar>
            <w:vAlign w:val="bottom"/>
          </w:tcPr>
          <w:p w14:paraId="192E1A8B" w14:textId="4E8385C0" w:rsidR="00AF7748" w:rsidRDefault="00AF7748" w:rsidP="00AF7748">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8C" w14:textId="77777777" w:rsidR="00AF7748" w:rsidRDefault="00AF7748" w:rsidP="00AF7748">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8D" w14:textId="77777777" w:rsidR="00AF7748" w:rsidRDefault="00AF7748" w:rsidP="00AF7748">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8E" w14:textId="77777777" w:rsidR="00AF7748" w:rsidRDefault="00AF7748" w:rsidP="00AF7748">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8F" w14:textId="77777777" w:rsidR="00AF7748" w:rsidRDefault="00AF7748" w:rsidP="00AF7748">
            <w:pPr>
              <w:spacing w:after="0" w:line="240" w:lineRule="auto"/>
              <w:rPr>
                <w:rFonts w:ascii="Arial" w:eastAsia="Arial" w:hAnsi="Arial" w:cs="Arial"/>
                <w:color w:val="000000"/>
                <w:sz w:val="15"/>
              </w:rPr>
            </w:pPr>
          </w:p>
        </w:tc>
      </w:tr>
      <w:tr w:rsidR="00AF7748" w14:paraId="192E1A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91" w14:textId="26AF0007" w:rsidR="00AF7748" w:rsidRDefault="00AF7748" w:rsidP="00AF7748">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A92" w14:textId="77777777" w:rsidR="00AF7748" w:rsidRDefault="00AF7748" w:rsidP="00AF7748">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93" w14:textId="22A0C7E3" w:rsidR="00AF7748" w:rsidRDefault="00AF7748" w:rsidP="00AF7748">
            <w:pPr>
              <w:spacing w:after="0" w:line="240" w:lineRule="auto"/>
              <w:jc w:val="right"/>
              <w:rPr>
                <w:rFonts w:ascii="Arial" w:eastAsia="Arial" w:hAnsi="Arial" w:cs="Arial"/>
                <w:color w:val="000000"/>
                <w:sz w:val="15"/>
              </w:rPr>
            </w:pPr>
            <w:r>
              <w:rPr>
                <w:rFonts w:ascii="Arial" w:eastAsia="Arial" w:hAnsi="Arial" w:cs="Arial"/>
                <w:color w:val="000000"/>
                <w:sz w:val="15"/>
              </w:rPr>
              <w:t>32</w:t>
            </w:r>
          </w:p>
        </w:tc>
        <w:tc>
          <w:tcPr>
            <w:tcW w:w="1020" w:type="dxa"/>
            <w:tcBorders>
              <w:top w:val="nil"/>
              <w:left w:val="nil"/>
              <w:bottom w:val="nil"/>
              <w:right w:val="nil"/>
              <w:tl2br w:val="nil"/>
              <w:tr2bl w:val="nil"/>
            </w:tcBorders>
            <w:noWrap/>
            <w:tcMar>
              <w:left w:w="40" w:type="dxa"/>
              <w:right w:w="85" w:type="dxa"/>
            </w:tcMar>
            <w:vAlign w:val="bottom"/>
          </w:tcPr>
          <w:p w14:paraId="192E1A94" w14:textId="0D2123EA" w:rsidR="00AF7748" w:rsidRDefault="00AF7748" w:rsidP="00AF7748">
            <w:pPr>
              <w:spacing w:after="0" w:line="240" w:lineRule="auto"/>
              <w:jc w:val="right"/>
              <w:rPr>
                <w:rFonts w:ascii="Arial" w:eastAsia="Arial" w:hAnsi="Arial" w:cs="Arial"/>
                <w:color w:val="000000"/>
                <w:sz w:val="15"/>
              </w:rPr>
            </w:pPr>
            <w:r>
              <w:rPr>
                <w:rFonts w:ascii="Arial" w:eastAsia="Arial" w:hAnsi="Arial" w:cs="Arial"/>
                <w:color w:val="000000"/>
                <w:sz w:val="15"/>
              </w:rPr>
              <w:t>32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95" w14:textId="4B6B7052" w:rsidR="00AF7748" w:rsidRDefault="00AF7748" w:rsidP="00AF7748">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A96" w14:textId="73C0C8FC" w:rsidR="00AF7748" w:rsidRDefault="00AF7748" w:rsidP="00AF7748">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AF7748" w14:paraId="192E1A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1A98" w14:textId="45EB6B86" w:rsidR="00AF7748" w:rsidRDefault="00AF7748" w:rsidP="00AF7748">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1A99" w14:textId="77777777" w:rsidR="00AF7748" w:rsidRDefault="00AF7748" w:rsidP="00AF7748">
            <w:pPr>
              <w:spacing w:after="0" w:line="240" w:lineRule="auto"/>
              <w:jc w:val="center"/>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A9A" w14:textId="7388D6CF" w:rsidR="00AF7748" w:rsidRDefault="00AF7748" w:rsidP="00AF7748">
            <w:pPr>
              <w:spacing w:after="0" w:line="240" w:lineRule="auto"/>
              <w:jc w:val="right"/>
              <w:rPr>
                <w:rFonts w:ascii="Arial" w:eastAsia="Arial" w:hAnsi="Arial" w:cs="Arial"/>
                <w:b/>
                <w:color w:val="000000"/>
                <w:sz w:val="15"/>
              </w:rPr>
            </w:pPr>
            <w:r>
              <w:rPr>
                <w:rFonts w:ascii="Arial" w:eastAsia="Arial" w:hAnsi="Arial" w:cs="Arial"/>
                <w:b/>
                <w:color w:val="000000"/>
                <w:sz w:val="15"/>
              </w:rPr>
              <w:t>32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A9B" w14:textId="63A5A8F3" w:rsidR="00AF7748" w:rsidRDefault="00AF7748" w:rsidP="00AF7748">
            <w:pPr>
              <w:spacing w:after="0" w:line="240" w:lineRule="auto"/>
              <w:jc w:val="right"/>
              <w:rPr>
                <w:rFonts w:ascii="Arial" w:eastAsia="Arial" w:hAnsi="Arial" w:cs="Arial"/>
                <w:b/>
                <w:color w:val="000000"/>
                <w:sz w:val="15"/>
              </w:rPr>
            </w:pPr>
            <w:r>
              <w:rPr>
                <w:rFonts w:ascii="Arial" w:eastAsia="Arial" w:hAnsi="Arial" w:cs="Arial"/>
                <w:b/>
                <w:color w:val="000000"/>
                <w:sz w:val="15"/>
              </w:rPr>
              <w:t>32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A9C" w14:textId="654F65E4" w:rsidR="00AF7748" w:rsidRDefault="00AF7748" w:rsidP="00AF7748">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A9D" w14:textId="3204C015" w:rsidR="00AF7748" w:rsidRDefault="00AF7748" w:rsidP="00AF7748">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E1A9F" w14:textId="77777777" w:rsidR="001D7A3B" w:rsidRPr="00777AAB" w:rsidRDefault="006B01B9" w:rsidP="00CD7AA7">
      <w:pPr>
        <w:keepLines w:val="0"/>
        <w:spacing w:after="200" w:line="276" w:lineRule="auto"/>
        <w:rPr>
          <w:rFonts w:ascii="Arial" w:hAnsi="Arial" w:cs="Arial"/>
          <w:sz w:val="15"/>
          <w:szCs w:val="15"/>
        </w:rPr>
      </w:pPr>
      <w:r w:rsidRPr="00777AAB">
        <w:rPr>
          <w:rFonts w:ascii="Arial" w:hAnsi="Arial" w:cs="Arial"/>
          <w:sz w:val="15"/>
          <w:szCs w:val="15"/>
        </w:rPr>
        <w:t>Table continues on next page</w:t>
      </w:r>
      <w:r w:rsidRPr="00777AAB">
        <w:rPr>
          <w:rFonts w:ascii="Arial" w:hAnsi="Arial" w:cs="Arial"/>
          <w:sz w:val="15"/>
          <w:szCs w:val="15"/>
        </w:rPr>
        <w:br w:type="page"/>
      </w:r>
    </w:p>
    <w:p w14:paraId="192E1AA0" w14:textId="77777777" w:rsidR="001D7A3B" w:rsidRPr="00CA0B49" w:rsidRDefault="006B01B9" w:rsidP="001D7A3B">
      <w:pPr>
        <w:pStyle w:val="TableHeading"/>
        <w:spacing w:after="0"/>
      </w:pPr>
      <w:r w:rsidRPr="00CA0B49">
        <w:t xml:space="preserve">Table 1.2: </w:t>
      </w:r>
      <w:r w:rsidRPr="00CA0B49">
        <w:rPr>
          <w:snapToGrid w:val="0"/>
        </w:rPr>
        <w:t>Entity</w:t>
      </w:r>
      <w:r w:rsidRPr="00CA0B49">
        <w:t xml:space="preserve"> 2025­26 measures since the Budget</w:t>
      </w:r>
      <w:r>
        <w:t xml:space="preserve"> (Continued)</w:t>
      </w:r>
    </w:p>
    <w:tbl>
      <w:tblPr>
        <w:tblStyle w:val="CDMRange2"/>
        <w:tblW w:w="7845" w:type="dxa"/>
        <w:tblLayout w:type="fixed"/>
        <w:tblLook w:val="0600" w:firstRow="0" w:lastRow="0" w:firstColumn="0" w:lastColumn="0" w:noHBand="1" w:noVBand="1"/>
        <w:tblCaption w:val="DTA_T1.2_Page02"/>
      </w:tblPr>
      <w:tblGrid>
        <w:gridCol w:w="2745"/>
        <w:gridCol w:w="1020"/>
        <w:gridCol w:w="1020"/>
        <w:gridCol w:w="1020"/>
        <w:gridCol w:w="1020"/>
        <w:gridCol w:w="1020"/>
      </w:tblGrid>
      <w:tr w:rsidR="00E03107" w14:paraId="192E1AAB" w14:textId="77777777" w:rsidTr="005A348F">
        <w:trPr>
          <w:trHeight w:hRule="exact" w:val="360"/>
        </w:trPr>
        <w:tc>
          <w:tcPr>
            <w:tcW w:w="2745" w:type="dxa"/>
            <w:tcBorders>
              <w:top w:val="single" w:sz="4" w:space="0" w:color="000000"/>
              <w:left w:val="nil"/>
              <w:bottom w:val="nil"/>
              <w:right w:val="nil"/>
              <w:tl2br w:val="nil"/>
              <w:tr2bl w:val="nil"/>
            </w:tcBorders>
            <w:noWrap/>
            <w:tcMar>
              <w:left w:w="0" w:type="dxa"/>
              <w:right w:w="0" w:type="dxa"/>
            </w:tcMar>
            <w:vAlign w:val="bottom"/>
          </w:tcPr>
          <w:p w14:paraId="192E1AA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AA2" w14:textId="77777777" w:rsidR="00E03107" w:rsidRDefault="006B01B9" w:rsidP="005A348F">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A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A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1A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1A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A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1A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1A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1A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A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45" w:type="dxa"/>
            <w:tcBorders>
              <w:top w:val="nil"/>
              <w:left w:val="nil"/>
              <w:bottom w:val="nil"/>
              <w:right w:val="nil"/>
              <w:tl2br w:val="nil"/>
              <w:tr2bl w:val="nil"/>
            </w:tcBorders>
            <w:tcMar>
              <w:left w:w="40" w:type="dxa"/>
              <w:right w:w="40" w:type="dxa"/>
            </w:tcMar>
            <w:vAlign w:val="bottom"/>
          </w:tcPr>
          <w:p w14:paraId="192E1AD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Superannuation reforms – Boosting </w:t>
            </w:r>
          </w:p>
          <w:p w14:paraId="192E1AD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the Low Income Superannuation </w:t>
            </w:r>
          </w:p>
          <w:p w14:paraId="192E1AD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Tax Offset and practical changes</w:t>
            </w:r>
          </w:p>
          <w:p w14:paraId="192E1A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to Better Targeted Superannuation </w:t>
            </w:r>
          </w:p>
          <w:p w14:paraId="192E1AD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Concessions (h)</w:t>
            </w:r>
          </w:p>
        </w:tc>
        <w:tc>
          <w:tcPr>
            <w:tcW w:w="1020" w:type="dxa"/>
            <w:tcBorders>
              <w:top w:val="nil"/>
              <w:left w:val="nil"/>
              <w:bottom w:val="nil"/>
              <w:right w:val="nil"/>
              <w:tl2br w:val="nil"/>
              <w:tr2bl w:val="nil"/>
            </w:tcBorders>
            <w:noWrap/>
            <w:tcMar>
              <w:left w:w="40" w:type="dxa"/>
              <w:right w:w="40" w:type="dxa"/>
            </w:tcMar>
            <w:vAlign w:val="bottom"/>
          </w:tcPr>
          <w:p w14:paraId="192E1ADF"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E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E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E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E3" w14:textId="77777777" w:rsidR="00E03107" w:rsidRDefault="00E03107">
            <w:pPr>
              <w:spacing w:after="0" w:line="240" w:lineRule="auto"/>
              <w:rPr>
                <w:rFonts w:ascii="Arial" w:eastAsia="Arial" w:hAnsi="Arial" w:cs="Arial"/>
                <w:color w:val="000000"/>
                <w:sz w:val="15"/>
              </w:rPr>
            </w:pPr>
          </w:p>
        </w:tc>
      </w:tr>
      <w:tr w:rsidR="00E03107" w14:paraId="192E1A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E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AE6"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A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A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E03107" w14:paraId="192E1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1AE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AED"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E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AE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F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AF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r>
      <w:tr w:rsidR="00E03107" w14:paraId="192E1A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1A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Home Affairs Portfolio – additional resourcing (i)</w:t>
            </w:r>
          </w:p>
        </w:tc>
        <w:tc>
          <w:tcPr>
            <w:tcW w:w="1020" w:type="dxa"/>
            <w:tcBorders>
              <w:top w:val="nil"/>
              <w:left w:val="nil"/>
              <w:bottom w:val="nil"/>
              <w:right w:val="nil"/>
              <w:tl2br w:val="nil"/>
              <w:tr2bl w:val="nil"/>
            </w:tcBorders>
            <w:noWrap/>
            <w:tcMar>
              <w:left w:w="40" w:type="dxa"/>
              <w:right w:w="40" w:type="dxa"/>
            </w:tcMar>
            <w:vAlign w:val="bottom"/>
          </w:tcPr>
          <w:p w14:paraId="192E1AF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F5"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F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AF7"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AF8" w14:textId="77777777" w:rsidR="00E03107" w:rsidRDefault="00E03107">
            <w:pPr>
              <w:spacing w:after="0" w:line="240" w:lineRule="auto"/>
              <w:rPr>
                <w:rFonts w:ascii="Arial" w:eastAsia="Arial" w:hAnsi="Arial" w:cs="Arial"/>
                <w:color w:val="000000"/>
                <w:sz w:val="15"/>
              </w:rPr>
            </w:pPr>
          </w:p>
        </w:tc>
      </w:tr>
      <w:tr w:rsidR="00825A19" w14:paraId="192E1B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AFA" w14:textId="77777777" w:rsidR="00825A19" w:rsidRDefault="00825A19" w:rsidP="00825A19">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AFB" w14:textId="77777777" w:rsidR="00825A19" w:rsidRDefault="00825A19" w:rsidP="00825A19">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FC" w14:textId="5B4389E4" w:rsidR="00825A19" w:rsidRDefault="00825A19" w:rsidP="00825A1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20" w:type="dxa"/>
            <w:tcBorders>
              <w:top w:val="nil"/>
              <w:left w:val="nil"/>
              <w:bottom w:val="nil"/>
              <w:right w:val="nil"/>
              <w:tl2br w:val="nil"/>
              <w:tr2bl w:val="nil"/>
            </w:tcBorders>
            <w:noWrap/>
            <w:tcMar>
              <w:left w:w="40" w:type="dxa"/>
              <w:right w:w="85" w:type="dxa"/>
            </w:tcMar>
            <w:vAlign w:val="bottom"/>
          </w:tcPr>
          <w:p w14:paraId="192E1AFD" w14:textId="16D09086" w:rsidR="00825A19" w:rsidRDefault="00825A19" w:rsidP="00825A1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AFE" w14:textId="3A81E2DC" w:rsidR="00825A19" w:rsidRDefault="00825A19" w:rsidP="00825A1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20" w:type="dxa"/>
            <w:tcBorders>
              <w:top w:val="nil"/>
              <w:left w:val="nil"/>
              <w:bottom w:val="nil"/>
              <w:right w:val="nil"/>
              <w:tl2br w:val="nil"/>
              <w:tr2bl w:val="nil"/>
            </w:tcBorders>
            <w:noWrap/>
            <w:tcMar>
              <w:left w:w="40" w:type="dxa"/>
              <w:right w:w="85" w:type="dxa"/>
            </w:tcMar>
            <w:vAlign w:val="bottom"/>
          </w:tcPr>
          <w:p w14:paraId="192E1AFF" w14:textId="386D37BD" w:rsidR="00825A19" w:rsidRDefault="00825A19" w:rsidP="00825A19">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825A19" w14:paraId="192E1B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1B01" w14:textId="77777777" w:rsidR="00825A19" w:rsidRDefault="00825A19" w:rsidP="00825A1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B02" w14:textId="77777777" w:rsidR="00825A19" w:rsidRDefault="00825A19" w:rsidP="00825A19">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03" w14:textId="6C4794FF" w:rsidR="00825A19" w:rsidRDefault="00825A19" w:rsidP="00825A19">
            <w:pPr>
              <w:spacing w:after="0" w:line="240" w:lineRule="auto"/>
              <w:jc w:val="right"/>
              <w:rPr>
                <w:rFonts w:ascii="Arial" w:eastAsia="Arial" w:hAnsi="Arial" w:cs="Arial"/>
                <w:b/>
                <w:color w:val="000000"/>
                <w:sz w:val="15"/>
              </w:rPr>
            </w:pPr>
            <w:r>
              <w:rPr>
                <w:rFonts w:ascii="Arial" w:eastAsia="Arial" w:hAnsi="Arial" w:cs="Arial"/>
                <w:b/>
                <w:color w:val="000000"/>
                <w:sz w:val="15"/>
              </w:rPr>
              <w:t>nfp</w:t>
            </w:r>
          </w:p>
        </w:tc>
        <w:tc>
          <w:tcPr>
            <w:tcW w:w="1020" w:type="dxa"/>
            <w:tcBorders>
              <w:top w:val="nil"/>
              <w:left w:val="nil"/>
              <w:bottom w:val="nil"/>
              <w:right w:val="nil"/>
              <w:tl2br w:val="nil"/>
              <w:tr2bl w:val="nil"/>
            </w:tcBorders>
            <w:noWrap/>
            <w:tcMar>
              <w:left w:w="40" w:type="dxa"/>
              <w:right w:w="85" w:type="dxa"/>
            </w:tcMar>
            <w:vAlign w:val="bottom"/>
          </w:tcPr>
          <w:p w14:paraId="192E1B04" w14:textId="229E6C18" w:rsidR="00825A19" w:rsidRDefault="00825A19" w:rsidP="00825A19">
            <w:pPr>
              <w:spacing w:after="0" w:line="240" w:lineRule="auto"/>
              <w:jc w:val="right"/>
              <w:rPr>
                <w:rFonts w:ascii="Arial" w:eastAsia="Arial" w:hAnsi="Arial" w:cs="Arial"/>
                <w:b/>
                <w:color w:val="000000"/>
                <w:sz w:val="15"/>
              </w:rPr>
            </w:pPr>
            <w:r>
              <w:rPr>
                <w:rFonts w:ascii="Arial" w:eastAsia="Arial" w:hAnsi="Arial" w:cs="Arial"/>
                <w:b/>
                <w:color w:val="000000"/>
                <w:sz w:val="15"/>
              </w:rPr>
              <w:t>nfp</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05" w14:textId="0CD8B81C" w:rsidR="00825A19" w:rsidRDefault="00825A19" w:rsidP="00825A19">
            <w:pPr>
              <w:spacing w:after="0" w:line="240" w:lineRule="auto"/>
              <w:jc w:val="right"/>
              <w:rPr>
                <w:rFonts w:ascii="Arial" w:eastAsia="Arial" w:hAnsi="Arial" w:cs="Arial"/>
                <w:b/>
                <w:color w:val="000000"/>
                <w:sz w:val="15"/>
              </w:rPr>
            </w:pPr>
            <w:r>
              <w:rPr>
                <w:rFonts w:ascii="Arial" w:eastAsia="Arial" w:hAnsi="Arial" w:cs="Arial"/>
                <w:b/>
                <w:color w:val="000000"/>
                <w:sz w:val="15"/>
              </w:rPr>
              <w:t>nfp</w:t>
            </w:r>
          </w:p>
        </w:tc>
        <w:tc>
          <w:tcPr>
            <w:tcW w:w="1020" w:type="dxa"/>
            <w:tcBorders>
              <w:top w:val="nil"/>
              <w:left w:val="nil"/>
              <w:bottom w:val="nil"/>
              <w:right w:val="nil"/>
              <w:tl2br w:val="nil"/>
              <w:tr2bl w:val="nil"/>
            </w:tcBorders>
            <w:noWrap/>
            <w:tcMar>
              <w:left w:w="40" w:type="dxa"/>
              <w:right w:w="85" w:type="dxa"/>
            </w:tcMar>
            <w:vAlign w:val="bottom"/>
          </w:tcPr>
          <w:p w14:paraId="192E1B06" w14:textId="4EBAACD3" w:rsidR="00825A19" w:rsidRDefault="00825A19" w:rsidP="00825A19">
            <w:pPr>
              <w:spacing w:after="0" w:line="240" w:lineRule="auto"/>
              <w:jc w:val="right"/>
              <w:rPr>
                <w:rFonts w:ascii="Arial" w:eastAsia="Arial" w:hAnsi="Arial" w:cs="Arial"/>
                <w:b/>
                <w:color w:val="000000"/>
                <w:sz w:val="15"/>
              </w:rPr>
            </w:pPr>
            <w:r>
              <w:rPr>
                <w:rFonts w:ascii="Arial" w:eastAsia="Arial" w:hAnsi="Arial" w:cs="Arial"/>
                <w:b/>
                <w:color w:val="000000"/>
                <w:sz w:val="15"/>
              </w:rPr>
              <w:t>nfp</w:t>
            </w:r>
          </w:p>
        </w:tc>
      </w:tr>
      <w:tr w:rsidR="00E03107" w14:paraId="192E1B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1B0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Services Australia Cyber </w:t>
            </w:r>
          </w:p>
          <w:p w14:paraId="192E1B0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Security Uplift (j)</w:t>
            </w:r>
          </w:p>
        </w:tc>
        <w:tc>
          <w:tcPr>
            <w:tcW w:w="1020" w:type="dxa"/>
            <w:tcBorders>
              <w:top w:val="nil"/>
              <w:left w:val="nil"/>
              <w:bottom w:val="nil"/>
              <w:right w:val="nil"/>
              <w:tl2br w:val="nil"/>
              <w:tr2bl w:val="nil"/>
            </w:tcBorders>
            <w:noWrap/>
            <w:tcMar>
              <w:left w:w="40" w:type="dxa"/>
              <w:right w:w="40" w:type="dxa"/>
            </w:tcMar>
            <w:vAlign w:val="bottom"/>
          </w:tcPr>
          <w:p w14:paraId="192E1B0A"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B0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0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B0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0E" w14:textId="77777777" w:rsidR="00E03107" w:rsidRDefault="00E03107">
            <w:pPr>
              <w:spacing w:after="0" w:line="240" w:lineRule="auto"/>
              <w:rPr>
                <w:rFonts w:ascii="Arial" w:eastAsia="Arial" w:hAnsi="Arial" w:cs="Arial"/>
                <w:color w:val="000000"/>
                <w:sz w:val="15"/>
              </w:rPr>
            </w:pPr>
          </w:p>
        </w:tc>
      </w:tr>
      <w:tr w:rsidR="00E03107" w14:paraId="192E1B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B1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Departmental payments </w:t>
            </w:r>
          </w:p>
        </w:tc>
        <w:tc>
          <w:tcPr>
            <w:tcW w:w="1020" w:type="dxa"/>
            <w:tcBorders>
              <w:top w:val="nil"/>
              <w:left w:val="nil"/>
              <w:bottom w:val="nil"/>
              <w:right w:val="nil"/>
              <w:tl2br w:val="nil"/>
              <w:tr2bl w:val="nil"/>
            </w:tcBorders>
            <w:noWrap/>
            <w:tcMar>
              <w:left w:w="0" w:type="dxa"/>
              <w:right w:w="0" w:type="dxa"/>
            </w:tcMar>
            <w:vAlign w:val="bottom"/>
          </w:tcPr>
          <w:p w14:paraId="192E1B1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E03107" w14:paraId="192E1B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1B1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bottom"/>
          </w:tcPr>
          <w:p w14:paraId="192E1B18"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1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1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1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1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r>
      <w:tr w:rsidR="00E03107" w14:paraId="192E1B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1B1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payment measures</w:t>
            </w:r>
          </w:p>
        </w:tc>
        <w:tc>
          <w:tcPr>
            <w:tcW w:w="1020" w:type="dxa"/>
            <w:tcBorders>
              <w:top w:val="nil"/>
              <w:left w:val="nil"/>
              <w:bottom w:val="nil"/>
              <w:right w:val="nil"/>
              <w:tl2br w:val="nil"/>
              <w:tr2bl w:val="nil"/>
            </w:tcBorders>
            <w:noWrap/>
            <w:tcMar>
              <w:left w:w="0" w:type="dxa"/>
              <w:right w:w="0" w:type="dxa"/>
            </w:tcMar>
            <w:vAlign w:val="bottom"/>
          </w:tcPr>
          <w:p w14:paraId="192E1B1F"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B2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2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B2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23" w14:textId="77777777" w:rsidR="00E03107" w:rsidRDefault="00E03107">
            <w:pPr>
              <w:spacing w:after="0" w:line="240" w:lineRule="auto"/>
              <w:rPr>
                <w:rFonts w:ascii="Arial" w:eastAsia="Arial" w:hAnsi="Arial" w:cs="Arial"/>
                <w:color w:val="000000"/>
                <w:sz w:val="15"/>
              </w:rPr>
            </w:pPr>
          </w:p>
        </w:tc>
      </w:tr>
      <w:tr w:rsidR="00E03107" w14:paraId="192E1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B2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w:t>
            </w:r>
          </w:p>
        </w:tc>
        <w:tc>
          <w:tcPr>
            <w:tcW w:w="1020" w:type="dxa"/>
            <w:tcBorders>
              <w:top w:val="nil"/>
              <w:left w:val="nil"/>
              <w:bottom w:val="nil"/>
              <w:right w:val="nil"/>
              <w:tl2br w:val="nil"/>
              <w:tr2bl w:val="nil"/>
            </w:tcBorders>
            <w:noWrap/>
            <w:tcMar>
              <w:left w:w="0" w:type="dxa"/>
              <w:right w:w="0" w:type="dxa"/>
            </w:tcMar>
            <w:vAlign w:val="bottom"/>
          </w:tcPr>
          <w:p w14:paraId="192E1B2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27" w14:textId="5D7E479E"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w:t>
            </w:r>
            <w:r w:rsidR="00825A19">
              <w:rPr>
                <w:rFonts w:ascii="Arial" w:eastAsia="Arial" w:hAnsi="Arial" w:cs="Arial"/>
                <w:color w:val="000000"/>
                <w:sz w:val="15"/>
              </w:rPr>
              <w:t>0</w:t>
            </w:r>
            <w:r>
              <w:rPr>
                <w:rFonts w:ascii="Arial" w:eastAsia="Arial" w:hAnsi="Arial" w:cs="Arial"/>
                <w:color w:val="000000"/>
                <w:sz w:val="15"/>
              </w:rPr>
              <w:t>52</w:t>
            </w:r>
          </w:p>
        </w:tc>
        <w:tc>
          <w:tcPr>
            <w:tcW w:w="1020" w:type="dxa"/>
            <w:tcBorders>
              <w:top w:val="nil"/>
              <w:left w:val="nil"/>
              <w:bottom w:val="nil"/>
              <w:right w:val="nil"/>
              <w:tl2br w:val="nil"/>
              <w:tr2bl w:val="nil"/>
            </w:tcBorders>
            <w:noWrap/>
            <w:tcMar>
              <w:left w:w="40" w:type="dxa"/>
              <w:right w:w="85" w:type="dxa"/>
            </w:tcMar>
            <w:vAlign w:val="bottom"/>
          </w:tcPr>
          <w:p w14:paraId="192E1B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1,767</w:t>
            </w:r>
          </w:p>
        </w:tc>
        <w:tc>
          <w:tcPr>
            <w:tcW w:w="1020" w:type="dxa"/>
            <w:tcBorders>
              <w:top w:val="nil"/>
              <w:left w:val="nil"/>
              <w:bottom w:val="nil"/>
              <w:right w:val="nil"/>
              <w:tl2br w:val="nil"/>
              <w:tr2bl w:val="nil"/>
            </w:tcBorders>
            <w:noWrap/>
            <w:tcMar>
              <w:left w:w="40" w:type="dxa"/>
              <w:right w:w="85" w:type="dxa"/>
            </w:tcMar>
            <w:vAlign w:val="bottom"/>
          </w:tcPr>
          <w:p w14:paraId="192E1B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1,572</w:t>
            </w:r>
          </w:p>
        </w:tc>
      </w:tr>
      <w:tr w:rsidR="00E03107" w14:paraId="192E1B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1B2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1B2D"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B2E" w14:textId="7EA26394"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w:t>
            </w:r>
            <w:r w:rsidR="00825A19">
              <w:rPr>
                <w:rFonts w:ascii="Arial" w:eastAsia="Arial" w:hAnsi="Arial" w:cs="Arial"/>
                <w:b/>
                <w:color w:val="000000"/>
                <w:sz w:val="15"/>
              </w:rPr>
              <w:t>0</w:t>
            </w:r>
            <w:r>
              <w:rPr>
                <w:rFonts w:ascii="Arial" w:eastAsia="Arial" w:hAnsi="Arial" w:cs="Arial"/>
                <w:b/>
                <w:color w:val="000000"/>
                <w:sz w:val="15"/>
              </w:rPr>
              <w:t>52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B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2,188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B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B3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1,572</w:t>
            </w:r>
          </w:p>
        </w:tc>
      </w:tr>
    </w:tbl>
    <w:p w14:paraId="192E1B33" w14:textId="77777777" w:rsidR="008F159F" w:rsidRPr="008F159F" w:rsidRDefault="006B01B9" w:rsidP="008F159F">
      <w:pPr>
        <w:pStyle w:val="Source"/>
        <w:jc w:val="left"/>
        <w:rPr>
          <w:sz w:val="15"/>
          <w:szCs w:val="15"/>
          <w:lang w:val="en-US"/>
        </w:rPr>
      </w:pPr>
      <w:r w:rsidRPr="008F159F">
        <w:rPr>
          <w:sz w:val="15"/>
          <w:szCs w:val="15"/>
          <w:lang w:val="en-US"/>
        </w:rPr>
        <w:t xml:space="preserve">Prepared on a Government Financial Statistics (Underlying Cash) basis. </w:t>
      </w:r>
    </w:p>
    <w:p w14:paraId="192E1B34" w14:textId="77777777" w:rsidR="008F159F" w:rsidRPr="008F159F" w:rsidRDefault="006B01B9" w:rsidP="008F159F">
      <w:pPr>
        <w:pStyle w:val="Source"/>
        <w:jc w:val="left"/>
        <w:rPr>
          <w:sz w:val="15"/>
          <w:szCs w:val="15"/>
          <w:lang w:val="en-US"/>
        </w:rPr>
      </w:pPr>
      <w:r w:rsidRPr="008F159F">
        <w:rPr>
          <w:sz w:val="15"/>
          <w:szCs w:val="15"/>
          <w:lang w:val="en-US"/>
        </w:rPr>
        <w:t>Figures displayed as a negative (</w:t>
      </w:r>
      <w:r>
        <w:rPr>
          <w:sz w:val="15"/>
          <w:szCs w:val="15"/>
          <w:lang w:val="en-US"/>
        </w:rPr>
        <w:t>-</w:t>
      </w:r>
      <w:r w:rsidRPr="008F159F">
        <w:rPr>
          <w:sz w:val="15"/>
          <w:szCs w:val="15"/>
          <w:lang w:val="en-US"/>
        </w:rPr>
        <w:t>) represent a decrease in funds and a positive (+) represent an increase in funds.</w:t>
      </w:r>
    </w:p>
    <w:p w14:paraId="192E1B35"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Australian Energy Regulator Uplift is Department of Climate Change, Energy, the Environment and Water. The full measure description and package details appear in the 2025-26 MYEFO under the Climate Change, Energy, the Environment and Water portfolio.</w:t>
      </w:r>
    </w:p>
    <w:p w14:paraId="192E1B36"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Working With Children Checks Reform is Attorney General’s. The full measure description and package details appear in the 2025–26 MYEFO under the Attorney General’s portfolio.</w:t>
      </w:r>
    </w:p>
    <w:p w14:paraId="192E1B37"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Department of Veterans’ Affairs – additional resourcing to support service delivery is Department of Veterans’ Affairs. The full measure description and package details appear in the 2025–26 MYEFO under the Defence portfolio.</w:t>
      </w:r>
    </w:p>
    <w:p w14:paraId="192E1B38"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OECD Crypto Asset Reporting Framework and domestic reporting is Department of the Treasury. The full measure description and package details appear in the 2025–26 MYEFO under the Treasury portfolio.</w:t>
      </w:r>
    </w:p>
    <w:p w14:paraId="192E1B39"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Further Reducing Spending on Consultants, Contractors and Labour Hire, and Non wage Expenses is Cross Portfolio. The full measure description and package details appear in the 2025–26 MYEFO under the Cross portfolio.</w:t>
      </w:r>
      <w:r>
        <w:rPr>
          <w:sz w:val="15"/>
          <w:szCs w:val="15"/>
          <w:lang w:val="en-US"/>
        </w:rPr>
        <w:t xml:space="preserve"> </w:t>
      </w:r>
      <w:r w:rsidRPr="004873FA">
        <w:rPr>
          <w:sz w:val="15"/>
          <w:szCs w:val="15"/>
          <w:lang w:val="en-US"/>
        </w:rPr>
        <w:t xml:space="preserve">Measure relates to an election commitment/savings identified in the 2025 Explanatory Memorandum to the </w:t>
      </w:r>
      <w:r w:rsidRPr="004873FA">
        <w:rPr>
          <w:i/>
          <w:iCs/>
          <w:sz w:val="15"/>
          <w:szCs w:val="15"/>
          <w:lang w:val="en-US"/>
        </w:rPr>
        <w:t>Appropriation Act (No. 1)</w:t>
      </w:r>
      <w:r w:rsidRPr="004873FA">
        <w:rPr>
          <w:sz w:val="15"/>
          <w:szCs w:val="15"/>
          <w:lang w:val="en-US"/>
        </w:rPr>
        <w:t xml:space="preserve"> </w:t>
      </w:r>
      <w:r w:rsidRPr="004873FA">
        <w:rPr>
          <w:i/>
          <w:iCs/>
          <w:sz w:val="15"/>
          <w:szCs w:val="15"/>
          <w:lang w:val="en-US"/>
        </w:rPr>
        <w:t>2025-26</w:t>
      </w:r>
      <w:r w:rsidRPr="004873FA">
        <w:rPr>
          <w:sz w:val="15"/>
          <w:szCs w:val="15"/>
          <w:lang w:val="en-US"/>
        </w:rPr>
        <w:t xml:space="preserve"> and </w:t>
      </w:r>
      <w:r w:rsidRPr="004873FA">
        <w:rPr>
          <w:i/>
          <w:iCs/>
          <w:sz w:val="15"/>
          <w:szCs w:val="15"/>
          <w:lang w:val="en-US"/>
        </w:rPr>
        <w:t>Appropriation Act (No. 2) 2025-26.</w:t>
      </w:r>
    </w:p>
    <w:p w14:paraId="192E1B3A"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Artificial Intelligence Plan for the Australian Public Service – implementation is Cross Portfolio. The full measure description and package details appear in the 2025–26 MYEFO under the Cross portfolio.</w:t>
      </w:r>
    </w:p>
    <w:p w14:paraId="192E1B3B"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Treasury Portfolio – additional resourcing is Department of the Treasury. The full measure description and package details appear in the 2025–26 MYEFO under the Treasury portfolio.</w:t>
      </w:r>
    </w:p>
    <w:p w14:paraId="192E1B3C"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Superannuation reforms – Boosting the Low Income Superannuation Tax Offset and practical changes to Better Targeted Superannuation Concessions is Department of the Treasury. The full measure description and package details appear in the 2025–26 MYEFO under the Treasury portfolio.</w:t>
      </w:r>
    </w:p>
    <w:p w14:paraId="192E1B3D" w14:textId="77777777" w:rsidR="008F159F" w:rsidRPr="008F159F" w:rsidRDefault="006B01B9" w:rsidP="008F159F">
      <w:pPr>
        <w:pStyle w:val="Source"/>
        <w:numPr>
          <w:ilvl w:val="0"/>
          <w:numId w:val="39"/>
        </w:numPr>
        <w:jc w:val="left"/>
        <w:rPr>
          <w:sz w:val="15"/>
          <w:szCs w:val="15"/>
          <w:lang w:val="en-US"/>
        </w:rPr>
      </w:pPr>
      <w:r w:rsidRPr="008F159F">
        <w:rPr>
          <w:sz w:val="15"/>
          <w:szCs w:val="15"/>
          <w:lang w:val="en-US"/>
        </w:rPr>
        <w:t>The lead entity for measure Home Affairs Portfolio – additional resourcing is Department of Home Affairs. The full measure description and package details appear in the 2025–26 MYEFO under the Home Affairs portfolio.</w:t>
      </w:r>
    </w:p>
    <w:p w14:paraId="192E1B3E" w14:textId="77777777" w:rsidR="009F3E67" w:rsidRPr="008F159F" w:rsidRDefault="006B01B9" w:rsidP="00293EE6">
      <w:pPr>
        <w:pStyle w:val="Source"/>
        <w:numPr>
          <w:ilvl w:val="0"/>
          <w:numId w:val="39"/>
        </w:numPr>
        <w:jc w:val="left"/>
        <w:rPr>
          <w:sz w:val="15"/>
          <w:szCs w:val="15"/>
          <w:lang w:val="en-US"/>
        </w:rPr>
      </w:pPr>
      <w:r w:rsidRPr="008F159F">
        <w:rPr>
          <w:sz w:val="15"/>
          <w:szCs w:val="15"/>
          <w:lang w:val="en-US"/>
        </w:rPr>
        <w:t>The lead entity for measure Services Australia Cyber Security Uplift is Department of Finance. The full measure description and package details appear under the Finance portfolio.</w:t>
      </w:r>
    </w:p>
    <w:p w14:paraId="192E1B3F" w14:textId="77777777" w:rsidR="00C0224A" w:rsidRPr="00C0224A" w:rsidRDefault="006B01B9" w:rsidP="00C0224A">
      <w:pPr>
        <w:keepNext/>
        <w:pageBreakBefore/>
        <w:tabs>
          <w:tab w:val="left" w:pos="709"/>
        </w:tabs>
        <w:spacing w:before="120" w:after="120" w:line="240" w:lineRule="auto"/>
        <w:ind w:left="567" w:hanging="567"/>
        <w:outlineLvl w:val="2"/>
        <w:rPr>
          <w:rFonts w:ascii="Arial Bold" w:hAnsi="Arial Bold"/>
          <w:b/>
          <w:sz w:val="22"/>
        </w:rPr>
      </w:pPr>
      <w:bookmarkStart w:id="373" w:name="RG_MARKER_2035"/>
      <w:bookmarkStart w:id="374" w:name="RG_MARKER_1725"/>
      <w:bookmarkStart w:id="375" w:name="_Toc30928042"/>
      <w:bookmarkStart w:id="376" w:name="_Toc30928110"/>
      <w:bookmarkStart w:id="377" w:name="_Toc30928241"/>
      <w:bookmarkStart w:id="378" w:name="_Toc30929257"/>
      <w:bookmarkStart w:id="379" w:name="_Toc31290006"/>
      <w:r w:rsidRPr="00C0224A">
        <w:rPr>
          <w:rFonts w:ascii="Arial Bold" w:hAnsi="Arial Bold"/>
          <w:b/>
          <w:sz w:val="22"/>
          <w:lang w:val="x-none"/>
        </w:rPr>
        <w:t>1.4</w:t>
      </w:r>
      <w:bookmarkEnd w:id="373"/>
      <w:bookmarkEnd w:id="374"/>
      <w:r w:rsidRPr="00C0224A">
        <w:rPr>
          <w:rFonts w:ascii="Arial Bold" w:hAnsi="Arial Bold"/>
          <w:b/>
          <w:sz w:val="22"/>
          <w:lang w:val="x-none"/>
        </w:rPr>
        <w:tab/>
        <w:t>Additional estimates</w:t>
      </w:r>
      <w:r w:rsidRPr="00C0224A">
        <w:rPr>
          <w:rFonts w:ascii="Arial Bold" w:hAnsi="Arial Bold"/>
          <w:b/>
          <w:sz w:val="22"/>
        </w:rPr>
        <w:t>, resourcing</w:t>
      </w:r>
      <w:r w:rsidRPr="00C0224A">
        <w:rPr>
          <w:rFonts w:ascii="Arial Bold" w:hAnsi="Arial Bold"/>
          <w:b/>
          <w:sz w:val="22"/>
          <w:lang w:val="x-none"/>
        </w:rPr>
        <w:t xml:space="preserve"> and variations</w:t>
      </w:r>
      <w:r w:rsidRPr="00C0224A">
        <w:rPr>
          <w:rFonts w:ascii="Arial Bold" w:hAnsi="Arial Bold"/>
          <w:b/>
          <w:sz w:val="22"/>
        </w:rPr>
        <w:t xml:space="preserve"> to outcome</w:t>
      </w:r>
    </w:p>
    <w:p w14:paraId="192E1B40" w14:textId="77777777" w:rsidR="00F21DF2" w:rsidRDefault="006B01B9" w:rsidP="00F21DF2">
      <w:pPr>
        <w:rPr>
          <w:szCs w:val="19"/>
        </w:rPr>
      </w:pPr>
      <w:r w:rsidRPr="00F21DF2">
        <w:rPr>
          <w:szCs w:val="19"/>
        </w:rPr>
        <w:t>The following table details the changes to the resourcing for DTA at Additional Estimates, by outcome. Table 1.3 details the Additional Estimates resulting from new measures and other variations since the 2025–26 Budget in Appropriation Bills Nos. 3 and 4.</w:t>
      </w:r>
    </w:p>
    <w:bookmarkEnd w:id="375"/>
    <w:bookmarkEnd w:id="376"/>
    <w:bookmarkEnd w:id="377"/>
    <w:bookmarkEnd w:id="378"/>
    <w:bookmarkEnd w:id="379"/>
    <w:p w14:paraId="192E1B41" w14:textId="77777777" w:rsidR="0006465B" w:rsidRPr="008F4856" w:rsidRDefault="006B01B9" w:rsidP="0006465B">
      <w:pPr>
        <w:pStyle w:val="TableHeading"/>
        <w:rPr>
          <w:szCs w:val="19"/>
        </w:rPr>
      </w:pPr>
      <w:r w:rsidRPr="008F4856">
        <w:rPr>
          <w:szCs w:val="19"/>
        </w:rPr>
        <w:t>Table 1.3: Additional estimates and other variations to outcomes since the 2025­26 Budget</w:t>
      </w:r>
    </w:p>
    <w:tbl>
      <w:tblPr>
        <w:tblStyle w:val="CDMRange1"/>
        <w:tblW w:w="7845" w:type="dxa"/>
        <w:tblLayout w:type="fixed"/>
        <w:tblLook w:val="0600" w:firstRow="0" w:lastRow="0" w:firstColumn="0" w:lastColumn="0" w:noHBand="1" w:noVBand="1"/>
        <w:tblCaption w:val="DTA_T1.3_Page01"/>
      </w:tblPr>
      <w:tblGrid>
        <w:gridCol w:w="2745"/>
        <w:gridCol w:w="1020"/>
        <w:gridCol w:w="1020"/>
        <w:gridCol w:w="1020"/>
        <w:gridCol w:w="1020"/>
        <w:gridCol w:w="1020"/>
      </w:tblGrid>
      <w:tr w:rsidR="00E03107" w14:paraId="192E1B4C" w14:textId="77777777" w:rsidTr="005A7DCD">
        <w:trPr>
          <w:trHeight w:hRule="exact" w:val="363"/>
        </w:trPr>
        <w:tc>
          <w:tcPr>
            <w:tcW w:w="2745" w:type="dxa"/>
            <w:tcBorders>
              <w:top w:val="single" w:sz="4" w:space="0" w:color="000000"/>
              <w:left w:val="nil"/>
              <w:bottom w:val="nil"/>
              <w:right w:val="nil"/>
              <w:tl2br w:val="nil"/>
              <w:tr2bl w:val="nil"/>
            </w:tcBorders>
            <w:shd w:val="clear" w:color="FFFFFF" w:fill="FFFFFF"/>
            <w:tcMar>
              <w:left w:w="0" w:type="dxa"/>
              <w:right w:w="0" w:type="dxa"/>
            </w:tcMar>
          </w:tcPr>
          <w:p w14:paraId="192E1B42"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1B43"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1B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B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1B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1B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1B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1B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1B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1B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B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B4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B4E" w14:textId="77777777" w:rsidR="00E03107" w:rsidRDefault="00E03107">
            <w:pPr>
              <w:spacing w:after="0" w:line="240" w:lineRule="auto"/>
              <w:jc w:val="center"/>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B4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192E1B5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192E1B5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192E1B52" w14:textId="77777777" w:rsidR="00E03107" w:rsidRDefault="00E03107">
            <w:pPr>
              <w:spacing w:after="0" w:line="240" w:lineRule="auto"/>
              <w:jc w:val="right"/>
              <w:rPr>
                <w:rFonts w:ascii="Arial" w:eastAsia="Arial" w:hAnsi="Arial" w:cs="Arial"/>
                <w:color w:val="000000"/>
                <w:sz w:val="15"/>
              </w:rPr>
            </w:pPr>
          </w:p>
        </w:tc>
      </w:tr>
      <w:tr w:rsidR="00E03107" w14:paraId="192E1B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1B5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Departmental </w:t>
            </w:r>
          </w:p>
        </w:tc>
        <w:tc>
          <w:tcPr>
            <w:tcW w:w="1020" w:type="dxa"/>
            <w:tcBorders>
              <w:top w:val="nil"/>
              <w:left w:val="nil"/>
              <w:bottom w:val="nil"/>
              <w:right w:val="nil"/>
              <w:tl2br w:val="nil"/>
              <w:tr2bl w:val="nil"/>
            </w:tcBorders>
            <w:noWrap/>
            <w:tcMar>
              <w:left w:w="0" w:type="dxa"/>
              <w:right w:w="0" w:type="dxa"/>
            </w:tcMar>
            <w:vAlign w:val="bottom"/>
          </w:tcPr>
          <w:p w14:paraId="192E1B55" w14:textId="77777777" w:rsidR="00E03107" w:rsidRDefault="00E03107">
            <w:pPr>
              <w:spacing w:after="0" w:line="240" w:lineRule="auto"/>
              <w:jc w:val="center"/>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B5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tcPr>
          <w:p w14:paraId="192E1B5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tcPr>
          <w:p w14:paraId="192E1B5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tcPr>
          <w:p w14:paraId="192E1B59" w14:textId="77777777" w:rsidR="00E03107" w:rsidRDefault="00E03107">
            <w:pPr>
              <w:spacing w:after="0" w:line="240" w:lineRule="auto"/>
              <w:jc w:val="right"/>
              <w:rPr>
                <w:rFonts w:ascii="Arial" w:eastAsia="Arial" w:hAnsi="Arial" w:cs="Arial"/>
                <w:color w:val="000000"/>
                <w:sz w:val="15"/>
              </w:rPr>
            </w:pPr>
          </w:p>
        </w:tc>
      </w:tr>
      <w:tr w:rsidR="00E03107" w14:paraId="192E1B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B5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1020" w:type="dxa"/>
            <w:tcBorders>
              <w:top w:val="nil"/>
              <w:left w:val="nil"/>
              <w:bottom w:val="nil"/>
              <w:right w:val="nil"/>
              <w:tl2br w:val="nil"/>
              <w:tr2bl w:val="nil"/>
            </w:tcBorders>
            <w:noWrap/>
            <w:tcMar>
              <w:left w:w="0" w:type="dxa"/>
              <w:right w:w="0" w:type="dxa"/>
            </w:tcMar>
            <w:vAlign w:val="bottom"/>
          </w:tcPr>
          <w:p w14:paraId="192E1B5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B5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5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5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60" w14:textId="77777777" w:rsidR="00E03107" w:rsidRDefault="00E03107">
            <w:pPr>
              <w:spacing w:after="0" w:line="240" w:lineRule="auto"/>
              <w:rPr>
                <w:rFonts w:ascii="Arial" w:eastAsia="Arial" w:hAnsi="Arial" w:cs="Arial"/>
                <w:color w:val="000000"/>
                <w:sz w:val="15"/>
              </w:rPr>
            </w:pPr>
          </w:p>
        </w:tc>
      </w:tr>
      <w:tr w:rsidR="00E03107" w14:paraId="192E1B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B6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Australian Energy </w:t>
            </w:r>
          </w:p>
          <w:p w14:paraId="192E1B6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Regulator Uplift</w:t>
            </w:r>
          </w:p>
        </w:tc>
        <w:tc>
          <w:tcPr>
            <w:tcW w:w="1020" w:type="dxa"/>
            <w:tcBorders>
              <w:top w:val="nil"/>
              <w:left w:val="nil"/>
              <w:bottom w:val="nil"/>
              <w:right w:val="nil"/>
              <w:tl2br w:val="nil"/>
              <w:tr2bl w:val="nil"/>
            </w:tcBorders>
            <w:noWrap/>
            <w:tcMar>
              <w:left w:w="40" w:type="dxa"/>
              <w:right w:w="40" w:type="dxa"/>
            </w:tcMar>
            <w:vAlign w:val="bottom"/>
          </w:tcPr>
          <w:p w14:paraId="192E1B6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p>
        </w:tc>
      </w:tr>
      <w:tr w:rsidR="00E03107" w14:paraId="192E1B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B6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Working With Children </w:t>
            </w:r>
          </w:p>
          <w:p w14:paraId="192E1B6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Checks Reform</w:t>
            </w:r>
          </w:p>
        </w:tc>
        <w:tc>
          <w:tcPr>
            <w:tcW w:w="1020" w:type="dxa"/>
            <w:tcBorders>
              <w:top w:val="nil"/>
              <w:left w:val="nil"/>
              <w:bottom w:val="nil"/>
              <w:right w:val="nil"/>
              <w:tl2br w:val="nil"/>
              <w:tr2bl w:val="nil"/>
            </w:tcBorders>
            <w:noWrap/>
            <w:tcMar>
              <w:left w:w="40" w:type="dxa"/>
              <w:right w:w="40" w:type="dxa"/>
            </w:tcMar>
            <w:vAlign w:val="bottom"/>
          </w:tcPr>
          <w:p w14:paraId="192E1B6C"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p>
        </w:tc>
      </w:tr>
      <w:tr w:rsidR="00E03107" w14:paraId="192E1B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310" w:type="dxa"/>
              <w:right w:w="40" w:type="dxa"/>
            </w:tcMar>
            <w:vAlign w:val="bottom"/>
          </w:tcPr>
          <w:p w14:paraId="192E1B7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Department of Veterans’ Affairs – </w:t>
            </w:r>
          </w:p>
          <w:p w14:paraId="192E1B7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additional resourcing to </w:t>
            </w:r>
          </w:p>
          <w:p w14:paraId="192E1B7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support service delivery</w:t>
            </w:r>
          </w:p>
        </w:tc>
        <w:tc>
          <w:tcPr>
            <w:tcW w:w="1020" w:type="dxa"/>
            <w:tcBorders>
              <w:top w:val="nil"/>
              <w:left w:val="nil"/>
              <w:bottom w:val="nil"/>
              <w:right w:val="nil"/>
              <w:tl2br w:val="nil"/>
              <w:tr2bl w:val="nil"/>
            </w:tcBorders>
            <w:noWrap/>
            <w:tcMar>
              <w:left w:w="40" w:type="dxa"/>
              <w:right w:w="40" w:type="dxa"/>
            </w:tcMar>
            <w:vAlign w:val="bottom"/>
          </w:tcPr>
          <w:p w14:paraId="192E1B75"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nil"/>
              <w:right w:val="nil"/>
              <w:tl2br w:val="nil"/>
              <w:tr2bl w:val="nil"/>
            </w:tcBorders>
            <w:noWrap/>
            <w:tcMar>
              <w:left w:w="40" w:type="dxa"/>
              <w:right w:w="85" w:type="dxa"/>
            </w:tcMar>
            <w:vAlign w:val="bottom"/>
          </w:tcPr>
          <w:p w14:paraId="192E1B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nil"/>
              <w:right w:val="nil"/>
              <w:tl2br w:val="nil"/>
              <w:tr2bl w:val="nil"/>
            </w:tcBorders>
            <w:noWrap/>
            <w:tcMar>
              <w:left w:w="40" w:type="dxa"/>
              <w:right w:w="85" w:type="dxa"/>
            </w:tcMar>
            <w:vAlign w:val="bottom"/>
          </w:tcPr>
          <w:p w14:paraId="192E1B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p>
        </w:tc>
        <w:tc>
          <w:tcPr>
            <w:tcW w:w="1020" w:type="dxa"/>
            <w:tcBorders>
              <w:top w:val="nil"/>
              <w:left w:val="nil"/>
              <w:bottom w:val="nil"/>
              <w:right w:val="nil"/>
              <w:tl2br w:val="nil"/>
              <w:tr2bl w:val="nil"/>
            </w:tcBorders>
            <w:noWrap/>
            <w:tcMar>
              <w:left w:w="40" w:type="dxa"/>
              <w:right w:w="85" w:type="dxa"/>
            </w:tcMar>
            <w:vAlign w:val="bottom"/>
          </w:tcPr>
          <w:p w14:paraId="192E1B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B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B7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OECD Crypto Asset </w:t>
            </w:r>
          </w:p>
          <w:p w14:paraId="192E1B7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Reporting Framework </w:t>
            </w:r>
          </w:p>
          <w:p w14:paraId="192E1B7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and domestic reporting</w:t>
            </w:r>
          </w:p>
        </w:tc>
        <w:tc>
          <w:tcPr>
            <w:tcW w:w="1020" w:type="dxa"/>
            <w:tcBorders>
              <w:top w:val="nil"/>
              <w:left w:val="nil"/>
              <w:bottom w:val="nil"/>
              <w:right w:val="nil"/>
              <w:tl2br w:val="nil"/>
              <w:tr2bl w:val="nil"/>
            </w:tcBorders>
            <w:noWrap/>
            <w:tcMar>
              <w:left w:w="40" w:type="dxa"/>
              <w:right w:w="40" w:type="dxa"/>
            </w:tcMar>
            <w:vAlign w:val="bottom"/>
          </w:tcPr>
          <w:p w14:paraId="192E1B7E"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w:t>
            </w:r>
          </w:p>
        </w:tc>
        <w:tc>
          <w:tcPr>
            <w:tcW w:w="1020" w:type="dxa"/>
            <w:tcBorders>
              <w:top w:val="nil"/>
              <w:left w:val="nil"/>
              <w:bottom w:val="nil"/>
              <w:right w:val="nil"/>
              <w:tl2br w:val="nil"/>
              <w:tr2bl w:val="nil"/>
            </w:tcBorders>
            <w:noWrap/>
            <w:tcMar>
              <w:left w:w="40" w:type="dxa"/>
              <w:right w:w="85" w:type="dxa"/>
            </w:tcMar>
            <w:vAlign w:val="bottom"/>
          </w:tcPr>
          <w:p w14:paraId="192E1B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p>
        </w:tc>
      </w:tr>
      <w:tr w:rsidR="00E03107" w14:paraId="192E1B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tcMar>
              <w:left w:w="310" w:type="dxa"/>
              <w:right w:w="40" w:type="dxa"/>
            </w:tcMar>
            <w:vAlign w:val="bottom"/>
          </w:tcPr>
          <w:p w14:paraId="192E1B8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Further Reducing Spending </w:t>
            </w:r>
          </w:p>
          <w:p w14:paraId="192E1B8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on Consultants, Contractors and</w:t>
            </w:r>
          </w:p>
          <w:p w14:paraId="192E1B8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Labour Hire, and </w:t>
            </w:r>
          </w:p>
          <w:p w14:paraId="192E1B8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Non‑wage Expenses</w:t>
            </w:r>
          </w:p>
        </w:tc>
        <w:tc>
          <w:tcPr>
            <w:tcW w:w="1020" w:type="dxa"/>
            <w:tcBorders>
              <w:top w:val="nil"/>
              <w:left w:val="nil"/>
              <w:bottom w:val="nil"/>
              <w:right w:val="nil"/>
              <w:tl2br w:val="nil"/>
              <w:tr2bl w:val="nil"/>
            </w:tcBorders>
            <w:noWrap/>
            <w:tcMar>
              <w:left w:w="40" w:type="dxa"/>
              <w:right w:w="40" w:type="dxa"/>
            </w:tcMar>
            <w:vAlign w:val="bottom"/>
          </w:tcPr>
          <w:p w14:paraId="192E1B88"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1B89" w14:textId="77777777" w:rsidR="00E03107" w:rsidRPr="00470A9A" w:rsidRDefault="006B01B9">
            <w:pPr>
              <w:spacing w:after="0" w:line="240" w:lineRule="auto"/>
              <w:jc w:val="right"/>
              <w:rPr>
                <w:rFonts w:ascii="Arial" w:eastAsia="Arial" w:hAnsi="Arial" w:cs="Arial"/>
                <w:color w:val="000000"/>
                <w:sz w:val="15"/>
                <w:szCs w:val="15"/>
              </w:rPr>
            </w:pPr>
            <w:r w:rsidRPr="00470A9A">
              <w:rPr>
                <w:rFonts w:ascii="Arial" w:eastAsia="Arial" w:hAnsi="Arial" w:cs="Arial"/>
                <w:color w:val="000000"/>
                <w:sz w:val="15"/>
                <w:szCs w:val="15"/>
              </w:rPr>
              <w:t>(583)</w:t>
            </w:r>
          </w:p>
        </w:tc>
        <w:tc>
          <w:tcPr>
            <w:tcW w:w="1020" w:type="dxa"/>
            <w:tcBorders>
              <w:top w:val="nil"/>
              <w:left w:val="nil"/>
              <w:bottom w:val="nil"/>
              <w:right w:val="nil"/>
              <w:tl2br w:val="nil"/>
              <w:tr2bl w:val="nil"/>
            </w:tcBorders>
            <w:noWrap/>
            <w:tcMar>
              <w:left w:w="40" w:type="dxa"/>
              <w:right w:w="40" w:type="dxa"/>
            </w:tcMar>
            <w:vAlign w:val="bottom"/>
          </w:tcPr>
          <w:p w14:paraId="192E1B8A" w14:textId="77777777" w:rsidR="00E03107" w:rsidRPr="00470A9A" w:rsidRDefault="006B01B9">
            <w:pPr>
              <w:spacing w:after="0" w:line="240" w:lineRule="auto"/>
              <w:jc w:val="right"/>
              <w:rPr>
                <w:rFonts w:ascii="Arial" w:eastAsia="Arial" w:hAnsi="Arial" w:cs="Arial"/>
                <w:color w:val="000000"/>
                <w:sz w:val="15"/>
                <w:szCs w:val="15"/>
              </w:rPr>
            </w:pPr>
            <w:r w:rsidRPr="00470A9A">
              <w:rPr>
                <w:rFonts w:ascii="Arial" w:eastAsia="Arial" w:hAnsi="Arial" w:cs="Arial"/>
                <w:color w:val="000000"/>
                <w:sz w:val="15"/>
                <w:szCs w:val="15"/>
              </w:rPr>
              <w:t>(832)</w:t>
            </w:r>
          </w:p>
        </w:tc>
        <w:tc>
          <w:tcPr>
            <w:tcW w:w="1020" w:type="dxa"/>
            <w:tcBorders>
              <w:top w:val="nil"/>
              <w:left w:val="nil"/>
              <w:bottom w:val="nil"/>
              <w:right w:val="nil"/>
              <w:tl2br w:val="nil"/>
              <w:tr2bl w:val="nil"/>
            </w:tcBorders>
            <w:noWrap/>
            <w:tcMar>
              <w:left w:w="40" w:type="dxa"/>
              <w:right w:w="40" w:type="dxa"/>
            </w:tcMar>
            <w:vAlign w:val="bottom"/>
          </w:tcPr>
          <w:p w14:paraId="192E1B8B" w14:textId="77777777" w:rsidR="00E03107" w:rsidRPr="00470A9A" w:rsidRDefault="006B01B9">
            <w:pPr>
              <w:spacing w:after="0" w:line="240" w:lineRule="auto"/>
              <w:jc w:val="right"/>
              <w:rPr>
                <w:rFonts w:ascii="Arial" w:eastAsia="Arial" w:hAnsi="Arial" w:cs="Arial"/>
                <w:color w:val="000000"/>
                <w:sz w:val="15"/>
                <w:szCs w:val="15"/>
              </w:rPr>
            </w:pPr>
            <w:r w:rsidRPr="00470A9A">
              <w:rPr>
                <w:rFonts w:ascii="Arial" w:eastAsia="Arial" w:hAnsi="Arial" w:cs="Arial"/>
                <w:color w:val="000000"/>
                <w:sz w:val="15"/>
                <w:szCs w:val="15"/>
              </w:rPr>
              <w:t>(1,231)</w:t>
            </w:r>
          </w:p>
        </w:tc>
        <w:tc>
          <w:tcPr>
            <w:tcW w:w="1020" w:type="dxa"/>
            <w:tcBorders>
              <w:top w:val="nil"/>
              <w:left w:val="nil"/>
              <w:bottom w:val="nil"/>
              <w:right w:val="nil"/>
              <w:tl2br w:val="nil"/>
              <w:tr2bl w:val="nil"/>
            </w:tcBorders>
            <w:noWrap/>
            <w:tcMar>
              <w:left w:w="40" w:type="dxa"/>
              <w:right w:w="40" w:type="dxa"/>
            </w:tcMar>
            <w:vAlign w:val="bottom"/>
          </w:tcPr>
          <w:p w14:paraId="192E1B8C" w14:textId="77777777" w:rsidR="00E03107" w:rsidRPr="00470A9A" w:rsidRDefault="006B01B9">
            <w:pPr>
              <w:spacing w:after="0" w:line="240" w:lineRule="auto"/>
              <w:jc w:val="right"/>
              <w:rPr>
                <w:rFonts w:ascii="Arial" w:eastAsia="Arial" w:hAnsi="Arial" w:cs="Arial"/>
                <w:color w:val="000000"/>
                <w:sz w:val="15"/>
                <w:szCs w:val="15"/>
              </w:rPr>
            </w:pPr>
            <w:r w:rsidRPr="00470A9A">
              <w:rPr>
                <w:rFonts w:ascii="Arial" w:eastAsia="Arial" w:hAnsi="Arial" w:cs="Arial"/>
                <w:color w:val="000000"/>
                <w:sz w:val="15"/>
                <w:szCs w:val="15"/>
              </w:rPr>
              <w:t>(1,163)</w:t>
            </w:r>
          </w:p>
        </w:tc>
      </w:tr>
      <w:tr w:rsidR="00E03107" w14:paraId="192E1B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310" w:type="dxa"/>
              <w:right w:w="40" w:type="dxa"/>
            </w:tcMar>
            <w:vAlign w:val="bottom"/>
          </w:tcPr>
          <w:p w14:paraId="192E1B8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Artificial Intelligence Plan for the </w:t>
            </w:r>
          </w:p>
          <w:p w14:paraId="192E1B8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Australian Public Service – </w:t>
            </w:r>
          </w:p>
          <w:p w14:paraId="192E1B90" w14:textId="0C18728C"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implementation</w:t>
            </w:r>
          </w:p>
        </w:tc>
        <w:tc>
          <w:tcPr>
            <w:tcW w:w="1020" w:type="dxa"/>
            <w:tcBorders>
              <w:top w:val="nil"/>
              <w:left w:val="nil"/>
              <w:bottom w:val="nil"/>
              <w:right w:val="nil"/>
              <w:tl2br w:val="nil"/>
              <w:tr2bl w:val="nil"/>
            </w:tcBorders>
            <w:noWrap/>
            <w:tcMar>
              <w:left w:w="40" w:type="dxa"/>
              <w:right w:w="40" w:type="dxa"/>
            </w:tcMar>
            <w:vAlign w:val="bottom"/>
          </w:tcPr>
          <w:p w14:paraId="192E1B91"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92" w14:textId="16614907" w:rsidR="00E03107" w:rsidRPr="00470A9A" w:rsidRDefault="00470A9A">
            <w:pPr>
              <w:spacing w:after="0" w:line="240" w:lineRule="auto"/>
              <w:jc w:val="right"/>
              <w:rPr>
                <w:rFonts w:ascii="Arial" w:eastAsia="Arial" w:hAnsi="Arial" w:cs="Arial"/>
                <w:color w:val="000000"/>
                <w:sz w:val="15"/>
                <w:szCs w:val="15"/>
              </w:rPr>
            </w:pPr>
            <w:r w:rsidRPr="00470A9A">
              <w:rPr>
                <w:rFonts w:ascii="Arial" w:eastAsia="Arial" w:hAnsi="Arial" w:cs="Arial"/>
                <w:color w:val="000000"/>
                <w:sz w:val="15"/>
                <w:szCs w:val="15"/>
              </w:rPr>
              <w:t>1,313</w:t>
            </w:r>
          </w:p>
        </w:tc>
        <w:tc>
          <w:tcPr>
            <w:tcW w:w="1020" w:type="dxa"/>
            <w:tcBorders>
              <w:top w:val="nil"/>
              <w:left w:val="nil"/>
              <w:bottom w:val="nil"/>
              <w:right w:val="nil"/>
              <w:tl2br w:val="nil"/>
              <w:tr2bl w:val="nil"/>
            </w:tcBorders>
            <w:noWrap/>
            <w:tcMar>
              <w:left w:w="40" w:type="dxa"/>
              <w:right w:w="85" w:type="dxa"/>
            </w:tcMar>
            <w:vAlign w:val="bottom"/>
          </w:tcPr>
          <w:p w14:paraId="192E1B93" w14:textId="7C8F4C61" w:rsidR="00E03107" w:rsidRPr="00470A9A" w:rsidRDefault="00470A9A">
            <w:pPr>
              <w:spacing w:after="0" w:line="240" w:lineRule="auto"/>
              <w:jc w:val="right"/>
              <w:rPr>
                <w:rFonts w:ascii="Arial" w:eastAsia="Arial" w:hAnsi="Arial" w:cs="Arial"/>
                <w:color w:val="000000"/>
                <w:sz w:val="15"/>
                <w:szCs w:val="15"/>
              </w:rPr>
            </w:pPr>
            <w:r w:rsidRPr="00470A9A">
              <w:rPr>
                <w:rFonts w:ascii="Arial" w:eastAsia="Arial" w:hAnsi="Arial" w:cs="Arial"/>
                <w:color w:val="000000"/>
                <w:sz w:val="15"/>
                <w:szCs w:val="15"/>
              </w:rPr>
              <w:t>2,698</w:t>
            </w:r>
          </w:p>
        </w:tc>
        <w:tc>
          <w:tcPr>
            <w:tcW w:w="1020" w:type="dxa"/>
            <w:tcBorders>
              <w:top w:val="nil"/>
              <w:left w:val="nil"/>
              <w:bottom w:val="nil"/>
              <w:right w:val="nil"/>
              <w:tl2br w:val="nil"/>
              <w:tr2bl w:val="nil"/>
            </w:tcBorders>
            <w:noWrap/>
            <w:tcMar>
              <w:left w:w="40" w:type="dxa"/>
              <w:right w:w="85" w:type="dxa"/>
            </w:tcMar>
            <w:vAlign w:val="bottom"/>
          </w:tcPr>
          <w:p w14:paraId="192E1B94" w14:textId="25F8ACB0" w:rsidR="00E03107" w:rsidRPr="00470A9A" w:rsidRDefault="00470A9A">
            <w:pPr>
              <w:spacing w:after="0" w:line="240" w:lineRule="auto"/>
              <w:jc w:val="right"/>
              <w:rPr>
                <w:rFonts w:ascii="Arial" w:eastAsia="Arial" w:hAnsi="Arial" w:cs="Arial"/>
                <w:color w:val="000000"/>
                <w:sz w:val="15"/>
                <w:szCs w:val="15"/>
              </w:rPr>
            </w:pPr>
            <w:r w:rsidRPr="00470A9A">
              <w:rPr>
                <w:rFonts w:ascii="Arial" w:eastAsia="Arial" w:hAnsi="Arial" w:cs="Arial"/>
                <w:color w:val="000000"/>
                <w:sz w:val="15"/>
                <w:szCs w:val="15"/>
              </w:rPr>
              <w:t>2,733</w:t>
            </w:r>
          </w:p>
        </w:tc>
        <w:tc>
          <w:tcPr>
            <w:tcW w:w="1020" w:type="dxa"/>
            <w:tcBorders>
              <w:top w:val="nil"/>
              <w:left w:val="nil"/>
              <w:bottom w:val="nil"/>
              <w:right w:val="nil"/>
              <w:tl2br w:val="nil"/>
              <w:tr2bl w:val="nil"/>
            </w:tcBorders>
            <w:noWrap/>
            <w:tcMar>
              <w:left w:w="40" w:type="dxa"/>
              <w:right w:w="85" w:type="dxa"/>
            </w:tcMar>
            <w:vAlign w:val="bottom"/>
          </w:tcPr>
          <w:p w14:paraId="192E1B95" w14:textId="4958FC10" w:rsidR="00E03107" w:rsidRPr="00470A9A" w:rsidRDefault="00470A9A">
            <w:pPr>
              <w:spacing w:after="0" w:line="240" w:lineRule="auto"/>
              <w:jc w:val="right"/>
              <w:rPr>
                <w:rFonts w:ascii="Arial" w:eastAsia="Arial" w:hAnsi="Arial" w:cs="Arial"/>
                <w:color w:val="000000"/>
                <w:sz w:val="15"/>
                <w:szCs w:val="15"/>
              </w:rPr>
            </w:pPr>
            <w:r w:rsidRPr="00470A9A">
              <w:rPr>
                <w:rFonts w:ascii="Arial" w:eastAsia="Arial" w:hAnsi="Arial" w:cs="Arial"/>
                <w:color w:val="000000"/>
                <w:sz w:val="15"/>
                <w:szCs w:val="15"/>
              </w:rPr>
              <w:t>2,620</w:t>
            </w:r>
          </w:p>
        </w:tc>
      </w:tr>
      <w:tr w:rsidR="00E03107" w14:paraId="192E1B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BA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Treasury Portfolio – additional resourcing</w:t>
            </w:r>
          </w:p>
        </w:tc>
        <w:tc>
          <w:tcPr>
            <w:tcW w:w="1020" w:type="dxa"/>
            <w:tcBorders>
              <w:top w:val="nil"/>
              <w:left w:val="nil"/>
              <w:bottom w:val="nil"/>
              <w:right w:val="nil"/>
              <w:tl2br w:val="nil"/>
              <w:tr2bl w:val="nil"/>
            </w:tcBorders>
            <w:noWrap/>
            <w:tcMar>
              <w:left w:w="40" w:type="dxa"/>
              <w:right w:w="40" w:type="dxa"/>
            </w:tcMar>
            <w:vAlign w:val="bottom"/>
          </w:tcPr>
          <w:p w14:paraId="192E1BAC"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w:t>
            </w:r>
          </w:p>
        </w:tc>
        <w:tc>
          <w:tcPr>
            <w:tcW w:w="1020" w:type="dxa"/>
            <w:tcBorders>
              <w:top w:val="nil"/>
              <w:left w:val="nil"/>
              <w:bottom w:val="nil"/>
              <w:right w:val="nil"/>
              <w:tl2br w:val="nil"/>
              <w:tr2bl w:val="nil"/>
            </w:tcBorders>
            <w:noWrap/>
            <w:tcMar>
              <w:left w:w="40" w:type="dxa"/>
              <w:right w:w="85" w:type="dxa"/>
            </w:tcMar>
            <w:vAlign w:val="bottom"/>
          </w:tcPr>
          <w:p w14:paraId="192E1B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w:t>
            </w:r>
          </w:p>
        </w:tc>
        <w:tc>
          <w:tcPr>
            <w:tcW w:w="1020" w:type="dxa"/>
            <w:tcBorders>
              <w:top w:val="nil"/>
              <w:left w:val="nil"/>
              <w:bottom w:val="nil"/>
              <w:right w:val="nil"/>
              <w:tl2br w:val="nil"/>
              <w:tr2bl w:val="nil"/>
            </w:tcBorders>
            <w:noWrap/>
            <w:tcMar>
              <w:left w:w="40" w:type="dxa"/>
              <w:right w:w="85" w:type="dxa"/>
            </w:tcMar>
            <w:vAlign w:val="bottom"/>
          </w:tcPr>
          <w:p w14:paraId="192E1B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1B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B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45" w:type="dxa"/>
            <w:tcBorders>
              <w:top w:val="nil"/>
              <w:left w:val="nil"/>
              <w:bottom w:val="nil"/>
              <w:right w:val="nil"/>
              <w:tl2br w:val="nil"/>
              <w:tr2bl w:val="nil"/>
            </w:tcBorders>
            <w:tcMar>
              <w:left w:w="310" w:type="dxa"/>
              <w:right w:w="40" w:type="dxa"/>
            </w:tcMar>
            <w:vAlign w:val="bottom"/>
          </w:tcPr>
          <w:p w14:paraId="192E1BB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Superannuation reforms – Boosting </w:t>
            </w:r>
          </w:p>
          <w:p w14:paraId="192E1BB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the Low Income Superannuation </w:t>
            </w:r>
          </w:p>
          <w:p w14:paraId="192E1BB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Tax Offset and practical changes </w:t>
            </w:r>
          </w:p>
          <w:p w14:paraId="192E1BB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to Better Targeted Superannuation </w:t>
            </w:r>
          </w:p>
          <w:p w14:paraId="192E1BB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Concessions</w:t>
            </w:r>
          </w:p>
        </w:tc>
        <w:tc>
          <w:tcPr>
            <w:tcW w:w="1020" w:type="dxa"/>
            <w:tcBorders>
              <w:top w:val="nil"/>
              <w:left w:val="nil"/>
              <w:bottom w:val="nil"/>
              <w:right w:val="nil"/>
              <w:tl2br w:val="nil"/>
              <w:tr2bl w:val="nil"/>
            </w:tcBorders>
            <w:noWrap/>
            <w:tcMar>
              <w:left w:w="40" w:type="dxa"/>
              <w:right w:w="40" w:type="dxa"/>
            </w:tcMar>
            <w:vAlign w:val="bottom"/>
          </w:tcPr>
          <w:p w14:paraId="192E1BB7"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E03107" w14:paraId="192E1B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BB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Home Affairs Portfolio – additional resourcing</w:t>
            </w:r>
          </w:p>
        </w:tc>
        <w:tc>
          <w:tcPr>
            <w:tcW w:w="1020" w:type="dxa"/>
            <w:tcBorders>
              <w:top w:val="nil"/>
              <w:left w:val="nil"/>
              <w:bottom w:val="nil"/>
              <w:right w:val="nil"/>
              <w:tl2br w:val="nil"/>
              <w:tr2bl w:val="nil"/>
            </w:tcBorders>
            <w:noWrap/>
            <w:tcMar>
              <w:left w:w="40" w:type="dxa"/>
              <w:right w:w="40" w:type="dxa"/>
            </w:tcMar>
            <w:vAlign w:val="bottom"/>
          </w:tcPr>
          <w:p w14:paraId="192E1BBE"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BF" w14:textId="43B728A4" w:rsidR="00E03107" w:rsidRDefault="00825A1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20" w:type="dxa"/>
            <w:tcBorders>
              <w:top w:val="nil"/>
              <w:left w:val="nil"/>
              <w:bottom w:val="nil"/>
              <w:right w:val="nil"/>
              <w:tl2br w:val="nil"/>
              <w:tr2bl w:val="nil"/>
            </w:tcBorders>
            <w:noWrap/>
            <w:tcMar>
              <w:left w:w="40" w:type="dxa"/>
              <w:right w:w="85" w:type="dxa"/>
            </w:tcMar>
            <w:vAlign w:val="bottom"/>
          </w:tcPr>
          <w:p w14:paraId="192E1BC0" w14:textId="4653F6F7" w:rsidR="00E03107" w:rsidRDefault="00825A1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20" w:type="dxa"/>
            <w:tcBorders>
              <w:top w:val="nil"/>
              <w:left w:val="nil"/>
              <w:bottom w:val="nil"/>
              <w:right w:val="nil"/>
              <w:tl2br w:val="nil"/>
              <w:tr2bl w:val="nil"/>
            </w:tcBorders>
            <w:noWrap/>
            <w:tcMar>
              <w:left w:w="40" w:type="dxa"/>
              <w:right w:w="85" w:type="dxa"/>
            </w:tcMar>
            <w:vAlign w:val="bottom"/>
          </w:tcPr>
          <w:p w14:paraId="192E1BC1" w14:textId="36589C62" w:rsidR="00E03107" w:rsidRDefault="00825A19">
            <w:pPr>
              <w:spacing w:after="0" w:line="240" w:lineRule="auto"/>
              <w:jc w:val="right"/>
              <w:rPr>
                <w:rFonts w:ascii="Arial" w:eastAsia="Arial" w:hAnsi="Arial" w:cs="Arial"/>
                <w:color w:val="000000"/>
                <w:sz w:val="15"/>
              </w:rPr>
            </w:pPr>
            <w:r>
              <w:rPr>
                <w:rFonts w:ascii="Arial" w:eastAsia="Arial" w:hAnsi="Arial" w:cs="Arial"/>
                <w:color w:val="000000"/>
                <w:sz w:val="15"/>
              </w:rPr>
              <w:t>nfp</w:t>
            </w:r>
          </w:p>
        </w:tc>
        <w:tc>
          <w:tcPr>
            <w:tcW w:w="1020" w:type="dxa"/>
            <w:tcBorders>
              <w:top w:val="nil"/>
              <w:left w:val="nil"/>
              <w:bottom w:val="nil"/>
              <w:right w:val="nil"/>
              <w:tl2br w:val="nil"/>
              <w:tr2bl w:val="nil"/>
            </w:tcBorders>
            <w:noWrap/>
            <w:tcMar>
              <w:left w:w="40" w:type="dxa"/>
              <w:right w:w="85" w:type="dxa"/>
            </w:tcMar>
            <w:vAlign w:val="bottom"/>
          </w:tcPr>
          <w:p w14:paraId="192E1BC2" w14:textId="0786DB1E" w:rsidR="00E03107" w:rsidRDefault="00825A19">
            <w:pPr>
              <w:spacing w:after="0" w:line="240" w:lineRule="auto"/>
              <w:jc w:val="right"/>
              <w:rPr>
                <w:rFonts w:ascii="Arial" w:eastAsia="Arial" w:hAnsi="Arial" w:cs="Arial"/>
                <w:color w:val="000000"/>
                <w:sz w:val="15"/>
              </w:rPr>
            </w:pPr>
            <w:r>
              <w:rPr>
                <w:rFonts w:ascii="Arial" w:eastAsia="Arial" w:hAnsi="Arial" w:cs="Arial"/>
                <w:color w:val="000000"/>
                <w:sz w:val="15"/>
              </w:rPr>
              <w:t>nfp</w:t>
            </w:r>
          </w:p>
        </w:tc>
      </w:tr>
      <w:tr w:rsidR="00E03107" w14:paraId="192E1B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BC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Services Australia Cyber </w:t>
            </w:r>
          </w:p>
          <w:p w14:paraId="192E1BC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Security Uplift</w:t>
            </w:r>
          </w:p>
        </w:tc>
        <w:tc>
          <w:tcPr>
            <w:tcW w:w="1020" w:type="dxa"/>
            <w:tcBorders>
              <w:top w:val="nil"/>
              <w:left w:val="nil"/>
              <w:bottom w:val="nil"/>
              <w:right w:val="nil"/>
              <w:tl2br w:val="nil"/>
              <w:tr2bl w:val="nil"/>
            </w:tcBorders>
            <w:noWrap/>
            <w:tcMar>
              <w:left w:w="40" w:type="dxa"/>
              <w:right w:w="40" w:type="dxa"/>
            </w:tcMar>
            <w:vAlign w:val="bottom"/>
          </w:tcPr>
          <w:p w14:paraId="192E1BC6"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nil"/>
              <w:right w:val="nil"/>
              <w:tl2br w:val="nil"/>
              <w:tr2bl w:val="nil"/>
            </w:tcBorders>
            <w:noWrap/>
            <w:tcMar>
              <w:left w:w="40" w:type="dxa"/>
              <w:right w:w="85" w:type="dxa"/>
            </w:tcMar>
            <w:vAlign w:val="bottom"/>
          </w:tcPr>
          <w:p w14:paraId="192E1B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E03107" w14:paraId="192E1B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bottom"/>
          </w:tcPr>
          <w:p w14:paraId="192E1BC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1020" w:type="dxa"/>
            <w:tcBorders>
              <w:top w:val="nil"/>
              <w:left w:val="nil"/>
              <w:bottom w:val="nil"/>
              <w:right w:val="nil"/>
              <w:tl2br w:val="nil"/>
              <w:tr2bl w:val="nil"/>
            </w:tcBorders>
            <w:noWrap/>
            <w:tcMar>
              <w:left w:w="0" w:type="dxa"/>
              <w:right w:w="0" w:type="dxa"/>
            </w:tcMar>
            <w:vAlign w:val="bottom"/>
          </w:tcPr>
          <w:p w14:paraId="192E1BCD"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BC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C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D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BD1" w14:textId="77777777" w:rsidR="00E03107" w:rsidRDefault="00E03107">
            <w:pPr>
              <w:spacing w:after="0" w:line="240" w:lineRule="auto"/>
              <w:rPr>
                <w:rFonts w:ascii="Arial" w:eastAsia="Arial" w:hAnsi="Arial" w:cs="Arial"/>
                <w:color w:val="000000"/>
                <w:sz w:val="15"/>
              </w:rPr>
            </w:pPr>
          </w:p>
        </w:tc>
      </w:tr>
      <w:tr w:rsidR="00E03107" w14:paraId="192E1B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BD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1020" w:type="dxa"/>
            <w:tcBorders>
              <w:top w:val="nil"/>
              <w:left w:val="nil"/>
              <w:bottom w:val="nil"/>
              <w:right w:val="nil"/>
              <w:tl2br w:val="nil"/>
              <w:tr2bl w:val="nil"/>
            </w:tcBorders>
            <w:noWrap/>
            <w:tcMar>
              <w:left w:w="40" w:type="dxa"/>
              <w:right w:w="40" w:type="dxa"/>
            </w:tcMar>
            <w:vAlign w:val="bottom"/>
          </w:tcPr>
          <w:p w14:paraId="192E1BD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B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bottom"/>
          </w:tcPr>
          <w:p w14:paraId="192E1B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w:t>
            </w:r>
          </w:p>
        </w:tc>
        <w:tc>
          <w:tcPr>
            <w:tcW w:w="1020" w:type="dxa"/>
            <w:tcBorders>
              <w:top w:val="nil"/>
              <w:left w:val="nil"/>
              <w:bottom w:val="nil"/>
              <w:right w:val="nil"/>
              <w:tl2br w:val="nil"/>
              <w:tr2bl w:val="nil"/>
            </w:tcBorders>
            <w:noWrap/>
            <w:tcMar>
              <w:left w:w="40" w:type="dxa"/>
              <w:right w:w="85" w:type="dxa"/>
            </w:tcMar>
            <w:vAlign w:val="bottom"/>
          </w:tcPr>
          <w:p w14:paraId="192E1B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w:t>
            </w:r>
          </w:p>
        </w:tc>
        <w:tc>
          <w:tcPr>
            <w:tcW w:w="1020" w:type="dxa"/>
            <w:tcBorders>
              <w:top w:val="nil"/>
              <w:left w:val="nil"/>
              <w:bottom w:val="nil"/>
              <w:right w:val="nil"/>
              <w:tl2br w:val="nil"/>
              <w:tr2bl w:val="nil"/>
            </w:tcBorders>
            <w:noWrap/>
            <w:tcMar>
              <w:left w:w="40" w:type="dxa"/>
              <w:right w:w="85" w:type="dxa"/>
            </w:tcMar>
            <w:vAlign w:val="bottom"/>
          </w:tcPr>
          <w:p w14:paraId="192E1B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w:t>
            </w:r>
          </w:p>
        </w:tc>
      </w:tr>
      <w:tr w:rsidR="00E03107" w14:paraId="192E1B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92E1BD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E1BD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(departmental)</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1BDC"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BDD" w14:textId="6D6A6E8C"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w:t>
            </w:r>
            <w:r w:rsidR="00A42C03">
              <w:rPr>
                <w:rFonts w:ascii="Arial" w:eastAsia="Arial" w:hAnsi="Arial" w:cs="Arial"/>
                <w:b/>
                <w:color w:val="000000"/>
                <w:sz w:val="15"/>
              </w:rPr>
              <w:t>0</w:t>
            </w:r>
            <w:r>
              <w:rPr>
                <w:rFonts w:ascii="Arial" w:eastAsia="Arial" w:hAnsi="Arial" w:cs="Arial"/>
                <w:b/>
                <w:color w:val="000000"/>
                <w:sz w:val="15"/>
              </w:rPr>
              <w:t>52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B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2,139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B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BE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1,621</w:t>
            </w:r>
          </w:p>
        </w:tc>
      </w:tr>
    </w:tbl>
    <w:p w14:paraId="192E1BE2" w14:textId="77777777" w:rsidR="007B3312" w:rsidRPr="00F21DF2" w:rsidRDefault="006B01B9" w:rsidP="0006465B">
      <w:pPr>
        <w:spacing w:after="0" w:line="240" w:lineRule="auto"/>
        <w:contextualSpacing/>
        <w:rPr>
          <w:rFonts w:ascii="Arial" w:hAnsi="Arial" w:cs="Arial"/>
          <w:sz w:val="15"/>
          <w:szCs w:val="15"/>
        </w:rPr>
      </w:pPr>
      <w:r w:rsidRPr="00F21DF2">
        <w:rPr>
          <w:rFonts w:ascii="Arial" w:hAnsi="Arial" w:cs="Arial"/>
          <w:sz w:val="15"/>
          <w:szCs w:val="15"/>
        </w:rPr>
        <w:t>Prepared on a resourcing (i.e. appropriations available) basis.</w:t>
      </w:r>
    </w:p>
    <w:p w14:paraId="192E1BE3" w14:textId="77777777" w:rsidR="0006465B" w:rsidRDefault="0006465B" w:rsidP="00D67E89">
      <w:pPr>
        <w:pStyle w:val="Source"/>
        <w:contextualSpacing/>
      </w:pPr>
    </w:p>
    <w:p w14:paraId="192E1BE4" w14:textId="77777777" w:rsidR="00300CF1" w:rsidRPr="00300CF1" w:rsidRDefault="006B01B9" w:rsidP="00300CF1">
      <w:pPr>
        <w:keepNext/>
        <w:pageBreakBefore/>
        <w:spacing w:before="120" w:after="20" w:line="240" w:lineRule="auto"/>
        <w:rPr>
          <w:rFonts w:ascii="Arial" w:eastAsia="Calibri" w:hAnsi="Arial" w:cs="Arial"/>
          <w:b/>
          <w:sz w:val="22"/>
          <w:szCs w:val="22"/>
          <w:lang w:val="x-none" w:eastAsia="en-US"/>
        </w:rPr>
      </w:pPr>
      <w:bookmarkStart w:id="380" w:name="RG_MARKER_2045"/>
      <w:bookmarkStart w:id="381" w:name="RG_MARKER_1721"/>
      <w:bookmarkStart w:id="382" w:name="_Toc58516307"/>
      <w:bookmarkStart w:id="383" w:name="_Toc531095066"/>
      <w:bookmarkStart w:id="384" w:name="_Toc30928043"/>
      <w:bookmarkStart w:id="385" w:name="_Toc30928111"/>
      <w:bookmarkStart w:id="386" w:name="_Toc30928242"/>
      <w:bookmarkStart w:id="387" w:name="_Toc30929258"/>
      <w:bookmarkStart w:id="388" w:name="_Toc31290007"/>
      <w:r w:rsidRPr="00300CF1">
        <w:rPr>
          <w:rFonts w:ascii="Arial" w:eastAsia="Calibri" w:hAnsi="Arial" w:cs="Arial"/>
          <w:b/>
          <w:sz w:val="22"/>
          <w:szCs w:val="22"/>
          <w:lang w:eastAsia="en-US"/>
        </w:rPr>
        <w:t>1</w:t>
      </w:r>
      <w:bookmarkEnd w:id="380"/>
      <w:bookmarkEnd w:id="381"/>
      <w:r w:rsidRPr="00300CF1">
        <w:rPr>
          <w:rFonts w:ascii="Arial" w:eastAsia="Calibri" w:hAnsi="Arial" w:cs="Arial"/>
          <w:b/>
          <w:sz w:val="22"/>
          <w:szCs w:val="22"/>
          <w:lang w:val="x-none" w:eastAsia="en-US"/>
        </w:rPr>
        <w:t>.</w:t>
      </w:r>
      <w:r w:rsidRPr="00300CF1">
        <w:rPr>
          <w:rFonts w:ascii="Arial" w:eastAsia="Calibri" w:hAnsi="Arial" w:cs="Arial"/>
          <w:b/>
          <w:sz w:val="22"/>
          <w:szCs w:val="22"/>
          <w:lang w:eastAsia="en-US"/>
        </w:rPr>
        <w:t>5</w:t>
      </w:r>
      <w:r w:rsidRPr="00300CF1">
        <w:rPr>
          <w:rFonts w:ascii="Arial" w:eastAsia="Calibri" w:hAnsi="Arial" w:cs="Arial"/>
          <w:b/>
          <w:sz w:val="22"/>
          <w:szCs w:val="22"/>
          <w:lang w:val="x-none" w:eastAsia="en-US"/>
        </w:rPr>
        <w:tab/>
      </w:r>
      <w:bookmarkStart w:id="389" w:name="_Toc210703213"/>
      <w:bookmarkStart w:id="390" w:name="_Toc210698430"/>
      <w:bookmarkStart w:id="391" w:name="_Toc210646451"/>
      <w:r w:rsidRPr="00300CF1">
        <w:rPr>
          <w:rFonts w:ascii="Arial" w:eastAsia="Calibri" w:hAnsi="Arial" w:cs="Arial"/>
          <w:b/>
          <w:sz w:val="22"/>
          <w:szCs w:val="22"/>
          <w:lang w:val="x-none" w:eastAsia="en-US"/>
        </w:rPr>
        <w:t>Breakdown of additional estimates by appropriation bill</w:t>
      </w:r>
      <w:bookmarkEnd w:id="382"/>
      <w:bookmarkEnd w:id="383"/>
      <w:bookmarkEnd w:id="389"/>
      <w:bookmarkEnd w:id="390"/>
      <w:bookmarkEnd w:id="391"/>
    </w:p>
    <w:p w14:paraId="192E1BE5" w14:textId="77777777" w:rsidR="00300CF1" w:rsidRPr="00A100BA" w:rsidRDefault="006B01B9" w:rsidP="00FF2791">
      <w:pPr>
        <w:rPr>
          <w:szCs w:val="19"/>
        </w:rPr>
      </w:pPr>
      <w:r w:rsidRPr="00FF2791">
        <w:rPr>
          <w:szCs w:val="19"/>
        </w:rPr>
        <w:t xml:space="preserve">The following tables detail the Additional Estimates sought for DTA through Appropriation Bills </w:t>
      </w:r>
      <w:r>
        <w:rPr>
          <w:szCs w:val="19"/>
        </w:rPr>
        <w:t>(</w:t>
      </w:r>
      <w:r w:rsidRPr="00FF2791">
        <w:rPr>
          <w:szCs w:val="19"/>
        </w:rPr>
        <w:t xml:space="preserve">No. 3 and </w:t>
      </w:r>
      <w:r>
        <w:rPr>
          <w:szCs w:val="19"/>
        </w:rPr>
        <w:t xml:space="preserve">No. </w:t>
      </w:r>
      <w:r w:rsidRPr="00FF2791">
        <w:rPr>
          <w:szCs w:val="19"/>
        </w:rPr>
        <w:t>4</w:t>
      </w:r>
      <w:r>
        <w:rPr>
          <w:szCs w:val="19"/>
        </w:rPr>
        <w:t>)</w:t>
      </w:r>
      <w:r w:rsidRPr="00FF2791">
        <w:rPr>
          <w:szCs w:val="19"/>
        </w:rPr>
        <w:t>.</w:t>
      </w:r>
    </w:p>
    <w:bookmarkEnd w:id="384"/>
    <w:bookmarkEnd w:id="385"/>
    <w:bookmarkEnd w:id="386"/>
    <w:bookmarkEnd w:id="387"/>
    <w:bookmarkEnd w:id="388"/>
    <w:p w14:paraId="192E1BE6" w14:textId="77777777" w:rsidR="009456BA" w:rsidRPr="00694DC3" w:rsidRDefault="006B01B9" w:rsidP="009456BA">
      <w:pPr>
        <w:pStyle w:val="TableHeading"/>
        <w:rPr>
          <w:szCs w:val="19"/>
        </w:rPr>
      </w:pPr>
      <w:r w:rsidRPr="00694DC3">
        <w:rPr>
          <w:szCs w:val="19"/>
        </w:rPr>
        <w:t>Table 1.4: Appropriation Bill (No. 3) 2025­26</w:t>
      </w:r>
    </w:p>
    <w:tbl>
      <w:tblPr>
        <w:tblStyle w:val="CDMRange1"/>
        <w:tblW w:w="7665" w:type="dxa"/>
        <w:tblLayout w:type="fixed"/>
        <w:tblLook w:val="0600" w:firstRow="0" w:lastRow="0" w:firstColumn="0" w:lastColumn="0" w:noHBand="1" w:noVBand="1"/>
        <w:tblCaption w:val="DTA_T1.4_Page01"/>
      </w:tblPr>
      <w:tblGrid>
        <w:gridCol w:w="2865"/>
        <w:gridCol w:w="960"/>
        <w:gridCol w:w="960"/>
        <w:gridCol w:w="960"/>
        <w:gridCol w:w="960"/>
        <w:gridCol w:w="960"/>
      </w:tblGrid>
      <w:tr w:rsidR="00E03107" w14:paraId="192E1BEE" w14:textId="77777777" w:rsidTr="00D765A0">
        <w:trPr>
          <w:trHeight w:hRule="exact" w:val="193"/>
        </w:trPr>
        <w:tc>
          <w:tcPr>
            <w:tcW w:w="2865"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1BE7" w14:textId="77777777" w:rsidR="00E03107" w:rsidRDefault="00E03107">
            <w:pPr>
              <w:spacing w:after="0" w:line="240" w:lineRule="auto"/>
              <w:rPr>
                <w:rFonts w:ascii="Arial" w:eastAsia="Arial" w:hAnsi="Arial" w:cs="Arial"/>
                <w:color w:val="000000"/>
                <w:sz w:val="15"/>
              </w:rPr>
            </w:pPr>
          </w:p>
        </w:tc>
        <w:tc>
          <w:tcPr>
            <w:tcW w:w="960" w:type="dxa"/>
            <w:tcBorders>
              <w:top w:val="single" w:sz="4" w:space="0" w:color="000000"/>
              <w:left w:val="nil"/>
              <w:bottom w:val="nil"/>
              <w:right w:val="nil"/>
              <w:tl2br w:val="nil"/>
              <w:tr2bl w:val="nil"/>
            </w:tcBorders>
            <w:shd w:val="clear" w:color="FFFFFF" w:fill="FFFFFF"/>
            <w:tcMar>
              <w:left w:w="40" w:type="dxa"/>
              <w:right w:w="40" w:type="dxa"/>
            </w:tcMar>
          </w:tcPr>
          <w:p w14:paraId="192E1BE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2025­26</w:t>
            </w:r>
          </w:p>
        </w:tc>
        <w:tc>
          <w:tcPr>
            <w:tcW w:w="960" w:type="dxa"/>
            <w:tcBorders>
              <w:top w:val="single" w:sz="4" w:space="0" w:color="000000"/>
              <w:left w:val="nil"/>
              <w:bottom w:val="nil"/>
              <w:right w:val="nil"/>
              <w:tl2br w:val="nil"/>
              <w:tr2bl w:val="nil"/>
            </w:tcBorders>
            <w:shd w:val="clear" w:color="FFFFFF" w:fill="FFFFFF"/>
            <w:tcMar>
              <w:left w:w="40" w:type="dxa"/>
              <w:right w:w="40" w:type="dxa"/>
            </w:tcMar>
          </w:tcPr>
          <w:p w14:paraId="192E1B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960" w:type="dxa"/>
            <w:tcBorders>
              <w:top w:val="single" w:sz="4" w:space="0" w:color="000000"/>
              <w:left w:val="nil"/>
              <w:bottom w:val="nil"/>
              <w:right w:val="nil"/>
              <w:tl2br w:val="nil"/>
              <w:tr2bl w:val="nil"/>
            </w:tcBorders>
            <w:shd w:val="clear" w:color="FFFFFF" w:fill="FFFFFF"/>
            <w:tcMar>
              <w:left w:w="40" w:type="dxa"/>
              <w:right w:w="40" w:type="dxa"/>
            </w:tcMar>
          </w:tcPr>
          <w:p w14:paraId="192E1B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960" w:type="dxa"/>
            <w:tcBorders>
              <w:top w:val="single" w:sz="4" w:space="0" w:color="000000"/>
              <w:left w:val="nil"/>
              <w:bottom w:val="nil"/>
              <w:right w:val="nil"/>
              <w:tl2br w:val="nil"/>
              <w:tr2bl w:val="nil"/>
            </w:tcBorders>
            <w:shd w:val="clear" w:color="FFFFFF" w:fill="E6E6E6"/>
            <w:tcMar>
              <w:left w:w="40" w:type="dxa"/>
              <w:right w:w="40" w:type="dxa"/>
            </w:tcMar>
          </w:tcPr>
          <w:p w14:paraId="192E1B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tc>
        <w:tc>
          <w:tcPr>
            <w:tcW w:w="960" w:type="dxa"/>
            <w:tcBorders>
              <w:top w:val="single" w:sz="4" w:space="0" w:color="000000"/>
              <w:left w:val="nil"/>
              <w:bottom w:val="nil"/>
              <w:right w:val="nil"/>
              <w:tl2br w:val="nil"/>
              <w:tr2bl w:val="nil"/>
            </w:tcBorders>
            <w:shd w:val="clear" w:color="FFFFFF" w:fill="E6E6E6"/>
            <w:tcMar>
              <w:left w:w="40" w:type="dxa"/>
              <w:right w:w="40" w:type="dxa"/>
            </w:tcMar>
          </w:tcPr>
          <w:p w14:paraId="192E1BED" w14:textId="77777777" w:rsidR="00E03107" w:rsidRDefault="006B01B9" w:rsidP="00D765A0">
            <w:pPr>
              <w:spacing w:after="0" w:line="240" w:lineRule="auto"/>
              <w:jc w:val="right"/>
              <w:rPr>
                <w:rFonts w:ascii="Arial" w:eastAsia="Arial" w:hAnsi="Arial" w:cs="Arial"/>
                <w:color w:val="000000"/>
                <w:sz w:val="15"/>
              </w:rPr>
            </w:pPr>
            <w:r>
              <w:rPr>
                <w:rFonts w:ascii="Arial" w:eastAsia="Arial" w:hAnsi="Arial" w:cs="Arial"/>
                <w:color w:val="000000"/>
                <w:sz w:val="15"/>
              </w:rPr>
              <w:t>Reduced</w:t>
            </w:r>
          </w:p>
        </w:tc>
      </w:tr>
      <w:tr w:rsidR="00E03107" w14:paraId="192E1BF5" w14:textId="77777777" w:rsidTr="009625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865" w:type="dxa"/>
            <w:tcBorders>
              <w:top w:val="nil"/>
              <w:left w:val="nil"/>
              <w:bottom w:val="nil"/>
              <w:right w:val="nil"/>
              <w:tl2br w:val="nil"/>
              <w:tr2bl w:val="nil"/>
            </w:tcBorders>
            <w:shd w:val="clear" w:color="FFFFFF" w:fill="FFFFFF"/>
            <w:tcMar>
              <w:left w:w="0" w:type="dxa"/>
              <w:right w:w="0" w:type="dxa"/>
            </w:tcMar>
            <w:vAlign w:val="center"/>
          </w:tcPr>
          <w:p w14:paraId="192E1BEF" w14:textId="77777777" w:rsidR="00E03107" w:rsidRDefault="00E03107">
            <w:pPr>
              <w:spacing w:after="0" w:line="240" w:lineRule="auto"/>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192E1BF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192E1B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tc>
        <w:tc>
          <w:tcPr>
            <w:tcW w:w="960" w:type="dxa"/>
            <w:tcBorders>
              <w:top w:val="nil"/>
              <w:left w:val="nil"/>
              <w:bottom w:val="nil"/>
              <w:right w:val="nil"/>
              <w:tl2br w:val="nil"/>
              <w:tr2bl w:val="nil"/>
            </w:tcBorders>
            <w:shd w:val="clear" w:color="FFFFFF" w:fill="FFFFFF"/>
            <w:tcMar>
              <w:left w:w="40" w:type="dxa"/>
              <w:right w:w="40" w:type="dxa"/>
            </w:tcMar>
            <w:vAlign w:val="center"/>
          </w:tcPr>
          <w:p w14:paraId="192E1B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tc>
        <w:tc>
          <w:tcPr>
            <w:tcW w:w="960" w:type="dxa"/>
            <w:tcBorders>
              <w:top w:val="nil"/>
              <w:left w:val="nil"/>
              <w:bottom w:val="nil"/>
              <w:right w:val="nil"/>
              <w:tl2br w:val="nil"/>
              <w:tr2bl w:val="nil"/>
            </w:tcBorders>
            <w:shd w:val="clear" w:color="FFFFFF" w:fill="E6E6E6"/>
            <w:tcMar>
              <w:left w:w="40" w:type="dxa"/>
              <w:right w:w="40" w:type="dxa"/>
            </w:tcMar>
            <w:vAlign w:val="center"/>
          </w:tcPr>
          <w:p w14:paraId="192E1B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tc>
        <w:tc>
          <w:tcPr>
            <w:tcW w:w="960" w:type="dxa"/>
            <w:tcBorders>
              <w:top w:val="nil"/>
              <w:left w:val="nil"/>
              <w:bottom w:val="nil"/>
              <w:right w:val="nil"/>
              <w:tl2br w:val="nil"/>
              <w:tr2bl w:val="nil"/>
            </w:tcBorders>
            <w:shd w:val="clear" w:color="FFFFFF" w:fill="E6E6E6"/>
            <w:tcMar>
              <w:left w:w="40" w:type="dxa"/>
              <w:right w:w="40" w:type="dxa"/>
            </w:tcMar>
          </w:tcPr>
          <w:p w14:paraId="192E1BF4" w14:textId="77777777" w:rsidR="00E03107" w:rsidRDefault="006B01B9" w:rsidP="00962502">
            <w:pPr>
              <w:spacing w:after="0" w:line="240" w:lineRule="auto"/>
              <w:jc w:val="right"/>
              <w:rPr>
                <w:rFonts w:ascii="Arial" w:eastAsia="Arial" w:hAnsi="Arial" w:cs="Arial"/>
                <w:color w:val="000000"/>
                <w:sz w:val="15"/>
              </w:rPr>
            </w:pPr>
            <w:r>
              <w:rPr>
                <w:rFonts w:ascii="Arial" w:eastAsia="Arial" w:hAnsi="Arial" w:cs="Arial"/>
                <w:color w:val="000000"/>
                <w:sz w:val="15"/>
              </w:rPr>
              <w:t>Estimates</w:t>
            </w:r>
          </w:p>
        </w:tc>
      </w:tr>
      <w:tr w:rsidR="00E03107" w14:paraId="192E1BFC" w14:textId="77777777" w:rsidTr="009625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865" w:type="dxa"/>
            <w:tcBorders>
              <w:top w:val="nil"/>
              <w:left w:val="nil"/>
              <w:bottom w:val="nil"/>
              <w:right w:val="nil"/>
              <w:tl2br w:val="nil"/>
              <w:tr2bl w:val="nil"/>
            </w:tcBorders>
            <w:shd w:val="clear" w:color="FFFFFF" w:fill="FFFFFF"/>
            <w:tcMar>
              <w:left w:w="0" w:type="dxa"/>
              <w:right w:w="0" w:type="dxa"/>
            </w:tcMar>
            <w:vAlign w:val="center"/>
          </w:tcPr>
          <w:p w14:paraId="192E1BF6" w14:textId="77777777" w:rsidR="00E03107" w:rsidRDefault="00E03107">
            <w:pPr>
              <w:spacing w:after="0" w:line="240" w:lineRule="auto"/>
              <w:rPr>
                <w:rFonts w:ascii="Arial" w:eastAsia="Arial" w:hAnsi="Arial" w:cs="Arial"/>
                <w:color w:val="000000"/>
                <w:sz w:val="15"/>
              </w:rPr>
            </w:pPr>
          </w:p>
        </w:tc>
        <w:tc>
          <w:tcPr>
            <w:tcW w:w="96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1BF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96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1B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1B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192E1B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nil"/>
              <w:left w:val="nil"/>
              <w:bottom w:val="single" w:sz="4" w:space="0" w:color="000000"/>
              <w:right w:val="nil"/>
              <w:tl2br w:val="nil"/>
              <w:tr2bl w:val="nil"/>
            </w:tcBorders>
            <w:shd w:val="clear" w:color="FFFFFF" w:fill="E6E6E6"/>
            <w:tcMar>
              <w:left w:w="40" w:type="dxa"/>
              <w:right w:w="40" w:type="dxa"/>
            </w:tcMar>
          </w:tcPr>
          <w:p w14:paraId="192E1BFB" w14:textId="77777777" w:rsidR="00E03107" w:rsidRDefault="006B01B9" w:rsidP="00962502">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C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7"/>
        </w:trPr>
        <w:tc>
          <w:tcPr>
            <w:tcW w:w="2865" w:type="dxa"/>
            <w:tcBorders>
              <w:top w:val="nil"/>
              <w:left w:val="nil"/>
              <w:bottom w:val="nil"/>
              <w:right w:val="nil"/>
              <w:tl2br w:val="nil"/>
              <w:tr2bl w:val="nil"/>
            </w:tcBorders>
            <w:noWrap/>
            <w:tcMar>
              <w:left w:w="40" w:type="dxa"/>
              <w:right w:w="85" w:type="dxa"/>
            </w:tcMar>
            <w:vAlign w:val="bottom"/>
          </w:tcPr>
          <w:p w14:paraId="192E1BF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 programs</w:t>
            </w:r>
          </w:p>
        </w:tc>
        <w:tc>
          <w:tcPr>
            <w:tcW w:w="960" w:type="dxa"/>
            <w:tcBorders>
              <w:top w:val="single" w:sz="4" w:space="0" w:color="000000"/>
              <w:left w:val="nil"/>
              <w:bottom w:val="nil"/>
              <w:right w:val="nil"/>
              <w:tl2br w:val="nil"/>
              <w:tr2bl w:val="nil"/>
            </w:tcBorders>
            <w:noWrap/>
            <w:tcMar>
              <w:left w:w="0" w:type="dxa"/>
              <w:right w:w="0" w:type="dxa"/>
            </w:tcMar>
            <w:vAlign w:val="bottom"/>
          </w:tcPr>
          <w:p w14:paraId="192E1BFE"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192E1BFF"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noWrap/>
            <w:tcMar>
              <w:left w:w="0" w:type="dxa"/>
              <w:right w:w="0" w:type="dxa"/>
            </w:tcMar>
            <w:vAlign w:val="bottom"/>
          </w:tcPr>
          <w:p w14:paraId="192E1C00"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C01"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C02" w14:textId="77777777" w:rsidR="00E03107" w:rsidRDefault="00E03107">
            <w:pPr>
              <w:spacing w:after="0" w:line="240" w:lineRule="auto"/>
              <w:jc w:val="right"/>
              <w:rPr>
                <w:rFonts w:ascii="Arial" w:eastAsia="Arial" w:hAnsi="Arial" w:cs="Arial"/>
                <w:color w:val="000000"/>
                <w:sz w:val="15"/>
              </w:rPr>
            </w:pPr>
          </w:p>
        </w:tc>
      </w:tr>
      <w:tr w:rsidR="00E03107" w14:paraId="192E1C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20"/>
        </w:trPr>
        <w:tc>
          <w:tcPr>
            <w:tcW w:w="2865" w:type="dxa"/>
            <w:tcBorders>
              <w:top w:val="nil"/>
              <w:left w:val="nil"/>
              <w:bottom w:val="nil"/>
              <w:right w:val="nil"/>
              <w:tl2br w:val="nil"/>
              <w:tr2bl w:val="nil"/>
            </w:tcBorders>
            <w:tcMar>
              <w:left w:w="175" w:type="dxa"/>
              <w:right w:w="40" w:type="dxa"/>
            </w:tcMar>
            <w:vAlign w:val="bottom"/>
          </w:tcPr>
          <w:p w14:paraId="192E1C0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1 -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 (a)</w:t>
            </w:r>
          </w:p>
        </w:tc>
        <w:tc>
          <w:tcPr>
            <w:tcW w:w="960" w:type="dxa"/>
            <w:tcBorders>
              <w:top w:val="nil"/>
              <w:left w:val="nil"/>
              <w:bottom w:val="single" w:sz="4" w:space="0" w:color="000000"/>
              <w:right w:val="nil"/>
              <w:tl2br w:val="nil"/>
              <w:tr2bl w:val="nil"/>
            </w:tcBorders>
            <w:noWrap/>
            <w:tcMar>
              <w:left w:w="40" w:type="dxa"/>
              <w:right w:w="85" w:type="dxa"/>
            </w:tcMar>
            <w:vAlign w:val="center"/>
          </w:tcPr>
          <w:p w14:paraId="192E1C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52,590</w:t>
            </w:r>
          </w:p>
        </w:tc>
        <w:tc>
          <w:tcPr>
            <w:tcW w:w="960" w:type="dxa"/>
            <w:tcBorders>
              <w:top w:val="nil"/>
              <w:left w:val="nil"/>
              <w:bottom w:val="single" w:sz="4" w:space="0" w:color="000000"/>
              <w:right w:val="nil"/>
              <w:tl2br w:val="nil"/>
              <w:tr2bl w:val="nil"/>
            </w:tcBorders>
            <w:noWrap/>
            <w:tcMar>
              <w:left w:w="40" w:type="dxa"/>
              <w:right w:w="85" w:type="dxa"/>
            </w:tcMar>
            <w:vAlign w:val="center"/>
          </w:tcPr>
          <w:p w14:paraId="192E1C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52,216</w:t>
            </w:r>
          </w:p>
        </w:tc>
        <w:tc>
          <w:tcPr>
            <w:tcW w:w="960" w:type="dxa"/>
            <w:tcBorders>
              <w:top w:val="nil"/>
              <w:left w:val="nil"/>
              <w:bottom w:val="single" w:sz="4" w:space="0" w:color="000000"/>
              <w:right w:val="nil"/>
              <w:tl2br w:val="nil"/>
              <w:tr2bl w:val="nil"/>
            </w:tcBorders>
            <w:noWrap/>
            <w:tcMar>
              <w:left w:w="40" w:type="dxa"/>
              <w:right w:w="85" w:type="dxa"/>
            </w:tcMar>
            <w:vAlign w:val="center"/>
          </w:tcPr>
          <w:p w14:paraId="192E1C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53,951</w:t>
            </w:r>
          </w:p>
        </w:tc>
        <w:tc>
          <w:tcPr>
            <w:tcW w:w="96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1C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1,735</w:t>
            </w:r>
          </w:p>
        </w:tc>
        <w:tc>
          <w:tcPr>
            <w:tcW w:w="96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1C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C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865" w:type="dxa"/>
            <w:tcBorders>
              <w:top w:val="nil"/>
              <w:left w:val="nil"/>
              <w:bottom w:val="single" w:sz="4" w:space="0" w:color="000000"/>
              <w:right w:val="nil"/>
              <w:tl2br w:val="nil"/>
              <w:tr2bl w:val="nil"/>
            </w:tcBorders>
            <w:noWrap/>
            <w:tcMar>
              <w:left w:w="40" w:type="dxa"/>
              <w:right w:w="40" w:type="dxa"/>
            </w:tcMar>
            <w:vAlign w:val="bottom"/>
          </w:tcPr>
          <w:p w14:paraId="192E1C0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departmental</w:t>
            </w:r>
          </w:p>
        </w:tc>
        <w:tc>
          <w:tcPr>
            <w:tcW w:w="96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52,590</w:t>
            </w:r>
          </w:p>
        </w:tc>
        <w:tc>
          <w:tcPr>
            <w:tcW w:w="96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52,216</w:t>
            </w:r>
          </w:p>
        </w:tc>
        <w:tc>
          <w:tcPr>
            <w:tcW w:w="96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0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53,951</w:t>
            </w:r>
          </w:p>
        </w:tc>
        <w:tc>
          <w:tcPr>
            <w:tcW w:w="96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0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1,735</w:t>
            </w:r>
          </w:p>
        </w:tc>
        <w:tc>
          <w:tcPr>
            <w:tcW w:w="96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bl>
    <w:p w14:paraId="192E1C12" w14:textId="77777777" w:rsidR="00A47CA3" w:rsidRPr="00A47CA3" w:rsidRDefault="006B01B9" w:rsidP="00A47CA3">
      <w:pPr>
        <w:pStyle w:val="ListParagraph"/>
        <w:numPr>
          <w:ilvl w:val="0"/>
          <w:numId w:val="40"/>
        </w:numPr>
        <w:spacing w:after="0" w:line="240" w:lineRule="auto"/>
        <w:ind w:left="284" w:hanging="284"/>
        <w:rPr>
          <w:rFonts w:ascii="Arial" w:hAnsi="Arial" w:cs="Arial"/>
          <w:sz w:val="15"/>
          <w:szCs w:val="15"/>
          <w:lang w:eastAsia="en-US"/>
        </w:rPr>
      </w:pPr>
      <w:r w:rsidRPr="00A47CA3">
        <w:rPr>
          <w:rFonts w:ascii="Arial" w:hAnsi="Arial" w:cs="Arial"/>
          <w:sz w:val="15"/>
          <w:szCs w:val="15"/>
          <w:lang w:eastAsia="en-US"/>
        </w:rPr>
        <w:t>Includes measures published in the Explanatory Memorandum to the Appropriation Bills (No. 1) 2025</w:t>
      </w:r>
      <w:r>
        <w:rPr>
          <w:rFonts w:ascii="Arial" w:hAnsi="Arial" w:cs="Arial"/>
          <w:sz w:val="15"/>
          <w:szCs w:val="15"/>
          <w:lang w:eastAsia="en-US"/>
        </w:rPr>
        <w:t>-</w:t>
      </w:r>
      <w:r w:rsidRPr="00A47CA3">
        <w:rPr>
          <w:rFonts w:ascii="Arial" w:hAnsi="Arial" w:cs="Arial"/>
          <w:sz w:val="15"/>
          <w:szCs w:val="15"/>
          <w:lang w:eastAsia="en-US"/>
        </w:rPr>
        <w:t>26 and Appropriation Bills (No. 2) 2025</w:t>
      </w:r>
      <w:r>
        <w:rPr>
          <w:rFonts w:ascii="Arial" w:hAnsi="Arial" w:cs="Arial"/>
          <w:sz w:val="15"/>
          <w:szCs w:val="15"/>
          <w:lang w:eastAsia="en-US"/>
        </w:rPr>
        <w:t>-</w:t>
      </w:r>
      <w:r w:rsidRPr="00A47CA3">
        <w:rPr>
          <w:rFonts w:ascii="Arial" w:hAnsi="Arial" w:cs="Arial"/>
          <w:sz w:val="15"/>
          <w:szCs w:val="15"/>
          <w:lang w:eastAsia="en-US"/>
        </w:rPr>
        <w:t>26.</w:t>
      </w:r>
    </w:p>
    <w:p w14:paraId="192E1C13" w14:textId="77777777" w:rsidR="009456BA" w:rsidRDefault="009456BA" w:rsidP="009456BA">
      <w:pPr>
        <w:rPr>
          <w:lang w:eastAsia="en-US"/>
        </w:rPr>
      </w:pPr>
    </w:p>
    <w:p w14:paraId="192E1C15" w14:textId="77777777" w:rsidR="00B27C0A" w:rsidRPr="00694DC3" w:rsidRDefault="006B01B9" w:rsidP="00B27C0A">
      <w:pPr>
        <w:pStyle w:val="TableHeading"/>
        <w:rPr>
          <w:szCs w:val="19"/>
        </w:rPr>
      </w:pPr>
      <w:r w:rsidRPr="00694DC3">
        <w:rPr>
          <w:szCs w:val="19"/>
        </w:rPr>
        <w:t>Table 1.</w:t>
      </w:r>
      <w:r>
        <w:rPr>
          <w:szCs w:val="19"/>
        </w:rPr>
        <w:t>5</w:t>
      </w:r>
      <w:r w:rsidRPr="00694DC3">
        <w:rPr>
          <w:szCs w:val="19"/>
        </w:rPr>
        <w:t xml:space="preserve">: Appropriation Bill (No. </w:t>
      </w:r>
      <w:r>
        <w:rPr>
          <w:szCs w:val="19"/>
        </w:rPr>
        <w:t>4</w:t>
      </w:r>
      <w:r w:rsidRPr="00694DC3">
        <w:rPr>
          <w:szCs w:val="19"/>
        </w:rPr>
        <w:t>) 2025­26</w:t>
      </w:r>
    </w:p>
    <w:p w14:paraId="192E1C16" w14:textId="77777777" w:rsidR="001B6B0D" w:rsidRDefault="001B6B0D" w:rsidP="00B27C0A">
      <w:pPr>
        <w:spacing w:after="0" w:line="240" w:lineRule="auto"/>
        <w:contextualSpacing/>
        <w:rPr>
          <w:szCs w:val="19"/>
          <w:lang w:eastAsia="en-US"/>
        </w:rPr>
      </w:pPr>
    </w:p>
    <w:p w14:paraId="192E1C17" w14:textId="77777777" w:rsidR="007E6680" w:rsidRDefault="006B01B9" w:rsidP="00FF2791">
      <w:pPr>
        <w:pStyle w:val="Source"/>
        <w:contextualSpacing/>
        <w:jc w:val="left"/>
      </w:pPr>
      <w:r w:rsidRPr="00FF2791">
        <w:rPr>
          <w:rFonts w:ascii="Book Antiqua" w:hAnsi="Book Antiqua"/>
          <w:sz w:val="19"/>
        </w:rPr>
        <w:t>The DTA have not sought any Additional Estimates through Appropriation Bill (No. 4).</w:t>
      </w:r>
    </w:p>
    <w:p w14:paraId="192E1C18" w14:textId="77777777" w:rsidR="00FD26B4" w:rsidRPr="002B415B" w:rsidRDefault="006B01B9" w:rsidP="00FD26B4">
      <w:pPr>
        <w:pStyle w:val="Heading2"/>
        <w:pageBreakBefore/>
        <w:rPr>
          <w:b/>
        </w:rPr>
      </w:pPr>
      <w:bookmarkStart w:id="392" w:name="RG_MARKER_2020"/>
      <w:bookmarkStart w:id="393" w:name="RG_MARKER_1710"/>
      <w:bookmarkStart w:id="394" w:name="_Toc436624143"/>
      <w:bookmarkStart w:id="395" w:name="_Toc436625444"/>
      <w:bookmarkStart w:id="396" w:name="_Toc446237032"/>
      <w:bookmarkStart w:id="397" w:name="_Toc449255764"/>
      <w:bookmarkStart w:id="398" w:name="_Toc490972409"/>
      <w:bookmarkStart w:id="399" w:name="_Toc491014629"/>
      <w:bookmarkStart w:id="400" w:name="_Toc491014771"/>
      <w:bookmarkStart w:id="401" w:name="_Toc491014951"/>
      <w:bookmarkStart w:id="402" w:name="_Toc491015098"/>
      <w:bookmarkStart w:id="403" w:name="_Toc491029242"/>
      <w:bookmarkStart w:id="404" w:name="_Toc491030331"/>
      <w:bookmarkStart w:id="405" w:name="_Toc491030790"/>
      <w:bookmarkStart w:id="406" w:name="_Toc491031353"/>
      <w:bookmarkStart w:id="407" w:name="_Toc491031940"/>
      <w:bookmarkStart w:id="408" w:name="_Toc491032113"/>
      <w:bookmarkStart w:id="409" w:name="_Toc491032221"/>
      <w:bookmarkStart w:id="410" w:name="_Toc491032328"/>
      <w:bookmarkStart w:id="411" w:name="_Toc491771720"/>
      <w:bookmarkStart w:id="412" w:name="_Toc491773295"/>
      <w:bookmarkStart w:id="413" w:name="_Toc23559353"/>
      <w:bookmarkStart w:id="414" w:name="_Toc23559387"/>
      <w:bookmarkStart w:id="415" w:name="_Toc23559674"/>
      <w:bookmarkStart w:id="416" w:name="_Toc23560142"/>
      <w:bookmarkStart w:id="417" w:name="_Toc23563436"/>
      <w:bookmarkStart w:id="418" w:name="_Toc77998688"/>
      <w:bookmarkStart w:id="419" w:name="_Toc79399717"/>
      <w:bookmarkStart w:id="420" w:name="_Toc112211966"/>
      <w:bookmarkStart w:id="421" w:name="_Toc112212060"/>
      <w:bookmarkStart w:id="422" w:name="_Toc112137878"/>
      <w:bookmarkStart w:id="423" w:name="_Toc112137900"/>
      <w:bookmarkStart w:id="424" w:name="_Toc210646453"/>
      <w:bookmarkStart w:id="425" w:name="_Toc210698432"/>
      <w:bookmarkStart w:id="426" w:name="_Toc210703214"/>
      <w:r w:rsidRPr="002B415B">
        <w:rPr>
          <w:b/>
        </w:rPr>
        <w:t>Section 2</w:t>
      </w:r>
      <w:bookmarkEnd w:id="392"/>
      <w:bookmarkEnd w:id="393"/>
      <w:bookmarkEnd w:id="394"/>
      <w:bookmarkEnd w:id="395"/>
      <w:bookmarkEnd w:id="396"/>
      <w:bookmarkEnd w:id="397"/>
      <w:r w:rsidRPr="002B415B">
        <w:rPr>
          <w:b/>
        </w:rPr>
        <w:t xml:space="preserve">: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2B415B">
        <w:rPr>
          <w:b/>
        </w:rPr>
        <w:t>Revisions to outcomes and planned performance</w:t>
      </w:r>
    </w:p>
    <w:p w14:paraId="192E1C19" w14:textId="77777777" w:rsidR="002B415B" w:rsidRPr="002B415B" w:rsidRDefault="006B01B9" w:rsidP="002B415B">
      <w:pPr>
        <w:pStyle w:val="Heading3"/>
        <w:ind w:left="708" w:hanging="708"/>
        <w:rPr>
          <w:rFonts w:ascii="Arial Bold" w:hAnsi="Arial Bold"/>
          <w:smallCaps w:val="0"/>
          <w:sz w:val="22"/>
          <w:szCs w:val="22"/>
        </w:rPr>
      </w:pPr>
      <w:bookmarkStart w:id="427" w:name="_Toc31289985_0"/>
      <w:bookmarkStart w:id="428" w:name="_Toc30929236_0"/>
      <w:bookmarkStart w:id="429" w:name="_Toc30928220_0"/>
      <w:bookmarkStart w:id="430" w:name="_Toc30928089_0"/>
      <w:bookmarkStart w:id="431" w:name="_Toc30928021_0"/>
      <w:bookmarkStart w:id="432" w:name="_Toc30916938_0"/>
      <w:r w:rsidRPr="002B415B">
        <w:rPr>
          <w:rFonts w:ascii="Arial Bold" w:hAnsi="Arial Bold"/>
          <w:smallCaps w:val="0"/>
          <w:sz w:val="22"/>
          <w:szCs w:val="22"/>
        </w:rPr>
        <w:t>2.</w:t>
      </w:r>
      <w:r>
        <w:rPr>
          <w:rFonts w:ascii="Arial Bold" w:hAnsi="Arial Bold"/>
          <w:smallCaps w:val="0"/>
          <w:sz w:val="22"/>
          <w:szCs w:val="22"/>
        </w:rPr>
        <w:t>1</w:t>
      </w:r>
      <w:r w:rsidRPr="002B415B">
        <w:rPr>
          <w:rFonts w:ascii="Arial Bold" w:hAnsi="Arial Bold"/>
          <w:smallCaps w:val="0"/>
          <w:sz w:val="22"/>
          <w:szCs w:val="22"/>
        </w:rPr>
        <w:tab/>
        <w:t>Changes to outcome and program structures</w:t>
      </w:r>
      <w:bookmarkEnd w:id="427"/>
      <w:bookmarkEnd w:id="428"/>
      <w:bookmarkEnd w:id="429"/>
      <w:bookmarkEnd w:id="430"/>
      <w:bookmarkEnd w:id="431"/>
      <w:bookmarkEnd w:id="432"/>
      <w:r w:rsidRPr="002B415B">
        <w:rPr>
          <w:rFonts w:ascii="Arial Bold" w:hAnsi="Arial Bold"/>
          <w:smallCaps w:val="0"/>
          <w:sz w:val="22"/>
          <w:szCs w:val="22"/>
        </w:rPr>
        <w:t xml:space="preserve"> </w:t>
      </w:r>
    </w:p>
    <w:p w14:paraId="192E1C1A" w14:textId="629D096B" w:rsidR="002B415B" w:rsidRPr="00826007" w:rsidRDefault="006B01B9" w:rsidP="001541B5">
      <w:pPr>
        <w:rPr>
          <w:u w:val="single"/>
        </w:rPr>
      </w:pPr>
      <w:r>
        <w:t xml:space="preserve">There </w:t>
      </w:r>
      <w:r w:rsidR="006E400D">
        <w:t>have</w:t>
      </w:r>
      <w:r>
        <w:t xml:space="preserve"> been no changes to outcome and programs since the 2025­26 Finance Portfolio Budget Statements.</w:t>
      </w:r>
    </w:p>
    <w:p w14:paraId="192E1C1B" w14:textId="77777777" w:rsidR="007C1D96" w:rsidRDefault="006B01B9" w:rsidP="007C1D96">
      <w:pPr>
        <w:pStyle w:val="Heading3"/>
        <w:pageBreakBefore/>
        <w:rPr>
          <w:smallCaps w:val="0"/>
          <w:sz w:val="22"/>
          <w:szCs w:val="22"/>
        </w:rPr>
      </w:pPr>
      <w:bookmarkStart w:id="433" w:name="RG_MARKER_2016"/>
      <w:bookmarkStart w:id="434" w:name="RG_MARKER_1711"/>
      <w:bookmarkStart w:id="435" w:name="_Toc210703215_0"/>
      <w:bookmarkStart w:id="436" w:name="_Toc210698433_0"/>
      <w:bookmarkStart w:id="437" w:name="_Toc210646454_0"/>
      <w:bookmarkStart w:id="438" w:name="_Toc112137901_0"/>
      <w:bookmarkStart w:id="439" w:name="_Toc112137879_0"/>
      <w:bookmarkStart w:id="440" w:name="_Toc112212061_0"/>
      <w:bookmarkStart w:id="441" w:name="_Toc112211967_0"/>
      <w:bookmarkStart w:id="442" w:name="_Toc79467820_0"/>
      <w:bookmarkStart w:id="443" w:name="_Toc79406118_0"/>
      <w:bookmarkStart w:id="444" w:name="_Toc77998689_0"/>
      <w:bookmarkStart w:id="445" w:name="_Toc23563437_0"/>
      <w:bookmarkStart w:id="446" w:name="_Toc23560143_0"/>
      <w:bookmarkStart w:id="447" w:name="_Toc23559675_0"/>
      <w:bookmarkStart w:id="448" w:name="_Toc23559388_0"/>
      <w:bookmarkStart w:id="449" w:name="_Toc23559354_0"/>
      <w:bookmarkStart w:id="450" w:name="_Toc491773296_0"/>
      <w:bookmarkStart w:id="451" w:name="_Toc491771721_0"/>
      <w:bookmarkStart w:id="452" w:name="_Toc491032329_0"/>
      <w:bookmarkStart w:id="453" w:name="_Toc491032222_0"/>
      <w:bookmarkStart w:id="454" w:name="_Toc491032114_0"/>
      <w:bookmarkStart w:id="455" w:name="_Toc491031941_0"/>
      <w:bookmarkStart w:id="456" w:name="_Toc491031354_0"/>
      <w:bookmarkStart w:id="457" w:name="_Toc491030791_0"/>
      <w:bookmarkStart w:id="458" w:name="_Toc491030332_0"/>
      <w:bookmarkStart w:id="459" w:name="_Toc491029243_0"/>
      <w:bookmarkStart w:id="460" w:name="_Toc491015099_0"/>
      <w:bookmarkStart w:id="461" w:name="_Toc491014952_0"/>
      <w:bookmarkStart w:id="462" w:name="_Toc491014772_0"/>
      <w:bookmarkStart w:id="463" w:name="_Toc491014630_0"/>
      <w:bookmarkStart w:id="464" w:name="_Toc490972410_0"/>
      <w:bookmarkStart w:id="465" w:name="_Toc449255766_0"/>
      <w:bookmarkStart w:id="466" w:name="_Toc436625446_0"/>
      <w:bookmarkStart w:id="467" w:name="_Toc436624145_0"/>
      <w:r w:rsidRPr="00893738">
        <w:rPr>
          <w:smallCaps w:val="0"/>
          <w:sz w:val="22"/>
          <w:szCs w:val="22"/>
        </w:rPr>
        <w:t>2.</w:t>
      </w:r>
      <w:bookmarkEnd w:id="433"/>
      <w:bookmarkEnd w:id="434"/>
      <w:r>
        <w:rPr>
          <w:smallCaps w:val="0"/>
          <w:sz w:val="22"/>
          <w:szCs w:val="22"/>
        </w:rPr>
        <w:t>2</w:t>
      </w:r>
      <w:r w:rsidRPr="00893738">
        <w:rPr>
          <w:smallCaps w:val="0"/>
          <w:sz w:val="22"/>
          <w:szCs w:val="22"/>
        </w:rPr>
        <w:tab/>
        <w:t>Budgeted expenses and performance for Outcome 1</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96"/>
      </w:tblGrid>
      <w:tr w:rsidR="00E03107" w14:paraId="192E1C1D" w14:textId="77777777" w:rsidTr="00F575D1">
        <w:tc>
          <w:tcPr>
            <w:tcW w:w="8080" w:type="dxa"/>
            <w:tcBorders>
              <w:top w:val="single" w:sz="2" w:space="0" w:color="auto"/>
              <w:left w:val="single" w:sz="2" w:space="0" w:color="auto"/>
              <w:bottom w:val="single" w:sz="2" w:space="0" w:color="auto"/>
              <w:right w:val="single" w:sz="2" w:space="0" w:color="auto"/>
            </w:tcBorders>
            <w:shd w:val="clear" w:color="auto" w:fill="E6E6E6"/>
            <w:hideMark/>
          </w:tcPr>
          <w:p w14:paraId="192E1C1C" w14:textId="77777777" w:rsidR="007C1D96" w:rsidRPr="00F20CCD" w:rsidRDefault="006B01B9" w:rsidP="002C4ECE">
            <w:pPr>
              <w:pStyle w:val="TableColumnHeadingLeft"/>
              <w:rPr>
                <w:rFonts w:cs="Arial"/>
              </w:rPr>
            </w:pPr>
            <w:r w:rsidRPr="00F20CCD">
              <w:t>Outcome 1: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bl>
    <w:p w14:paraId="192E1C1E" w14:textId="77777777" w:rsidR="007C1D96" w:rsidRDefault="006B01B9" w:rsidP="00B3727E">
      <w:pPr>
        <w:keepNext/>
        <w:keepLines w:val="0"/>
        <w:spacing w:after="120" w:line="240" w:lineRule="auto"/>
        <w:outlineLvl w:val="4"/>
      </w:pPr>
      <w:r>
        <w:br/>
      </w:r>
      <w:r w:rsidRPr="007235C6">
        <w:t>DTA has not made any changes to the objectives, deliverables and key performance measures of any program since the 2025-26 Portfolio Budget Statements.</w:t>
      </w:r>
    </w:p>
    <w:p w14:paraId="192E1C1F" w14:textId="77777777" w:rsidR="007235C6" w:rsidRDefault="007235C6" w:rsidP="00B3727E">
      <w:pPr>
        <w:keepNext/>
        <w:keepLines w:val="0"/>
        <w:spacing w:after="120" w:line="240" w:lineRule="auto"/>
        <w:outlineLvl w:val="4"/>
        <w:rPr>
          <w:rFonts w:ascii="Arial" w:hAnsi="Arial"/>
          <w:i/>
          <w:lang w:val="x-none"/>
        </w:rPr>
      </w:pPr>
    </w:p>
    <w:p w14:paraId="192E1C20" w14:textId="77777777" w:rsidR="00B3727E" w:rsidRPr="007C1D96" w:rsidRDefault="006B01B9" w:rsidP="00B3727E">
      <w:pPr>
        <w:keepNext/>
        <w:keepLines w:val="0"/>
        <w:spacing w:after="120" w:line="240" w:lineRule="auto"/>
        <w:outlineLvl w:val="4"/>
        <w:rPr>
          <w:rFonts w:ascii="Arial" w:hAnsi="Arial"/>
          <w:i/>
        </w:rPr>
      </w:pPr>
      <w:r w:rsidRPr="007C1D96">
        <w:rPr>
          <w:rFonts w:ascii="Arial" w:hAnsi="Arial"/>
          <w:i/>
          <w:lang w:val="x-none"/>
        </w:rPr>
        <w:t xml:space="preserve">Budgeted expenses for Outcome </w:t>
      </w:r>
      <w:r w:rsidRPr="007C1D96">
        <w:rPr>
          <w:rFonts w:ascii="Arial" w:hAnsi="Arial"/>
          <w:i/>
        </w:rPr>
        <w:t>1</w:t>
      </w:r>
    </w:p>
    <w:p w14:paraId="192E1C21" w14:textId="77777777" w:rsidR="007C1D96" w:rsidRPr="007C1D96" w:rsidRDefault="006B01B9" w:rsidP="007C1D96">
      <w:pPr>
        <w:keepLines w:val="0"/>
        <w:rPr>
          <w:szCs w:val="19"/>
        </w:rPr>
      </w:pPr>
      <w:r w:rsidRPr="007C1D96">
        <w:rPr>
          <w:szCs w:val="19"/>
        </w:rPr>
        <w:t xml:space="preserve">This table provides the revised estimated expenses for </w:t>
      </w:r>
      <w:r>
        <w:rPr>
          <w:szCs w:val="19"/>
        </w:rPr>
        <w:t>2025­26</w:t>
      </w:r>
      <w:r w:rsidRPr="007C1D96">
        <w:rPr>
          <w:szCs w:val="19"/>
        </w:rPr>
        <w:t xml:space="preserve"> and the </w:t>
      </w:r>
      <w:r>
        <w:rPr>
          <w:szCs w:val="19"/>
        </w:rPr>
        <w:t>2024­25</w:t>
      </w:r>
      <w:r w:rsidRPr="007C1D96">
        <w:rPr>
          <w:szCs w:val="19"/>
        </w:rPr>
        <w:t xml:space="preserve"> actual expenses incorporating the estimate variations provided in Section 1.</w:t>
      </w:r>
    </w:p>
    <w:p w14:paraId="192E1C22" w14:textId="77777777" w:rsidR="007C1D96" w:rsidRDefault="006B01B9">
      <w:pPr>
        <w:keepLines w:val="0"/>
        <w:spacing w:after="200" w:line="276" w:lineRule="auto"/>
        <w:rPr>
          <w:rFonts w:ascii="Arial" w:hAnsi="Arial"/>
          <w:b/>
        </w:rPr>
      </w:pPr>
      <w:r>
        <w:br w:type="page"/>
      </w:r>
    </w:p>
    <w:p w14:paraId="192E1C23" w14:textId="77777777" w:rsidR="006D52DB" w:rsidRPr="00950698" w:rsidRDefault="006B01B9" w:rsidP="005A4A27">
      <w:pPr>
        <w:pStyle w:val="TableHeading"/>
      </w:pPr>
      <w:r w:rsidRPr="00950698">
        <w:t>Table 2.</w:t>
      </w:r>
      <w:r>
        <w:t>2</w:t>
      </w:r>
      <w:r w:rsidRPr="00950698">
        <w:t>.1: Budgeted expenses for Outcome 1</w:t>
      </w:r>
    </w:p>
    <w:tbl>
      <w:tblPr>
        <w:tblStyle w:val="CDMRange1"/>
        <w:tblW w:w="7845" w:type="dxa"/>
        <w:tblLayout w:type="fixed"/>
        <w:tblLook w:val="0600" w:firstRow="0" w:lastRow="0" w:firstColumn="0" w:lastColumn="0" w:noHBand="1" w:noVBand="1"/>
        <w:tblCaption w:val="DTA_T2.1.1_Page01"/>
      </w:tblPr>
      <w:tblGrid>
        <w:gridCol w:w="2745"/>
        <w:gridCol w:w="1020"/>
        <w:gridCol w:w="1020"/>
        <w:gridCol w:w="1020"/>
        <w:gridCol w:w="1020"/>
        <w:gridCol w:w="1020"/>
      </w:tblGrid>
      <w:tr w:rsidR="00E03107" w14:paraId="192E1C25" w14:textId="77777777">
        <w:trPr>
          <w:trHeight w:hRule="exact" w:val="720"/>
        </w:trPr>
        <w:tc>
          <w:tcPr>
            <w:tcW w:w="7845" w:type="dxa"/>
            <w:gridSpan w:val="6"/>
            <w:tcBorders>
              <w:top w:val="single" w:sz="4" w:space="0" w:color="000000"/>
              <w:left w:val="nil"/>
              <w:bottom w:val="single" w:sz="4" w:space="0" w:color="000000"/>
              <w:right w:val="nil"/>
              <w:tl2br w:val="nil"/>
              <w:tr2bl w:val="nil"/>
            </w:tcBorders>
            <w:tcMar>
              <w:left w:w="40" w:type="dxa"/>
              <w:right w:w="40" w:type="dxa"/>
            </w:tcMar>
            <w:vAlign w:val="bottom"/>
          </w:tcPr>
          <w:p w14:paraId="192E1C2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E03107" w14:paraId="192E1C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45" w:type="dxa"/>
            <w:tcBorders>
              <w:top w:val="single" w:sz="4" w:space="0" w:color="000000"/>
              <w:left w:val="nil"/>
              <w:bottom w:val="single" w:sz="4" w:space="0" w:color="000000"/>
              <w:right w:val="nil"/>
              <w:tl2br w:val="nil"/>
              <w:tr2bl w:val="nil"/>
            </w:tcBorders>
            <w:tcMar>
              <w:left w:w="0" w:type="dxa"/>
              <w:right w:w="0" w:type="dxa"/>
            </w:tcMar>
            <w:vAlign w:val="center"/>
          </w:tcPr>
          <w:p w14:paraId="192E1C26"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C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 expenses</w:t>
            </w:r>
          </w:p>
          <w:p w14:paraId="192E1C28" w14:textId="77777777" w:rsidR="00E03107" w:rsidRDefault="00E03107">
            <w:pPr>
              <w:spacing w:after="0" w:line="240" w:lineRule="auto"/>
              <w:jc w:val="right"/>
              <w:rPr>
                <w:rFonts w:ascii="Arial" w:eastAsia="Arial" w:hAnsi="Arial" w:cs="Arial"/>
                <w:color w:val="000000"/>
                <w:sz w:val="15"/>
              </w:rPr>
            </w:pPr>
          </w:p>
          <w:p w14:paraId="192E1C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C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C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1C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C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C2E" w14:textId="77777777" w:rsidR="00E03107" w:rsidRDefault="00E03107">
            <w:pPr>
              <w:spacing w:after="0" w:line="240" w:lineRule="auto"/>
              <w:jc w:val="right"/>
              <w:rPr>
                <w:rFonts w:ascii="Arial" w:eastAsia="Arial" w:hAnsi="Arial" w:cs="Arial"/>
                <w:color w:val="000000"/>
                <w:sz w:val="15"/>
              </w:rPr>
            </w:pPr>
          </w:p>
          <w:p w14:paraId="192E1C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C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C31" w14:textId="77777777" w:rsidR="00E03107" w:rsidRDefault="00E03107">
            <w:pPr>
              <w:spacing w:after="0" w:line="240" w:lineRule="auto"/>
              <w:jc w:val="right"/>
              <w:rPr>
                <w:rFonts w:ascii="Arial" w:eastAsia="Arial" w:hAnsi="Arial" w:cs="Arial"/>
                <w:color w:val="000000"/>
                <w:sz w:val="15"/>
              </w:rPr>
            </w:pPr>
          </w:p>
          <w:p w14:paraId="192E1C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C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C34" w14:textId="77777777" w:rsidR="00E03107" w:rsidRDefault="00E03107">
            <w:pPr>
              <w:spacing w:after="0" w:line="240" w:lineRule="auto"/>
              <w:jc w:val="right"/>
              <w:rPr>
                <w:rFonts w:ascii="Arial" w:eastAsia="Arial" w:hAnsi="Arial" w:cs="Arial"/>
                <w:color w:val="000000"/>
                <w:sz w:val="15"/>
              </w:rPr>
            </w:pPr>
          </w:p>
          <w:p w14:paraId="192E1C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C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1C3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Program 1.1: Digital Transformation Agency </w:t>
            </w:r>
          </w:p>
        </w:tc>
      </w:tr>
      <w:tr w:rsidR="00E03107" w14:paraId="192E1C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bottom"/>
          </w:tcPr>
          <w:p w14:paraId="192E1C3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C3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1C3B"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C3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C3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C3E" w14:textId="77777777" w:rsidR="00E03107" w:rsidRDefault="00E03107">
            <w:pPr>
              <w:spacing w:after="0" w:line="240" w:lineRule="auto"/>
              <w:rPr>
                <w:rFonts w:ascii="Arial" w:eastAsia="Arial" w:hAnsi="Arial" w:cs="Arial"/>
                <w:color w:val="000000"/>
                <w:sz w:val="15"/>
              </w:rPr>
            </w:pPr>
          </w:p>
        </w:tc>
      </w:tr>
      <w:tr w:rsidR="00E03107" w14:paraId="192E1C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C4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bottom"/>
          </w:tcPr>
          <w:p w14:paraId="192E1C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52,590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C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53,951</w:t>
            </w:r>
          </w:p>
        </w:tc>
        <w:tc>
          <w:tcPr>
            <w:tcW w:w="1020" w:type="dxa"/>
            <w:tcBorders>
              <w:top w:val="nil"/>
              <w:left w:val="nil"/>
              <w:bottom w:val="nil"/>
              <w:right w:val="nil"/>
              <w:tl2br w:val="nil"/>
              <w:tr2bl w:val="nil"/>
            </w:tcBorders>
            <w:noWrap/>
            <w:tcMar>
              <w:left w:w="40" w:type="dxa"/>
              <w:right w:w="85" w:type="dxa"/>
            </w:tcMar>
            <w:vAlign w:val="bottom"/>
          </w:tcPr>
          <w:p w14:paraId="192E1C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52,016</w:t>
            </w:r>
          </w:p>
        </w:tc>
        <w:tc>
          <w:tcPr>
            <w:tcW w:w="1020" w:type="dxa"/>
            <w:tcBorders>
              <w:top w:val="nil"/>
              <w:left w:val="nil"/>
              <w:bottom w:val="nil"/>
              <w:right w:val="nil"/>
              <w:tl2br w:val="nil"/>
              <w:tr2bl w:val="nil"/>
            </w:tcBorders>
            <w:noWrap/>
            <w:tcMar>
              <w:left w:w="40" w:type="dxa"/>
              <w:right w:w="85" w:type="dxa"/>
            </w:tcMar>
            <w:vAlign w:val="bottom"/>
          </w:tcPr>
          <w:p w14:paraId="192E1C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51,904</w:t>
            </w:r>
          </w:p>
        </w:tc>
        <w:tc>
          <w:tcPr>
            <w:tcW w:w="1020" w:type="dxa"/>
            <w:tcBorders>
              <w:top w:val="nil"/>
              <w:left w:val="nil"/>
              <w:bottom w:val="nil"/>
              <w:right w:val="nil"/>
              <w:tl2br w:val="nil"/>
              <w:tr2bl w:val="nil"/>
            </w:tcBorders>
            <w:noWrap/>
            <w:tcMar>
              <w:left w:w="40" w:type="dxa"/>
              <w:right w:w="85" w:type="dxa"/>
            </w:tcMar>
            <w:vAlign w:val="bottom"/>
          </w:tcPr>
          <w:p w14:paraId="192E1C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51,139</w:t>
            </w:r>
          </w:p>
        </w:tc>
      </w:tr>
      <w:tr w:rsidR="00E03107" w14:paraId="192E1C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C4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External Revenue (a)</w:t>
            </w:r>
          </w:p>
        </w:tc>
        <w:tc>
          <w:tcPr>
            <w:tcW w:w="1020" w:type="dxa"/>
            <w:tcBorders>
              <w:top w:val="nil"/>
              <w:left w:val="nil"/>
              <w:bottom w:val="nil"/>
              <w:right w:val="nil"/>
              <w:tl2br w:val="nil"/>
              <w:tr2bl w:val="nil"/>
            </w:tcBorders>
            <w:noWrap/>
            <w:tcMar>
              <w:left w:w="40" w:type="dxa"/>
              <w:right w:w="85" w:type="dxa"/>
            </w:tcMar>
            <w:vAlign w:val="bottom"/>
          </w:tcPr>
          <w:p w14:paraId="192E1C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5,618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C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6,440</w:t>
            </w:r>
          </w:p>
        </w:tc>
        <w:tc>
          <w:tcPr>
            <w:tcW w:w="1020" w:type="dxa"/>
            <w:tcBorders>
              <w:top w:val="nil"/>
              <w:left w:val="nil"/>
              <w:bottom w:val="nil"/>
              <w:right w:val="nil"/>
              <w:tl2br w:val="nil"/>
              <w:tr2bl w:val="nil"/>
            </w:tcBorders>
            <w:noWrap/>
            <w:tcMar>
              <w:left w:w="40" w:type="dxa"/>
              <w:right w:w="85" w:type="dxa"/>
            </w:tcMar>
            <w:vAlign w:val="bottom"/>
          </w:tcPr>
          <w:p w14:paraId="192E1C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3,249</w:t>
            </w:r>
          </w:p>
        </w:tc>
        <w:tc>
          <w:tcPr>
            <w:tcW w:w="1020" w:type="dxa"/>
            <w:tcBorders>
              <w:top w:val="nil"/>
              <w:left w:val="nil"/>
              <w:bottom w:val="nil"/>
              <w:right w:val="nil"/>
              <w:tl2br w:val="nil"/>
              <w:tr2bl w:val="nil"/>
            </w:tcBorders>
            <w:noWrap/>
            <w:tcMar>
              <w:left w:w="40" w:type="dxa"/>
              <w:right w:w="85" w:type="dxa"/>
            </w:tcMar>
            <w:vAlign w:val="bottom"/>
          </w:tcPr>
          <w:p w14:paraId="192E1C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3,500</w:t>
            </w:r>
          </w:p>
        </w:tc>
        <w:tc>
          <w:tcPr>
            <w:tcW w:w="1020" w:type="dxa"/>
            <w:tcBorders>
              <w:top w:val="nil"/>
              <w:left w:val="nil"/>
              <w:bottom w:val="nil"/>
              <w:right w:val="nil"/>
              <w:tl2br w:val="nil"/>
              <w:tr2bl w:val="nil"/>
            </w:tcBorders>
            <w:noWrap/>
            <w:tcMar>
              <w:left w:w="40" w:type="dxa"/>
              <w:right w:w="85" w:type="dxa"/>
            </w:tcMar>
            <w:vAlign w:val="bottom"/>
          </w:tcPr>
          <w:p w14:paraId="192E1C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3,500</w:t>
            </w:r>
          </w:p>
        </w:tc>
      </w:tr>
      <w:tr w:rsidR="00E03107" w14:paraId="192E1C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C4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nil"/>
              <w:left w:val="nil"/>
              <w:bottom w:val="nil"/>
              <w:right w:val="nil"/>
              <w:tl2br w:val="nil"/>
              <w:tr2bl w:val="nil"/>
            </w:tcBorders>
            <w:noWrap/>
            <w:tcMar>
              <w:left w:w="0" w:type="dxa"/>
              <w:right w:w="0" w:type="dxa"/>
            </w:tcMar>
            <w:vAlign w:val="bottom"/>
          </w:tcPr>
          <w:p w14:paraId="192E1C4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C5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C5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C5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C53" w14:textId="77777777" w:rsidR="00E03107" w:rsidRDefault="00E03107">
            <w:pPr>
              <w:spacing w:after="0" w:line="240" w:lineRule="auto"/>
              <w:rPr>
                <w:rFonts w:ascii="Arial" w:eastAsia="Arial" w:hAnsi="Arial" w:cs="Arial"/>
                <w:color w:val="000000"/>
                <w:sz w:val="15"/>
              </w:rPr>
            </w:pPr>
          </w:p>
        </w:tc>
      </w:tr>
      <w:tr w:rsidR="00E03107" w14:paraId="192E1C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C5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ICT Coordinated Procurement Special Account 2017</w:t>
            </w:r>
          </w:p>
        </w:tc>
        <w:tc>
          <w:tcPr>
            <w:tcW w:w="1020" w:type="dxa"/>
            <w:tcBorders>
              <w:top w:val="nil"/>
              <w:left w:val="nil"/>
              <w:bottom w:val="nil"/>
              <w:right w:val="nil"/>
              <w:tl2br w:val="nil"/>
              <w:tr2bl w:val="nil"/>
            </w:tcBorders>
            <w:noWrap/>
            <w:tcMar>
              <w:left w:w="40" w:type="dxa"/>
              <w:right w:w="85" w:type="dxa"/>
            </w:tcMar>
            <w:vAlign w:val="bottom"/>
          </w:tcPr>
          <w:p w14:paraId="192E1C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13,153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C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5,340</w:t>
            </w:r>
          </w:p>
        </w:tc>
        <w:tc>
          <w:tcPr>
            <w:tcW w:w="1020" w:type="dxa"/>
            <w:tcBorders>
              <w:top w:val="nil"/>
              <w:left w:val="nil"/>
              <w:bottom w:val="nil"/>
              <w:right w:val="nil"/>
              <w:tl2br w:val="nil"/>
              <w:tr2bl w:val="nil"/>
            </w:tcBorders>
            <w:noWrap/>
            <w:tcMar>
              <w:left w:w="40" w:type="dxa"/>
              <w:right w:w="85" w:type="dxa"/>
            </w:tcMar>
            <w:vAlign w:val="bottom"/>
          </w:tcPr>
          <w:p w14:paraId="192E1C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11,515</w:t>
            </w:r>
          </w:p>
        </w:tc>
        <w:tc>
          <w:tcPr>
            <w:tcW w:w="1020" w:type="dxa"/>
            <w:tcBorders>
              <w:top w:val="nil"/>
              <w:left w:val="nil"/>
              <w:bottom w:val="nil"/>
              <w:right w:val="nil"/>
              <w:tl2br w:val="nil"/>
              <w:tr2bl w:val="nil"/>
            </w:tcBorders>
            <w:noWrap/>
            <w:tcMar>
              <w:left w:w="40" w:type="dxa"/>
              <w:right w:w="85" w:type="dxa"/>
            </w:tcMar>
            <w:vAlign w:val="bottom"/>
          </w:tcPr>
          <w:p w14:paraId="192E1C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11,222</w:t>
            </w:r>
          </w:p>
        </w:tc>
        <w:tc>
          <w:tcPr>
            <w:tcW w:w="1020" w:type="dxa"/>
            <w:tcBorders>
              <w:top w:val="nil"/>
              <w:left w:val="nil"/>
              <w:bottom w:val="nil"/>
              <w:right w:val="nil"/>
              <w:tl2br w:val="nil"/>
              <w:tr2bl w:val="nil"/>
            </w:tcBorders>
            <w:noWrap/>
            <w:tcMar>
              <w:left w:w="40" w:type="dxa"/>
              <w:right w:w="85" w:type="dxa"/>
            </w:tcMar>
            <w:vAlign w:val="bottom"/>
          </w:tcPr>
          <w:p w14:paraId="192E1C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14,354</w:t>
            </w:r>
          </w:p>
        </w:tc>
      </w:tr>
      <w:tr w:rsidR="00E03107" w14:paraId="192E1C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C5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(b)</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C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4,159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C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C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5,064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C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4,795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C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4,546</w:t>
            </w:r>
          </w:p>
        </w:tc>
      </w:tr>
      <w:tr w:rsidR="00E03107" w14:paraId="192E1C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1C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75,520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70,696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6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71,844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6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71,421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6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73,539</w:t>
            </w:r>
          </w:p>
        </w:tc>
      </w:tr>
      <w:tr w:rsidR="00E03107" w14:paraId="192E1C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1C6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6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75,520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6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70,696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6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71,844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6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71,421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6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73,539</w:t>
            </w:r>
          </w:p>
        </w:tc>
      </w:tr>
      <w:tr w:rsidR="00E03107" w14:paraId="192E1C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4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C71"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C72"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1C73"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C7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C7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C76" w14:textId="77777777" w:rsidR="00E03107" w:rsidRDefault="00E03107">
            <w:pPr>
              <w:spacing w:after="0" w:line="240" w:lineRule="auto"/>
              <w:rPr>
                <w:rFonts w:ascii="Arial" w:eastAsia="Arial" w:hAnsi="Arial" w:cs="Arial"/>
                <w:b/>
                <w:color w:val="000000"/>
                <w:sz w:val="15"/>
              </w:rPr>
            </w:pPr>
          </w:p>
        </w:tc>
      </w:tr>
      <w:tr w:rsidR="00E03107" w14:paraId="192E1C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C78"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192E1C7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2024­25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192E1C7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2025­26</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1C7B"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1C7C"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1C7D" w14:textId="77777777" w:rsidR="00E03107" w:rsidRDefault="00E03107">
            <w:pPr>
              <w:spacing w:after="0" w:line="240" w:lineRule="auto"/>
              <w:rPr>
                <w:rFonts w:ascii="Arial" w:eastAsia="Arial" w:hAnsi="Arial" w:cs="Arial"/>
                <w:b/>
                <w:color w:val="000000"/>
                <w:sz w:val="15"/>
              </w:rPr>
            </w:pPr>
          </w:p>
        </w:tc>
      </w:tr>
      <w:tr w:rsidR="00E03107" w14:paraId="192E1C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1C7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1C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1C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277</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1C82"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1C83"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1C84" w14:textId="77777777" w:rsidR="00E03107" w:rsidRDefault="00E03107">
            <w:pPr>
              <w:spacing w:after="0" w:line="240" w:lineRule="auto"/>
              <w:rPr>
                <w:rFonts w:ascii="Arial" w:eastAsia="Arial" w:hAnsi="Arial" w:cs="Arial"/>
                <w:b/>
                <w:color w:val="000000"/>
                <w:sz w:val="15"/>
              </w:rPr>
            </w:pPr>
          </w:p>
        </w:tc>
      </w:tr>
    </w:tbl>
    <w:p w14:paraId="192E1C86" w14:textId="77777777" w:rsidR="007C1D96" w:rsidRPr="007235C6" w:rsidRDefault="006B01B9" w:rsidP="007235C6">
      <w:pPr>
        <w:keepLines w:val="0"/>
        <w:numPr>
          <w:ilvl w:val="0"/>
          <w:numId w:val="41"/>
        </w:numPr>
        <w:spacing w:after="0" w:line="240" w:lineRule="auto"/>
        <w:rPr>
          <w:rFonts w:ascii="Arial" w:hAnsi="Arial"/>
          <w:color w:val="000000"/>
          <w:sz w:val="15"/>
          <w:szCs w:val="15"/>
        </w:rPr>
      </w:pPr>
      <w:r w:rsidRPr="007235C6">
        <w:rPr>
          <w:rFonts w:ascii="Arial" w:hAnsi="Arial"/>
          <w:color w:val="000000"/>
          <w:sz w:val="15"/>
          <w:szCs w:val="15"/>
        </w:rPr>
        <w:t>Estimated expenses incurred in relation to receipts retained under section 74 of the PGPA Act 2013.</w:t>
      </w:r>
    </w:p>
    <w:p w14:paraId="192E1C87" w14:textId="424A1358" w:rsidR="007C1D96" w:rsidRPr="007235C6" w:rsidRDefault="006B01B9" w:rsidP="007235C6">
      <w:pPr>
        <w:keepLines w:val="0"/>
        <w:numPr>
          <w:ilvl w:val="0"/>
          <w:numId w:val="41"/>
        </w:numPr>
        <w:spacing w:after="0" w:line="240" w:lineRule="auto"/>
        <w:rPr>
          <w:rFonts w:ascii="Arial" w:hAnsi="Arial"/>
          <w:color w:val="000000"/>
          <w:sz w:val="15"/>
          <w:szCs w:val="15"/>
        </w:rPr>
      </w:pPr>
      <w:r w:rsidRPr="007235C6">
        <w:rPr>
          <w:rFonts w:ascii="Arial" w:hAnsi="Arial"/>
          <w:color w:val="000000"/>
          <w:sz w:val="15"/>
          <w:szCs w:val="15"/>
        </w:rPr>
        <w:t>Expenses not requiring appropriation in the Budget year are made up of depreciation/amortisation expenses, make good expenses, audit fees, and expenses where funding has been previously provided in a prior year.</w:t>
      </w:r>
    </w:p>
    <w:p w14:paraId="192E1C88" w14:textId="77777777" w:rsidR="007C1D96" w:rsidRPr="007235C6" w:rsidRDefault="006B01B9" w:rsidP="007235C6">
      <w:pPr>
        <w:keepLines w:val="0"/>
        <w:spacing w:after="0" w:line="240" w:lineRule="auto"/>
        <w:rPr>
          <w:rFonts w:ascii="Arial" w:hAnsi="Arial"/>
          <w:color w:val="000000"/>
          <w:sz w:val="15"/>
          <w:szCs w:val="15"/>
        </w:rPr>
      </w:pPr>
      <w:r w:rsidRPr="007235C6">
        <w:rPr>
          <w:rFonts w:ascii="Arial" w:hAnsi="Arial"/>
          <w:color w:val="000000"/>
          <w:sz w:val="15"/>
          <w:szCs w:val="15"/>
        </w:rPr>
        <w:t>Figures displayed as a negative (-) represent a decrease in funds and a positive (+) represent an increase in funds.</w:t>
      </w:r>
    </w:p>
    <w:p w14:paraId="192E1C89" w14:textId="77777777" w:rsidR="007C1D96" w:rsidRPr="007235C6" w:rsidRDefault="006B01B9" w:rsidP="007235C6">
      <w:pPr>
        <w:keepLines w:val="0"/>
        <w:spacing w:after="0" w:line="240" w:lineRule="auto"/>
        <w:rPr>
          <w:rFonts w:ascii="Arial" w:hAnsi="Arial"/>
          <w:color w:val="000000"/>
          <w:sz w:val="15"/>
          <w:szCs w:val="15"/>
        </w:rPr>
      </w:pPr>
      <w:r w:rsidRPr="007235C6">
        <w:rPr>
          <w:rFonts w:ascii="Arial" w:hAnsi="Arial"/>
          <w:color w:val="000000"/>
          <w:sz w:val="15"/>
          <w:szCs w:val="15"/>
        </w:rPr>
        <w:t>Note: Departmental appropriation splits and totals are indicative estimates and may change in the course of the budget year as government priorities change.</w:t>
      </w:r>
    </w:p>
    <w:p w14:paraId="192E1C8A" w14:textId="77777777" w:rsidR="00F04275" w:rsidRPr="00277F74" w:rsidRDefault="00F04275" w:rsidP="00277F74">
      <w:pPr>
        <w:keepLines w:val="0"/>
        <w:spacing w:after="200" w:line="276" w:lineRule="auto"/>
        <w:rPr>
          <w:rStyle w:val="Hyperlink"/>
          <w:rFonts w:ascii="Arial" w:hAnsi="Arial" w:cs="Arial"/>
          <w:color w:val="000000"/>
          <w:sz w:val="16"/>
          <w:szCs w:val="16"/>
        </w:rPr>
      </w:pPr>
    </w:p>
    <w:p w14:paraId="192E1C8B" w14:textId="3428EB4B" w:rsidR="00352FCF" w:rsidRDefault="006B01B9" w:rsidP="00762D07">
      <w:pPr>
        <w:pStyle w:val="TableHeading"/>
        <w:pageBreakBefore/>
      </w:pPr>
      <w:bookmarkStart w:id="468" w:name="RG_MARKER_1929"/>
      <w:r>
        <w:t>Table 2.</w:t>
      </w:r>
      <w:r w:rsidR="005D2E0B">
        <w:t>2</w:t>
      </w:r>
      <w:r>
        <w:t>.</w:t>
      </w:r>
      <w:r w:rsidR="00F3510F">
        <w:t>2</w:t>
      </w:r>
      <w:r>
        <w:t>: Performance measure for Outcome 1</w:t>
      </w:r>
      <w:bookmarkEnd w:id="468"/>
    </w:p>
    <w:p w14:paraId="192E1C8C" w14:textId="026D179A" w:rsidR="003C7892" w:rsidRPr="003C7892" w:rsidRDefault="006B01B9" w:rsidP="003C7892">
      <w:pPr>
        <w:spacing w:before="240"/>
        <w:rPr>
          <w:szCs w:val="19"/>
        </w:rPr>
      </w:pPr>
      <w:r w:rsidRPr="003C7892">
        <w:rPr>
          <w:szCs w:val="19"/>
        </w:rPr>
        <w:t>Table 2.</w:t>
      </w:r>
      <w:r w:rsidR="005D2E0B">
        <w:rPr>
          <w:szCs w:val="19"/>
        </w:rPr>
        <w:t>2</w:t>
      </w:r>
      <w:r w:rsidRPr="003C7892">
        <w:rPr>
          <w:szCs w:val="19"/>
        </w:rPr>
        <w:t>.</w:t>
      </w:r>
      <w:r w:rsidR="00F3510F">
        <w:rPr>
          <w:szCs w:val="19"/>
        </w:rPr>
        <w:t>2</w:t>
      </w:r>
      <w:r w:rsidRPr="003C7892">
        <w:rPr>
          <w:szCs w:val="19"/>
        </w:rPr>
        <w:t xml:space="preserve"> details the performance measures for each program associated with Outcome 1. It is used by entities to describe the results they plan to achieve with the resources provided for new programs, or materially changed existing programs resulting from decisions made since the </w:t>
      </w:r>
      <w:r>
        <w:rPr>
          <w:szCs w:val="19"/>
        </w:rPr>
        <w:t>2025­26</w:t>
      </w:r>
      <w:r w:rsidRPr="003C7892">
        <w:rPr>
          <w:szCs w:val="19"/>
        </w:rPr>
        <w:t xml:space="preserve"> Budget.</w:t>
      </w:r>
    </w:p>
    <w:tbl>
      <w:tblPr>
        <w:tblW w:w="7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3"/>
      </w:tblGrid>
      <w:tr w:rsidR="00E03107" w14:paraId="192E1C8E" w14:textId="77777777" w:rsidTr="003C7892">
        <w:trPr>
          <w:trHeight w:val="569"/>
          <w:tblHeader/>
        </w:trPr>
        <w:tc>
          <w:tcPr>
            <w:tcW w:w="7683" w:type="dxa"/>
            <w:tcBorders>
              <w:top w:val="single" w:sz="4" w:space="0" w:color="auto"/>
              <w:left w:val="single" w:sz="4" w:space="0" w:color="auto"/>
              <w:bottom w:val="single" w:sz="4" w:space="0" w:color="auto"/>
              <w:right w:val="single" w:sz="4" w:space="0" w:color="auto"/>
            </w:tcBorders>
            <w:shd w:val="clear" w:color="auto" w:fill="F2F2F2"/>
            <w:hideMark/>
          </w:tcPr>
          <w:p w14:paraId="192E1C8D" w14:textId="77777777" w:rsidR="003C7892" w:rsidRPr="003C7892" w:rsidRDefault="006B01B9" w:rsidP="00B15903">
            <w:pPr>
              <w:spacing w:beforeLines="40" w:before="96" w:afterLines="40" w:after="96" w:line="240" w:lineRule="auto"/>
              <w:rPr>
                <w:rFonts w:ascii="Arial" w:hAnsi="Arial" w:cs="Arial"/>
                <w:bCs/>
                <w:sz w:val="16"/>
                <w:szCs w:val="16"/>
              </w:rPr>
            </w:pPr>
            <w:r w:rsidRPr="003C7892">
              <w:rPr>
                <w:rFonts w:ascii="Arial" w:hAnsi="Arial" w:cs="Arial"/>
                <w:b/>
                <w:sz w:val="16"/>
                <w:szCs w:val="16"/>
              </w:rPr>
              <w:t>Outcome 1 – Support the government’s digital transformation, and simplify processes, reduce costs and generate reuse opportunities, through strategic and policy leadership, advice, strategic coordination and oversight of digital and ICT investment, and management of whole-of-government digital and ICT procurement.</w:t>
            </w:r>
          </w:p>
        </w:tc>
      </w:tr>
      <w:tr w:rsidR="00E03107" w14:paraId="192E1C91" w14:textId="77777777" w:rsidTr="003C7892">
        <w:trPr>
          <w:trHeight w:val="522"/>
          <w:tblHeader/>
        </w:trPr>
        <w:tc>
          <w:tcPr>
            <w:tcW w:w="7683" w:type="dxa"/>
            <w:tcBorders>
              <w:top w:val="single" w:sz="4" w:space="0" w:color="auto"/>
              <w:left w:val="single" w:sz="4" w:space="0" w:color="auto"/>
              <w:bottom w:val="single" w:sz="4" w:space="0" w:color="auto"/>
              <w:right w:val="single" w:sz="4" w:space="0" w:color="auto"/>
            </w:tcBorders>
            <w:shd w:val="clear" w:color="auto" w:fill="F2F2F2"/>
            <w:hideMark/>
          </w:tcPr>
          <w:p w14:paraId="192E1C8F" w14:textId="77777777" w:rsidR="003C7892" w:rsidRPr="003C7892" w:rsidRDefault="006B01B9" w:rsidP="00B15903">
            <w:pPr>
              <w:spacing w:beforeLines="40" w:before="96" w:afterLines="40" w:after="96" w:line="240" w:lineRule="auto"/>
              <w:rPr>
                <w:rFonts w:ascii="Arial" w:hAnsi="Arial" w:cs="Arial"/>
                <w:b/>
                <w:sz w:val="16"/>
                <w:szCs w:val="16"/>
                <w:lang w:val="en-US"/>
              </w:rPr>
            </w:pPr>
            <w:r w:rsidRPr="003C7892">
              <w:rPr>
                <w:rFonts w:ascii="Arial" w:hAnsi="Arial" w:cs="Arial"/>
                <w:b/>
                <w:sz w:val="16"/>
                <w:szCs w:val="16"/>
                <w:lang w:val="en-US"/>
              </w:rPr>
              <w:t>Program 1.1 – Digital Transformation Agency</w:t>
            </w:r>
          </w:p>
          <w:p w14:paraId="192E1C90" w14:textId="77777777" w:rsidR="003C7892" w:rsidRPr="003C7892" w:rsidRDefault="006B01B9" w:rsidP="00B15903">
            <w:pPr>
              <w:spacing w:beforeLines="40" w:before="96" w:afterLines="40" w:after="96" w:line="240" w:lineRule="auto"/>
              <w:rPr>
                <w:rFonts w:ascii="Arial" w:hAnsi="Arial" w:cs="Arial"/>
                <w:sz w:val="16"/>
                <w:szCs w:val="16"/>
                <w:lang w:val="en-US"/>
              </w:rPr>
            </w:pPr>
            <w:r w:rsidRPr="003C7892">
              <w:rPr>
                <w:rFonts w:ascii="Arial" w:hAnsi="Arial" w:cs="Arial"/>
                <w:sz w:val="16"/>
                <w:szCs w:val="16"/>
                <w:lang w:val="en-US"/>
              </w:rPr>
              <w:t>The objective of this program is to provide strategic and policy leadership and investment advice as a trusted advisor on digital and ICT investment decisions through oversight to drive government digital transformation that delivers benefits to all Australians.</w:t>
            </w:r>
          </w:p>
        </w:tc>
      </w:tr>
    </w:tbl>
    <w:p w14:paraId="192E1C92" w14:textId="77777777" w:rsidR="003C7892" w:rsidRPr="00762D07" w:rsidRDefault="003C7892" w:rsidP="007F60FA">
      <w:pPr>
        <w:rPr>
          <w:szCs w:val="19"/>
        </w:rPr>
      </w:pPr>
    </w:p>
    <w:p w14:paraId="192E1C93" w14:textId="77777777" w:rsidR="00E74B6E" w:rsidRDefault="00E74B6E" w:rsidP="00E74B6E">
      <w:pPr>
        <w:spacing w:after="0" w:line="240" w:lineRule="auto"/>
        <w:rPr>
          <w:rFonts w:ascii="Arial" w:hAnsi="Arial" w:cs="Arial"/>
          <w:sz w:val="16"/>
          <w:szCs w:val="16"/>
        </w:rPr>
      </w:pPr>
    </w:p>
    <w:p w14:paraId="192E1C94" w14:textId="77777777" w:rsidR="009426AB" w:rsidRDefault="006B01B9" w:rsidP="009426AB">
      <w:pPr>
        <w:pStyle w:val="Heading2-TOC"/>
        <w:pageBreakBefore/>
      </w:pPr>
      <w:bookmarkStart w:id="469" w:name="RG_MARKER_1968"/>
      <w:bookmarkStart w:id="470" w:name="RG_MARKER_1716"/>
      <w:bookmarkStart w:id="471" w:name="RG_MARKER_1730"/>
      <w:bookmarkStart w:id="472" w:name="_Toc30928047"/>
      <w:bookmarkStart w:id="473" w:name="_Toc30928115"/>
      <w:bookmarkStart w:id="474" w:name="_Toc30928246"/>
      <w:bookmarkStart w:id="475" w:name="_Toc30929262"/>
      <w:bookmarkStart w:id="476" w:name="_Toc31290011"/>
      <w:r>
        <w:t>Section 3: Special account flows and budgeted financial statements</w:t>
      </w:r>
      <w:bookmarkEnd w:id="469"/>
      <w:bookmarkEnd w:id="470"/>
      <w:bookmarkEnd w:id="471"/>
      <w:bookmarkEnd w:id="472"/>
      <w:bookmarkEnd w:id="473"/>
      <w:bookmarkEnd w:id="474"/>
      <w:bookmarkEnd w:id="475"/>
      <w:bookmarkEnd w:id="476"/>
    </w:p>
    <w:p w14:paraId="192E1C95" w14:textId="77777777" w:rsidR="009426AB" w:rsidRPr="009C1AE5" w:rsidRDefault="006B01B9" w:rsidP="009426AB">
      <w:pPr>
        <w:pStyle w:val="Heading3"/>
        <w:rPr>
          <w:smallCaps w:val="0"/>
          <w:sz w:val="22"/>
          <w:szCs w:val="22"/>
        </w:rPr>
      </w:pPr>
      <w:bookmarkStart w:id="477" w:name="_Toc30928048"/>
      <w:bookmarkStart w:id="478" w:name="_Toc30928116"/>
      <w:bookmarkStart w:id="479" w:name="_Toc30928247"/>
      <w:bookmarkStart w:id="480" w:name="_Toc30929263"/>
      <w:bookmarkStart w:id="481" w:name="_Toc31290012"/>
      <w:r w:rsidRPr="009C1AE5">
        <w:rPr>
          <w:smallCaps w:val="0"/>
          <w:sz w:val="22"/>
          <w:szCs w:val="22"/>
        </w:rPr>
        <w:t>3.1</w:t>
      </w:r>
      <w:r w:rsidRPr="009C1AE5">
        <w:rPr>
          <w:smallCaps w:val="0"/>
          <w:sz w:val="22"/>
          <w:szCs w:val="22"/>
        </w:rPr>
        <w:tab/>
        <w:t>Special account flows</w:t>
      </w:r>
      <w:bookmarkEnd w:id="477"/>
      <w:bookmarkEnd w:id="478"/>
      <w:bookmarkEnd w:id="479"/>
      <w:bookmarkEnd w:id="480"/>
      <w:bookmarkEnd w:id="481"/>
      <w:r>
        <w:rPr>
          <w:smallCaps w:val="0"/>
          <w:sz w:val="22"/>
          <w:szCs w:val="22"/>
        </w:rPr>
        <w:t xml:space="preserve"> and balances</w:t>
      </w:r>
    </w:p>
    <w:p w14:paraId="192E1C96" w14:textId="77777777" w:rsidR="009426AB" w:rsidRPr="00512FCF" w:rsidRDefault="006B01B9" w:rsidP="009426AB">
      <w:pPr>
        <w:pStyle w:val="Heading4"/>
        <w:rPr>
          <w:sz w:val="20"/>
          <w:szCs w:val="22"/>
        </w:rPr>
      </w:pPr>
      <w:r w:rsidRPr="00512FCF">
        <w:rPr>
          <w:sz w:val="20"/>
          <w:szCs w:val="22"/>
        </w:rPr>
        <w:t>Estimates of special account flows</w:t>
      </w:r>
      <w:r>
        <w:rPr>
          <w:sz w:val="20"/>
          <w:szCs w:val="22"/>
        </w:rPr>
        <w:t xml:space="preserve"> and balances</w:t>
      </w:r>
    </w:p>
    <w:p w14:paraId="192E1C97" w14:textId="77777777" w:rsidR="009426AB" w:rsidRDefault="006B01B9" w:rsidP="00680338">
      <w:pPr>
        <w:rPr>
          <w:szCs w:val="19"/>
        </w:rPr>
      </w:pPr>
      <w:r w:rsidRPr="00680338">
        <w:rPr>
          <w:szCs w:val="19"/>
        </w:rPr>
        <w:t>Special Accounts provide a means to set aside and record amounts used for specified purposes. Table 3.1 shows the expected additions (receipts) and reductions (payments) for each account used by DTA.</w:t>
      </w:r>
    </w:p>
    <w:p w14:paraId="192E1C98" w14:textId="77777777" w:rsidR="009426AB" w:rsidRDefault="006B01B9" w:rsidP="009426AB">
      <w:pPr>
        <w:pStyle w:val="TableHeading"/>
      </w:pPr>
      <w:r w:rsidRPr="009C1AE5">
        <w:t>Table 3.1: Estimates of special account flows and balances</w:t>
      </w:r>
    </w:p>
    <w:tbl>
      <w:tblPr>
        <w:tblStyle w:val="CDMRange1"/>
        <w:tblW w:w="7710" w:type="dxa"/>
        <w:tblLayout w:type="fixed"/>
        <w:tblLook w:val="0600" w:firstRow="0" w:lastRow="0" w:firstColumn="0" w:lastColumn="0" w:noHBand="1" w:noVBand="1"/>
        <w:tblCaption w:val="DTA_T3.1_Page01"/>
      </w:tblPr>
      <w:tblGrid>
        <w:gridCol w:w="2115"/>
        <w:gridCol w:w="750"/>
        <w:gridCol w:w="915"/>
        <w:gridCol w:w="1020"/>
        <w:gridCol w:w="1020"/>
        <w:gridCol w:w="975"/>
        <w:gridCol w:w="915"/>
      </w:tblGrid>
      <w:tr w:rsidR="00E03107" w14:paraId="192E1CAA" w14:textId="77777777" w:rsidTr="00943722">
        <w:trPr>
          <w:trHeight w:hRule="exact" w:val="540"/>
        </w:trPr>
        <w:tc>
          <w:tcPr>
            <w:tcW w:w="2115" w:type="dxa"/>
            <w:tcBorders>
              <w:top w:val="single" w:sz="4" w:space="0" w:color="auto"/>
              <w:left w:val="nil"/>
              <w:right w:val="nil"/>
              <w:tl2br w:val="nil"/>
              <w:tr2bl w:val="nil"/>
            </w:tcBorders>
            <w:shd w:val="clear" w:color="FFFFFF" w:fill="FFFFFF"/>
            <w:noWrap/>
            <w:tcMar>
              <w:left w:w="0" w:type="dxa"/>
              <w:right w:w="0" w:type="dxa"/>
            </w:tcMar>
            <w:vAlign w:val="center"/>
          </w:tcPr>
          <w:p w14:paraId="192E1C99" w14:textId="77777777" w:rsidR="00E03107" w:rsidRDefault="00E03107">
            <w:pPr>
              <w:spacing w:after="0" w:line="240" w:lineRule="auto"/>
              <w:rPr>
                <w:rFonts w:ascii="Arial" w:eastAsia="Arial" w:hAnsi="Arial" w:cs="Arial"/>
                <w:color w:val="000000"/>
                <w:sz w:val="15"/>
              </w:rPr>
            </w:pPr>
          </w:p>
        </w:tc>
        <w:tc>
          <w:tcPr>
            <w:tcW w:w="75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92E1C9A" w14:textId="77777777" w:rsidR="00E03107" w:rsidRDefault="006B01B9" w:rsidP="00943722">
            <w:pPr>
              <w:spacing w:after="0" w:line="240" w:lineRule="auto"/>
              <w:jc w:val="center"/>
              <w:rPr>
                <w:rFonts w:ascii="Arial" w:eastAsia="Arial" w:hAnsi="Arial" w:cs="Arial"/>
                <w:color w:val="000000"/>
                <w:sz w:val="15"/>
              </w:rPr>
            </w:pPr>
            <w:r>
              <w:rPr>
                <w:rFonts w:ascii="Arial" w:eastAsia="Arial" w:hAnsi="Arial" w:cs="Arial"/>
                <w:color w:val="000000"/>
                <w:sz w:val="15"/>
              </w:rPr>
              <w:t>Outcome</w:t>
            </w:r>
          </w:p>
        </w:tc>
        <w:tc>
          <w:tcPr>
            <w:tcW w:w="915" w:type="dxa"/>
            <w:tcBorders>
              <w:top w:val="single" w:sz="4" w:space="0" w:color="000000"/>
              <w:left w:val="nil"/>
              <w:bottom w:val="single" w:sz="4" w:space="0" w:color="000000"/>
              <w:right w:val="nil"/>
              <w:tl2br w:val="nil"/>
              <w:tr2bl w:val="nil"/>
            </w:tcBorders>
            <w:shd w:val="clear" w:color="FFFFFF" w:fill="FFFFFF"/>
            <w:tcMar>
              <w:left w:w="40" w:type="dxa"/>
              <w:right w:w="85" w:type="dxa"/>
            </w:tcMar>
          </w:tcPr>
          <w:p w14:paraId="192E1C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Opening</w:t>
            </w:r>
          </w:p>
          <w:p w14:paraId="192E1C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balance</w:t>
            </w:r>
          </w:p>
          <w:p w14:paraId="192E1C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C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Receipts</w:t>
            </w:r>
          </w:p>
          <w:p w14:paraId="192E1C9F" w14:textId="77777777" w:rsidR="00E03107" w:rsidRDefault="00E03107">
            <w:pPr>
              <w:spacing w:after="0" w:line="240" w:lineRule="auto"/>
              <w:jc w:val="right"/>
              <w:rPr>
                <w:rFonts w:ascii="Arial" w:eastAsia="Arial" w:hAnsi="Arial" w:cs="Arial"/>
                <w:color w:val="000000"/>
                <w:sz w:val="15"/>
              </w:rPr>
            </w:pPr>
          </w:p>
          <w:p w14:paraId="192E1C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C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Payments</w:t>
            </w:r>
          </w:p>
          <w:p w14:paraId="192E1CA2" w14:textId="77777777" w:rsidR="00E03107" w:rsidRDefault="00E03107">
            <w:pPr>
              <w:spacing w:after="0" w:line="240" w:lineRule="auto"/>
              <w:jc w:val="right"/>
              <w:rPr>
                <w:rFonts w:ascii="Arial" w:eastAsia="Arial" w:hAnsi="Arial" w:cs="Arial"/>
                <w:color w:val="000000"/>
                <w:sz w:val="15"/>
              </w:rPr>
            </w:pPr>
          </w:p>
          <w:p w14:paraId="192E1C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75"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C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Adjustments</w:t>
            </w:r>
          </w:p>
          <w:p w14:paraId="192E1CA5" w14:textId="77777777" w:rsidR="00E03107" w:rsidRDefault="00E03107">
            <w:pPr>
              <w:spacing w:after="0" w:line="240" w:lineRule="auto"/>
              <w:jc w:val="right"/>
              <w:rPr>
                <w:rFonts w:ascii="Arial" w:eastAsia="Arial" w:hAnsi="Arial" w:cs="Arial"/>
                <w:color w:val="000000"/>
                <w:sz w:val="15"/>
              </w:rPr>
            </w:pPr>
          </w:p>
          <w:p w14:paraId="192E1C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C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Closing</w:t>
            </w:r>
          </w:p>
          <w:p w14:paraId="192E1C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balance</w:t>
            </w:r>
          </w:p>
          <w:p w14:paraId="192E1C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CB5" w14:textId="77777777" w:rsidTr="00077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115" w:type="dxa"/>
            <w:tcBorders>
              <w:top w:val="nil"/>
              <w:left w:val="nil"/>
              <w:bottom w:val="nil"/>
              <w:right w:val="nil"/>
              <w:tl2br w:val="nil"/>
              <w:tr2bl w:val="nil"/>
            </w:tcBorders>
            <w:tcMar>
              <w:left w:w="40" w:type="dxa"/>
              <w:right w:w="40" w:type="dxa"/>
            </w:tcMar>
            <w:vAlign w:val="bottom"/>
          </w:tcPr>
          <w:p w14:paraId="192E1CA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Account by Determination - ICT </w:t>
            </w:r>
          </w:p>
          <w:p w14:paraId="192E1C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Coordinated Procurement </w:t>
            </w:r>
          </w:p>
          <w:p w14:paraId="192E1CA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Account 2017 - s78 </w:t>
            </w:r>
          </w:p>
          <w:p w14:paraId="192E1CA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PGPA Act (D)</w:t>
            </w:r>
          </w:p>
        </w:tc>
        <w:tc>
          <w:tcPr>
            <w:tcW w:w="750" w:type="dxa"/>
            <w:tcBorders>
              <w:top w:val="single" w:sz="4" w:space="0" w:color="000000"/>
              <w:left w:val="nil"/>
              <w:bottom w:val="nil"/>
              <w:right w:val="nil"/>
              <w:tl2br w:val="nil"/>
              <w:tr2bl w:val="nil"/>
            </w:tcBorders>
            <w:noWrap/>
            <w:tcMar>
              <w:left w:w="0" w:type="dxa"/>
              <w:right w:w="0" w:type="dxa"/>
            </w:tcMar>
            <w:vAlign w:val="bottom"/>
          </w:tcPr>
          <w:p w14:paraId="192E1CAF" w14:textId="77777777" w:rsidR="00E03107" w:rsidRDefault="00E03107">
            <w:pPr>
              <w:spacing w:after="0" w:line="240" w:lineRule="auto"/>
              <w:jc w:val="center"/>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CB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CB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CB2" w14:textId="77777777" w:rsidR="00E03107" w:rsidRDefault="00E03107">
            <w:pPr>
              <w:spacing w:after="0" w:line="240" w:lineRule="auto"/>
              <w:jc w:val="right"/>
              <w:rPr>
                <w:rFonts w:ascii="Arial" w:eastAsia="Arial" w:hAnsi="Arial" w:cs="Arial"/>
                <w:color w:val="000000"/>
                <w:sz w:val="15"/>
              </w:rPr>
            </w:pPr>
          </w:p>
        </w:tc>
        <w:tc>
          <w:tcPr>
            <w:tcW w:w="97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CB3" w14:textId="77777777" w:rsidR="00E03107" w:rsidRDefault="00E03107">
            <w:pPr>
              <w:spacing w:after="0" w:line="240" w:lineRule="auto"/>
              <w:jc w:val="right"/>
              <w:rPr>
                <w:rFonts w:ascii="Arial" w:eastAsia="Arial" w:hAnsi="Arial" w:cs="Arial"/>
                <w:color w:val="000000"/>
                <w:sz w:val="15"/>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CB4" w14:textId="77777777" w:rsidR="00E03107" w:rsidRDefault="00E03107">
            <w:pPr>
              <w:spacing w:after="0" w:line="240" w:lineRule="auto"/>
              <w:jc w:val="right"/>
              <w:rPr>
                <w:rFonts w:ascii="Arial" w:eastAsia="Arial" w:hAnsi="Arial" w:cs="Arial"/>
                <w:color w:val="000000"/>
                <w:sz w:val="15"/>
              </w:rPr>
            </w:pPr>
          </w:p>
        </w:tc>
      </w:tr>
      <w:tr w:rsidR="00E03107" w14:paraId="192E1C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115" w:type="dxa"/>
            <w:tcBorders>
              <w:top w:val="nil"/>
              <w:left w:val="nil"/>
              <w:bottom w:val="nil"/>
              <w:right w:val="nil"/>
              <w:tl2br w:val="nil"/>
              <w:tr2bl w:val="nil"/>
            </w:tcBorders>
            <w:shd w:val="clear" w:color="FFFFFF" w:fill="FFFFFF"/>
            <w:noWrap/>
            <w:tcMar>
              <w:left w:w="175" w:type="dxa"/>
              <w:right w:w="40" w:type="dxa"/>
            </w:tcMar>
            <w:vAlign w:val="bottom"/>
          </w:tcPr>
          <w:p w14:paraId="192E1CB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750" w:type="dxa"/>
            <w:tcBorders>
              <w:top w:val="nil"/>
              <w:left w:val="nil"/>
              <w:bottom w:val="nil"/>
              <w:right w:val="nil"/>
              <w:tl2br w:val="nil"/>
              <w:tr2bl w:val="nil"/>
            </w:tcBorders>
            <w:noWrap/>
            <w:tcMar>
              <w:left w:w="40" w:type="dxa"/>
              <w:right w:w="40" w:type="dxa"/>
            </w:tcMar>
            <w:vAlign w:val="bottom"/>
          </w:tcPr>
          <w:p w14:paraId="192E1CB7" w14:textId="77777777" w:rsidR="00E03107" w:rsidRDefault="006B01B9">
            <w:pPr>
              <w:spacing w:after="0" w:line="240" w:lineRule="auto"/>
              <w:jc w:val="center"/>
              <w:rPr>
                <w:rFonts w:ascii="Arial" w:eastAsia="Arial" w:hAnsi="Arial" w:cs="Arial"/>
                <w:b/>
                <w:color w:val="000000"/>
                <w:sz w:val="15"/>
              </w:rPr>
            </w:pPr>
            <w:r>
              <w:rPr>
                <w:rFonts w:ascii="Arial" w:eastAsia="Arial" w:hAnsi="Arial" w:cs="Arial"/>
                <w:b/>
                <w:color w:val="000000"/>
                <w:sz w:val="15"/>
              </w:rPr>
              <w:t xml:space="preserve">1 </w:t>
            </w:r>
          </w:p>
        </w:tc>
        <w:tc>
          <w:tcPr>
            <w:tcW w:w="915" w:type="dxa"/>
            <w:tcBorders>
              <w:top w:val="nil"/>
              <w:left w:val="nil"/>
              <w:bottom w:val="nil"/>
              <w:right w:val="nil"/>
              <w:tl2br w:val="nil"/>
              <w:tr2bl w:val="nil"/>
            </w:tcBorders>
            <w:noWrap/>
            <w:tcMar>
              <w:left w:w="40" w:type="dxa"/>
              <w:right w:w="85" w:type="dxa"/>
            </w:tcMar>
            <w:vAlign w:val="bottom"/>
          </w:tcPr>
          <w:p w14:paraId="192E1CB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212,687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CB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405,262</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1CB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(393,628)</w:t>
            </w:r>
          </w:p>
        </w:tc>
        <w:tc>
          <w:tcPr>
            <w:tcW w:w="975" w:type="dxa"/>
            <w:tcBorders>
              <w:top w:val="nil"/>
              <w:left w:val="nil"/>
              <w:bottom w:val="nil"/>
              <w:right w:val="nil"/>
              <w:tl2br w:val="nil"/>
              <w:tr2bl w:val="nil"/>
            </w:tcBorders>
            <w:shd w:val="clear" w:color="FFFFFF" w:fill="E6E6E6"/>
            <w:noWrap/>
            <w:tcMar>
              <w:left w:w="40" w:type="dxa"/>
              <w:right w:w="85" w:type="dxa"/>
            </w:tcMar>
            <w:vAlign w:val="bottom"/>
          </w:tcPr>
          <w:p w14:paraId="192E1C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15" w:type="dxa"/>
            <w:tcBorders>
              <w:top w:val="nil"/>
              <w:left w:val="nil"/>
              <w:bottom w:val="nil"/>
              <w:right w:val="nil"/>
              <w:tl2br w:val="nil"/>
              <w:tr2bl w:val="nil"/>
            </w:tcBorders>
            <w:shd w:val="clear" w:color="FFFFFF" w:fill="E6E6E6"/>
            <w:noWrap/>
            <w:tcMar>
              <w:left w:w="40" w:type="dxa"/>
              <w:right w:w="85" w:type="dxa"/>
            </w:tcMar>
            <w:vAlign w:val="bottom"/>
          </w:tcPr>
          <w:p w14:paraId="192E1CB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224,321</w:t>
            </w:r>
          </w:p>
        </w:tc>
      </w:tr>
      <w:tr w:rsidR="00E03107" w14:paraId="192E1C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115" w:type="dxa"/>
            <w:tcBorders>
              <w:top w:val="nil"/>
              <w:left w:val="nil"/>
              <w:bottom w:val="nil"/>
              <w:right w:val="nil"/>
              <w:tl2br w:val="nil"/>
              <w:tr2bl w:val="nil"/>
            </w:tcBorders>
            <w:tcMar>
              <w:left w:w="175" w:type="dxa"/>
              <w:right w:w="40" w:type="dxa"/>
            </w:tcMar>
            <w:vAlign w:val="bottom"/>
          </w:tcPr>
          <w:p w14:paraId="192E1CBE"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750" w:type="dxa"/>
            <w:tcBorders>
              <w:top w:val="nil"/>
              <w:left w:val="nil"/>
              <w:bottom w:val="nil"/>
              <w:right w:val="nil"/>
              <w:tl2br w:val="nil"/>
              <w:tr2bl w:val="nil"/>
            </w:tcBorders>
            <w:noWrap/>
            <w:tcMar>
              <w:left w:w="40" w:type="dxa"/>
              <w:right w:w="40" w:type="dxa"/>
            </w:tcMar>
            <w:vAlign w:val="bottom"/>
          </w:tcPr>
          <w:p w14:paraId="192E1CBF" w14:textId="77777777" w:rsidR="00E03107" w:rsidRDefault="006B01B9">
            <w:pPr>
              <w:spacing w:after="0" w:line="240" w:lineRule="auto"/>
              <w:jc w:val="center"/>
              <w:rPr>
                <w:rFonts w:ascii="Arial" w:eastAsia="Arial" w:hAnsi="Arial" w:cs="Arial"/>
                <w:i/>
                <w:color w:val="000000"/>
                <w:sz w:val="15"/>
              </w:rPr>
            </w:pPr>
            <w:r>
              <w:rPr>
                <w:rFonts w:ascii="Arial" w:eastAsia="Arial" w:hAnsi="Arial" w:cs="Arial"/>
                <w:i/>
                <w:color w:val="000000"/>
                <w:sz w:val="15"/>
              </w:rPr>
              <w:t xml:space="preserve">1 </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CC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335,580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CC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445,199</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92E1CC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(568,091)</w:t>
            </w:r>
          </w:p>
        </w:tc>
        <w:tc>
          <w:tcPr>
            <w:tcW w:w="97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CC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CC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212,687</w:t>
            </w:r>
          </w:p>
        </w:tc>
      </w:tr>
      <w:tr w:rsidR="00E03107" w14:paraId="192E1C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115" w:type="dxa"/>
            <w:tcBorders>
              <w:top w:val="nil"/>
              <w:left w:val="nil"/>
              <w:bottom w:val="nil"/>
              <w:right w:val="nil"/>
              <w:tl2br w:val="nil"/>
              <w:tr2bl w:val="nil"/>
            </w:tcBorders>
            <w:tcMar>
              <w:left w:w="40" w:type="dxa"/>
              <w:right w:w="40" w:type="dxa"/>
            </w:tcMar>
            <w:vAlign w:val="bottom"/>
          </w:tcPr>
          <w:p w14:paraId="192E1CC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special accounts</w:t>
            </w:r>
          </w:p>
          <w:p w14:paraId="192E1CC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2025-26 Budget estimate</w:t>
            </w:r>
          </w:p>
        </w:tc>
        <w:tc>
          <w:tcPr>
            <w:tcW w:w="750" w:type="dxa"/>
            <w:tcBorders>
              <w:top w:val="nil"/>
              <w:left w:val="nil"/>
              <w:bottom w:val="nil"/>
              <w:right w:val="nil"/>
              <w:tl2br w:val="nil"/>
              <w:tr2bl w:val="nil"/>
            </w:tcBorders>
            <w:noWrap/>
            <w:tcMar>
              <w:left w:w="0" w:type="dxa"/>
              <w:right w:w="0" w:type="dxa"/>
            </w:tcMar>
            <w:vAlign w:val="bottom"/>
          </w:tcPr>
          <w:p w14:paraId="192E1CC8" w14:textId="77777777" w:rsidR="00E03107" w:rsidRDefault="00E03107">
            <w:pPr>
              <w:spacing w:after="0" w:line="240" w:lineRule="auto"/>
              <w:jc w:val="center"/>
              <w:rPr>
                <w:rFonts w:ascii="Arial" w:eastAsia="Arial" w:hAnsi="Arial" w:cs="Arial"/>
                <w:color w:val="000000"/>
                <w:sz w:val="15"/>
              </w:rPr>
            </w:pP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C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212,687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405,262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C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(393,628)</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C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224,321</w:t>
            </w:r>
          </w:p>
        </w:tc>
      </w:tr>
      <w:tr w:rsidR="00E03107" w14:paraId="192E1C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115" w:type="dxa"/>
            <w:tcBorders>
              <w:top w:val="nil"/>
              <w:left w:val="nil"/>
              <w:bottom w:val="nil"/>
              <w:right w:val="nil"/>
              <w:tl2br w:val="nil"/>
              <w:tr2bl w:val="nil"/>
            </w:tcBorders>
            <w:noWrap/>
            <w:tcMar>
              <w:left w:w="40" w:type="dxa"/>
              <w:right w:w="40" w:type="dxa"/>
            </w:tcMar>
            <w:vAlign w:val="bottom"/>
          </w:tcPr>
          <w:p w14:paraId="192E1CCF"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special accounts</w:t>
            </w:r>
          </w:p>
        </w:tc>
        <w:tc>
          <w:tcPr>
            <w:tcW w:w="750" w:type="dxa"/>
            <w:tcBorders>
              <w:top w:val="nil"/>
              <w:left w:val="nil"/>
              <w:bottom w:val="nil"/>
              <w:right w:val="nil"/>
              <w:tl2br w:val="nil"/>
              <w:tr2bl w:val="nil"/>
            </w:tcBorders>
            <w:noWrap/>
            <w:tcMar>
              <w:left w:w="0" w:type="dxa"/>
              <w:right w:w="0" w:type="dxa"/>
            </w:tcMar>
            <w:vAlign w:val="bottom"/>
          </w:tcPr>
          <w:p w14:paraId="192E1CD0" w14:textId="77777777" w:rsidR="00E03107" w:rsidRDefault="00E03107">
            <w:pPr>
              <w:spacing w:after="0" w:line="240" w:lineRule="auto"/>
              <w:jc w:val="center"/>
              <w:rPr>
                <w:rFonts w:ascii="Arial" w:eastAsia="Arial" w:hAnsi="Arial" w:cs="Arial"/>
                <w:color w:val="000000"/>
                <w:sz w:val="15"/>
              </w:rPr>
            </w:pPr>
          </w:p>
        </w:tc>
        <w:tc>
          <w:tcPr>
            <w:tcW w:w="91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1CD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92E1CD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92E1CD3" w14:textId="77777777" w:rsidR="00E03107" w:rsidRDefault="00E03107">
            <w:pPr>
              <w:spacing w:after="0" w:line="240" w:lineRule="auto"/>
              <w:jc w:val="right"/>
              <w:rPr>
                <w:rFonts w:ascii="Arial" w:eastAsia="Arial" w:hAnsi="Arial" w:cs="Arial"/>
                <w:color w:val="000000"/>
                <w:sz w:val="15"/>
              </w:rPr>
            </w:pPr>
          </w:p>
        </w:tc>
        <w:tc>
          <w:tcPr>
            <w:tcW w:w="97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92E1CD4" w14:textId="77777777" w:rsidR="00E03107" w:rsidRDefault="00E03107">
            <w:pPr>
              <w:spacing w:after="0" w:line="240" w:lineRule="auto"/>
              <w:jc w:val="right"/>
              <w:rPr>
                <w:rFonts w:ascii="Arial" w:eastAsia="Arial" w:hAnsi="Arial" w:cs="Arial"/>
                <w:color w:val="000000"/>
                <w:sz w:val="15"/>
              </w:rPr>
            </w:pPr>
          </w:p>
        </w:tc>
        <w:tc>
          <w:tcPr>
            <w:tcW w:w="915"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bottom"/>
          </w:tcPr>
          <w:p w14:paraId="192E1CD5" w14:textId="77777777" w:rsidR="00E03107" w:rsidRDefault="00E03107">
            <w:pPr>
              <w:spacing w:after="0" w:line="240" w:lineRule="auto"/>
              <w:jc w:val="right"/>
              <w:rPr>
                <w:rFonts w:ascii="Arial" w:eastAsia="Arial" w:hAnsi="Arial" w:cs="Arial"/>
                <w:color w:val="000000"/>
                <w:sz w:val="15"/>
              </w:rPr>
            </w:pPr>
          </w:p>
        </w:tc>
      </w:tr>
      <w:tr w:rsidR="00E03107" w14:paraId="192E1C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115" w:type="dxa"/>
            <w:tcBorders>
              <w:top w:val="nil"/>
              <w:left w:val="nil"/>
              <w:bottom w:val="single" w:sz="4" w:space="0" w:color="000000"/>
              <w:right w:val="nil"/>
              <w:tl2br w:val="nil"/>
              <w:tr2bl w:val="nil"/>
            </w:tcBorders>
            <w:tcMar>
              <w:left w:w="175" w:type="dxa"/>
              <w:right w:w="40" w:type="dxa"/>
            </w:tcMar>
            <w:vAlign w:val="bottom"/>
          </w:tcPr>
          <w:p w14:paraId="192E1CD7"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 actual</w:t>
            </w:r>
          </w:p>
        </w:tc>
        <w:tc>
          <w:tcPr>
            <w:tcW w:w="750" w:type="dxa"/>
            <w:tcBorders>
              <w:top w:val="nil"/>
              <w:left w:val="nil"/>
              <w:bottom w:val="single" w:sz="4" w:space="0" w:color="000000"/>
              <w:right w:val="nil"/>
              <w:tl2br w:val="nil"/>
              <w:tr2bl w:val="nil"/>
            </w:tcBorders>
            <w:noWrap/>
            <w:tcMar>
              <w:left w:w="0" w:type="dxa"/>
              <w:right w:w="0" w:type="dxa"/>
            </w:tcMar>
            <w:vAlign w:val="bottom"/>
          </w:tcPr>
          <w:p w14:paraId="192E1CD8" w14:textId="77777777" w:rsidR="00E03107" w:rsidRDefault="00E03107">
            <w:pPr>
              <w:spacing w:after="0" w:line="240" w:lineRule="auto"/>
              <w:jc w:val="center"/>
              <w:rPr>
                <w:rFonts w:ascii="Arial" w:eastAsia="Arial" w:hAnsi="Arial" w:cs="Arial"/>
                <w:color w:val="000000"/>
                <w:sz w:val="15"/>
              </w:rPr>
            </w:pP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CD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335,580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D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445,199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CD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(568,091)</w:t>
            </w:r>
          </w:p>
        </w:tc>
        <w:tc>
          <w:tcPr>
            <w:tcW w:w="97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D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CD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212,687</w:t>
            </w:r>
          </w:p>
        </w:tc>
      </w:tr>
    </w:tbl>
    <w:p w14:paraId="192E1CDF" w14:textId="77777777" w:rsidR="006353BB" w:rsidRPr="00680338" w:rsidRDefault="006B01B9" w:rsidP="00680338">
      <w:pPr>
        <w:spacing w:after="0" w:line="240" w:lineRule="auto"/>
        <w:rPr>
          <w:rFonts w:ascii="Arial" w:hAnsi="Arial" w:cs="Arial"/>
          <w:sz w:val="15"/>
          <w:szCs w:val="15"/>
          <w:lang w:val="en-US" w:eastAsia="en-US"/>
        </w:rPr>
      </w:pPr>
      <w:r w:rsidRPr="00680338">
        <w:rPr>
          <w:rFonts w:ascii="Arial" w:hAnsi="Arial" w:cs="Arial"/>
          <w:sz w:val="15"/>
          <w:szCs w:val="15"/>
          <w:lang w:val="en-US" w:eastAsia="en-US"/>
        </w:rPr>
        <w:t>(D) = Departmental</w:t>
      </w:r>
    </w:p>
    <w:p w14:paraId="192E1CE0" w14:textId="77777777" w:rsidR="006353BB" w:rsidRPr="00791903" w:rsidRDefault="006353BB" w:rsidP="00791903">
      <w:pPr>
        <w:rPr>
          <w:lang w:val="x-none" w:eastAsia="en-US"/>
        </w:rPr>
      </w:pPr>
    </w:p>
    <w:p w14:paraId="192E1CE1" w14:textId="77777777" w:rsidR="007E6680" w:rsidRDefault="006B01B9" w:rsidP="000F76C8">
      <w:pPr>
        <w:spacing w:line="240" w:lineRule="auto"/>
      </w:pPr>
      <w:r>
        <w:tab/>
      </w:r>
      <w:r>
        <w:tab/>
      </w:r>
      <w:r>
        <w:tab/>
      </w:r>
    </w:p>
    <w:p w14:paraId="192E1CE2" w14:textId="77777777" w:rsidR="005B2053" w:rsidRPr="00741980" w:rsidRDefault="006B01B9" w:rsidP="005B2053">
      <w:pPr>
        <w:pStyle w:val="Heading3"/>
        <w:pageBreakBefore/>
        <w:rPr>
          <w:smallCaps w:val="0"/>
          <w:sz w:val="22"/>
          <w:szCs w:val="22"/>
        </w:rPr>
      </w:pPr>
      <w:bookmarkStart w:id="482" w:name="RG_MARKER_1719"/>
      <w:bookmarkStart w:id="483" w:name="RG_MARKER_1748"/>
      <w:bookmarkStart w:id="484" w:name="_Toc210703218_2"/>
      <w:bookmarkStart w:id="485" w:name="_Toc190682533_2"/>
      <w:bookmarkStart w:id="486" w:name="_Toc190682316_2"/>
      <w:r>
        <w:rPr>
          <w:smallCaps w:val="0"/>
          <w:sz w:val="22"/>
          <w:szCs w:val="22"/>
        </w:rPr>
        <w:t>3.2</w:t>
      </w:r>
      <w:bookmarkEnd w:id="482"/>
      <w:bookmarkEnd w:id="483"/>
      <w:r w:rsidRPr="00741980">
        <w:rPr>
          <w:smallCaps w:val="0"/>
          <w:sz w:val="22"/>
          <w:szCs w:val="22"/>
        </w:rPr>
        <w:tab/>
        <w:t>Budgeted financial statements</w:t>
      </w:r>
      <w:bookmarkEnd w:id="484"/>
      <w:bookmarkEnd w:id="485"/>
      <w:bookmarkEnd w:id="486"/>
    </w:p>
    <w:p w14:paraId="192E1CE3" w14:textId="77777777" w:rsidR="0000614C" w:rsidRPr="00741980" w:rsidRDefault="006B01B9" w:rsidP="0000614C">
      <w:pPr>
        <w:pStyle w:val="Heading4"/>
        <w:rPr>
          <w:sz w:val="20"/>
        </w:rPr>
      </w:pPr>
      <w:r>
        <w:rPr>
          <w:sz w:val="20"/>
        </w:rPr>
        <w:t>3.2</w:t>
      </w:r>
      <w:r w:rsidRPr="00741980">
        <w:rPr>
          <w:sz w:val="20"/>
        </w:rPr>
        <w:t>.1</w:t>
      </w:r>
      <w:r w:rsidRPr="00741980">
        <w:rPr>
          <w:sz w:val="20"/>
        </w:rPr>
        <w:tab/>
        <w:t>Analysis of budgeted financial statements</w:t>
      </w:r>
    </w:p>
    <w:p w14:paraId="192E1CE4" w14:textId="77777777" w:rsidR="00B16D8A" w:rsidRPr="00BD00B9" w:rsidRDefault="006B01B9" w:rsidP="0004382E">
      <w:pPr>
        <w:rPr>
          <w:rFonts w:eastAsia="Book Antiqua"/>
        </w:rPr>
      </w:pPr>
      <w:r w:rsidRPr="00BD602F">
        <w:rPr>
          <w:rFonts w:eastAsia="Book Antiqua"/>
        </w:rPr>
        <w:t>There are no significant variations between these statements and the Portfolio Budget Statements except measures already identified.</w:t>
      </w:r>
    </w:p>
    <w:p w14:paraId="192E1CE5" w14:textId="77777777" w:rsidR="00FD2884" w:rsidRPr="00FD2884" w:rsidRDefault="00FD2884" w:rsidP="00FD2884">
      <w:pPr>
        <w:keepLines w:val="0"/>
        <w:spacing w:after="0"/>
        <w:rPr>
          <w:sz w:val="4"/>
          <w:szCs w:val="4"/>
        </w:rPr>
      </w:pPr>
    </w:p>
    <w:p w14:paraId="192E1CE6" w14:textId="77777777" w:rsidR="006B6EF0" w:rsidRPr="0091496B" w:rsidRDefault="006B01B9" w:rsidP="00FD22D0">
      <w:pPr>
        <w:pStyle w:val="Heading3"/>
        <w:pageBreakBefore/>
        <w:spacing w:before="0"/>
        <w:rPr>
          <w:rFonts w:ascii="Arial Bold" w:hAnsi="Arial Bold"/>
          <w:smallCaps w:val="0"/>
          <w:sz w:val="20"/>
        </w:rPr>
      </w:pPr>
      <w:bookmarkStart w:id="487" w:name="RG_MARKER_2011"/>
      <w:bookmarkStart w:id="488" w:name="RG_MARKER_1731"/>
      <w:r w:rsidRPr="0091496B">
        <w:rPr>
          <w:rFonts w:ascii="Arial Bold" w:hAnsi="Arial Bold"/>
          <w:smallCaps w:val="0"/>
          <w:sz w:val="20"/>
        </w:rPr>
        <w:t>3.2.2</w:t>
      </w:r>
      <w:bookmarkEnd w:id="487"/>
      <w:bookmarkEnd w:id="488"/>
      <w:r w:rsidRPr="0091496B">
        <w:rPr>
          <w:rFonts w:ascii="Arial Bold" w:hAnsi="Arial Bold"/>
          <w:smallCaps w:val="0"/>
          <w:sz w:val="20"/>
        </w:rPr>
        <w:tab/>
        <w:t>Budgeted financial statements</w:t>
      </w:r>
    </w:p>
    <w:p w14:paraId="192E1CE7" w14:textId="77777777" w:rsidR="005E7F55" w:rsidRDefault="006B01B9" w:rsidP="005E7F55">
      <w:pPr>
        <w:pStyle w:val="TableHeading"/>
        <w:spacing w:before="0" w:after="0"/>
      </w:pPr>
      <w:r>
        <w:t>Table 3.2: Comprehensive income statement (showing net cost of services) for the period ended 30 June</w:t>
      </w:r>
    </w:p>
    <w:tbl>
      <w:tblPr>
        <w:tblStyle w:val="CDMRange1"/>
        <w:tblW w:w="7725" w:type="dxa"/>
        <w:tblLayout w:type="fixed"/>
        <w:tblLook w:val="0600" w:firstRow="0" w:lastRow="0" w:firstColumn="0" w:lastColumn="0" w:noHBand="1" w:noVBand="1"/>
        <w:tblCaption w:val="DTA_T3.2_Page01"/>
      </w:tblPr>
      <w:tblGrid>
        <w:gridCol w:w="3150"/>
        <w:gridCol w:w="915"/>
        <w:gridCol w:w="915"/>
        <w:gridCol w:w="915"/>
        <w:gridCol w:w="915"/>
        <w:gridCol w:w="915"/>
      </w:tblGrid>
      <w:tr w:rsidR="00E03107" w14:paraId="192E1CF4" w14:textId="77777777">
        <w:trPr>
          <w:trHeight w:hRule="exact" w:val="720"/>
        </w:trPr>
        <w:tc>
          <w:tcPr>
            <w:tcW w:w="3150" w:type="dxa"/>
            <w:tcBorders>
              <w:top w:val="single" w:sz="4" w:space="0" w:color="000000"/>
              <w:left w:val="nil"/>
              <w:bottom w:val="nil"/>
              <w:right w:val="nil"/>
              <w:tl2br w:val="nil"/>
              <w:tr2bl w:val="nil"/>
            </w:tcBorders>
            <w:noWrap/>
            <w:tcMar>
              <w:left w:w="0" w:type="dxa"/>
              <w:right w:w="0" w:type="dxa"/>
            </w:tcMar>
          </w:tcPr>
          <w:p w14:paraId="192E1CE8" w14:textId="77777777" w:rsidR="00E03107" w:rsidRDefault="00E03107">
            <w:pPr>
              <w:spacing w:after="0" w:line="240" w:lineRule="auto"/>
              <w:rPr>
                <w:rFonts w:ascii="Arial" w:eastAsia="Arial" w:hAnsi="Arial" w:cs="Arial"/>
                <w:b/>
                <w:color w:val="000000"/>
                <w:sz w:val="15"/>
              </w:rPr>
            </w:pPr>
          </w:p>
        </w:tc>
        <w:tc>
          <w:tcPr>
            <w:tcW w:w="915" w:type="dxa"/>
            <w:tcBorders>
              <w:top w:val="single" w:sz="4" w:space="0" w:color="000000"/>
              <w:left w:val="nil"/>
              <w:bottom w:val="single" w:sz="4" w:space="0" w:color="000000"/>
              <w:right w:val="nil"/>
              <w:tl2br w:val="nil"/>
              <w:tr2bl w:val="nil"/>
            </w:tcBorders>
            <w:tcMar>
              <w:left w:w="40" w:type="dxa"/>
              <w:right w:w="85" w:type="dxa"/>
            </w:tcMar>
          </w:tcPr>
          <w:p w14:paraId="192E1C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C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C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C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C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single" w:sz="4" w:space="0" w:color="000000"/>
              <w:left w:val="nil"/>
              <w:bottom w:val="single" w:sz="4" w:space="0" w:color="000000"/>
              <w:right w:val="nil"/>
              <w:tl2br w:val="nil"/>
              <w:tr2bl w:val="nil"/>
            </w:tcBorders>
            <w:tcMar>
              <w:left w:w="40" w:type="dxa"/>
              <w:right w:w="85" w:type="dxa"/>
            </w:tcMar>
          </w:tcPr>
          <w:p w14:paraId="192E1C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C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single" w:sz="4" w:space="0" w:color="000000"/>
              <w:left w:val="nil"/>
              <w:bottom w:val="single" w:sz="4" w:space="0" w:color="000000"/>
              <w:right w:val="nil"/>
              <w:tl2br w:val="nil"/>
              <w:tr2bl w:val="nil"/>
            </w:tcBorders>
            <w:tcMar>
              <w:left w:w="40" w:type="dxa"/>
              <w:right w:w="85" w:type="dxa"/>
            </w:tcMar>
          </w:tcPr>
          <w:p w14:paraId="192E1C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C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single" w:sz="4" w:space="0" w:color="000000"/>
              <w:left w:val="nil"/>
              <w:bottom w:val="single" w:sz="4" w:space="0" w:color="000000"/>
              <w:right w:val="nil"/>
              <w:tl2br w:val="nil"/>
              <w:tr2bl w:val="nil"/>
            </w:tcBorders>
            <w:tcMar>
              <w:left w:w="40" w:type="dxa"/>
              <w:right w:w="85" w:type="dxa"/>
            </w:tcMar>
          </w:tcPr>
          <w:p w14:paraId="192E1C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C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C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40" w:type="dxa"/>
              <w:right w:w="85" w:type="dxa"/>
            </w:tcMar>
            <w:vAlign w:val="bottom"/>
          </w:tcPr>
          <w:p w14:paraId="192E1CF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w:t>
            </w: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CF6" w14:textId="77777777" w:rsidR="00E03107" w:rsidRDefault="00E03107">
            <w:pPr>
              <w:spacing w:after="0" w:line="240" w:lineRule="auto"/>
              <w:jc w:val="right"/>
              <w:rPr>
                <w:rFonts w:ascii="Arial" w:eastAsia="Arial" w:hAnsi="Arial" w:cs="Arial"/>
                <w:color w:val="000000"/>
                <w:sz w:val="15"/>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CF7" w14:textId="77777777" w:rsidR="00E03107" w:rsidRDefault="00E03107">
            <w:pPr>
              <w:spacing w:after="0" w:line="240" w:lineRule="auto"/>
              <w:jc w:val="right"/>
              <w:rPr>
                <w:rFonts w:ascii="Arial" w:eastAsia="Arial" w:hAnsi="Arial" w:cs="Arial"/>
                <w:b/>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CF8" w14:textId="77777777" w:rsidR="00E03107" w:rsidRDefault="00E03107">
            <w:pPr>
              <w:spacing w:after="0" w:line="240" w:lineRule="auto"/>
              <w:jc w:val="right"/>
              <w:rPr>
                <w:rFonts w:ascii="Arial" w:eastAsia="Arial" w:hAnsi="Arial" w:cs="Arial"/>
                <w:b/>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CF9" w14:textId="77777777" w:rsidR="00E03107" w:rsidRDefault="00E03107">
            <w:pPr>
              <w:spacing w:after="0" w:line="240" w:lineRule="auto"/>
              <w:jc w:val="right"/>
              <w:rPr>
                <w:rFonts w:ascii="Arial" w:eastAsia="Arial" w:hAnsi="Arial" w:cs="Arial"/>
                <w:b/>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CFA" w14:textId="77777777" w:rsidR="00E03107" w:rsidRDefault="00E03107">
            <w:pPr>
              <w:spacing w:after="0" w:line="240" w:lineRule="auto"/>
              <w:jc w:val="right"/>
              <w:rPr>
                <w:rFonts w:ascii="Arial" w:eastAsia="Arial" w:hAnsi="Arial" w:cs="Arial"/>
                <w:b/>
                <w:color w:val="000000"/>
                <w:sz w:val="15"/>
              </w:rPr>
            </w:pPr>
          </w:p>
        </w:tc>
      </w:tr>
      <w:tr w:rsidR="00E03107" w14:paraId="192E1D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noWrap/>
            <w:tcMar>
              <w:left w:w="175" w:type="dxa"/>
              <w:right w:w="40" w:type="dxa"/>
            </w:tcMar>
            <w:vAlign w:val="bottom"/>
          </w:tcPr>
          <w:p w14:paraId="192E1CF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915" w:type="dxa"/>
            <w:tcBorders>
              <w:top w:val="nil"/>
              <w:left w:val="nil"/>
              <w:bottom w:val="nil"/>
              <w:right w:val="nil"/>
              <w:tl2br w:val="nil"/>
              <w:tr2bl w:val="nil"/>
            </w:tcBorders>
            <w:noWrap/>
            <w:tcMar>
              <w:left w:w="40" w:type="dxa"/>
              <w:right w:w="85" w:type="dxa"/>
            </w:tcMar>
            <w:vAlign w:val="bottom"/>
          </w:tcPr>
          <w:p w14:paraId="192E1C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47,094</w:t>
            </w:r>
          </w:p>
        </w:tc>
        <w:tc>
          <w:tcPr>
            <w:tcW w:w="915" w:type="dxa"/>
            <w:tcBorders>
              <w:top w:val="nil"/>
              <w:left w:val="nil"/>
              <w:bottom w:val="nil"/>
              <w:right w:val="nil"/>
              <w:tl2br w:val="nil"/>
              <w:tr2bl w:val="nil"/>
            </w:tcBorders>
            <w:shd w:val="clear" w:color="FFFFFF" w:fill="E6E6E6"/>
            <w:noWrap/>
            <w:tcMar>
              <w:left w:w="40" w:type="dxa"/>
              <w:right w:w="85" w:type="dxa"/>
            </w:tcMar>
            <w:vAlign w:val="bottom"/>
          </w:tcPr>
          <w:p w14:paraId="192E1C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48,007</w:t>
            </w:r>
          </w:p>
        </w:tc>
        <w:tc>
          <w:tcPr>
            <w:tcW w:w="915" w:type="dxa"/>
            <w:tcBorders>
              <w:top w:val="nil"/>
              <w:left w:val="nil"/>
              <w:bottom w:val="nil"/>
              <w:right w:val="nil"/>
              <w:tl2br w:val="nil"/>
              <w:tr2bl w:val="nil"/>
            </w:tcBorders>
            <w:noWrap/>
            <w:tcMar>
              <w:left w:w="40" w:type="dxa"/>
              <w:right w:w="85" w:type="dxa"/>
            </w:tcMar>
            <w:vAlign w:val="bottom"/>
          </w:tcPr>
          <w:p w14:paraId="192E1C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53,465</w:t>
            </w:r>
          </w:p>
        </w:tc>
        <w:tc>
          <w:tcPr>
            <w:tcW w:w="915" w:type="dxa"/>
            <w:tcBorders>
              <w:top w:val="nil"/>
              <w:left w:val="nil"/>
              <w:bottom w:val="nil"/>
              <w:right w:val="nil"/>
              <w:tl2br w:val="nil"/>
              <w:tr2bl w:val="nil"/>
            </w:tcBorders>
            <w:noWrap/>
            <w:tcMar>
              <w:left w:w="40" w:type="dxa"/>
              <w:right w:w="85" w:type="dxa"/>
            </w:tcMar>
            <w:vAlign w:val="bottom"/>
          </w:tcPr>
          <w:p w14:paraId="192E1D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47,065</w:t>
            </w:r>
          </w:p>
        </w:tc>
        <w:tc>
          <w:tcPr>
            <w:tcW w:w="915" w:type="dxa"/>
            <w:tcBorders>
              <w:top w:val="nil"/>
              <w:left w:val="nil"/>
              <w:bottom w:val="nil"/>
              <w:right w:val="nil"/>
              <w:tl2br w:val="nil"/>
              <w:tr2bl w:val="nil"/>
            </w:tcBorders>
            <w:noWrap/>
            <w:tcMar>
              <w:left w:w="40" w:type="dxa"/>
              <w:right w:w="85" w:type="dxa"/>
            </w:tcMar>
            <w:vAlign w:val="bottom"/>
          </w:tcPr>
          <w:p w14:paraId="192E1D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49,042</w:t>
            </w:r>
          </w:p>
        </w:tc>
      </w:tr>
      <w:tr w:rsidR="00E03107" w14:paraId="192E1D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noWrap/>
            <w:tcMar>
              <w:left w:w="175" w:type="dxa"/>
              <w:right w:w="40" w:type="dxa"/>
            </w:tcMar>
            <w:vAlign w:val="bottom"/>
          </w:tcPr>
          <w:p w14:paraId="192E1D0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915" w:type="dxa"/>
            <w:tcBorders>
              <w:top w:val="nil"/>
              <w:left w:val="nil"/>
              <w:bottom w:val="nil"/>
              <w:right w:val="nil"/>
              <w:tl2br w:val="nil"/>
              <w:tr2bl w:val="nil"/>
            </w:tcBorders>
            <w:noWrap/>
            <w:tcMar>
              <w:left w:w="40" w:type="dxa"/>
              <w:right w:w="85" w:type="dxa"/>
            </w:tcMar>
            <w:vAlign w:val="bottom"/>
          </w:tcPr>
          <w:p w14:paraId="192E1D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24,097</w:t>
            </w:r>
          </w:p>
        </w:tc>
        <w:tc>
          <w:tcPr>
            <w:tcW w:w="915" w:type="dxa"/>
            <w:tcBorders>
              <w:top w:val="nil"/>
              <w:left w:val="nil"/>
              <w:bottom w:val="nil"/>
              <w:right w:val="nil"/>
              <w:tl2br w:val="nil"/>
              <w:tr2bl w:val="nil"/>
            </w:tcBorders>
            <w:shd w:val="clear" w:color="FFFFFF" w:fill="E6E6E6"/>
            <w:noWrap/>
            <w:tcMar>
              <w:left w:w="40" w:type="dxa"/>
              <w:right w:w="85" w:type="dxa"/>
            </w:tcMar>
            <w:vAlign w:val="bottom"/>
          </w:tcPr>
          <w:p w14:paraId="192E1D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17,575</w:t>
            </w:r>
          </w:p>
        </w:tc>
        <w:tc>
          <w:tcPr>
            <w:tcW w:w="915" w:type="dxa"/>
            <w:tcBorders>
              <w:top w:val="nil"/>
              <w:left w:val="nil"/>
              <w:bottom w:val="nil"/>
              <w:right w:val="nil"/>
              <w:tl2br w:val="nil"/>
              <w:tr2bl w:val="nil"/>
            </w:tcBorders>
            <w:noWrap/>
            <w:tcMar>
              <w:left w:w="40" w:type="dxa"/>
              <w:right w:w="85" w:type="dxa"/>
            </w:tcMar>
            <w:vAlign w:val="bottom"/>
          </w:tcPr>
          <w:p w14:paraId="192E1D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13,188</w:t>
            </w:r>
          </w:p>
        </w:tc>
        <w:tc>
          <w:tcPr>
            <w:tcW w:w="915" w:type="dxa"/>
            <w:tcBorders>
              <w:top w:val="nil"/>
              <w:left w:val="nil"/>
              <w:bottom w:val="nil"/>
              <w:right w:val="nil"/>
              <w:tl2br w:val="nil"/>
              <w:tr2bl w:val="nil"/>
            </w:tcBorders>
            <w:noWrap/>
            <w:tcMar>
              <w:left w:w="40" w:type="dxa"/>
              <w:right w:w="85" w:type="dxa"/>
            </w:tcMar>
            <w:vAlign w:val="bottom"/>
          </w:tcPr>
          <w:p w14:paraId="192E1D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19,455</w:t>
            </w:r>
          </w:p>
        </w:tc>
        <w:tc>
          <w:tcPr>
            <w:tcW w:w="915" w:type="dxa"/>
            <w:tcBorders>
              <w:top w:val="nil"/>
              <w:left w:val="nil"/>
              <w:bottom w:val="nil"/>
              <w:right w:val="nil"/>
              <w:tl2br w:val="nil"/>
              <w:tr2bl w:val="nil"/>
            </w:tcBorders>
            <w:noWrap/>
            <w:tcMar>
              <w:left w:w="40" w:type="dxa"/>
              <w:right w:w="85" w:type="dxa"/>
            </w:tcMar>
            <w:vAlign w:val="bottom"/>
          </w:tcPr>
          <w:p w14:paraId="192E1D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19,845</w:t>
            </w:r>
          </w:p>
        </w:tc>
      </w:tr>
      <w:tr w:rsidR="00E03107" w14:paraId="192E1D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noWrap/>
            <w:tcMar>
              <w:left w:w="175" w:type="dxa"/>
              <w:right w:w="40" w:type="dxa"/>
            </w:tcMar>
            <w:vAlign w:val="bottom"/>
          </w:tcPr>
          <w:p w14:paraId="192E1D0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 and amortisation</w:t>
            </w:r>
          </w:p>
        </w:tc>
        <w:tc>
          <w:tcPr>
            <w:tcW w:w="915" w:type="dxa"/>
            <w:tcBorders>
              <w:top w:val="nil"/>
              <w:left w:val="nil"/>
              <w:bottom w:val="nil"/>
              <w:right w:val="nil"/>
              <w:tl2br w:val="nil"/>
              <w:tr2bl w:val="nil"/>
            </w:tcBorders>
            <w:noWrap/>
            <w:tcMar>
              <w:left w:w="40" w:type="dxa"/>
              <w:right w:w="85" w:type="dxa"/>
            </w:tcMar>
            <w:vAlign w:val="bottom"/>
          </w:tcPr>
          <w:p w14:paraId="192E1D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4,039</w:t>
            </w:r>
          </w:p>
        </w:tc>
        <w:tc>
          <w:tcPr>
            <w:tcW w:w="915" w:type="dxa"/>
            <w:tcBorders>
              <w:top w:val="nil"/>
              <w:left w:val="nil"/>
              <w:bottom w:val="nil"/>
              <w:right w:val="nil"/>
              <w:tl2br w:val="nil"/>
              <w:tr2bl w:val="nil"/>
            </w:tcBorders>
            <w:shd w:val="clear" w:color="FFFFFF" w:fill="E6E6E6"/>
            <w:noWrap/>
            <w:tcMar>
              <w:left w:w="40" w:type="dxa"/>
              <w:right w:w="85" w:type="dxa"/>
            </w:tcMar>
            <w:vAlign w:val="bottom"/>
          </w:tcPr>
          <w:p w14:paraId="192E1D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4,965</w:t>
            </w:r>
          </w:p>
        </w:tc>
        <w:tc>
          <w:tcPr>
            <w:tcW w:w="915" w:type="dxa"/>
            <w:tcBorders>
              <w:top w:val="nil"/>
              <w:left w:val="nil"/>
              <w:bottom w:val="nil"/>
              <w:right w:val="nil"/>
              <w:tl2br w:val="nil"/>
              <w:tr2bl w:val="nil"/>
            </w:tcBorders>
            <w:noWrap/>
            <w:tcMar>
              <w:left w:w="40" w:type="dxa"/>
              <w:right w:w="85" w:type="dxa"/>
            </w:tcMar>
            <w:vAlign w:val="bottom"/>
          </w:tcPr>
          <w:p w14:paraId="192E1D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5,064</w:t>
            </w:r>
          </w:p>
        </w:tc>
        <w:tc>
          <w:tcPr>
            <w:tcW w:w="915" w:type="dxa"/>
            <w:tcBorders>
              <w:top w:val="nil"/>
              <w:left w:val="nil"/>
              <w:bottom w:val="nil"/>
              <w:right w:val="nil"/>
              <w:tl2br w:val="nil"/>
              <w:tr2bl w:val="nil"/>
            </w:tcBorders>
            <w:noWrap/>
            <w:tcMar>
              <w:left w:w="40" w:type="dxa"/>
              <w:right w:w="85" w:type="dxa"/>
            </w:tcMar>
            <w:vAlign w:val="bottom"/>
          </w:tcPr>
          <w:p w14:paraId="192E1D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4,795</w:t>
            </w:r>
          </w:p>
        </w:tc>
        <w:tc>
          <w:tcPr>
            <w:tcW w:w="915" w:type="dxa"/>
            <w:tcBorders>
              <w:top w:val="nil"/>
              <w:left w:val="nil"/>
              <w:bottom w:val="nil"/>
              <w:right w:val="nil"/>
              <w:tl2br w:val="nil"/>
              <w:tr2bl w:val="nil"/>
            </w:tcBorders>
            <w:noWrap/>
            <w:tcMar>
              <w:left w:w="40" w:type="dxa"/>
              <w:right w:w="85" w:type="dxa"/>
            </w:tcMar>
            <w:vAlign w:val="bottom"/>
          </w:tcPr>
          <w:p w14:paraId="192E1D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4,546</w:t>
            </w:r>
          </w:p>
        </w:tc>
      </w:tr>
      <w:tr w:rsidR="00E03107" w14:paraId="192E1D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noWrap/>
            <w:tcMar>
              <w:left w:w="175" w:type="dxa"/>
              <w:right w:w="40" w:type="dxa"/>
            </w:tcMar>
            <w:vAlign w:val="bottom"/>
          </w:tcPr>
          <w:p w14:paraId="192E1D1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Finance costs</w:t>
            </w:r>
          </w:p>
        </w:tc>
        <w:tc>
          <w:tcPr>
            <w:tcW w:w="915" w:type="dxa"/>
            <w:tcBorders>
              <w:top w:val="nil"/>
              <w:left w:val="nil"/>
              <w:bottom w:val="nil"/>
              <w:right w:val="nil"/>
              <w:tl2br w:val="nil"/>
              <w:tr2bl w:val="nil"/>
            </w:tcBorders>
            <w:noWrap/>
            <w:tcMar>
              <w:left w:w="40" w:type="dxa"/>
              <w:right w:w="85" w:type="dxa"/>
            </w:tcMar>
            <w:vAlign w:val="bottom"/>
          </w:tcPr>
          <w:p w14:paraId="192E1D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278</w:t>
            </w:r>
          </w:p>
        </w:tc>
        <w:tc>
          <w:tcPr>
            <w:tcW w:w="915" w:type="dxa"/>
            <w:tcBorders>
              <w:top w:val="nil"/>
              <w:left w:val="nil"/>
              <w:bottom w:val="nil"/>
              <w:right w:val="nil"/>
              <w:tl2br w:val="nil"/>
              <w:tr2bl w:val="nil"/>
            </w:tcBorders>
            <w:shd w:val="clear" w:color="FFFFFF" w:fill="E6E6E6"/>
            <w:noWrap/>
            <w:tcMar>
              <w:left w:w="40" w:type="dxa"/>
              <w:right w:w="85" w:type="dxa"/>
            </w:tcMar>
            <w:vAlign w:val="bottom"/>
          </w:tcPr>
          <w:p w14:paraId="192E1D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w:t>
            </w:r>
          </w:p>
        </w:tc>
        <w:tc>
          <w:tcPr>
            <w:tcW w:w="915" w:type="dxa"/>
            <w:tcBorders>
              <w:top w:val="nil"/>
              <w:left w:val="nil"/>
              <w:bottom w:val="nil"/>
              <w:right w:val="nil"/>
              <w:tl2br w:val="nil"/>
              <w:tr2bl w:val="nil"/>
            </w:tcBorders>
            <w:noWrap/>
            <w:tcMar>
              <w:left w:w="40" w:type="dxa"/>
              <w:right w:w="85" w:type="dxa"/>
            </w:tcMar>
            <w:vAlign w:val="bottom"/>
          </w:tcPr>
          <w:p w14:paraId="192E1D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915" w:type="dxa"/>
            <w:tcBorders>
              <w:top w:val="nil"/>
              <w:left w:val="nil"/>
              <w:bottom w:val="nil"/>
              <w:right w:val="nil"/>
              <w:tl2br w:val="nil"/>
              <w:tr2bl w:val="nil"/>
            </w:tcBorders>
            <w:noWrap/>
            <w:tcMar>
              <w:left w:w="40" w:type="dxa"/>
              <w:right w:w="85" w:type="dxa"/>
            </w:tcMar>
            <w:vAlign w:val="bottom"/>
          </w:tcPr>
          <w:p w14:paraId="192E1D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w:t>
            </w:r>
          </w:p>
        </w:tc>
        <w:tc>
          <w:tcPr>
            <w:tcW w:w="915" w:type="dxa"/>
            <w:tcBorders>
              <w:top w:val="nil"/>
              <w:left w:val="nil"/>
              <w:bottom w:val="nil"/>
              <w:right w:val="nil"/>
              <w:tl2br w:val="nil"/>
              <w:tr2bl w:val="nil"/>
            </w:tcBorders>
            <w:noWrap/>
            <w:tcMar>
              <w:left w:w="40" w:type="dxa"/>
              <w:right w:w="85" w:type="dxa"/>
            </w:tcMar>
            <w:vAlign w:val="bottom"/>
          </w:tcPr>
          <w:p w14:paraId="192E1D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w:t>
            </w:r>
          </w:p>
        </w:tc>
      </w:tr>
      <w:tr w:rsidR="00E03107" w14:paraId="192E1D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noWrap/>
            <w:tcMar>
              <w:left w:w="175" w:type="dxa"/>
              <w:right w:w="40" w:type="dxa"/>
            </w:tcMar>
            <w:vAlign w:val="bottom"/>
          </w:tcPr>
          <w:p w14:paraId="192E1D1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Write-down and impairment of assets</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w:t>
            </w: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D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D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40" w:type="dxa"/>
              <w:right w:w="85" w:type="dxa"/>
            </w:tcMar>
            <w:vAlign w:val="bottom"/>
          </w:tcPr>
          <w:p w14:paraId="192E1D1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75,520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2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70,696</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2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71,844</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71,421</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73,539</w:t>
            </w:r>
          </w:p>
        </w:tc>
      </w:tr>
      <w:tr w:rsidR="00E03107" w14:paraId="192E1D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40" w:type="dxa"/>
              <w:right w:w="85" w:type="dxa"/>
            </w:tcMar>
            <w:vAlign w:val="bottom"/>
          </w:tcPr>
          <w:p w14:paraId="192E1D2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D27" w14:textId="77777777" w:rsidR="00E03107" w:rsidRDefault="00E03107">
            <w:pPr>
              <w:spacing w:after="0" w:line="240" w:lineRule="auto"/>
              <w:jc w:val="right"/>
              <w:rPr>
                <w:rFonts w:ascii="Arial" w:eastAsia="Arial" w:hAnsi="Arial" w:cs="Arial"/>
                <w:color w:val="000000"/>
                <w:sz w:val="15"/>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D28" w14:textId="77777777" w:rsidR="00E03107" w:rsidRDefault="00E03107">
            <w:pPr>
              <w:spacing w:after="0" w:line="240" w:lineRule="auto"/>
              <w:jc w:val="right"/>
              <w:rPr>
                <w:rFonts w:ascii="Arial" w:eastAsia="Arial" w:hAnsi="Arial" w:cs="Arial"/>
                <w:b/>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D29" w14:textId="77777777" w:rsidR="00E03107" w:rsidRDefault="00E03107">
            <w:pPr>
              <w:spacing w:after="0" w:line="240" w:lineRule="auto"/>
              <w:jc w:val="right"/>
              <w:rPr>
                <w:rFonts w:ascii="Arial" w:eastAsia="Arial" w:hAnsi="Arial" w:cs="Arial"/>
                <w:b/>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D2A" w14:textId="77777777" w:rsidR="00E03107" w:rsidRDefault="00E03107">
            <w:pPr>
              <w:spacing w:after="0" w:line="240" w:lineRule="auto"/>
              <w:jc w:val="right"/>
              <w:rPr>
                <w:rFonts w:ascii="Arial" w:eastAsia="Arial" w:hAnsi="Arial" w:cs="Arial"/>
                <w:b/>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D2B" w14:textId="77777777" w:rsidR="00E03107" w:rsidRDefault="00E03107">
            <w:pPr>
              <w:spacing w:after="0" w:line="240" w:lineRule="auto"/>
              <w:jc w:val="right"/>
              <w:rPr>
                <w:rFonts w:ascii="Arial" w:eastAsia="Arial" w:hAnsi="Arial" w:cs="Arial"/>
                <w:b/>
                <w:color w:val="000000"/>
                <w:sz w:val="15"/>
              </w:rPr>
            </w:pPr>
          </w:p>
        </w:tc>
      </w:tr>
      <w:tr w:rsidR="00E03107" w14:paraId="192E1D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40" w:type="dxa"/>
              <w:right w:w="40" w:type="dxa"/>
            </w:tcMar>
            <w:vAlign w:val="bottom"/>
          </w:tcPr>
          <w:p w14:paraId="192E1D2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915" w:type="dxa"/>
            <w:tcBorders>
              <w:top w:val="nil"/>
              <w:left w:val="nil"/>
              <w:bottom w:val="nil"/>
              <w:right w:val="nil"/>
              <w:tl2br w:val="nil"/>
              <w:tr2bl w:val="nil"/>
            </w:tcBorders>
            <w:noWrap/>
            <w:tcMar>
              <w:left w:w="0" w:type="dxa"/>
              <w:right w:w="0" w:type="dxa"/>
            </w:tcMar>
            <w:vAlign w:val="bottom"/>
          </w:tcPr>
          <w:p w14:paraId="192E1D2E" w14:textId="77777777" w:rsidR="00E03107" w:rsidRDefault="00E03107">
            <w:pPr>
              <w:spacing w:after="0" w:line="240" w:lineRule="auto"/>
              <w:jc w:val="right"/>
              <w:rPr>
                <w:rFonts w:ascii="Arial" w:eastAsia="Arial" w:hAnsi="Arial" w:cs="Arial"/>
                <w:color w:val="000000"/>
                <w:sz w:val="15"/>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92E1D2F" w14:textId="77777777" w:rsidR="00E03107" w:rsidRDefault="00E03107">
            <w:pPr>
              <w:spacing w:after="0" w:line="240" w:lineRule="auto"/>
              <w:jc w:val="right"/>
              <w:rPr>
                <w:rFonts w:ascii="Arial" w:eastAsia="Arial" w:hAnsi="Arial" w:cs="Arial"/>
                <w:b/>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192E1D30" w14:textId="77777777" w:rsidR="00E03107" w:rsidRDefault="00E03107">
            <w:pPr>
              <w:spacing w:after="0" w:line="240" w:lineRule="auto"/>
              <w:jc w:val="right"/>
              <w:rPr>
                <w:rFonts w:ascii="Arial" w:eastAsia="Arial" w:hAnsi="Arial" w:cs="Arial"/>
                <w:b/>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192E1D31" w14:textId="77777777" w:rsidR="00E03107" w:rsidRDefault="00E03107">
            <w:pPr>
              <w:spacing w:after="0" w:line="240" w:lineRule="auto"/>
              <w:jc w:val="right"/>
              <w:rPr>
                <w:rFonts w:ascii="Arial" w:eastAsia="Arial" w:hAnsi="Arial" w:cs="Arial"/>
                <w:b/>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192E1D32" w14:textId="77777777" w:rsidR="00E03107" w:rsidRDefault="00E03107">
            <w:pPr>
              <w:spacing w:after="0" w:line="240" w:lineRule="auto"/>
              <w:jc w:val="right"/>
              <w:rPr>
                <w:rFonts w:ascii="Arial" w:eastAsia="Arial" w:hAnsi="Arial" w:cs="Arial"/>
                <w:b/>
                <w:color w:val="000000"/>
                <w:sz w:val="15"/>
              </w:rPr>
            </w:pPr>
          </w:p>
        </w:tc>
      </w:tr>
      <w:tr w:rsidR="00E03107" w14:paraId="192E1D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175" w:type="dxa"/>
              <w:right w:w="40" w:type="dxa"/>
            </w:tcMar>
            <w:vAlign w:val="bottom"/>
          </w:tcPr>
          <w:p w14:paraId="192E1D3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915" w:type="dxa"/>
            <w:tcBorders>
              <w:top w:val="nil"/>
              <w:left w:val="nil"/>
              <w:bottom w:val="nil"/>
              <w:right w:val="nil"/>
              <w:tl2br w:val="nil"/>
              <w:tr2bl w:val="nil"/>
            </w:tcBorders>
            <w:noWrap/>
            <w:tcMar>
              <w:left w:w="0" w:type="dxa"/>
              <w:right w:w="0" w:type="dxa"/>
            </w:tcMar>
            <w:vAlign w:val="bottom"/>
          </w:tcPr>
          <w:p w14:paraId="192E1D35" w14:textId="77777777" w:rsidR="00E03107" w:rsidRDefault="00E03107">
            <w:pPr>
              <w:spacing w:after="0" w:line="240" w:lineRule="auto"/>
              <w:jc w:val="right"/>
              <w:rPr>
                <w:rFonts w:ascii="Arial" w:eastAsia="Arial" w:hAnsi="Arial" w:cs="Arial"/>
                <w:color w:val="000000"/>
                <w:sz w:val="15"/>
              </w:rPr>
            </w:pPr>
          </w:p>
        </w:tc>
        <w:tc>
          <w:tcPr>
            <w:tcW w:w="915" w:type="dxa"/>
            <w:tcBorders>
              <w:top w:val="nil"/>
              <w:left w:val="nil"/>
              <w:bottom w:val="nil"/>
              <w:right w:val="nil"/>
              <w:tl2br w:val="nil"/>
              <w:tr2bl w:val="nil"/>
            </w:tcBorders>
            <w:shd w:val="clear" w:color="FFFFFF" w:fill="E6E6E6"/>
            <w:noWrap/>
            <w:tcMar>
              <w:left w:w="0" w:type="dxa"/>
              <w:right w:w="0" w:type="dxa"/>
            </w:tcMar>
            <w:vAlign w:val="bottom"/>
          </w:tcPr>
          <w:p w14:paraId="192E1D36" w14:textId="77777777" w:rsidR="00E03107" w:rsidRDefault="00E03107">
            <w:pPr>
              <w:spacing w:after="0" w:line="240" w:lineRule="auto"/>
              <w:jc w:val="right"/>
              <w:rPr>
                <w:rFonts w:ascii="Arial" w:eastAsia="Arial" w:hAnsi="Arial" w:cs="Arial"/>
                <w:b/>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192E1D37" w14:textId="77777777" w:rsidR="00E03107" w:rsidRDefault="00E03107">
            <w:pPr>
              <w:spacing w:after="0" w:line="240" w:lineRule="auto"/>
              <w:jc w:val="right"/>
              <w:rPr>
                <w:rFonts w:ascii="Arial" w:eastAsia="Arial" w:hAnsi="Arial" w:cs="Arial"/>
                <w:b/>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192E1D38" w14:textId="77777777" w:rsidR="00E03107" w:rsidRDefault="00E03107">
            <w:pPr>
              <w:spacing w:after="0" w:line="240" w:lineRule="auto"/>
              <w:jc w:val="right"/>
              <w:rPr>
                <w:rFonts w:ascii="Arial" w:eastAsia="Arial" w:hAnsi="Arial" w:cs="Arial"/>
                <w:b/>
                <w:color w:val="000000"/>
                <w:sz w:val="15"/>
              </w:rPr>
            </w:pPr>
          </w:p>
        </w:tc>
        <w:tc>
          <w:tcPr>
            <w:tcW w:w="915" w:type="dxa"/>
            <w:tcBorders>
              <w:top w:val="nil"/>
              <w:left w:val="nil"/>
              <w:bottom w:val="nil"/>
              <w:right w:val="nil"/>
              <w:tl2br w:val="nil"/>
              <w:tr2bl w:val="nil"/>
            </w:tcBorders>
            <w:noWrap/>
            <w:tcMar>
              <w:left w:w="0" w:type="dxa"/>
              <w:right w:w="0" w:type="dxa"/>
            </w:tcMar>
            <w:vAlign w:val="bottom"/>
          </w:tcPr>
          <w:p w14:paraId="192E1D39" w14:textId="77777777" w:rsidR="00E03107" w:rsidRDefault="00E03107">
            <w:pPr>
              <w:spacing w:after="0" w:line="240" w:lineRule="auto"/>
              <w:jc w:val="right"/>
              <w:rPr>
                <w:rFonts w:ascii="Arial" w:eastAsia="Arial" w:hAnsi="Arial" w:cs="Arial"/>
                <w:b/>
                <w:color w:val="000000"/>
                <w:sz w:val="15"/>
              </w:rPr>
            </w:pPr>
          </w:p>
        </w:tc>
      </w:tr>
      <w:tr w:rsidR="00E03107" w14:paraId="192E1D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150" w:type="dxa"/>
            <w:tcBorders>
              <w:top w:val="nil"/>
              <w:left w:val="nil"/>
              <w:bottom w:val="nil"/>
              <w:right w:val="nil"/>
              <w:tl2br w:val="nil"/>
              <w:tr2bl w:val="nil"/>
            </w:tcBorders>
            <w:tcMar>
              <w:left w:w="310" w:type="dxa"/>
              <w:right w:w="40" w:type="dxa"/>
            </w:tcMar>
            <w:vAlign w:val="bottom"/>
          </w:tcPr>
          <w:p w14:paraId="192E1D3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Sale of goods and rendering of</w:t>
            </w:r>
          </w:p>
          <w:p w14:paraId="192E1D3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services</w:t>
            </w:r>
          </w:p>
        </w:tc>
        <w:tc>
          <w:tcPr>
            <w:tcW w:w="915" w:type="dxa"/>
            <w:tcBorders>
              <w:top w:val="nil"/>
              <w:left w:val="nil"/>
              <w:bottom w:val="nil"/>
              <w:right w:val="nil"/>
              <w:tl2br w:val="nil"/>
              <w:tr2bl w:val="nil"/>
            </w:tcBorders>
            <w:noWrap/>
            <w:tcMar>
              <w:left w:w="40" w:type="dxa"/>
              <w:right w:w="85" w:type="dxa"/>
            </w:tcMar>
            <w:vAlign w:val="bottom"/>
          </w:tcPr>
          <w:p w14:paraId="192E1D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37,782</w:t>
            </w:r>
          </w:p>
        </w:tc>
        <w:tc>
          <w:tcPr>
            <w:tcW w:w="915" w:type="dxa"/>
            <w:tcBorders>
              <w:top w:val="nil"/>
              <w:left w:val="nil"/>
              <w:bottom w:val="nil"/>
              <w:right w:val="nil"/>
              <w:tl2br w:val="nil"/>
              <w:tr2bl w:val="nil"/>
            </w:tcBorders>
            <w:shd w:val="clear" w:color="FFFFFF" w:fill="E6E6E6"/>
            <w:noWrap/>
            <w:tcMar>
              <w:left w:w="40" w:type="dxa"/>
              <w:right w:w="85" w:type="dxa"/>
            </w:tcMar>
            <w:vAlign w:val="bottom"/>
          </w:tcPr>
          <w:p w14:paraId="192E1D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26,575</w:t>
            </w:r>
          </w:p>
        </w:tc>
        <w:tc>
          <w:tcPr>
            <w:tcW w:w="915" w:type="dxa"/>
            <w:tcBorders>
              <w:top w:val="nil"/>
              <w:left w:val="nil"/>
              <w:bottom w:val="nil"/>
              <w:right w:val="nil"/>
              <w:tl2br w:val="nil"/>
              <w:tr2bl w:val="nil"/>
            </w:tcBorders>
            <w:noWrap/>
            <w:tcMar>
              <w:left w:w="40" w:type="dxa"/>
              <w:right w:w="85" w:type="dxa"/>
            </w:tcMar>
            <w:vAlign w:val="bottom"/>
          </w:tcPr>
          <w:p w14:paraId="192E1D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23,564</w:t>
            </w:r>
          </w:p>
        </w:tc>
        <w:tc>
          <w:tcPr>
            <w:tcW w:w="915" w:type="dxa"/>
            <w:tcBorders>
              <w:top w:val="nil"/>
              <w:left w:val="nil"/>
              <w:bottom w:val="nil"/>
              <w:right w:val="nil"/>
              <w:tl2br w:val="nil"/>
              <w:tr2bl w:val="nil"/>
            </w:tcBorders>
            <w:noWrap/>
            <w:tcMar>
              <w:left w:w="40" w:type="dxa"/>
              <w:right w:w="85" w:type="dxa"/>
            </w:tcMar>
            <w:vAlign w:val="bottom"/>
          </w:tcPr>
          <w:p w14:paraId="192E1D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26,990</w:t>
            </w:r>
          </w:p>
        </w:tc>
        <w:tc>
          <w:tcPr>
            <w:tcW w:w="915" w:type="dxa"/>
            <w:tcBorders>
              <w:top w:val="nil"/>
              <w:left w:val="nil"/>
              <w:bottom w:val="nil"/>
              <w:right w:val="nil"/>
              <w:tl2br w:val="nil"/>
              <w:tr2bl w:val="nil"/>
            </w:tcBorders>
            <w:noWrap/>
            <w:tcMar>
              <w:left w:w="40" w:type="dxa"/>
              <w:right w:w="85" w:type="dxa"/>
            </w:tcMar>
            <w:vAlign w:val="bottom"/>
          </w:tcPr>
          <w:p w14:paraId="192E1D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30,490</w:t>
            </w:r>
          </w:p>
        </w:tc>
      </w:tr>
      <w:tr w:rsidR="00E03107" w14:paraId="192E1D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noWrap/>
            <w:tcMar>
              <w:left w:w="310" w:type="dxa"/>
              <w:right w:w="40" w:type="dxa"/>
            </w:tcMar>
            <w:vAlign w:val="bottom"/>
          </w:tcPr>
          <w:p w14:paraId="192E1D4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Rental income</w:t>
            </w:r>
          </w:p>
        </w:tc>
        <w:tc>
          <w:tcPr>
            <w:tcW w:w="915" w:type="dxa"/>
            <w:tcBorders>
              <w:top w:val="nil"/>
              <w:left w:val="nil"/>
              <w:bottom w:val="nil"/>
              <w:right w:val="nil"/>
              <w:tl2br w:val="nil"/>
              <w:tr2bl w:val="nil"/>
            </w:tcBorders>
            <w:noWrap/>
            <w:tcMar>
              <w:left w:w="40" w:type="dxa"/>
              <w:right w:w="85" w:type="dxa"/>
            </w:tcMar>
            <w:vAlign w:val="bottom"/>
          </w:tcPr>
          <w:p w14:paraId="192E1D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w:t>
            </w:r>
          </w:p>
        </w:tc>
        <w:tc>
          <w:tcPr>
            <w:tcW w:w="915" w:type="dxa"/>
            <w:tcBorders>
              <w:top w:val="nil"/>
              <w:left w:val="nil"/>
              <w:bottom w:val="nil"/>
              <w:right w:val="nil"/>
              <w:tl2br w:val="nil"/>
              <w:tr2bl w:val="nil"/>
            </w:tcBorders>
            <w:shd w:val="clear" w:color="FFFFFF" w:fill="E6E6E6"/>
            <w:noWrap/>
            <w:tcMar>
              <w:left w:w="40" w:type="dxa"/>
              <w:right w:w="85" w:type="dxa"/>
            </w:tcMar>
            <w:vAlign w:val="bottom"/>
          </w:tcPr>
          <w:p w14:paraId="192E1D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40" w:type="dxa"/>
              <w:right w:w="85" w:type="dxa"/>
            </w:tcMar>
            <w:vAlign w:val="bottom"/>
          </w:tcPr>
          <w:p w14:paraId="192E1D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40" w:type="dxa"/>
              <w:right w:w="85" w:type="dxa"/>
            </w:tcMar>
            <w:vAlign w:val="bottom"/>
          </w:tcPr>
          <w:p w14:paraId="192E1D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nil"/>
              <w:right w:val="nil"/>
              <w:tl2br w:val="nil"/>
              <w:tr2bl w:val="nil"/>
            </w:tcBorders>
            <w:noWrap/>
            <w:tcMar>
              <w:left w:w="40" w:type="dxa"/>
              <w:right w:w="85" w:type="dxa"/>
            </w:tcMar>
            <w:vAlign w:val="bottom"/>
          </w:tcPr>
          <w:p w14:paraId="192E1D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D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noWrap/>
            <w:tcMar>
              <w:left w:w="310" w:type="dxa"/>
              <w:right w:w="40" w:type="dxa"/>
            </w:tcMar>
            <w:vAlign w:val="bottom"/>
          </w:tcPr>
          <w:p w14:paraId="192E1D4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revenue</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D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D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175" w:type="dxa"/>
              <w:right w:w="40" w:type="dxa"/>
            </w:tcMar>
            <w:vAlign w:val="bottom"/>
          </w:tcPr>
          <w:p w14:paraId="192E1D5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5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38,005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5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26,575</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5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23,564</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5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26,990</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5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30,490</w:t>
            </w:r>
          </w:p>
        </w:tc>
      </w:tr>
      <w:tr w:rsidR="00E03107" w14:paraId="192E1D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40" w:type="dxa"/>
              <w:right w:w="85" w:type="dxa"/>
            </w:tcMar>
            <w:vAlign w:val="bottom"/>
          </w:tcPr>
          <w:p w14:paraId="192E1D5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income</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5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38,005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5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26,575</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23,564</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26,990</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30,490</w:t>
            </w:r>
          </w:p>
        </w:tc>
      </w:tr>
      <w:tr w:rsidR="00E03107" w14:paraId="192E1D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150" w:type="dxa"/>
            <w:tcBorders>
              <w:top w:val="nil"/>
              <w:left w:val="nil"/>
              <w:bottom w:val="nil"/>
              <w:right w:val="nil"/>
              <w:tl2br w:val="nil"/>
              <w:tr2bl w:val="nil"/>
            </w:tcBorders>
            <w:tcMar>
              <w:left w:w="40" w:type="dxa"/>
              <w:right w:w="40" w:type="dxa"/>
            </w:tcMar>
            <w:vAlign w:val="bottom"/>
          </w:tcPr>
          <w:p w14:paraId="192E1D5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w:t>
            </w:r>
          </w:p>
          <w:p w14:paraId="192E1D6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services</w:t>
            </w:r>
          </w:p>
        </w:tc>
        <w:tc>
          <w:tcPr>
            <w:tcW w:w="91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D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(37,515)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D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(44,121)</w:t>
            </w:r>
          </w:p>
        </w:tc>
        <w:tc>
          <w:tcPr>
            <w:tcW w:w="91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D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(48,280)</w:t>
            </w:r>
          </w:p>
        </w:tc>
        <w:tc>
          <w:tcPr>
            <w:tcW w:w="91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D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(44,431)</w:t>
            </w:r>
          </w:p>
        </w:tc>
        <w:tc>
          <w:tcPr>
            <w:tcW w:w="915"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D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(43,049)</w:t>
            </w:r>
          </w:p>
        </w:tc>
      </w:tr>
      <w:tr w:rsidR="00E03107" w14:paraId="192E1D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noWrap/>
            <w:tcMar>
              <w:left w:w="40" w:type="dxa"/>
              <w:right w:w="85" w:type="dxa"/>
            </w:tcMar>
            <w:vAlign w:val="bottom"/>
          </w:tcPr>
          <w:p w14:paraId="192E1D6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from Government</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52,590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53,951</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52,016</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51,904</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51,139</w:t>
            </w:r>
          </w:p>
        </w:tc>
      </w:tr>
      <w:tr w:rsidR="00E03107" w14:paraId="192E1D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150" w:type="dxa"/>
            <w:tcBorders>
              <w:top w:val="nil"/>
              <w:left w:val="nil"/>
              <w:bottom w:val="nil"/>
              <w:right w:val="nil"/>
              <w:tl2br w:val="nil"/>
              <w:tr2bl w:val="nil"/>
            </w:tcBorders>
            <w:tcMar>
              <w:left w:w="40" w:type="dxa"/>
              <w:right w:w="40" w:type="dxa"/>
            </w:tcMar>
            <w:vAlign w:val="bottom"/>
          </w:tcPr>
          <w:p w14:paraId="192E1D6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Surplus/(deficit) attributable to the</w:t>
            </w:r>
          </w:p>
          <w:p w14:paraId="192E1D6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Australian Government</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7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15,075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7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9,830</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3,736</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7,473</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7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8,090</w:t>
            </w:r>
          </w:p>
        </w:tc>
      </w:tr>
      <w:tr w:rsidR="00E03107" w14:paraId="192E1D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40" w:type="dxa"/>
              <w:right w:w="85" w:type="dxa"/>
            </w:tcMar>
            <w:vAlign w:val="bottom"/>
          </w:tcPr>
          <w:p w14:paraId="192E1D7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COMPREHENSIVE INCOME</w:t>
            </w: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D77" w14:textId="77777777" w:rsidR="00E03107" w:rsidRDefault="00E03107">
            <w:pPr>
              <w:spacing w:after="0" w:line="240" w:lineRule="auto"/>
              <w:jc w:val="right"/>
              <w:rPr>
                <w:rFonts w:ascii="Arial" w:eastAsia="Arial" w:hAnsi="Arial" w:cs="Arial"/>
                <w:color w:val="000000"/>
                <w:sz w:val="15"/>
              </w:rPr>
            </w:pPr>
          </w:p>
        </w:tc>
        <w:tc>
          <w:tcPr>
            <w:tcW w:w="915"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D78" w14:textId="77777777" w:rsidR="00E03107" w:rsidRDefault="00E03107">
            <w:pPr>
              <w:spacing w:after="0" w:line="240" w:lineRule="auto"/>
              <w:jc w:val="right"/>
              <w:rPr>
                <w:rFonts w:ascii="Arial" w:eastAsia="Arial" w:hAnsi="Arial" w:cs="Arial"/>
                <w:b/>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D79" w14:textId="77777777" w:rsidR="00E03107" w:rsidRDefault="00E03107">
            <w:pPr>
              <w:spacing w:after="0" w:line="240" w:lineRule="auto"/>
              <w:jc w:val="righ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D7A" w14:textId="77777777" w:rsidR="00E03107" w:rsidRDefault="00E03107">
            <w:pPr>
              <w:spacing w:after="0" w:line="240" w:lineRule="auto"/>
              <w:jc w:val="right"/>
              <w:rPr>
                <w:rFonts w:ascii="Arial" w:eastAsia="Arial" w:hAnsi="Arial" w:cs="Arial"/>
                <w:color w:val="000000"/>
                <w:sz w:val="15"/>
              </w:rPr>
            </w:pPr>
          </w:p>
        </w:tc>
        <w:tc>
          <w:tcPr>
            <w:tcW w:w="915" w:type="dxa"/>
            <w:tcBorders>
              <w:top w:val="single" w:sz="4" w:space="0" w:color="000000"/>
              <w:left w:val="nil"/>
              <w:bottom w:val="nil"/>
              <w:right w:val="nil"/>
              <w:tl2br w:val="nil"/>
              <w:tr2bl w:val="nil"/>
            </w:tcBorders>
            <w:noWrap/>
            <w:tcMar>
              <w:left w:w="0" w:type="dxa"/>
              <w:right w:w="0" w:type="dxa"/>
            </w:tcMar>
            <w:vAlign w:val="bottom"/>
          </w:tcPr>
          <w:p w14:paraId="192E1D7B" w14:textId="77777777" w:rsidR="00E03107" w:rsidRDefault="00E03107">
            <w:pPr>
              <w:spacing w:after="0" w:line="240" w:lineRule="auto"/>
              <w:jc w:val="right"/>
              <w:rPr>
                <w:rFonts w:ascii="Arial" w:eastAsia="Arial" w:hAnsi="Arial" w:cs="Arial"/>
                <w:color w:val="000000"/>
                <w:sz w:val="15"/>
              </w:rPr>
            </w:pPr>
          </w:p>
        </w:tc>
      </w:tr>
      <w:tr w:rsidR="00E03107" w14:paraId="192E1D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nil"/>
              <w:right w:val="nil"/>
              <w:tl2br w:val="nil"/>
              <w:tr2bl w:val="nil"/>
            </w:tcBorders>
            <w:noWrap/>
            <w:tcMar>
              <w:left w:w="40" w:type="dxa"/>
              <w:right w:w="85" w:type="dxa"/>
            </w:tcMar>
            <w:vAlign w:val="bottom"/>
          </w:tcPr>
          <w:p w14:paraId="192E1D7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comprehensive income</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7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325</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7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8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1D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3150" w:type="dxa"/>
            <w:tcBorders>
              <w:top w:val="nil"/>
              <w:left w:val="nil"/>
              <w:bottom w:val="single" w:sz="4" w:space="0" w:color="000000"/>
              <w:right w:val="nil"/>
              <w:tl2br w:val="nil"/>
              <w:tr2bl w:val="nil"/>
            </w:tcBorders>
            <w:tcMar>
              <w:left w:w="40" w:type="dxa"/>
              <w:right w:w="40" w:type="dxa"/>
            </w:tcMar>
            <w:vAlign w:val="bottom"/>
          </w:tcPr>
          <w:p w14:paraId="192E1D8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w:t>
            </w:r>
          </w:p>
          <w:p w14:paraId="192E1D8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attributable to the Australian</w:t>
            </w:r>
          </w:p>
          <w:p w14:paraId="192E1D8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Government</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8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15,400</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9,830</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3,736</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7,473</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8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8,090</w:t>
            </w:r>
          </w:p>
        </w:tc>
      </w:tr>
    </w:tbl>
    <w:p w14:paraId="192E1D8D" w14:textId="77777777" w:rsidR="009E3D59" w:rsidRPr="009E3D59" w:rsidRDefault="006B01B9" w:rsidP="009E3D59">
      <w:pPr>
        <w:spacing w:after="0" w:line="240" w:lineRule="auto"/>
        <w:rPr>
          <w:rFonts w:ascii="Arial" w:hAnsi="Arial" w:cs="Arial"/>
          <w:sz w:val="15"/>
          <w:szCs w:val="15"/>
        </w:rPr>
      </w:pPr>
      <w:r w:rsidRPr="009E3D59">
        <w:rPr>
          <w:rFonts w:ascii="Arial" w:hAnsi="Arial" w:cs="Arial"/>
          <w:sz w:val="15"/>
          <w:szCs w:val="15"/>
        </w:rPr>
        <w:t>Table continues on next page</w:t>
      </w:r>
    </w:p>
    <w:p w14:paraId="192E1D8E" w14:textId="77777777" w:rsidR="0087423F" w:rsidRDefault="006B01B9">
      <w:pPr>
        <w:keepLines w:val="0"/>
        <w:spacing w:after="200" w:line="276" w:lineRule="auto"/>
        <w:rPr>
          <w:rFonts w:ascii="Arial" w:hAnsi="Arial"/>
          <w:b/>
        </w:rPr>
      </w:pPr>
      <w:r>
        <w:br w:type="page"/>
      </w:r>
    </w:p>
    <w:p w14:paraId="192E1D8F" w14:textId="77777777" w:rsidR="00F437E9" w:rsidRDefault="006B01B9" w:rsidP="00F437E9">
      <w:pPr>
        <w:pStyle w:val="TableHeading"/>
        <w:spacing w:before="0" w:after="0"/>
      </w:pPr>
      <w:r>
        <w:t>Table 3.2: Comprehensive income statement (showing net cost of services) for the period ended 30 June (Continued)</w:t>
      </w:r>
    </w:p>
    <w:tbl>
      <w:tblPr>
        <w:tblStyle w:val="CDMRange2"/>
        <w:tblW w:w="7725" w:type="dxa"/>
        <w:tblLayout w:type="fixed"/>
        <w:tblLook w:val="0600" w:firstRow="0" w:lastRow="0" w:firstColumn="0" w:lastColumn="0" w:noHBand="1" w:noVBand="1"/>
        <w:tblCaption w:val="DTA_T3.2_Page02"/>
      </w:tblPr>
      <w:tblGrid>
        <w:gridCol w:w="3150"/>
        <w:gridCol w:w="915"/>
        <w:gridCol w:w="915"/>
        <w:gridCol w:w="915"/>
        <w:gridCol w:w="915"/>
        <w:gridCol w:w="915"/>
      </w:tblGrid>
      <w:tr w:rsidR="00E03107" w14:paraId="192E1D96" w14:textId="77777777">
        <w:trPr>
          <w:trHeight w:hRule="exact" w:val="203"/>
        </w:trPr>
        <w:tc>
          <w:tcPr>
            <w:tcW w:w="315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92E1D9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Note: Impact of net cash appropriation arrangements</w:t>
            </w:r>
          </w:p>
        </w:tc>
        <w:tc>
          <w:tcPr>
            <w:tcW w:w="91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1D91" w14:textId="77777777" w:rsidR="00E03107" w:rsidRDefault="00E03107">
            <w:pPr>
              <w:spacing w:after="0" w:line="240" w:lineRule="auto"/>
              <w:jc w:val="right"/>
              <w:rPr>
                <w:rFonts w:ascii="Arial" w:eastAsia="Arial" w:hAnsi="Arial" w:cs="Arial"/>
                <w:color w:val="000000"/>
                <w:sz w:val="15"/>
              </w:rPr>
            </w:pPr>
          </w:p>
        </w:tc>
        <w:tc>
          <w:tcPr>
            <w:tcW w:w="915" w:type="dxa"/>
            <w:tcBorders>
              <w:top w:val="nil"/>
              <w:left w:val="nil"/>
              <w:bottom w:val="single" w:sz="4" w:space="0" w:color="000000"/>
              <w:right w:val="nil"/>
              <w:tl2br w:val="nil"/>
              <w:tr2bl w:val="nil"/>
            </w:tcBorders>
            <w:tcMar>
              <w:left w:w="0" w:type="dxa"/>
              <w:right w:w="0" w:type="dxa"/>
            </w:tcMar>
            <w:vAlign w:val="bottom"/>
          </w:tcPr>
          <w:p w14:paraId="192E1D92" w14:textId="77777777" w:rsidR="00E03107" w:rsidRDefault="00E03107">
            <w:pPr>
              <w:spacing w:after="0" w:line="240" w:lineRule="auto"/>
              <w:jc w:val="right"/>
              <w:rPr>
                <w:rFonts w:ascii="Arial" w:eastAsia="Arial" w:hAnsi="Arial" w:cs="Arial"/>
                <w:b/>
                <w:color w:val="000000"/>
                <w:sz w:val="15"/>
              </w:rPr>
            </w:pPr>
          </w:p>
        </w:tc>
        <w:tc>
          <w:tcPr>
            <w:tcW w:w="91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1D93" w14:textId="77777777" w:rsidR="00E03107" w:rsidRDefault="00E03107">
            <w:pPr>
              <w:spacing w:after="0" w:line="240" w:lineRule="auto"/>
              <w:jc w:val="right"/>
              <w:rPr>
                <w:rFonts w:ascii="Arial" w:eastAsia="Arial" w:hAnsi="Arial" w:cs="Arial"/>
                <w:color w:val="000000"/>
                <w:sz w:val="15"/>
              </w:rPr>
            </w:pPr>
          </w:p>
        </w:tc>
        <w:tc>
          <w:tcPr>
            <w:tcW w:w="91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1D94" w14:textId="77777777" w:rsidR="00E03107" w:rsidRDefault="00E03107">
            <w:pPr>
              <w:spacing w:after="0" w:line="240" w:lineRule="auto"/>
              <w:jc w:val="right"/>
              <w:rPr>
                <w:rFonts w:ascii="Arial" w:eastAsia="Arial" w:hAnsi="Arial" w:cs="Arial"/>
                <w:color w:val="000000"/>
                <w:sz w:val="15"/>
              </w:rPr>
            </w:pPr>
          </w:p>
        </w:tc>
        <w:tc>
          <w:tcPr>
            <w:tcW w:w="915"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1D95" w14:textId="77777777" w:rsidR="00E03107" w:rsidRDefault="00E03107">
            <w:pPr>
              <w:spacing w:after="0" w:line="240" w:lineRule="auto"/>
              <w:jc w:val="right"/>
              <w:rPr>
                <w:rFonts w:ascii="Arial" w:eastAsia="Arial" w:hAnsi="Arial" w:cs="Arial"/>
                <w:color w:val="000000"/>
                <w:sz w:val="15"/>
              </w:rPr>
            </w:pPr>
          </w:p>
        </w:tc>
      </w:tr>
      <w:tr w:rsidR="00E03107" w14:paraId="192E1D9D" w14:textId="77777777" w:rsidTr="00AD3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D97" w14:textId="77777777" w:rsidR="00E03107" w:rsidRDefault="00E03107">
            <w:pPr>
              <w:spacing w:after="0" w:line="240" w:lineRule="auto"/>
              <w:rPr>
                <w:rFonts w:ascii="Arial" w:eastAsia="Arial" w:hAnsi="Arial" w:cs="Arial"/>
                <w:color w:val="000000"/>
                <w:sz w:val="15"/>
              </w:rPr>
            </w:pPr>
          </w:p>
        </w:tc>
        <w:tc>
          <w:tcPr>
            <w:tcW w:w="915" w:type="dxa"/>
            <w:tcBorders>
              <w:top w:val="single" w:sz="4" w:space="0" w:color="000000"/>
              <w:left w:val="nil"/>
              <w:bottom w:val="nil"/>
              <w:right w:val="nil"/>
              <w:tl2br w:val="nil"/>
              <w:tr2bl w:val="nil"/>
            </w:tcBorders>
            <w:tcMar>
              <w:left w:w="40" w:type="dxa"/>
              <w:right w:w="85" w:type="dxa"/>
            </w:tcMar>
          </w:tcPr>
          <w:p w14:paraId="192E1D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915" w:type="dxa"/>
            <w:tcBorders>
              <w:top w:val="single" w:sz="4" w:space="0" w:color="000000"/>
              <w:left w:val="nil"/>
              <w:bottom w:val="nil"/>
              <w:right w:val="nil"/>
              <w:tl2br w:val="nil"/>
              <w:tr2bl w:val="nil"/>
            </w:tcBorders>
            <w:shd w:val="clear" w:color="FFFFFF" w:fill="E6E6E6"/>
            <w:tcMar>
              <w:left w:w="40" w:type="dxa"/>
              <w:right w:w="85" w:type="dxa"/>
            </w:tcMar>
          </w:tcPr>
          <w:p w14:paraId="192E1D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915" w:type="dxa"/>
            <w:tcBorders>
              <w:top w:val="single" w:sz="4" w:space="0" w:color="000000"/>
              <w:left w:val="nil"/>
              <w:bottom w:val="nil"/>
              <w:right w:val="nil"/>
              <w:tl2br w:val="nil"/>
              <w:tr2bl w:val="nil"/>
            </w:tcBorders>
            <w:tcMar>
              <w:left w:w="40" w:type="dxa"/>
              <w:right w:w="85" w:type="dxa"/>
            </w:tcMar>
          </w:tcPr>
          <w:p w14:paraId="192E1D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915" w:type="dxa"/>
            <w:tcBorders>
              <w:top w:val="single" w:sz="4" w:space="0" w:color="000000"/>
              <w:left w:val="nil"/>
              <w:bottom w:val="nil"/>
              <w:right w:val="nil"/>
              <w:tl2br w:val="nil"/>
              <w:tr2bl w:val="nil"/>
            </w:tcBorders>
            <w:tcMar>
              <w:left w:w="40" w:type="dxa"/>
              <w:right w:w="85" w:type="dxa"/>
            </w:tcMar>
          </w:tcPr>
          <w:p w14:paraId="192E1D9B" w14:textId="6C3B4903" w:rsidR="00E03107" w:rsidRDefault="001E1D01">
            <w:pPr>
              <w:spacing w:after="0" w:line="240" w:lineRule="auto"/>
              <w:jc w:val="right"/>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2027­28</w:t>
            </w:r>
          </w:p>
        </w:tc>
        <w:tc>
          <w:tcPr>
            <w:tcW w:w="915" w:type="dxa"/>
            <w:tcBorders>
              <w:top w:val="single" w:sz="4" w:space="0" w:color="000000"/>
              <w:left w:val="nil"/>
              <w:bottom w:val="nil"/>
              <w:right w:val="nil"/>
              <w:tl2br w:val="nil"/>
              <w:tr2bl w:val="nil"/>
            </w:tcBorders>
            <w:tcMar>
              <w:left w:w="40" w:type="dxa"/>
              <w:right w:w="85" w:type="dxa"/>
            </w:tcMar>
          </w:tcPr>
          <w:p w14:paraId="192E1D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tc>
      </w:tr>
      <w:tr w:rsidR="00E03107" w14:paraId="192E1DA4" w14:textId="77777777" w:rsidTr="00AD3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shd w:val="clear" w:color="FFFFFF" w:fill="FFFFFF"/>
            <w:tcMar>
              <w:left w:w="0" w:type="dxa"/>
              <w:right w:w="0" w:type="dxa"/>
            </w:tcMar>
            <w:vAlign w:val="bottom"/>
          </w:tcPr>
          <w:p w14:paraId="192E1D9E" w14:textId="77777777" w:rsidR="00E03107" w:rsidRDefault="00E03107">
            <w:pPr>
              <w:spacing w:after="0" w:line="240" w:lineRule="auto"/>
              <w:rPr>
                <w:rFonts w:ascii="Arial" w:eastAsia="Arial" w:hAnsi="Arial" w:cs="Arial"/>
                <w:color w:val="000000"/>
                <w:sz w:val="15"/>
              </w:rPr>
            </w:pPr>
          </w:p>
        </w:tc>
        <w:tc>
          <w:tcPr>
            <w:tcW w:w="915"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1D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1D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1D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1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1DA2" w14:textId="5CCE6128" w:rsidR="00E03107" w:rsidRDefault="001E1D01" w:rsidP="001E1D01">
            <w:pPr>
              <w:spacing w:after="0" w:line="240" w:lineRule="auto"/>
              <w:jc w:val="center"/>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$'000</w:t>
            </w:r>
          </w:p>
        </w:tc>
        <w:tc>
          <w:tcPr>
            <w:tcW w:w="91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1DA3" w14:textId="51B0DCED" w:rsidR="00E03107" w:rsidRDefault="001E1D01" w:rsidP="001E1D01">
            <w:pPr>
              <w:spacing w:after="0" w:line="240" w:lineRule="auto"/>
              <w:jc w:val="center"/>
              <w:rPr>
                <w:rFonts w:ascii="Arial" w:eastAsia="Arial" w:hAnsi="Arial" w:cs="Arial"/>
                <w:color w:val="000000"/>
                <w:sz w:val="15"/>
              </w:rPr>
            </w:pPr>
            <w:r>
              <w:rPr>
                <w:rFonts w:ascii="Arial" w:eastAsia="Arial" w:hAnsi="Arial" w:cs="Arial"/>
                <w:color w:val="000000"/>
                <w:sz w:val="15"/>
              </w:rPr>
              <w:t xml:space="preserve">         </w:t>
            </w:r>
            <w:r w:rsidR="006B01B9">
              <w:rPr>
                <w:rFonts w:ascii="Arial" w:eastAsia="Arial" w:hAnsi="Arial" w:cs="Arial"/>
                <w:color w:val="000000"/>
                <w:sz w:val="15"/>
              </w:rPr>
              <w:t>$'000</w:t>
            </w:r>
          </w:p>
        </w:tc>
      </w:tr>
      <w:tr w:rsidR="00E03107" w14:paraId="192E1DAD" w14:textId="77777777" w:rsidTr="00AD36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3150" w:type="dxa"/>
            <w:tcBorders>
              <w:top w:val="nil"/>
              <w:left w:val="nil"/>
              <w:bottom w:val="nil"/>
              <w:right w:val="nil"/>
              <w:tl2br w:val="nil"/>
              <w:tr2bl w:val="nil"/>
            </w:tcBorders>
            <w:tcMar>
              <w:left w:w="40" w:type="dxa"/>
              <w:right w:w="40" w:type="dxa"/>
            </w:tcMar>
            <w:vAlign w:val="bottom"/>
          </w:tcPr>
          <w:p w14:paraId="192E1DA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w:t>
            </w:r>
          </w:p>
          <w:p w14:paraId="192E1DA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 as per statement of</w:t>
            </w:r>
          </w:p>
          <w:p w14:paraId="192E1DA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Comprehensive Income</w:t>
            </w:r>
          </w:p>
        </w:tc>
        <w:tc>
          <w:tcPr>
            <w:tcW w:w="915" w:type="dxa"/>
            <w:tcBorders>
              <w:top w:val="single" w:sz="4" w:space="0" w:color="000000"/>
              <w:left w:val="nil"/>
              <w:bottom w:val="nil"/>
              <w:right w:val="nil"/>
              <w:tl2br w:val="nil"/>
              <w:tr2bl w:val="nil"/>
            </w:tcBorders>
            <w:noWrap/>
            <w:tcMar>
              <w:left w:w="40" w:type="dxa"/>
              <w:right w:w="85" w:type="dxa"/>
            </w:tcMar>
            <w:vAlign w:val="bottom"/>
          </w:tcPr>
          <w:p w14:paraId="192E1D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15,400</w:t>
            </w:r>
          </w:p>
        </w:tc>
        <w:tc>
          <w:tcPr>
            <w:tcW w:w="915"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192E1DA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9,830</w:t>
            </w:r>
          </w:p>
        </w:tc>
        <w:tc>
          <w:tcPr>
            <w:tcW w:w="915" w:type="dxa"/>
            <w:tcBorders>
              <w:top w:val="single" w:sz="4" w:space="0" w:color="000000"/>
              <w:left w:val="nil"/>
              <w:bottom w:val="nil"/>
              <w:right w:val="nil"/>
              <w:tl2br w:val="nil"/>
              <w:tr2bl w:val="nil"/>
            </w:tcBorders>
            <w:noWrap/>
            <w:tcMar>
              <w:left w:w="40" w:type="dxa"/>
              <w:right w:w="85" w:type="dxa"/>
            </w:tcMar>
            <w:vAlign w:val="bottom"/>
          </w:tcPr>
          <w:p w14:paraId="192E1D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3,736</w:t>
            </w:r>
          </w:p>
        </w:tc>
        <w:tc>
          <w:tcPr>
            <w:tcW w:w="915" w:type="dxa"/>
            <w:tcBorders>
              <w:top w:val="single" w:sz="4" w:space="0" w:color="000000"/>
              <w:left w:val="nil"/>
              <w:bottom w:val="nil"/>
              <w:right w:val="nil"/>
              <w:tl2br w:val="nil"/>
              <w:tr2bl w:val="nil"/>
            </w:tcBorders>
            <w:noWrap/>
            <w:tcMar>
              <w:left w:w="40" w:type="dxa"/>
              <w:right w:w="85" w:type="dxa"/>
            </w:tcMar>
            <w:vAlign w:val="bottom"/>
          </w:tcPr>
          <w:p w14:paraId="192E1D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7,473</w:t>
            </w:r>
          </w:p>
        </w:tc>
        <w:tc>
          <w:tcPr>
            <w:tcW w:w="915" w:type="dxa"/>
            <w:tcBorders>
              <w:top w:val="single" w:sz="4" w:space="0" w:color="000000"/>
              <w:left w:val="nil"/>
              <w:bottom w:val="nil"/>
              <w:right w:val="nil"/>
              <w:tl2br w:val="nil"/>
              <w:tr2bl w:val="nil"/>
            </w:tcBorders>
            <w:noWrap/>
            <w:tcMar>
              <w:left w:w="40" w:type="dxa"/>
              <w:right w:w="85" w:type="dxa"/>
            </w:tcMar>
            <w:vAlign w:val="bottom"/>
          </w:tcPr>
          <w:p w14:paraId="192E1DA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8,090</w:t>
            </w:r>
          </w:p>
        </w:tc>
      </w:tr>
      <w:tr w:rsidR="00E03107" w14:paraId="192E1D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150" w:type="dxa"/>
            <w:tcBorders>
              <w:top w:val="nil"/>
              <w:left w:val="nil"/>
              <w:bottom w:val="nil"/>
              <w:right w:val="nil"/>
              <w:tl2br w:val="nil"/>
              <w:tr2bl w:val="nil"/>
            </w:tcBorders>
            <w:tcMar>
              <w:left w:w="175" w:type="dxa"/>
              <w:right w:w="40" w:type="dxa"/>
            </w:tcMar>
            <w:vAlign w:val="bottom"/>
          </w:tcPr>
          <w:p w14:paraId="192E1DAE" w14:textId="05F469C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 expenses for ROU assets (</w:t>
            </w:r>
            <w:r w:rsidR="0053798C">
              <w:rPr>
                <w:rFonts w:ascii="Arial" w:eastAsia="Arial" w:hAnsi="Arial" w:cs="Arial"/>
                <w:color w:val="000000"/>
                <w:sz w:val="15"/>
              </w:rPr>
              <w:t>a</w:t>
            </w:r>
            <w:r>
              <w:rPr>
                <w:rFonts w:ascii="Arial" w:eastAsia="Arial" w:hAnsi="Arial" w:cs="Arial"/>
                <w:color w:val="000000"/>
                <w:sz w:val="15"/>
              </w:rPr>
              <w:t>)</w:t>
            </w:r>
          </w:p>
        </w:tc>
        <w:tc>
          <w:tcPr>
            <w:tcW w:w="915" w:type="dxa"/>
            <w:tcBorders>
              <w:top w:val="nil"/>
              <w:left w:val="nil"/>
              <w:bottom w:val="nil"/>
              <w:right w:val="nil"/>
              <w:tl2br w:val="nil"/>
              <w:tr2bl w:val="nil"/>
            </w:tcBorders>
            <w:noWrap/>
            <w:tcMar>
              <w:left w:w="40" w:type="dxa"/>
              <w:right w:w="85" w:type="dxa"/>
            </w:tcMar>
            <w:vAlign w:val="bottom"/>
          </w:tcPr>
          <w:p w14:paraId="192E1D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2,522</w:t>
            </w:r>
          </w:p>
        </w:tc>
        <w:tc>
          <w:tcPr>
            <w:tcW w:w="915" w:type="dxa"/>
            <w:tcBorders>
              <w:top w:val="nil"/>
              <w:left w:val="nil"/>
              <w:bottom w:val="nil"/>
              <w:right w:val="nil"/>
              <w:tl2br w:val="nil"/>
              <w:tr2bl w:val="nil"/>
            </w:tcBorders>
            <w:shd w:val="clear" w:color="FFFFFF" w:fill="E6E6E6"/>
            <w:noWrap/>
            <w:tcMar>
              <w:left w:w="40" w:type="dxa"/>
              <w:right w:w="85" w:type="dxa"/>
            </w:tcMar>
            <w:vAlign w:val="bottom"/>
          </w:tcPr>
          <w:p w14:paraId="192E1D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3,403</w:t>
            </w:r>
          </w:p>
        </w:tc>
        <w:tc>
          <w:tcPr>
            <w:tcW w:w="915" w:type="dxa"/>
            <w:tcBorders>
              <w:top w:val="nil"/>
              <w:left w:val="nil"/>
              <w:bottom w:val="nil"/>
              <w:right w:val="nil"/>
              <w:tl2br w:val="nil"/>
              <w:tr2bl w:val="nil"/>
            </w:tcBorders>
            <w:noWrap/>
            <w:tcMar>
              <w:left w:w="40" w:type="dxa"/>
              <w:right w:w="85" w:type="dxa"/>
            </w:tcMar>
            <w:vAlign w:val="bottom"/>
          </w:tcPr>
          <w:p w14:paraId="192E1D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3,403</w:t>
            </w:r>
          </w:p>
        </w:tc>
        <w:tc>
          <w:tcPr>
            <w:tcW w:w="915" w:type="dxa"/>
            <w:tcBorders>
              <w:top w:val="nil"/>
              <w:left w:val="nil"/>
              <w:bottom w:val="nil"/>
              <w:right w:val="nil"/>
              <w:tl2br w:val="nil"/>
              <w:tr2bl w:val="nil"/>
            </w:tcBorders>
            <w:noWrap/>
            <w:tcMar>
              <w:left w:w="40" w:type="dxa"/>
              <w:right w:w="85" w:type="dxa"/>
            </w:tcMar>
            <w:vAlign w:val="bottom"/>
          </w:tcPr>
          <w:p w14:paraId="192E1D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3,184</w:t>
            </w:r>
          </w:p>
        </w:tc>
        <w:tc>
          <w:tcPr>
            <w:tcW w:w="915" w:type="dxa"/>
            <w:tcBorders>
              <w:top w:val="nil"/>
              <w:left w:val="nil"/>
              <w:bottom w:val="nil"/>
              <w:right w:val="nil"/>
              <w:tl2br w:val="nil"/>
              <w:tr2bl w:val="nil"/>
            </w:tcBorders>
            <w:noWrap/>
            <w:tcMar>
              <w:left w:w="40" w:type="dxa"/>
              <w:right w:w="85" w:type="dxa"/>
            </w:tcMar>
            <w:vAlign w:val="bottom"/>
          </w:tcPr>
          <w:p w14:paraId="192E1D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3,184</w:t>
            </w:r>
          </w:p>
        </w:tc>
      </w:tr>
      <w:tr w:rsidR="00E03107" w14:paraId="192E1D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150" w:type="dxa"/>
            <w:tcBorders>
              <w:top w:val="nil"/>
              <w:left w:val="nil"/>
              <w:bottom w:val="nil"/>
              <w:right w:val="nil"/>
              <w:tl2br w:val="nil"/>
              <w:tr2bl w:val="nil"/>
            </w:tcBorders>
            <w:tcMar>
              <w:left w:w="175" w:type="dxa"/>
              <w:right w:w="40" w:type="dxa"/>
            </w:tcMar>
            <w:vAlign w:val="bottom"/>
          </w:tcPr>
          <w:p w14:paraId="192E1DB5" w14:textId="5F226485"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less: lease principal repayments (</w:t>
            </w:r>
            <w:r w:rsidR="0053798C">
              <w:rPr>
                <w:rFonts w:ascii="Arial" w:eastAsia="Arial" w:hAnsi="Arial" w:cs="Arial"/>
                <w:color w:val="000000"/>
                <w:sz w:val="15"/>
              </w:rPr>
              <w:t>a</w:t>
            </w:r>
            <w:r>
              <w:rPr>
                <w:rFonts w:ascii="Arial" w:eastAsia="Arial" w:hAnsi="Arial" w:cs="Arial"/>
                <w:color w:val="000000"/>
                <w:sz w:val="15"/>
              </w:rPr>
              <w:t>)</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2,236</w:t>
            </w:r>
          </w:p>
        </w:tc>
        <w:tc>
          <w:tcPr>
            <w:tcW w:w="915"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D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528</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581</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363</w:t>
            </w:r>
          </w:p>
        </w:tc>
        <w:tc>
          <w:tcPr>
            <w:tcW w:w="915" w:type="dxa"/>
            <w:tcBorders>
              <w:top w:val="nil"/>
              <w:left w:val="nil"/>
              <w:bottom w:val="single" w:sz="4" w:space="0" w:color="000000"/>
              <w:right w:val="nil"/>
              <w:tl2br w:val="nil"/>
              <w:tr2bl w:val="nil"/>
            </w:tcBorders>
            <w:noWrap/>
            <w:tcMar>
              <w:left w:w="40" w:type="dxa"/>
              <w:right w:w="85" w:type="dxa"/>
            </w:tcMar>
            <w:vAlign w:val="bottom"/>
          </w:tcPr>
          <w:p w14:paraId="192E1D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363</w:t>
            </w:r>
          </w:p>
        </w:tc>
      </w:tr>
      <w:tr w:rsidR="00E03107" w14:paraId="192E1D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150" w:type="dxa"/>
            <w:tcBorders>
              <w:top w:val="nil"/>
              <w:left w:val="nil"/>
              <w:bottom w:val="single" w:sz="4" w:space="0" w:color="000000"/>
              <w:right w:val="nil"/>
              <w:tl2br w:val="nil"/>
              <w:tr2bl w:val="nil"/>
            </w:tcBorders>
            <w:tcMar>
              <w:left w:w="40" w:type="dxa"/>
              <w:right w:w="40" w:type="dxa"/>
            </w:tcMar>
            <w:vAlign w:val="bottom"/>
          </w:tcPr>
          <w:p w14:paraId="192E1DB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Operating Surplus/ (Deficit)</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B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15,686</w:t>
            </w:r>
          </w:p>
        </w:tc>
        <w:tc>
          <w:tcPr>
            <w:tcW w:w="915"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B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12,705</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B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6,558</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10,294</w:t>
            </w:r>
          </w:p>
        </w:tc>
        <w:tc>
          <w:tcPr>
            <w:tcW w:w="915"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10,911</w:t>
            </w:r>
          </w:p>
        </w:tc>
      </w:tr>
    </w:tbl>
    <w:p w14:paraId="192E1DC3" w14:textId="77777777" w:rsidR="005E7F55" w:rsidRPr="00FE0A5F" w:rsidRDefault="006B01B9" w:rsidP="00FE0A5F">
      <w:pPr>
        <w:spacing w:after="0" w:line="240" w:lineRule="auto"/>
        <w:ind w:left="142" w:hanging="142"/>
        <w:rPr>
          <w:rFonts w:ascii="Arial" w:eastAsia="Calibri" w:hAnsi="Arial" w:cs="Arial"/>
          <w:sz w:val="15"/>
          <w:szCs w:val="15"/>
          <w:bdr w:val="none" w:sz="0" w:space="0" w:color="auto" w:frame="1"/>
        </w:rPr>
      </w:pPr>
      <w:r w:rsidRPr="00FE0A5F">
        <w:rPr>
          <w:rFonts w:ascii="Arial" w:eastAsia="Calibri" w:hAnsi="Arial" w:cs="Arial"/>
          <w:sz w:val="15"/>
          <w:szCs w:val="15"/>
          <w:bdr w:val="none" w:sz="0" w:space="0" w:color="auto" w:frame="1"/>
        </w:rPr>
        <w:t>Prepared on Australian Accounting Standards basis.</w:t>
      </w:r>
    </w:p>
    <w:p w14:paraId="192E1DC5" w14:textId="77777777" w:rsidR="008E1253" w:rsidRPr="00FE0A5F" w:rsidRDefault="006B01B9" w:rsidP="00FE0A5F">
      <w:pPr>
        <w:numPr>
          <w:ilvl w:val="0"/>
          <w:numId w:val="42"/>
        </w:numPr>
        <w:spacing w:after="0" w:line="240" w:lineRule="auto"/>
        <w:rPr>
          <w:rFonts w:ascii="Arial" w:eastAsia="Calibri" w:hAnsi="Arial" w:cs="Arial"/>
          <w:sz w:val="15"/>
          <w:szCs w:val="15"/>
          <w:bdr w:val="none" w:sz="0" w:space="0" w:color="auto" w:frame="1"/>
        </w:rPr>
      </w:pPr>
      <w:r w:rsidRPr="00FE0A5F">
        <w:rPr>
          <w:rFonts w:ascii="Arial" w:eastAsia="Calibri" w:hAnsi="Arial" w:cs="Arial"/>
          <w:sz w:val="15"/>
          <w:szCs w:val="15"/>
          <w:bdr w:val="none" w:sz="0" w:space="0" w:color="auto" w:frame="1"/>
        </w:rPr>
        <w:t>Applies leases under AASB 16 Leases.</w:t>
      </w:r>
    </w:p>
    <w:p w14:paraId="192E1DC6" w14:textId="77777777" w:rsidR="005E7F55" w:rsidRDefault="006B01B9" w:rsidP="005E7F55">
      <w:pPr>
        <w:pStyle w:val="TableHeading"/>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at </w:t>
      </w:r>
      <w:r>
        <w:t>30 June)</w:t>
      </w:r>
    </w:p>
    <w:tbl>
      <w:tblPr>
        <w:tblStyle w:val="CDMRange1"/>
        <w:tblW w:w="7845" w:type="dxa"/>
        <w:tblLayout w:type="fixed"/>
        <w:tblLook w:val="0600" w:firstRow="0" w:lastRow="0" w:firstColumn="0" w:lastColumn="0" w:noHBand="1" w:noVBand="1"/>
        <w:tblCaption w:val="DTA_T3.3_Page01"/>
      </w:tblPr>
      <w:tblGrid>
        <w:gridCol w:w="2745"/>
        <w:gridCol w:w="1020"/>
        <w:gridCol w:w="1020"/>
        <w:gridCol w:w="1020"/>
        <w:gridCol w:w="1020"/>
        <w:gridCol w:w="1020"/>
      </w:tblGrid>
      <w:tr w:rsidR="00E03107" w14:paraId="192E1DD4"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1DC7"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D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DC9" w14:textId="77777777" w:rsidR="00E03107" w:rsidRDefault="00E03107">
            <w:pPr>
              <w:spacing w:after="0" w:line="240" w:lineRule="auto"/>
              <w:jc w:val="right"/>
              <w:rPr>
                <w:rFonts w:ascii="Arial" w:eastAsia="Arial" w:hAnsi="Arial" w:cs="Arial"/>
                <w:color w:val="000000"/>
                <w:sz w:val="15"/>
              </w:rPr>
            </w:pPr>
          </w:p>
          <w:p w14:paraId="192E1D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D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D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D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D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D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D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D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D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D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D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DD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DD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DD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DD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DD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DDA" w14:textId="77777777" w:rsidR="00E03107" w:rsidRDefault="00E03107">
            <w:pPr>
              <w:spacing w:after="0" w:line="240" w:lineRule="auto"/>
              <w:jc w:val="right"/>
              <w:rPr>
                <w:rFonts w:ascii="Arial" w:eastAsia="Arial" w:hAnsi="Arial" w:cs="Arial"/>
                <w:color w:val="000000"/>
                <w:sz w:val="15"/>
              </w:rPr>
            </w:pPr>
          </w:p>
        </w:tc>
      </w:tr>
      <w:tr w:rsidR="00E03107" w14:paraId="192E1D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DD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bottom"/>
          </w:tcPr>
          <w:p w14:paraId="192E1DD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DD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DD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DE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DE1" w14:textId="77777777" w:rsidR="00E03107" w:rsidRDefault="00E03107">
            <w:pPr>
              <w:spacing w:after="0" w:line="240" w:lineRule="auto"/>
              <w:jc w:val="right"/>
              <w:rPr>
                <w:rFonts w:ascii="Arial" w:eastAsia="Arial" w:hAnsi="Arial" w:cs="Arial"/>
                <w:color w:val="000000"/>
                <w:sz w:val="15"/>
              </w:rPr>
            </w:pPr>
          </w:p>
        </w:tc>
      </w:tr>
      <w:tr w:rsidR="00E03107" w14:paraId="192E1D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DE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192E1D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212,932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D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224,892</w:t>
            </w:r>
          </w:p>
        </w:tc>
        <w:tc>
          <w:tcPr>
            <w:tcW w:w="1020" w:type="dxa"/>
            <w:tcBorders>
              <w:top w:val="nil"/>
              <w:left w:val="nil"/>
              <w:bottom w:val="nil"/>
              <w:right w:val="nil"/>
              <w:tl2br w:val="nil"/>
              <w:tr2bl w:val="nil"/>
            </w:tcBorders>
            <w:noWrap/>
            <w:tcMar>
              <w:left w:w="40" w:type="dxa"/>
              <w:right w:w="85" w:type="dxa"/>
            </w:tcMar>
            <w:vAlign w:val="bottom"/>
          </w:tcPr>
          <w:p w14:paraId="192E1D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233,617</w:t>
            </w:r>
          </w:p>
        </w:tc>
        <w:tc>
          <w:tcPr>
            <w:tcW w:w="1020" w:type="dxa"/>
            <w:tcBorders>
              <w:top w:val="nil"/>
              <w:left w:val="nil"/>
              <w:bottom w:val="nil"/>
              <w:right w:val="nil"/>
              <w:tl2br w:val="nil"/>
              <w:tr2bl w:val="nil"/>
            </w:tcBorders>
            <w:noWrap/>
            <w:tcMar>
              <w:left w:w="40" w:type="dxa"/>
              <w:right w:w="85" w:type="dxa"/>
            </w:tcMar>
            <w:vAlign w:val="bottom"/>
          </w:tcPr>
          <w:p w14:paraId="192E1D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245,639</w:t>
            </w:r>
          </w:p>
        </w:tc>
        <w:tc>
          <w:tcPr>
            <w:tcW w:w="1020" w:type="dxa"/>
            <w:tcBorders>
              <w:top w:val="nil"/>
              <w:left w:val="nil"/>
              <w:bottom w:val="nil"/>
              <w:right w:val="nil"/>
              <w:tl2br w:val="nil"/>
              <w:tr2bl w:val="nil"/>
            </w:tcBorders>
            <w:noWrap/>
            <w:tcMar>
              <w:left w:w="40" w:type="dxa"/>
              <w:right w:w="85" w:type="dxa"/>
            </w:tcMar>
            <w:vAlign w:val="bottom"/>
          </w:tcPr>
          <w:p w14:paraId="192E1D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257,912</w:t>
            </w:r>
          </w:p>
        </w:tc>
      </w:tr>
      <w:tr w:rsidR="00E03107" w14:paraId="192E1D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DE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D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57,406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D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58,517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D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57,911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D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57,544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D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57,544</w:t>
            </w:r>
          </w:p>
        </w:tc>
      </w:tr>
      <w:tr w:rsidR="00E03107" w14:paraId="192E1D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DF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F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270,338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DF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283,409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F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291,528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F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303,183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DF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315,456</w:t>
            </w:r>
          </w:p>
        </w:tc>
      </w:tr>
      <w:tr w:rsidR="00E03107" w14:paraId="192E1D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DF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DF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DF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DF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DF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DFD" w14:textId="77777777" w:rsidR="00E03107" w:rsidRDefault="00E03107">
            <w:pPr>
              <w:spacing w:after="0" w:line="240" w:lineRule="auto"/>
              <w:jc w:val="right"/>
              <w:rPr>
                <w:rFonts w:ascii="Arial" w:eastAsia="Arial" w:hAnsi="Arial" w:cs="Arial"/>
                <w:color w:val="000000"/>
                <w:sz w:val="15"/>
              </w:rPr>
            </w:pPr>
          </w:p>
        </w:tc>
      </w:tr>
      <w:tr w:rsidR="00E03107" w14:paraId="192E1E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DF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40" w:type="dxa"/>
              <w:right w:w="85" w:type="dxa"/>
            </w:tcMar>
            <w:vAlign w:val="bottom"/>
          </w:tcPr>
          <w:p w14:paraId="192E1E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14,354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E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10,951</w:t>
            </w:r>
          </w:p>
        </w:tc>
        <w:tc>
          <w:tcPr>
            <w:tcW w:w="1020" w:type="dxa"/>
            <w:tcBorders>
              <w:top w:val="nil"/>
              <w:left w:val="nil"/>
              <w:bottom w:val="nil"/>
              <w:right w:val="nil"/>
              <w:tl2br w:val="nil"/>
              <w:tr2bl w:val="nil"/>
            </w:tcBorders>
            <w:noWrap/>
            <w:tcMar>
              <w:left w:w="40" w:type="dxa"/>
              <w:right w:w="85" w:type="dxa"/>
            </w:tcMar>
            <w:vAlign w:val="bottom"/>
          </w:tcPr>
          <w:p w14:paraId="192E1E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7,548</w:t>
            </w:r>
          </w:p>
        </w:tc>
        <w:tc>
          <w:tcPr>
            <w:tcW w:w="1020" w:type="dxa"/>
            <w:tcBorders>
              <w:top w:val="nil"/>
              <w:left w:val="nil"/>
              <w:bottom w:val="nil"/>
              <w:right w:val="nil"/>
              <w:tl2br w:val="nil"/>
              <w:tr2bl w:val="nil"/>
            </w:tcBorders>
            <w:noWrap/>
            <w:tcMar>
              <w:left w:w="40" w:type="dxa"/>
              <w:right w:w="85" w:type="dxa"/>
            </w:tcMar>
            <w:vAlign w:val="bottom"/>
          </w:tcPr>
          <w:p w14:paraId="192E1E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4,364</w:t>
            </w:r>
          </w:p>
        </w:tc>
        <w:tc>
          <w:tcPr>
            <w:tcW w:w="1020" w:type="dxa"/>
            <w:tcBorders>
              <w:top w:val="nil"/>
              <w:left w:val="nil"/>
              <w:bottom w:val="nil"/>
              <w:right w:val="nil"/>
              <w:tl2br w:val="nil"/>
              <w:tr2bl w:val="nil"/>
            </w:tcBorders>
            <w:noWrap/>
            <w:tcMar>
              <w:left w:w="40" w:type="dxa"/>
              <w:right w:w="85" w:type="dxa"/>
            </w:tcMar>
            <w:vAlign w:val="bottom"/>
          </w:tcPr>
          <w:p w14:paraId="192E1E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1,180</w:t>
            </w:r>
          </w:p>
        </w:tc>
      </w:tr>
      <w:tr w:rsidR="00E03107" w14:paraId="192E1E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0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Leasehold improvements</w:t>
            </w:r>
          </w:p>
        </w:tc>
        <w:tc>
          <w:tcPr>
            <w:tcW w:w="1020" w:type="dxa"/>
            <w:tcBorders>
              <w:top w:val="nil"/>
              <w:left w:val="nil"/>
              <w:bottom w:val="nil"/>
              <w:right w:val="nil"/>
              <w:tl2br w:val="nil"/>
              <w:tr2bl w:val="nil"/>
            </w:tcBorders>
            <w:noWrap/>
            <w:tcMar>
              <w:left w:w="40" w:type="dxa"/>
              <w:right w:w="85" w:type="dxa"/>
            </w:tcMar>
            <w:vAlign w:val="bottom"/>
          </w:tcPr>
          <w:p w14:paraId="192E1E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9,452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E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8,252</w:t>
            </w:r>
          </w:p>
        </w:tc>
        <w:tc>
          <w:tcPr>
            <w:tcW w:w="1020" w:type="dxa"/>
            <w:tcBorders>
              <w:top w:val="nil"/>
              <w:left w:val="nil"/>
              <w:bottom w:val="nil"/>
              <w:right w:val="nil"/>
              <w:tl2br w:val="nil"/>
              <w:tr2bl w:val="nil"/>
            </w:tcBorders>
            <w:noWrap/>
            <w:tcMar>
              <w:left w:w="40" w:type="dxa"/>
              <w:right w:w="85" w:type="dxa"/>
            </w:tcMar>
            <w:vAlign w:val="bottom"/>
          </w:tcPr>
          <w:p w14:paraId="192E1E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7,152</w:t>
            </w:r>
          </w:p>
        </w:tc>
        <w:tc>
          <w:tcPr>
            <w:tcW w:w="1020" w:type="dxa"/>
            <w:tcBorders>
              <w:top w:val="nil"/>
              <w:left w:val="nil"/>
              <w:bottom w:val="nil"/>
              <w:right w:val="nil"/>
              <w:tl2br w:val="nil"/>
              <w:tr2bl w:val="nil"/>
            </w:tcBorders>
            <w:noWrap/>
            <w:tcMar>
              <w:left w:w="40" w:type="dxa"/>
              <w:right w:w="85" w:type="dxa"/>
            </w:tcMar>
            <w:vAlign w:val="bottom"/>
          </w:tcPr>
          <w:p w14:paraId="192E1E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6,102</w:t>
            </w:r>
          </w:p>
        </w:tc>
        <w:tc>
          <w:tcPr>
            <w:tcW w:w="1020" w:type="dxa"/>
            <w:tcBorders>
              <w:top w:val="nil"/>
              <w:left w:val="nil"/>
              <w:bottom w:val="nil"/>
              <w:right w:val="nil"/>
              <w:tl2br w:val="nil"/>
              <w:tr2bl w:val="nil"/>
            </w:tcBorders>
            <w:noWrap/>
            <w:tcMar>
              <w:left w:w="40" w:type="dxa"/>
              <w:right w:w="85" w:type="dxa"/>
            </w:tcMar>
            <w:vAlign w:val="bottom"/>
          </w:tcPr>
          <w:p w14:paraId="192E1E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5,102</w:t>
            </w:r>
          </w:p>
        </w:tc>
      </w:tr>
      <w:tr w:rsidR="00E03107" w14:paraId="192E1E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0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40" w:type="dxa"/>
              <w:right w:w="85" w:type="dxa"/>
            </w:tcMar>
            <w:vAlign w:val="bottom"/>
          </w:tcPr>
          <w:p w14:paraId="192E1E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E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1,165</w:t>
            </w:r>
          </w:p>
        </w:tc>
        <w:tc>
          <w:tcPr>
            <w:tcW w:w="1020" w:type="dxa"/>
            <w:tcBorders>
              <w:top w:val="nil"/>
              <w:left w:val="nil"/>
              <w:bottom w:val="nil"/>
              <w:right w:val="nil"/>
              <w:tl2br w:val="nil"/>
              <w:tr2bl w:val="nil"/>
            </w:tcBorders>
            <w:noWrap/>
            <w:tcMar>
              <w:left w:w="40" w:type="dxa"/>
              <w:right w:w="85" w:type="dxa"/>
            </w:tcMar>
            <w:vAlign w:val="bottom"/>
          </w:tcPr>
          <w:p w14:paraId="192E1E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704</w:t>
            </w:r>
          </w:p>
        </w:tc>
        <w:tc>
          <w:tcPr>
            <w:tcW w:w="1020" w:type="dxa"/>
            <w:tcBorders>
              <w:top w:val="nil"/>
              <w:left w:val="nil"/>
              <w:bottom w:val="nil"/>
              <w:right w:val="nil"/>
              <w:tl2br w:val="nil"/>
              <w:tr2bl w:val="nil"/>
            </w:tcBorders>
            <w:noWrap/>
            <w:tcMar>
              <w:left w:w="40" w:type="dxa"/>
              <w:right w:w="85" w:type="dxa"/>
            </w:tcMar>
            <w:vAlign w:val="bottom"/>
          </w:tcPr>
          <w:p w14:paraId="192E1E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393</w:t>
            </w:r>
          </w:p>
        </w:tc>
        <w:tc>
          <w:tcPr>
            <w:tcW w:w="1020" w:type="dxa"/>
            <w:tcBorders>
              <w:top w:val="nil"/>
              <w:left w:val="nil"/>
              <w:bottom w:val="nil"/>
              <w:right w:val="nil"/>
              <w:tl2br w:val="nil"/>
              <w:tr2bl w:val="nil"/>
            </w:tcBorders>
            <w:noWrap/>
            <w:tcMar>
              <w:left w:w="40" w:type="dxa"/>
              <w:right w:w="85" w:type="dxa"/>
            </w:tcMar>
            <w:vAlign w:val="bottom"/>
          </w:tcPr>
          <w:p w14:paraId="192E1E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281</w:t>
            </w:r>
          </w:p>
        </w:tc>
      </w:tr>
      <w:tr w:rsidR="00E03107" w14:paraId="192E1E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1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E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649</w:t>
            </w:r>
          </w:p>
        </w:tc>
      </w:tr>
      <w:tr w:rsidR="00E03107" w14:paraId="192E1E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1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1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24,787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1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21,017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1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16,053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1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11,508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2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7,212</w:t>
            </w:r>
          </w:p>
        </w:tc>
      </w:tr>
      <w:tr w:rsidR="00E03107" w14:paraId="192E1E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E2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295,125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304,426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307,581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314,691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322,668</w:t>
            </w:r>
          </w:p>
        </w:tc>
      </w:tr>
      <w:tr w:rsidR="00E03107" w14:paraId="192E1E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E2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2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E2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2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2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2E" w14:textId="77777777" w:rsidR="00E03107" w:rsidRDefault="00E03107">
            <w:pPr>
              <w:spacing w:after="0" w:line="240" w:lineRule="auto"/>
              <w:jc w:val="right"/>
              <w:rPr>
                <w:rFonts w:ascii="Arial" w:eastAsia="Arial" w:hAnsi="Arial" w:cs="Arial"/>
                <w:color w:val="000000"/>
                <w:sz w:val="15"/>
              </w:rPr>
            </w:pPr>
          </w:p>
        </w:tc>
      </w:tr>
      <w:tr w:rsidR="00E03107" w14:paraId="192E1E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3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192E1E3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E3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E3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E3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E35" w14:textId="77777777" w:rsidR="00E03107" w:rsidRDefault="00E03107">
            <w:pPr>
              <w:spacing w:after="0" w:line="240" w:lineRule="auto"/>
              <w:jc w:val="right"/>
              <w:rPr>
                <w:rFonts w:ascii="Arial" w:eastAsia="Arial" w:hAnsi="Arial" w:cs="Arial"/>
                <w:color w:val="000000"/>
                <w:sz w:val="15"/>
              </w:rPr>
            </w:pPr>
          </w:p>
        </w:tc>
      </w:tr>
      <w:tr w:rsidR="00E03107" w14:paraId="192E1E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3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92E1E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146,704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E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146,628</w:t>
            </w:r>
          </w:p>
        </w:tc>
        <w:tc>
          <w:tcPr>
            <w:tcW w:w="1020" w:type="dxa"/>
            <w:tcBorders>
              <w:top w:val="nil"/>
              <w:left w:val="nil"/>
              <w:bottom w:val="nil"/>
              <w:right w:val="nil"/>
              <w:tl2br w:val="nil"/>
              <w:tr2bl w:val="nil"/>
            </w:tcBorders>
            <w:noWrap/>
            <w:tcMar>
              <w:left w:w="40" w:type="dxa"/>
              <w:right w:w="85" w:type="dxa"/>
            </w:tcMar>
            <w:vAlign w:val="bottom"/>
          </w:tcPr>
          <w:p w14:paraId="192E1E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146,628</w:t>
            </w:r>
          </w:p>
        </w:tc>
        <w:tc>
          <w:tcPr>
            <w:tcW w:w="1020" w:type="dxa"/>
            <w:tcBorders>
              <w:top w:val="nil"/>
              <w:left w:val="nil"/>
              <w:bottom w:val="nil"/>
              <w:right w:val="nil"/>
              <w:tl2br w:val="nil"/>
              <w:tr2bl w:val="nil"/>
            </w:tcBorders>
            <w:noWrap/>
            <w:tcMar>
              <w:left w:w="40" w:type="dxa"/>
              <w:right w:w="85" w:type="dxa"/>
            </w:tcMar>
            <w:vAlign w:val="bottom"/>
          </w:tcPr>
          <w:p w14:paraId="192E1E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146,628</w:t>
            </w:r>
          </w:p>
        </w:tc>
        <w:tc>
          <w:tcPr>
            <w:tcW w:w="1020" w:type="dxa"/>
            <w:tcBorders>
              <w:top w:val="nil"/>
              <w:left w:val="nil"/>
              <w:bottom w:val="nil"/>
              <w:right w:val="nil"/>
              <w:tl2br w:val="nil"/>
              <w:tr2bl w:val="nil"/>
            </w:tcBorders>
            <w:noWrap/>
            <w:tcMar>
              <w:left w:w="40" w:type="dxa"/>
              <w:right w:w="85" w:type="dxa"/>
            </w:tcMar>
            <w:vAlign w:val="bottom"/>
          </w:tcPr>
          <w:p w14:paraId="192E1E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146,628</w:t>
            </w:r>
          </w:p>
        </w:tc>
      </w:tr>
      <w:tr w:rsidR="00E03107" w14:paraId="192E1E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3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E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2,183</w:t>
            </w:r>
          </w:p>
        </w:tc>
      </w:tr>
      <w:tr w:rsidR="00E03107" w14:paraId="192E1E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45"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4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148,563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4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148,561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4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148,561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4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148,561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4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148,811</w:t>
            </w:r>
          </w:p>
        </w:tc>
      </w:tr>
      <w:tr w:rsidR="00E03107" w14:paraId="192E1E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4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4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E4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4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5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51" w14:textId="77777777" w:rsidR="00E03107" w:rsidRDefault="00E03107">
            <w:pPr>
              <w:spacing w:after="0" w:line="240" w:lineRule="auto"/>
              <w:jc w:val="right"/>
              <w:rPr>
                <w:rFonts w:ascii="Arial" w:eastAsia="Arial" w:hAnsi="Arial" w:cs="Arial"/>
                <w:color w:val="000000"/>
                <w:sz w:val="15"/>
              </w:rPr>
            </w:pPr>
          </w:p>
        </w:tc>
      </w:tr>
      <w:tr w:rsidR="00E03107" w14:paraId="192E1E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5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15,645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E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15,117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14,536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14,173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13,810</w:t>
            </w:r>
          </w:p>
        </w:tc>
      </w:tr>
      <w:tr w:rsidR="00E03107" w14:paraId="192E1E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5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5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15,645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5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15,117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5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14,536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5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14,173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5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13,810</w:t>
            </w:r>
          </w:p>
        </w:tc>
      </w:tr>
      <w:tr w:rsidR="00E03107" w14:paraId="192E1E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6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6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E6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6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6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66" w14:textId="77777777" w:rsidR="00E03107" w:rsidRDefault="00E03107">
            <w:pPr>
              <w:spacing w:after="0" w:line="240" w:lineRule="auto"/>
              <w:jc w:val="right"/>
              <w:rPr>
                <w:rFonts w:ascii="Arial" w:eastAsia="Arial" w:hAnsi="Arial" w:cs="Arial"/>
                <w:color w:val="000000"/>
                <w:sz w:val="15"/>
              </w:rPr>
            </w:pPr>
          </w:p>
        </w:tc>
      </w:tr>
      <w:tr w:rsidR="00E03107" w14:paraId="192E1E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6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noWrap/>
            <w:tcMar>
              <w:left w:w="40" w:type="dxa"/>
              <w:right w:w="85" w:type="dxa"/>
            </w:tcMar>
            <w:vAlign w:val="bottom"/>
          </w:tcPr>
          <w:p w14:paraId="192E1E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E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c>
          <w:tcPr>
            <w:tcW w:w="1020" w:type="dxa"/>
            <w:tcBorders>
              <w:top w:val="nil"/>
              <w:left w:val="nil"/>
              <w:bottom w:val="nil"/>
              <w:right w:val="nil"/>
              <w:tl2br w:val="nil"/>
              <w:tr2bl w:val="nil"/>
            </w:tcBorders>
            <w:noWrap/>
            <w:tcMar>
              <w:left w:w="40" w:type="dxa"/>
              <w:right w:w="85" w:type="dxa"/>
            </w:tcMar>
            <w:vAlign w:val="bottom"/>
          </w:tcPr>
          <w:p w14:paraId="192E1E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c>
          <w:tcPr>
            <w:tcW w:w="1020" w:type="dxa"/>
            <w:tcBorders>
              <w:top w:val="nil"/>
              <w:left w:val="nil"/>
              <w:bottom w:val="nil"/>
              <w:right w:val="nil"/>
              <w:tl2br w:val="nil"/>
              <w:tr2bl w:val="nil"/>
            </w:tcBorders>
            <w:noWrap/>
            <w:tcMar>
              <w:left w:w="40" w:type="dxa"/>
              <w:right w:w="85" w:type="dxa"/>
            </w:tcMar>
            <w:vAlign w:val="bottom"/>
          </w:tcPr>
          <w:p w14:paraId="192E1E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c>
          <w:tcPr>
            <w:tcW w:w="1020" w:type="dxa"/>
            <w:tcBorders>
              <w:top w:val="nil"/>
              <w:left w:val="nil"/>
              <w:bottom w:val="nil"/>
              <w:right w:val="nil"/>
              <w:tl2br w:val="nil"/>
              <w:tr2bl w:val="nil"/>
            </w:tcBorders>
            <w:noWrap/>
            <w:tcMar>
              <w:left w:w="40" w:type="dxa"/>
              <w:right w:w="85" w:type="dxa"/>
            </w:tcMar>
            <w:vAlign w:val="bottom"/>
          </w:tcPr>
          <w:p w14:paraId="192E1E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11,147</w:t>
            </w:r>
          </w:p>
        </w:tc>
      </w:tr>
      <w:tr w:rsidR="00E03107" w14:paraId="192E1E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E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420</w:t>
            </w:r>
          </w:p>
        </w:tc>
      </w:tr>
      <w:tr w:rsidR="00E03107" w14:paraId="192E1E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7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7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7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7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7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7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11,567</w:t>
            </w:r>
          </w:p>
        </w:tc>
      </w:tr>
      <w:tr w:rsidR="00E03107" w14:paraId="192E1E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E7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7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175,775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7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175,245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8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174,664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174,301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174,188</w:t>
            </w:r>
          </w:p>
        </w:tc>
      </w:tr>
      <w:tr w:rsidR="00E03107" w14:paraId="192E1E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E8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119,350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8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129,181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8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132,917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140,390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148,480</w:t>
            </w:r>
          </w:p>
        </w:tc>
      </w:tr>
      <w:tr w:rsidR="00E03107" w14:paraId="192E1E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E8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8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E8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8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8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90" w14:textId="77777777" w:rsidR="00E03107" w:rsidRDefault="00E03107">
            <w:pPr>
              <w:spacing w:after="0" w:line="240" w:lineRule="auto"/>
              <w:jc w:val="right"/>
              <w:rPr>
                <w:rFonts w:ascii="Arial" w:eastAsia="Arial" w:hAnsi="Arial" w:cs="Arial"/>
                <w:color w:val="000000"/>
                <w:sz w:val="15"/>
              </w:rPr>
            </w:pPr>
          </w:p>
        </w:tc>
      </w:tr>
      <w:tr w:rsidR="00E03107" w14:paraId="192E1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9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bottom"/>
          </w:tcPr>
          <w:p w14:paraId="192E1E9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E9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E9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E9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E97" w14:textId="77777777" w:rsidR="00E03107" w:rsidRDefault="00E03107">
            <w:pPr>
              <w:spacing w:after="0" w:line="240" w:lineRule="auto"/>
              <w:jc w:val="right"/>
              <w:rPr>
                <w:rFonts w:ascii="Arial" w:eastAsia="Arial" w:hAnsi="Arial" w:cs="Arial"/>
                <w:color w:val="000000"/>
                <w:sz w:val="15"/>
              </w:rPr>
            </w:pPr>
          </w:p>
        </w:tc>
      </w:tr>
      <w:tr w:rsidR="00E03107" w14:paraId="192E1E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9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40" w:type="dxa"/>
              <w:right w:w="40" w:type="dxa"/>
            </w:tcMar>
            <w:vAlign w:val="bottom"/>
          </w:tcPr>
          <w:p w14:paraId="192E1E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1E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nil"/>
              <w:right w:val="nil"/>
              <w:tl2br w:val="nil"/>
              <w:tr2bl w:val="nil"/>
            </w:tcBorders>
            <w:noWrap/>
            <w:tcMar>
              <w:left w:w="40" w:type="dxa"/>
              <w:right w:w="40" w:type="dxa"/>
            </w:tcMar>
            <w:vAlign w:val="bottom"/>
          </w:tcPr>
          <w:p w14:paraId="192E1E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nil"/>
              <w:right w:val="nil"/>
              <w:tl2br w:val="nil"/>
              <w:tr2bl w:val="nil"/>
            </w:tcBorders>
            <w:noWrap/>
            <w:tcMar>
              <w:left w:w="40" w:type="dxa"/>
              <w:right w:w="40" w:type="dxa"/>
            </w:tcMar>
            <w:vAlign w:val="bottom"/>
          </w:tcPr>
          <w:p w14:paraId="192E1E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nil"/>
              <w:right w:val="nil"/>
              <w:tl2br w:val="nil"/>
              <w:tr2bl w:val="nil"/>
            </w:tcBorders>
            <w:noWrap/>
            <w:tcMar>
              <w:left w:w="40" w:type="dxa"/>
              <w:right w:w="40" w:type="dxa"/>
            </w:tcMar>
            <w:vAlign w:val="bottom"/>
          </w:tcPr>
          <w:p w14:paraId="192E1E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r>
      <w:tr w:rsidR="00E03107" w14:paraId="192E1E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1EA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Reserves</w:t>
            </w:r>
          </w:p>
        </w:tc>
        <w:tc>
          <w:tcPr>
            <w:tcW w:w="1020" w:type="dxa"/>
            <w:tcBorders>
              <w:top w:val="nil"/>
              <w:left w:val="nil"/>
              <w:bottom w:val="nil"/>
              <w:right w:val="nil"/>
              <w:tl2br w:val="nil"/>
              <w:tr2bl w:val="nil"/>
            </w:tcBorders>
            <w:noWrap/>
            <w:tcMar>
              <w:left w:w="40" w:type="dxa"/>
              <w:right w:w="85" w:type="dxa"/>
            </w:tcMar>
            <w:vAlign w:val="bottom"/>
          </w:tcPr>
          <w:p w14:paraId="192E1E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E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nil"/>
              <w:right w:val="nil"/>
              <w:tl2br w:val="nil"/>
              <w:tr2bl w:val="nil"/>
            </w:tcBorders>
            <w:noWrap/>
            <w:tcMar>
              <w:left w:w="40" w:type="dxa"/>
              <w:right w:w="85" w:type="dxa"/>
            </w:tcMar>
            <w:vAlign w:val="bottom"/>
          </w:tcPr>
          <w:p w14:paraId="192E1E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nil"/>
              <w:right w:val="nil"/>
              <w:tl2br w:val="nil"/>
              <w:tr2bl w:val="nil"/>
            </w:tcBorders>
            <w:noWrap/>
            <w:tcMar>
              <w:left w:w="40" w:type="dxa"/>
              <w:right w:w="85" w:type="dxa"/>
            </w:tcMar>
            <w:vAlign w:val="bottom"/>
          </w:tcPr>
          <w:p w14:paraId="192E1E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nil"/>
              <w:right w:val="nil"/>
              <w:tl2br w:val="nil"/>
              <w:tr2bl w:val="nil"/>
            </w:tcBorders>
            <w:noWrap/>
            <w:tcMar>
              <w:left w:w="40" w:type="dxa"/>
              <w:right w:w="85" w:type="dxa"/>
            </w:tcMar>
            <w:vAlign w:val="bottom"/>
          </w:tcPr>
          <w:p w14:paraId="192E1E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945</w:t>
            </w:r>
          </w:p>
        </w:tc>
      </w:tr>
      <w:tr w:rsidR="00E03107" w14:paraId="192E1E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1EA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Retained surplus / (accumulated </w:t>
            </w:r>
          </w:p>
          <w:p w14:paraId="192E1EA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152,794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E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162,624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166,360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173,833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181,923</w:t>
            </w:r>
          </w:p>
        </w:tc>
      </w:tr>
      <w:tr w:rsidR="00E03107" w14:paraId="192E1E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1EA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B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119,350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B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129,181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B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132,917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B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140,390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B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148,480</w:t>
            </w:r>
          </w:p>
        </w:tc>
      </w:tr>
      <w:tr w:rsidR="00E03107" w14:paraId="192E1E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bottom"/>
          </w:tcPr>
          <w:p w14:paraId="192E1EB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B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119,350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EB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129,181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B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132,917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B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140,390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148,480</w:t>
            </w:r>
          </w:p>
        </w:tc>
      </w:tr>
    </w:tbl>
    <w:p w14:paraId="192E1EBD" w14:textId="5CF3DE8C" w:rsidR="005E7F55" w:rsidRPr="00542605" w:rsidRDefault="006B01B9" w:rsidP="0044612B">
      <w:pPr>
        <w:spacing w:after="0" w:line="240" w:lineRule="auto"/>
        <w:ind w:left="142" w:hanging="142"/>
        <w:rPr>
          <w:rFonts w:ascii="Arial" w:eastAsia="Calibri" w:hAnsi="Arial" w:cs="Arial"/>
          <w:sz w:val="15"/>
          <w:szCs w:val="15"/>
          <w:bdr w:val="none" w:sz="0" w:space="0" w:color="auto" w:frame="1"/>
        </w:rPr>
      </w:pPr>
      <w:r w:rsidRPr="00542605">
        <w:rPr>
          <w:rFonts w:ascii="Arial" w:eastAsia="Calibri" w:hAnsi="Arial" w:cs="Arial"/>
          <w:sz w:val="15"/>
          <w:szCs w:val="15"/>
          <w:bdr w:val="none" w:sz="0" w:space="0" w:color="auto" w:frame="1"/>
        </w:rPr>
        <w:t>Prepared on Australian Accounting Standards basis.</w:t>
      </w:r>
    </w:p>
    <w:p w14:paraId="28C3E31A" w14:textId="78E32C23" w:rsidR="00A624C0" w:rsidRPr="00542605" w:rsidRDefault="00A624C0" w:rsidP="0044612B">
      <w:pPr>
        <w:spacing w:after="0" w:line="240" w:lineRule="auto"/>
        <w:ind w:left="142" w:hanging="142"/>
        <w:rPr>
          <w:rFonts w:ascii="Arial" w:eastAsia="Calibri" w:hAnsi="Arial" w:cs="Arial"/>
          <w:sz w:val="15"/>
          <w:szCs w:val="15"/>
          <w:bdr w:val="none" w:sz="0" w:space="0" w:color="auto" w:frame="1"/>
        </w:rPr>
      </w:pPr>
      <w:r w:rsidRPr="00542605">
        <w:rPr>
          <w:rFonts w:ascii="Arial" w:eastAsia="Calibri" w:hAnsi="Arial" w:cs="Arial"/>
          <w:sz w:val="15"/>
          <w:szCs w:val="15"/>
          <w:bdr w:val="none" w:sz="0" w:space="0" w:color="auto" w:frame="1"/>
        </w:rPr>
        <w:t>*Equity is the residual interest in assets after the deduction of liabilities.</w:t>
      </w:r>
    </w:p>
    <w:p w14:paraId="192E1EBE" w14:textId="77777777" w:rsidR="005E7F55" w:rsidRPr="00576E9E" w:rsidRDefault="005E7F55" w:rsidP="0044612B">
      <w:pPr>
        <w:spacing w:after="0" w:line="240" w:lineRule="auto"/>
        <w:rPr>
          <w:rFonts w:ascii="Arial" w:eastAsia="Calibri" w:hAnsi="Arial" w:cs="Arial"/>
          <w:sz w:val="15"/>
          <w:szCs w:val="15"/>
          <w:bdr w:val="none" w:sz="0" w:space="0" w:color="auto" w:frame="1"/>
        </w:rPr>
      </w:pPr>
    </w:p>
    <w:p w14:paraId="192E1EBF" w14:textId="77777777" w:rsidR="005E7F55" w:rsidRDefault="006B01B9">
      <w:pPr>
        <w:keepLines w:val="0"/>
        <w:spacing w:after="200" w:line="276"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92E1EC0" w14:textId="77777777" w:rsidR="005E7F55" w:rsidRDefault="006B01B9" w:rsidP="005E7F55">
      <w:pPr>
        <w:pStyle w:val="TableHeading"/>
        <w:spacing w:before="0" w:after="0"/>
        <w:rPr>
          <w:rStyle w:val="BookTitle"/>
          <w:i w:val="0"/>
          <w:iCs/>
        </w:rPr>
      </w:pPr>
      <w:r>
        <w:t>Table 3.4: Departmental statement of changes in equity – summary of movement (Budget year 2025­26)</w:t>
      </w:r>
    </w:p>
    <w:tbl>
      <w:tblPr>
        <w:tblStyle w:val="CDMRange2"/>
        <w:tblW w:w="7845" w:type="dxa"/>
        <w:tblLayout w:type="fixed"/>
        <w:tblLook w:val="0600" w:firstRow="0" w:lastRow="0" w:firstColumn="0" w:lastColumn="0" w:noHBand="1" w:noVBand="1"/>
        <w:tblCaption w:val="DTA_T3.4_Page01"/>
      </w:tblPr>
      <w:tblGrid>
        <w:gridCol w:w="2745"/>
        <w:gridCol w:w="1020"/>
        <w:gridCol w:w="1020"/>
        <w:gridCol w:w="1020"/>
        <w:gridCol w:w="1020"/>
        <w:gridCol w:w="1020"/>
      </w:tblGrid>
      <w:tr w:rsidR="00E03107" w14:paraId="192E1ED6"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vAlign w:val="center"/>
          </w:tcPr>
          <w:p w14:paraId="192E1EC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E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192E1E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192E1EC4" w14:textId="77777777" w:rsidR="00E03107" w:rsidRDefault="00E03107">
            <w:pPr>
              <w:spacing w:after="0" w:line="240" w:lineRule="auto"/>
              <w:jc w:val="right"/>
              <w:rPr>
                <w:rFonts w:ascii="Arial" w:eastAsia="Arial" w:hAnsi="Arial" w:cs="Arial"/>
                <w:color w:val="000000"/>
                <w:sz w:val="15"/>
              </w:rPr>
            </w:pPr>
          </w:p>
          <w:p w14:paraId="192E1E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E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192E1E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192E1E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192E1E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E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192E1E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reserves</w:t>
            </w:r>
          </w:p>
          <w:p w14:paraId="192E1ECC" w14:textId="77777777" w:rsidR="00E03107" w:rsidRDefault="00E03107">
            <w:pPr>
              <w:spacing w:after="0" w:line="240" w:lineRule="auto"/>
              <w:jc w:val="right"/>
              <w:rPr>
                <w:rFonts w:ascii="Arial" w:eastAsia="Arial" w:hAnsi="Arial" w:cs="Arial"/>
                <w:color w:val="000000"/>
                <w:sz w:val="15"/>
              </w:rPr>
            </w:pPr>
          </w:p>
          <w:p w14:paraId="192E1E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E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192E1E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1E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192E1E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E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1E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1ED4" w14:textId="77777777" w:rsidR="00E03107" w:rsidRDefault="00E03107">
            <w:pPr>
              <w:spacing w:after="0" w:line="240" w:lineRule="auto"/>
              <w:jc w:val="right"/>
              <w:rPr>
                <w:rFonts w:ascii="Arial" w:eastAsia="Arial" w:hAnsi="Arial" w:cs="Arial"/>
                <w:color w:val="000000"/>
                <w:sz w:val="15"/>
              </w:rPr>
            </w:pPr>
          </w:p>
          <w:p w14:paraId="192E1E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E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92E1ED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 as at 1 July 2025</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ED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ED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ED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ED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1EDC" w14:textId="77777777" w:rsidR="00E03107" w:rsidRDefault="00E03107">
            <w:pPr>
              <w:spacing w:after="0" w:line="240" w:lineRule="auto"/>
              <w:jc w:val="right"/>
              <w:rPr>
                <w:rFonts w:ascii="Arial" w:eastAsia="Arial" w:hAnsi="Arial" w:cs="Arial"/>
                <w:color w:val="000000"/>
                <w:sz w:val="15"/>
              </w:rPr>
            </w:pPr>
          </w:p>
        </w:tc>
      </w:tr>
      <w:tr w:rsidR="00E03107" w14:paraId="192E1E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ED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Balance carried forward from </w:t>
            </w:r>
          </w:p>
          <w:p w14:paraId="192E1ED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previous period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152,794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1E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(34,388)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119,351</w:t>
            </w:r>
          </w:p>
        </w:tc>
      </w:tr>
      <w:tr w:rsidR="00E03107" w14:paraId="192E1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1EE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E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152,794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E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E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EE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(34,388)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E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119,351</w:t>
            </w:r>
          </w:p>
        </w:tc>
      </w:tr>
      <w:tr w:rsidR="00E03107" w14:paraId="192E1E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EE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E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E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F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F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EF2" w14:textId="77777777" w:rsidR="00E03107" w:rsidRDefault="00E03107">
            <w:pPr>
              <w:spacing w:after="0" w:line="240" w:lineRule="auto"/>
              <w:jc w:val="right"/>
              <w:rPr>
                <w:rFonts w:ascii="Arial" w:eastAsia="Arial" w:hAnsi="Arial" w:cs="Arial"/>
                <w:color w:val="000000"/>
                <w:sz w:val="15"/>
              </w:rPr>
            </w:pPr>
          </w:p>
        </w:tc>
      </w:tr>
      <w:tr w:rsidR="00E03107" w14:paraId="192E1E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EF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9,830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E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9,830</w:t>
            </w:r>
          </w:p>
        </w:tc>
      </w:tr>
      <w:tr w:rsidR="00E03107" w14:paraId="192E1F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EF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F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9,830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F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F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EF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0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9,830</w:t>
            </w:r>
          </w:p>
        </w:tc>
      </w:tr>
      <w:tr w:rsidR="00E03107" w14:paraId="192E1F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1F0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 attributable to the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162,624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(34,388)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0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129,181</w:t>
            </w:r>
          </w:p>
        </w:tc>
      </w:tr>
    </w:tbl>
    <w:p w14:paraId="192E1F09" w14:textId="77777777" w:rsidR="005E7F55" w:rsidRPr="00070B25" w:rsidRDefault="006B01B9" w:rsidP="00070B25">
      <w:pPr>
        <w:spacing w:after="0" w:line="240" w:lineRule="auto"/>
        <w:ind w:left="142" w:hanging="142"/>
        <w:rPr>
          <w:rFonts w:ascii="Arial" w:eastAsia="Calibri" w:hAnsi="Arial" w:cs="Arial"/>
          <w:sz w:val="15"/>
          <w:szCs w:val="15"/>
          <w:bdr w:val="none" w:sz="0" w:space="0" w:color="auto" w:frame="1"/>
        </w:rPr>
      </w:pPr>
      <w:r w:rsidRPr="0044612B">
        <w:rPr>
          <w:rFonts w:ascii="Arial" w:eastAsia="Calibri" w:hAnsi="Arial" w:cs="Arial"/>
          <w:sz w:val="15"/>
          <w:szCs w:val="15"/>
          <w:bdr w:val="none" w:sz="0" w:space="0" w:color="auto" w:frame="1"/>
        </w:rPr>
        <w:t>Prepared on Australian Accounting Standards basis.</w:t>
      </w:r>
      <w:r>
        <w:rPr>
          <w:rFonts w:ascii="Arial" w:eastAsia="Calibri" w:hAnsi="Arial" w:cs="Arial"/>
          <w:sz w:val="16"/>
          <w:szCs w:val="16"/>
          <w:bdr w:val="none" w:sz="0" w:space="0" w:color="auto" w:frame="1"/>
        </w:rPr>
        <w:br w:type="page"/>
      </w:r>
    </w:p>
    <w:p w14:paraId="192E1F0A" w14:textId="77777777" w:rsidR="005E7F55" w:rsidRDefault="006B01B9" w:rsidP="005E7F55">
      <w:pPr>
        <w:pStyle w:val="TableHeading"/>
        <w:spacing w:before="0" w:after="0"/>
        <w:rPr>
          <w:rStyle w:val="BookTitle"/>
          <w:i w:val="0"/>
          <w:iCs/>
        </w:rPr>
      </w:pPr>
      <w:r>
        <w:t>Table 3.5: Budgeted departmental statement of cash flows (for the period ended 30 June)</w:t>
      </w:r>
    </w:p>
    <w:tbl>
      <w:tblPr>
        <w:tblStyle w:val="CDMRange1"/>
        <w:tblW w:w="7845" w:type="dxa"/>
        <w:tblLayout w:type="fixed"/>
        <w:tblLook w:val="0600" w:firstRow="0" w:lastRow="0" w:firstColumn="0" w:lastColumn="0" w:noHBand="1" w:noVBand="1"/>
        <w:tblCaption w:val="DTA_T3.5_Page01"/>
      </w:tblPr>
      <w:tblGrid>
        <w:gridCol w:w="2745"/>
        <w:gridCol w:w="1020"/>
        <w:gridCol w:w="1020"/>
        <w:gridCol w:w="1020"/>
        <w:gridCol w:w="1020"/>
        <w:gridCol w:w="1020"/>
      </w:tblGrid>
      <w:tr w:rsidR="00E03107" w14:paraId="192E1F18"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1F0B"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F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F0D" w14:textId="77777777" w:rsidR="00E03107" w:rsidRDefault="00E03107">
            <w:pPr>
              <w:spacing w:after="0" w:line="240" w:lineRule="auto"/>
              <w:jc w:val="right"/>
              <w:rPr>
                <w:rFonts w:ascii="Arial" w:eastAsia="Arial" w:hAnsi="Arial" w:cs="Arial"/>
                <w:color w:val="000000"/>
                <w:sz w:val="15"/>
              </w:rPr>
            </w:pPr>
          </w:p>
          <w:p w14:paraId="192E1F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F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F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F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F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F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F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F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F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F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1F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F1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1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F1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1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1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1E" w14:textId="77777777" w:rsidR="00E03107" w:rsidRDefault="00E03107">
            <w:pPr>
              <w:spacing w:after="0" w:line="240" w:lineRule="auto"/>
              <w:rPr>
                <w:rFonts w:ascii="Arial" w:eastAsia="Arial" w:hAnsi="Arial" w:cs="Arial"/>
                <w:color w:val="000000"/>
                <w:sz w:val="15"/>
              </w:rPr>
            </w:pPr>
          </w:p>
        </w:tc>
      </w:tr>
      <w:tr w:rsidR="00E03107" w14:paraId="192E1F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F2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192E1F2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F2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2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24"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25" w14:textId="77777777" w:rsidR="00E03107" w:rsidRDefault="00E03107">
            <w:pPr>
              <w:spacing w:after="0" w:line="240" w:lineRule="auto"/>
              <w:rPr>
                <w:rFonts w:ascii="Arial" w:eastAsia="Arial" w:hAnsi="Arial" w:cs="Arial"/>
                <w:color w:val="000000"/>
                <w:sz w:val="15"/>
              </w:rPr>
            </w:pPr>
          </w:p>
        </w:tc>
      </w:tr>
      <w:tr w:rsidR="00E03107" w14:paraId="192E1F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F2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nil"/>
              <w:right w:val="nil"/>
              <w:tl2br w:val="nil"/>
              <w:tr2bl w:val="nil"/>
            </w:tcBorders>
            <w:noWrap/>
            <w:tcMar>
              <w:left w:w="40" w:type="dxa"/>
              <w:right w:w="85" w:type="dxa"/>
            </w:tcMar>
            <w:vAlign w:val="bottom"/>
          </w:tcPr>
          <w:p w14:paraId="192E1F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57,826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F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52,840</w:t>
            </w:r>
          </w:p>
        </w:tc>
        <w:tc>
          <w:tcPr>
            <w:tcW w:w="1020" w:type="dxa"/>
            <w:tcBorders>
              <w:top w:val="nil"/>
              <w:left w:val="nil"/>
              <w:bottom w:val="nil"/>
              <w:right w:val="nil"/>
              <w:tl2br w:val="nil"/>
              <w:tr2bl w:val="nil"/>
            </w:tcBorders>
            <w:noWrap/>
            <w:tcMar>
              <w:left w:w="40" w:type="dxa"/>
              <w:right w:w="85" w:type="dxa"/>
            </w:tcMar>
            <w:vAlign w:val="bottom"/>
          </w:tcPr>
          <w:p w14:paraId="192E1F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52,622</w:t>
            </w:r>
          </w:p>
        </w:tc>
        <w:tc>
          <w:tcPr>
            <w:tcW w:w="1020" w:type="dxa"/>
            <w:tcBorders>
              <w:top w:val="nil"/>
              <w:left w:val="nil"/>
              <w:bottom w:val="nil"/>
              <w:right w:val="nil"/>
              <w:tl2br w:val="nil"/>
              <w:tr2bl w:val="nil"/>
            </w:tcBorders>
            <w:noWrap/>
            <w:tcMar>
              <w:left w:w="40" w:type="dxa"/>
              <w:right w:w="85" w:type="dxa"/>
            </w:tcMar>
            <w:vAlign w:val="bottom"/>
          </w:tcPr>
          <w:p w14:paraId="192E1F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52,271</w:t>
            </w:r>
          </w:p>
        </w:tc>
        <w:tc>
          <w:tcPr>
            <w:tcW w:w="1020" w:type="dxa"/>
            <w:tcBorders>
              <w:top w:val="nil"/>
              <w:left w:val="nil"/>
              <w:bottom w:val="nil"/>
              <w:right w:val="nil"/>
              <w:tl2br w:val="nil"/>
              <w:tr2bl w:val="nil"/>
            </w:tcBorders>
            <w:noWrap/>
            <w:tcMar>
              <w:left w:w="40" w:type="dxa"/>
              <w:right w:w="85" w:type="dxa"/>
            </w:tcMar>
            <w:vAlign w:val="bottom"/>
          </w:tcPr>
          <w:p w14:paraId="192E1F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51,139</w:t>
            </w:r>
          </w:p>
        </w:tc>
      </w:tr>
      <w:tr w:rsidR="00E03107" w14:paraId="192E1F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F2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Sale of goods and rendering of </w:t>
            </w:r>
          </w:p>
          <w:p w14:paraId="192E1F2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services</w:t>
            </w:r>
          </w:p>
        </w:tc>
        <w:tc>
          <w:tcPr>
            <w:tcW w:w="1020" w:type="dxa"/>
            <w:tcBorders>
              <w:top w:val="nil"/>
              <w:left w:val="nil"/>
              <w:bottom w:val="nil"/>
              <w:right w:val="nil"/>
              <w:tl2br w:val="nil"/>
              <w:tr2bl w:val="nil"/>
            </w:tcBorders>
            <w:noWrap/>
            <w:tcMar>
              <w:left w:w="40" w:type="dxa"/>
              <w:right w:w="85" w:type="dxa"/>
            </w:tcMar>
            <w:vAlign w:val="bottom"/>
          </w:tcPr>
          <w:p w14:paraId="192E1F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453,405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F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411,702</w:t>
            </w:r>
          </w:p>
        </w:tc>
        <w:tc>
          <w:tcPr>
            <w:tcW w:w="1020" w:type="dxa"/>
            <w:tcBorders>
              <w:top w:val="nil"/>
              <w:left w:val="nil"/>
              <w:bottom w:val="nil"/>
              <w:right w:val="nil"/>
              <w:tl2br w:val="nil"/>
              <w:tr2bl w:val="nil"/>
            </w:tcBorders>
            <w:noWrap/>
            <w:tcMar>
              <w:left w:w="40" w:type="dxa"/>
              <w:right w:w="85" w:type="dxa"/>
            </w:tcMar>
            <w:vAlign w:val="bottom"/>
          </w:tcPr>
          <w:p w14:paraId="192E1F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440,396</w:t>
            </w:r>
          </w:p>
        </w:tc>
        <w:tc>
          <w:tcPr>
            <w:tcW w:w="1020" w:type="dxa"/>
            <w:tcBorders>
              <w:top w:val="nil"/>
              <w:left w:val="nil"/>
              <w:bottom w:val="nil"/>
              <w:right w:val="nil"/>
              <w:tl2br w:val="nil"/>
              <w:tr2bl w:val="nil"/>
            </w:tcBorders>
            <w:noWrap/>
            <w:tcMar>
              <w:left w:w="40" w:type="dxa"/>
              <w:right w:w="85" w:type="dxa"/>
            </w:tcMar>
            <w:vAlign w:val="bottom"/>
          </w:tcPr>
          <w:p w14:paraId="192E1F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443,822</w:t>
            </w:r>
          </w:p>
        </w:tc>
        <w:tc>
          <w:tcPr>
            <w:tcW w:w="1020" w:type="dxa"/>
            <w:tcBorders>
              <w:top w:val="nil"/>
              <w:left w:val="nil"/>
              <w:bottom w:val="nil"/>
              <w:right w:val="nil"/>
              <w:tl2br w:val="nil"/>
              <w:tr2bl w:val="nil"/>
            </w:tcBorders>
            <w:noWrap/>
            <w:tcMar>
              <w:left w:w="40" w:type="dxa"/>
              <w:right w:w="85" w:type="dxa"/>
            </w:tcMar>
            <w:vAlign w:val="bottom"/>
          </w:tcPr>
          <w:p w14:paraId="192E1F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447,322</w:t>
            </w:r>
          </w:p>
        </w:tc>
      </w:tr>
      <w:tr w:rsidR="00E03107" w14:paraId="192E1F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F3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GST received</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48,498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F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r>
      <w:tr w:rsidR="00E03107" w14:paraId="192E1F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F3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559,729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F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467,542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4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496,018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499,093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501,461</w:t>
            </w:r>
          </w:p>
        </w:tc>
      </w:tr>
      <w:tr w:rsidR="00E03107" w14:paraId="192E1F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F4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4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F4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4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4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49" w14:textId="77777777" w:rsidR="00E03107" w:rsidRDefault="00E03107">
            <w:pPr>
              <w:spacing w:after="0" w:line="240" w:lineRule="auto"/>
              <w:rPr>
                <w:rFonts w:ascii="Arial" w:eastAsia="Arial" w:hAnsi="Arial" w:cs="Arial"/>
                <w:color w:val="000000"/>
                <w:sz w:val="15"/>
              </w:rPr>
            </w:pPr>
          </w:p>
        </w:tc>
      </w:tr>
      <w:tr w:rsidR="00E03107" w14:paraId="192E1F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F4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bottom"/>
          </w:tcPr>
          <w:p w14:paraId="192E1F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44,427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F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48,007</w:t>
            </w:r>
          </w:p>
        </w:tc>
        <w:tc>
          <w:tcPr>
            <w:tcW w:w="1020" w:type="dxa"/>
            <w:tcBorders>
              <w:top w:val="nil"/>
              <w:left w:val="nil"/>
              <w:bottom w:val="nil"/>
              <w:right w:val="nil"/>
              <w:tl2br w:val="nil"/>
              <w:tr2bl w:val="nil"/>
            </w:tcBorders>
            <w:noWrap/>
            <w:tcMar>
              <w:left w:w="40" w:type="dxa"/>
              <w:right w:w="85" w:type="dxa"/>
            </w:tcMar>
            <w:vAlign w:val="bottom"/>
          </w:tcPr>
          <w:p w14:paraId="192E1F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53,465</w:t>
            </w:r>
          </w:p>
        </w:tc>
        <w:tc>
          <w:tcPr>
            <w:tcW w:w="1020" w:type="dxa"/>
            <w:tcBorders>
              <w:top w:val="nil"/>
              <w:left w:val="nil"/>
              <w:bottom w:val="nil"/>
              <w:right w:val="nil"/>
              <w:tl2br w:val="nil"/>
              <w:tr2bl w:val="nil"/>
            </w:tcBorders>
            <w:noWrap/>
            <w:tcMar>
              <w:left w:w="40" w:type="dxa"/>
              <w:right w:w="85" w:type="dxa"/>
            </w:tcMar>
            <w:vAlign w:val="bottom"/>
          </w:tcPr>
          <w:p w14:paraId="192E1F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47,065</w:t>
            </w:r>
          </w:p>
        </w:tc>
        <w:tc>
          <w:tcPr>
            <w:tcW w:w="1020" w:type="dxa"/>
            <w:tcBorders>
              <w:top w:val="nil"/>
              <w:left w:val="nil"/>
              <w:bottom w:val="nil"/>
              <w:right w:val="nil"/>
              <w:tl2br w:val="nil"/>
              <w:tr2bl w:val="nil"/>
            </w:tcBorders>
            <w:noWrap/>
            <w:tcMar>
              <w:left w:w="40" w:type="dxa"/>
              <w:right w:w="85" w:type="dxa"/>
            </w:tcMar>
            <w:vAlign w:val="bottom"/>
          </w:tcPr>
          <w:p w14:paraId="192E1F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49,042</w:t>
            </w:r>
          </w:p>
        </w:tc>
      </w:tr>
      <w:tr w:rsidR="00E03107" w14:paraId="192E1F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F5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92E1F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618,575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F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402,703</w:t>
            </w:r>
          </w:p>
        </w:tc>
        <w:tc>
          <w:tcPr>
            <w:tcW w:w="1020" w:type="dxa"/>
            <w:tcBorders>
              <w:top w:val="nil"/>
              <w:left w:val="nil"/>
              <w:bottom w:val="nil"/>
              <w:right w:val="nil"/>
              <w:tl2br w:val="nil"/>
              <w:tr2bl w:val="nil"/>
            </w:tcBorders>
            <w:noWrap/>
            <w:tcMar>
              <w:left w:w="40" w:type="dxa"/>
              <w:right w:w="85" w:type="dxa"/>
            </w:tcMar>
            <w:vAlign w:val="bottom"/>
          </w:tcPr>
          <w:p w14:paraId="192E1F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430,020</w:t>
            </w:r>
          </w:p>
        </w:tc>
        <w:tc>
          <w:tcPr>
            <w:tcW w:w="1020" w:type="dxa"/>
            <w:tcBorders>
              <w:top w:val="nil"/>
              <w:left w:val="nil"/>
              <w:bottom w:val="nil"/>
              <w:right w:val="nil"/>
              <w:tl2br w:val="nil"/>
              <w:tr2bl w:val="nil"/>
            </w:tcBorders>
            <w:noWrap/>
            <w:tcMar>
              <w:left w:w="40" w:type="dxa"/>
              <w:right w:w="85" w:type="dxa"/>
            </w:tcMar>
            <w:vAlign w:val="bottom"/>
          </w:tcPr>
          <w:p w14:paraId="192E1F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436,287</w:t>
            </w:r>
          </w:p>
        </w:tc>
        <w:tc>
          <w:tcPr>
            <w:tcW w:w="1020" w:type="dxa"/>
            <w:tcBorders>
              <w:top w:val="nil"/>
              <w:left w:val="nil"/>
              <w:bottom w:val="nil"/>
              <w:right w:val="nil"/>
              <w:tl2br w:val="nil"/>
              <w:tr2bl w:val="nil"/>
            </w:tcBorders>
            <w:noWrap/>
            <w:tcMar>
              <w:left w:w="40" w:type="dxa"/>
              <w:right w:w="85" w:type="dxa"/>
            </w:tcMar>
            <w:vAlign w:val="bottom"/>
          </w:tcPr>
          <w:p w14:paraId="192E1F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436,427</w:t>
            </w:r>
          </w:p>
        </w:tc>
      </w:tr>
      <w:tr w:rsidR="00E03107" w14:paraId="192E1F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1F5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GST paid</w:t>
            </w:r>
          </w:p>
        </w:tc>
        <w:tc>
          <w:tcPr>
            <w:tcW w:w="1020" w:type="dxa"/>
            <w:tcBorders>
              <w:top w:val="nil"/>
              <w:left w:val="nil"/>
              <w:bottom w:val="nil"/>
              <w:right w:val="nil"/>
              <w:tl2br w:val="nil"/>
              <w:tr2bl w:val="nil"/>
            </w:tcBorders>
            <w:noWrap/>
            <w:tcMar>
              <w:left w:w="40" w:type="dxa"/>
              <w:right w:w="85" w:type="dxa"/>
            </w:tcMar>
            <w:vAlign w:val="bottom"/>
          </w:tcPr>
          <w:p w14:paraId="192E1F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F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nil"/>
              <w:right w:val="nil"/>
              <w:tl2br w:val="nil"/>
              <w:tr2bl w:val="nil"/>
            </w:tcBorders>
            <w:noWrap/>
            <w:tcMar>
              <w:left w:w="40" w:type="dxa"/>
              <w:right w:w="85" w:type="dxa"/>
            </w:tcMar>
            <w:vAlign w:val="bottom"/>
          </w:tcPr>
          <w:p w14:paraId="192E1F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nil"/>
              <w:right w:val="nil"/>
              <w:tl2br w:val="nil"/>
              <w:tr2bl w:val="nil"/>
            </w:tcBorders>
            <w:noWrap/>
            <w:tcMar>
              <w:left w:w="40" w:type="dxa"/>
              <w:right w:w="85" w:type="dxa"/>
            </w:tcMar>
            <w:vAlign w:val="bottom"/>
          </w:tcPr>
          <w:p w14:paraId="192E1F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c>
          <w:tcPr>
            <w:tcW w:w="1020" w:type="dxa"/>
            <w:tcBorders>
              <w:top w:val="nil"/>
              <w:left w:val="nil"/>
              <w:bottom w:val="nil"/>
              <w:right w:val="nil"/>
              <w:tl2br w:val="nil"/>
              <w:tr2bl w:val="nil"/>
            </w:tcBorders>
            <w:noWrap/>
            <w:tcMar>
              <w:left w:w="40" w:type="dxa"/>
              <w:right w:w="85" w:type="dxa"/>
            </w:tcMar>
            <w:vAlign w:val="bottom"/>
          </w:tcPr>
          <w:p w14:paraId="192E1F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r>
      <w:tr w:rsidR="00E03107" w14:paraId="192E1F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1F6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nil"/>
              <w:right w:val="nil"/>
              <w:tl2br w:val="nil"/>
              <w:tr2bl w:val="nil"/>
            </w:tcBorders>
            <w:noWrap/>
            <w:tcMar>
              <w:left w:w="40" w:type="dxa"/>
              <w:right w:w="85" w:type="dxa"/>
            </w:tcMar>
            <w:vAlign w:val="bottom"/>
          </w:tcPr>
          <w:p w14:paraId="192E1F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F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w:t>
            </w:r>
          </w:p>
        </w:tc>
        <w:tc>
          <w:tcPr>
            <w:tcW w:w="1020" w:type="dxa"/>
            <w:tcBorders>
              <w:top w:val="nil"/>
              <w:left w:val="nil"/>
              <w:bottom w:val="nil"/>
              <w:right w:val="nil"/>
              <w:tl2br w:val="nil"/>
              <w:tr2bl w:val="nil"/>
            </w:tcBorders>
            <w:noWrap/>
            <w:tcMar>
              <w:left w:w="40" w:type="dxa"/>
              <w:right w:w="85" w:type="dxa"/>
            </w:tcMar>
            <w:vAlign w:val="bottom"/>
          </w:tcPr>
          <w:p w14:paraId="192E1F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nil"/>
              <w:right w:val="nil"/>
              <w:tl2br w:val="nil"/>
              <w:tr2bl w:val="nil"/>
            </w:tcBorders>
            <w:noWrap/>
            <w:tcMar>
              <w:left w:w="40" w:type="dxa"/>
              <w:right w:w="85" w:type="dxa"/>
            </w:tcMar>
            <w:vAlign w:val="bottom"/>
          </w:tcPr>
          <w:p w14:paraId="192E1F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w:t>
            </w:r>
          </w:p>
        </w:tc>
        <w:tc>
          <w:tcPr>
            <w:tcW w:w="1020" w:type="dxa"/>
            <w:tcBorders>
              <w:top w:val="nil"/>
              <w:left w:val="nil"/>
              <w:bottom w:val="nil"/>
              <w:right w:val="nil"/>
              <w:tl2br w:val="nil"/>
              <w:tr2bl w:val="nil"/>
            </w:tcBorders>
            <w:noWrap/>
            <w:tcMar>
              <w:left w:w="40" w:type="dxa"/>
              <w:right w:w="85" w:type="dxa"/>
            </w:tcMar>
            <w:vAlign w:val="bottom"/>
          </w:tcPr>
          <w:p w14:paraId="192E1F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w:t>
            </w:r>
          </w:p>
        </w:tc>
      </w:tr>
      <w:tr w:rsidR="00E03107" w14:paraId="192E1F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F6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s74 External Revenue </w:t>
            </w:r>
          </w:p>
          <w:p w14:paraId="192E1F6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transferred to the OPA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5,618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F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F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F6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7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668,896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F7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453,859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486,612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486,458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7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488,575</w:t>
            </w:r>
          </w:p>
        </w:tc>
      </w:tr>
      <w:tr w:rsidR="00E03107" w14:paraId="192E1F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F7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 (used by)</w:t>
            </w:r>
          </w:p>
          <w:p w14:paraId="192E1F7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7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(109,167)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F7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13,683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7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9,406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7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12,635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7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12,886</w:t>
            </w:r>
          </w:p>
        </w:tc>
      </w:tr>
      <w:tr w:rsidR="00E03107" w14:paraId="192E1F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F7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7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F8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8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8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83" w14:textId="77777777" w:rsidR="00E03107" w:rsidRDefault="00E03107">
            <w:pPr>
              <w:spacing w:after="0" w:line="240" w:lineRule="auto"/>
              <w:rPr>
                <w:rFonts w:ascii="Arial" w:eastAsia="Arial" w:hAnsi="Arial" w:cs="Arial"/>
                <w:color w:val="000000"/>
                <w:sz w:val="15"/>
              </w:rPr>
            </w:pPr>
          </w:p>
        </w:tc>
      </w:tr>
      <w:tr w:rsidR="00E03107" w14:paraId="192E1F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F8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192E1F8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F87"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8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8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8A" w14:textId="77777777" w:rsidR="00E03107" w:rsidRDefault="00E03107">
            <w:pPr>
              <w:spacing w:after="0" w:line="240" w:lineRule="auto"/>
              <w:rPr>
                <w:rFonts w:ascii="Arial" w:eastAsia="Arial" w:hAnsi="Arial" w:cs="Arial"/>
                <w:color w:val="000000"/>
                <w:sz w:val="15"/>
              </w:rPr>
            </w:pPr>
          </w:p>
        </w:tc>
      </w:tr>
      <w:tr w:rsidR="00E03107" w14:paraId="192E1F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1F8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noWrap/>
            <w:tcMar>
              <w:left w:w="0" w:type="dxa"/>
              <w:right w:w="0" w:type="dxa"/>
            </w:tcMar>
            <w:vAlign w:val="bottom"/>
          </w:tcPr>
          <w:p w14:paraId="192E1F8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F8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8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9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91" w14:textId="77777777" w:rsidR="00E03107" w:rsidRDefault="00E03107">
            <w:pPr>
              <w:spacing w:after="0" w:line="240" w:lineRule="auto"/>
              <w:rPr>
                <w:rFonts w:ascii="Arial" w:eastAsia="Arial" w:hAnsi="Arial" w:cs="Arial"/>
                <w:color w:val="000000"/>
                <w:sz w:val="15"/>
              </w:rPr>
            </w:pPr>
          </w:p>
        </w:tc>
      </w:tr>
      <w:tr w:rsidR="00E03107" w14:paraId="192E1F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F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Purchase of property, plant, and </w:t>
            </w:r>
          </w:p>
          <w:p w14:paraId="192E1F9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F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w:t>
            </w:r>
          </w:p>
        </w:tc>
      </w:tr>
      <w:tr w:rsidR="00E03107" w14:paraId="192E1F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F9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9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F9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9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9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A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r>
      <w:tr w:rsidR="00E03107" w14:paraId="192E1F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FA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 (used by)</w:t>
            </w:r>
          </w:p>
          <w:p w14:paraId="192E1FA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A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FA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A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A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r>
      <w:tr w:rsidR="00E03107" w14:paraId="192E1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FA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A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1FA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A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A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AF" w14:textId="77777777" w:rsidR="00E03107" w:rsidRDefault="00E03107">
            <w:pPr>
              <w:spacing w:after="0" w:line="240" w:lineRule="auto"/>
              <w:rPr>
                <w:rFonts w:ascii="Arial" w:eastAsia="Arial" w:hAnsi="Arial" w:cs="Arial"/>
                <w:color w:val="000000"/>
                <w:sz w:val="15"/>
              </w:rPr>
            </w:pPr>
          </w:p>
        </w:tc>
      </w:tr>
      <w:tr w:rsidR="00E03107" w14:paraId="192E1F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FB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noWrap/>
            <w:tcMar>
              <w:left w:w="0" w:type="dxa"/>
              <w:right w:w="0" w:type="dxa"/>
            </w:tcMar>
            <w:vAlign w:val="bottom"/>
          </w:tcPr>
          <w:p w14:paraId="192E1FB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1FB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B4"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B5"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1FB6" w14:textId="77777777" w:rsidR="00E03107" w:rsidRDefault="00E03107">
            <w:pPr>
              <w:spacing w:after="0" w:line="240" w:lineRule="auto"/>
              <w:rPr>
                <w:rFonts w:ascii="Arial" w:eastAsia="Arial" w:hAnsi="Arial" w:cs="Arial"/>
                <w:color w:val="000000"/>
                <w:sz w:val="15"/>
              </w:rPr>
            </w:pPr>
          </w:p>
        </w:tc>
      </w:tr>
      <w:tr w:rsidR="00E03107" w14:paraId="192E1F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tcMar>
              <w:left w:w="175" w:type="dxa"/>
              <w:right w:w="40" w:type="dxa"/>
            </w:tcMar>
            <w:vAlign w:val="bottom"/>
          </w:tcPr>
          <w:p w14:paraId="192E1FB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nil"/>
              <w:right w:val="nil"/>
              <w:tl2br w:val="nil"/>
              <w:tr2bl w:val="nil"/>
            </w:tcBorders>
            <w:noWrap/>
            <w:tcMar>
              <w:left w:w="40" w:type="dxa"/>
              <w:right w:w="85" w:type="dxa"/>
            </w:tcMar>
            <w:vAlign w:val="bottom"/>
          </w:tcPr>
          <w:p w14:paraId="192E1F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1F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528</w:t>
            </w:r>
          </w:p>
        </w:tc>
        <w:tc>
          <w:tcPr>
            <w:tcW w:w="1020" w:type="dxa"/>
            <w:tcBorders>
              <w:top w:val="nil"/>
              <w:left w:val="nil"/>
              <w:bottom w:val="nil"/>
              <w:right w:val="nil"/>
              <w:tl2br w:val="nil"/>
              <w:tr2bl w:val="nil"/>
            </w:tcBorders>
            <w:noWrap/>
            <w:tcMar>
              <w:left w:w="40" w:type="dxa"/>
              <w:right w:w="85" w:type="dxa"/>
            </w:tcMar>
            <w:vAlign w:val="bottom"/>
          </w:tcPr>
          <w:p w14:paraId="192E1F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581</w:t>
            </w:r>
          </w:p>
        </w:tc>
        <w:tc>
          <w:tcPr>
            <w:tcW w:w="1020" w:type="dxa"/>
            <w:tcBorders>
              <w:top w:val="nil"/>
              <w:left w:val="nil"/>
              <w:bottom w:val="nil"/>
              <w:right w:val="nil"/>
              <w:tl2br w:val="nil"/>
              <w:tr2bl w:val="nil"/>
            </w:tcBorders>
            <w:noWrap/>
            <w:tcMar>
              <w:left w:w="40" w:type="dxa"/>
              <w:right w:w="85" w:type="dxa"/>
            </w:tcMar>
            <w:vAlign w:val="bottom"/>
          </w:tcPr>
          <w:p w14:paraId="192E1F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363</w:t>
            </w:r>
          </w:p>
        </w:tc>
        <w:tc>
          <w:tcPr>
            <w:tcW w:w="1020" w:type="dxa"/>
            <w:tcBorders>
              <w:top w:val="nil"/>
              <w:left w:val="nil"/>
              <w:bottom w:val="nil"/>
              <w:right w:val="nil"/>
              <w:tl2br w:val="nil"/>
              <w:tr2bl w:val="nil"/>
            </w:tcBorders>
            <w:noWrap/>
            <w:tcMar>
              <w:left w:w="40" w:type="dxa"/>
              <w:right w:w="85" w:type="dxa"/>
            </w:tcMar>
            <w:vAlign w:val="bottom"/>
          </w:tcPr>
          <w:p w14:paraId="192E1F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363</w:t>
            </w:r>
          </w:p>
        </w:tc>
      </w:tr>
      <w:tr w:rsidR="00E03107" w14:paraId="192E1F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2745" w:type="dxa"/>
            <w:tcBorders>
              <w:top w:val="nil"/>
              <w:left w:val="nil"/>
              <w:bottom w:val="nil"/>
              <w:right w:val="nil"/>
              <w:tl2br w:val="nil"/>
              <w:tr2bl w:val="nil"/>
            </w:tcBorders>
            <w:noWrap/>
            <w:tcMar>
              <w:left w:w="175" w:type="dxa"/>
              <w:right w:w="40" w:type="dxa"/>
            </w:tcMar>
            <w:vAlign w:val="bottom"/>
          </w:tcPr>
          <w:p w14:paraId="192E1FB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12,224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1F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1F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1F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1FC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C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14,460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FC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C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363</w:t>
            </w:r>
          </w:p>
        </w:tc>
      </w:tr>
      <w:tr w:rsidR="00E03107" w14:paraId="192E1F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FC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1FC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C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(14,460)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1FD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D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D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(363)</w:t>
            </w:r>
          </w:p>
        </w:tc>
      </w:tr>
      <w:tr w:rsidR="00E03107" w14:paraId="192E1F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FD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increase/(decrease) in cash</w:t>
            </w:r>
          </w:p>
          <w:p w14:paraId="192E1FD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1FD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(123,643)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FD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D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8,725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D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12,022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12,273</w:t>
            </w:r>
          </w:p>
        </w:tc>
      </w:tr>
      <w:tr w:rsidR="00E03107" w14:paraId="192E1F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1F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 the</w:t>
            </w:r>
          </w:p>
          <w:p w14:paraId="192E1FD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336,575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F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212,932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224,892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233,617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245,639</w:t>
            </w:r>
          </w:p>
        </w:tc>
      </w:tr>
      <w:tr w:rsidR="00E03107" w14:paraId="192E1F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92E1FE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Cash and cash equivalents at </w:t>
            </w:r>
          </w:p>
          <w:p w14:paraId="192E1FE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E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212,932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1FE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224,892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E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233,617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E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245,639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1FE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257,912</w:t>
            </w:r>
          </w:p>
        </w:tc>
      </w:tr>
    </w:tbl>
    <w:p w14:paraId="192E1FED" w14:textId="77777777" w:rsidR="00B443BD" w:rsidRPr="0044612B" w:rsidRDefault="006B01B9" w:rsidP="0044612B">
      <w:pPr>
        <w:spacing w:after="0" w:line="240" w:lineRule="auto"/>
        <w:ind w:left="142" w:hanging="142"/>
        <w:rPr>
          <w:rFonts w:ascii="Arial" w:eastAsia="Calibri" w:hAnsi="Arial" w:cs="Arial"/>
          <w:sz w:val="15"/>
          <w:szCs w:val="15"/>
          <w:bdr w:val="none" w:sz="0" w:space="0" w:color="auto" w:frame="1"/>
        </w:rPr>
      </w:pPr>
      <w:r w:rsidRPr="0044612B">
        <w:rPr>
          <w:rFonts w:ascii="Arial" w:eastAsia="Calibri" w:hAnsi="Arial" w:cs="Arial"/>
          <w:sz w:val="15"/>
          <w:szCs w:val="15"/>
          <w:bdr w:val="none" w:sz="0" w:space="0" w:color="auto" w:frame="1"/>
        </w:rPr>
        <w:t>Prepared on Australian Accounting Standards basis.</w:t>
      </w:r>
    </w:p>
    <w:p w14:paraId="192E1FEE" w14:textId="77777777" w:rsidR="00091CEA" w:rsidRPr="0044612B" w:rsidRDefault="006B01B9">
      <w:pPr>
        <w:keepLines w:val="0"/>
        <w:spacing w:after="200" w:line="276" w:lineRule="auto"/>
        <w:rPr>
          <w:rFonts w:ascii="Arial" w:hAnsi="Arial"/>
          <w:b/>
          <w:sz w:val="15"/>
          <w:szCs w:val="15"/>
        </w:rPr>
      </w:pPr>
      <w:r w:rsidRPr="0044612B">
        <w:rPr>
          <w:sz w:val="15"/>
          <w:szCs w:val="15"/>
        </w:rPr>
        <w:br w:type="page"/>
      </w:r>
    </w:p>
    <w:p w14:paraId="192E1FEF" w14:textId="77777777" w:rsidR="005E7F55" w:rsidRDefault="006B01B9" w:rsidP="005E7F55">
      <w:pPr>
        <w:pStyle w:val="TableHeading"/>
        <w:spacing w:before="0" w:after="0"/>
        <w:rPr>
          <w:rStyle w:val="BookTitle"/>
          <w:i w:val="0"/>
          <w:iCs/>
        </w:rPr>
      </w:pPr>
      <w:r>
        <w:t>Table 3.6: Departmental capital budget statement (for the period ended 30 June)</w:t>
      </w:r>
    </w:p>
    <w:tbl>
      <w:tblPr>
        <w:tblStyle w:val="CDMRange2"/>
        <w:tblW w:w="7845" w:type="dxa"/>
        <w:tblLayout w:type="fixed"/>
        <w:tblLook w:val="0600" w:firstRow="0" w:lastRow="0" w:firstColumn="0" w:lastColumn="0" w:noHBand="1" w:noVBand="1"/>
        <w:tblCaption w:val="DTA_T3.6_Page01"/>
      </w:tblPr>
      <w:tblGrid>
        <w:gridCol w:w="2745"/>
        <w:gridCol w:w="1020"/>
        <w:gridCol w:w="1020"/>
        <w:gridCol w:w="1020"/>
        <w:gridCol w:w="1020"/>
        <w:gridCol w:w="1020"/>
      </w:tblGrid>
      <w:tr w:rsidR="00E03107" w14:paraId="192E1FFD"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1FF0"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F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1FF2" w14:textId="77777777" w:rsidR="00E03107" w:rsidRDefault="00E03107">
            <w:pPr>
              <w:spacing w:after="0" w:line="240" w:lineRule="auto"/>
              <w:jc w:val="right"/>
              <w:rPr>
                <w:rFonts w:ascii="Arial" w:eastAsia="Arial" w:hAnsi="Arial" w:cs="Arial"/>
                <w:color w:val="000000"/>
                <w:sz w:val="15"/>
              </w:rPr>
            </w:pPr>
          </w:p>
          <w:p w14:paraId="192E1F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1F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1F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1F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F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1F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F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1F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1F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1F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0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1FF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PURCHASE OF NON-FINANCIAL ASSETS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1FF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00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0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0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03" w14:textId="77777777" w:rsidR="00E03107" w:rsidRDefault="00E03107">
            <w:pPr>
              <w:spacing w:after="0" w:line="240" w:lineRule="auto"/>
              <w:jc w:val="right"/>
              <w:rPr>
                <w:rFonts w:ascii="Arial" w:eastAsia="Arial" w:hAnsi="Arial" w:cs="Arial"/>
                <w:color w:val="000000"/>
                <w:sz w:val="15"/>
              </w:rPr>
            </w:pPr>
          </w:p>
        </w:tc>
      </w:tr>
      <w:tr w:rsidR="00E03107" w14:paraId="192E20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9"/>
        </w:trPr>
        <w:tc>
          <w:tcPr>
            <w:tcW w:w="2745" w:type="dxa"/>
            <w:tcBorders>
              <w:top w:val="nil"/>
              <w:left w:val="nil"/>
              <w:bottom w:val="nil"/>
              <w:right w:val="nil"/>
              <w:tl2br w:val="nil"/>
              <w:tr2bl w:val="nil"/>
            </w:tcBorders>
            <w:tcMar>
              <w:left w:w="175" w:type="dxa"/>
              <w:right w:w="40" w:type="dxa"/>
            </w:tcMar>
            <w:vAlign w:val="bottom"/>
          </w:tcPr>
          <w:p w14:paraId="192E200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Funded internally from departmental </w:t>
            </w:r>
          </w:p>
          <w:p w14:paraId="192E200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resources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0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20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0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0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0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w:t>
            </w:r>
          </w:p>
        </w:tc>
      </w:tr>
      <w:tr w:rsidR="00E03107" w14:paraId="192E20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200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00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00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01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0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0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r>
      <w:tr w:rsidR="00E03107" w14:paraId="192E20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40" w:type="dxa"/>
              <w:right w:w="40" w:type="dxa"/>
            </w:tcMar>
            <w:vAlign w:val="bottom"/>
          </w:tcPr>
          <w:p w14:paraId="192E201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RECONCILIATION OF CASH USED TO ACQUIRE ASSETS TO ASSET MOVEMENT TABLE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15" w14:textId="77777777" w:rsidR="00E03107" w:rsidRDefault="00E03107">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01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17" w14:textId="77777777" w:rsidR="00E03107" w:rsidRDefault="00E03107">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18" w14:textId="77777777" w:rsidR="00E03107" w:rsidRDefault="00E03107">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19" w14:textId="77777777" w:rsidR="00E03107" w:rsidRDefault="00E03107">
            <w:pPr>
              <w:spacing w:after="0" w:line="240" w:lineRule="auto"/>
              <w:jc w:val="right"/>
              <w:rPr>
                <w:rFonts w:ascii="Calibri" w:eastAsia="Calibri" w:hAnsi="Calibri" w:cs="Calibri"/>
                <w:color w:val="000000"/>
                <w:sz w:val="15"/>
              </w:rPr>
            </w:pPr>
          </w:p>
        </w:tc>
      </w:tr>
      <w:tr w:rsidR="00E03107" w14:paraId="192E20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85" w:type="dxa"/>
            </w:tcMar>
            <w:vAlign w:val="bottom"/>
          </w:tcPr>
          <w:p w14:paraId="192E201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0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20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0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0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0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w:t>
            </w:r>
          </w:p>
        </w:tc>
      </w:tr>
      <w:tr w:rsidR="00E03107" w14:paraId="192E20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202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0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0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0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0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0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250</w:t>
            </w:r>
          </w:p>
        </w:tc>
      </w:tr>
    </w:tbl>
    <w:p w14:paraId="192E2029" w14:textId="77777777" w:rsidR="0044612B" w:rsidRPr="0044612B" w:rsidRDefault="006B01B9" w:rsidP="0044612B">
      <w:pPr>
        <w:spacing w:after="0" w:line="240" w:lineRule="auto"/>
        <w:ind w:left="142" w:hanging="142"/>
        <w:rPr>
          <w:rFonts w:ascii="Arial" w:eastAsia="Calibri" w:hAnsi="Arial" w:cs="Arial"/>
          <w:sz w:val="15"/>
          <w:szCs w:val="15"/>
          <w:bdr w:val="none" w:sz="0" w:space="0" w:color="auto" w:frame="1"/>
        </w:rPr>
      </w:pPr>
      <w:r w:rsidRPr="0044612B">
        <w:rPr>
          <w:rFonts w:ascii="Arial" w:eastAsia="Calibri" w:hAnsi="Arial" w:cs="Arial"/>
          <w:sz w:val="15"/>
          <w:szCs w:val="15"/>
          <w:bdr w:val="none" w:sz="0" w:space="0" w:color="auto" w:frame="1"/>
        </w:rPr>
        <w:t>Prepared on Australian Accounting Standards basis.</w:t>
      </w:r>
    </w:p>
    <w:p w14:paraId="192E202A" w14:textId="77777777" w:rsidR="0044612B" w:rsidRPr="0044612B" w:rsidRDefault="006B01B9" w:rsidP="0044612B">
      <w:pPr>
        <w:spacing w:after="0" w:line="240" w:lineRule="auto"/>
        <w:ind w:left="142" w:hanging="142"/>
        <w:rPr>
          <w:rFonts w:ascii="Arial" w:eastAsia="Calibri" w:hAnsi="Arial" w:cs="Arial"/>
          <w:sz w:val="15"/>
          <w:szCs w:val="15"/>
          <w:bdr w:val="none" w:sz="0" w:space="0" w:color="auto" w:frame="1"/>
        </w:rPr>
      </w:pPr>
      <w:r w:rsidRPr="0044612B">
        <w:rPr>
          <w:rFonts w:ascii="Arial" w:eastAsia="Calibri" w:hAnsi="Arial" w:cs="Arial"/>
          <w:sz w:val="15"/>
          <w:szCs w:val="15"/>
          <w:bdr w:val="none" w:sz="0" w:space="0" w:color="auto" w:frame="1"/>
        </w:rPr>
        <w:t>a) Includes the s74 external receipts.</w:t>
      </w:r>
    </w:p>
    <w:p w14:paraId="192E202B" w14:textId="77777777" w:rsidR="00091CEA" w:rsidRPr="0044612B" w:rsidRDefault="006B01B9" w:rsidP="0044612B">
      <w:pPr>
        <w:spacing w:after="0" w:line="240" w:lineRule="auto"/>
        <w:ind w:left="142" w:hanging="142"/>
        <w:rPr>
          <w:rFonts w:ascii="Arial" w:eastAsia="Calibri" w:hAnsi="Arial" w:cs="Arial"/>
          <w:sz w:val="15"/>
          <w:szCs w:val="15"/>
          <w:bdr w:val="none" w:sz="0" w:space="0" w:color="auto" w:frame="1"/>
        </w:rPr>
      </w:pPr>
      <w:r w:rsidRPr="0044612B">
        <w:rPr>
          <w:rFonts w:ascii="Arial" w:eastAsia="Calibri" w:hAnsi="Arial" w:cs="Arial"/>
          <w:sz w:val="15"/>
          <w:szCs w:val="15"/>
          <w:bdr w:val="none" w:sz="0" w:space="0" w:color="auto" w:frame="1"/>
        </w:rPr>
        <w:t> </w:t>
      </w:r>
      <w:r w:rsidRPr="0044612B">
        <w:rPr>
          <w:rFonts w:ascii="Arial" w:eastAsia="Calibri" w:hAnsi="Arial" w:cs="Arial"/>
          <w:sz w:val="15"/>
          <w:szCs w:val="15"/>
          <w:bdr w:val="none" w:sz="0" w:space="0" w:color="auto" w:frame="1"/>
        </w:rPr>
        <w:br w:type="page"/>
      </w:r>
    </w:p>
    <w:p w14:paraId="192E202C" w14:textId="77777777" w:rsidR="00F539FC" w:rsidRDefault="006B01B9" w:rsidP="00F539FC">
      <w:pPr>
        <w:pStyle w:val="TableHeading"/>
        <w:spacing w:before="0" w:after="0"/>
        <w:rPr>
          <w:rStyle w:val="BookTitle"/>
          <w:i w:val="0"/>
          <w:iCs/>
        </w:rPr>
      </w:pPr>
      <w:r>
        <w:t>Table 3.7: Statement of departmental asset movements (Budget year 2025­26)</w:t>
      </w:r>
    </w:p>
    <w:tbl>
      <w:tblPr>
        <w:tblStyle w:val="CDMRange1"/>
        <w:tblW w:w="7695" w:type="dxa"/>
        <w:tblLayout w:type="fixed"/>
        <w:tblLook w:val="0600" w:firstRow="0" w:lastRow="0" w:firstColumn="0" w:lastColumn="0" w:noHBand="1" w:noVBand="1"/>
        <w:tblCaption w:val="DTA_T3.7_Page01"/>
      </w:tblPr>
      <w:tblGrid>
        <w:gridCol w:w="4635"/>
        <w:gridCol w:w="1020"/>
        <w:gridCol w:w="1020"/>
        <w:gridCol w:w="1020"/>
      </w:tblGrid>
      <w:tr w:rsidR="00E03107" w14:paraId="192E202F" w14:textId="77777777">
        <w:trPr>
          <w:trHeight w:hRule="exact" w:val="203"/>
        </w:trPr>
        <w:tc>
          <w:tcPr>
            <w:tcW w:w="463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202D" w14:textId="77777777" w:rsidR="00E03107" w:rsidRDefault="00E03107">
            <w:pPr>
              <w:spacing w:after="0" w:line="240" w:lineRule="auto"/>
              <w:rPr>
                <w:rFonts w:ascii="Arial" w:eastAsia="Arial" w:hAnsi="Arial" w:cs="Arial"/>
                <w:b/>
                <w:color w:val="000000"/>
                <w:sz w:val="15"/>
              </w:rPr>
            </w:pPr>
          </w:p>
        </w:tc>
        <w:tc>
          <w:tcPr>
            <w:tcW w:w="3060" w:type="dxa"/>
            <w:gridSpan w:val="3"/>
            <w:tcBorders>
              <w:top w:val="single" w:sz="4" w:space="0" w:color="000000"/>
              <w:left w:val="nil"/>
              <w:bottom w:val="single" w:sz="4" w:space="0" w:color="000000"/>
              <w:right w:val="nil"/>
              <w:tl2br w:val="nil"/>
              <w:tr2bl w:val="nil"/>
            </w:tcBorders>
            <w:noWrap/>
            <w:tcMar>
              <w:left w:w="101" w:type="dxa"/>
              <w:right w:w="101" w:type="dxa"/>
            </w:tcMar>
            <w:vAlign w:val="center"/>
          </w:tcPr>
          <w:p w14:paraId="192E202E" w14:textId="77777777" w:rsidR="00E03107" w:rsidRDefault="006B01B9">
            <w:pPr>
              <w:spacing w:after="0" w:line="240" w:lineRule="auto"/>
              <w:jc w:val="center"/>
              <w:rPr>
                <w:rFonts w:ascii="Arial" w:eastAsia="Arial" w:hAnsi="Arial" w:cs="Arial"/>
                <w:b/>
                <w:color w:val="000000"/>
                <w:sz w:val="15"/>
              </w:rPr>
            </w:pPr>
            <w:r>
              <w:rPr>
                <w:rFonts w:ascii="Arial" w:eastAsia="Arial" w:hAnsi="Arial" w:cs="Arial"/>
                <w:b/>
                <w:color w:val="000000"/>
                <w:sz w:val="15"/>
              </w:rPr>
              <w:t>Asset Category</w:t>
            </w:r>
          </w:p>
        </w:tc>
      </w:tr>
      <w:tr w:rsidR="00E03107" w14:paraId="192E20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46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03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20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192E2032" w14:textId="77777777" w:rsidR="00E03107" w:rsidRDefault="00E03107">
            <w:pPr>
              <w:spacing w:after="0" w:line="240" w:lineRule="auto"/>
              <w:jc w:val="right"/>
              <w:rPr>
                <w:rFonts w:ascii="Arial" w:eastAsia="Arial" w:hAnsi="Arial" w:cs="Arial"/>
                <w:color w:val="000000"/>
                <w:sz w:val="15"/>
              </w:rPr>
            </w:pPr>
          </w:p>
          <w:p w14:paraId="192E2033" w14:textId="77777777" w:rsidR="00E03107" w:rsidRDefault="00E03107">
            <w:pPr>
              <w:spacing w:after="0" w:line="240" w:lineRule="auto"/>
              <w:jc w:val="right"/>
              <w:rPr>
                <w:rFonts w:ascii="Arial" w:eastAsia="Arial" w:hAnsi="Arial" w:cs="Arial"/>
                <w:color w:val="000000"/>
                <w:sz w:val="15"/>
              </w:rPr>
            </w:pPr>
          </w:p>
          <w:p w14:paraId="192E2034" w14:textId="77777777" w:rsidR="00E03107" w:rsidRDefault="00E03107">
            <w:pPr>
              <w:spacing w:after="0" w:line="240" w:lineRule="auto"/>
              <w:jc w:val="right"/>
              <w:rPr>
                <w:rFonts w:ascii="Arial" w:eastAsia="Arial" w:hAnsi="Arial" w:cs="Arial"/>
                <w:color w:val="000000"/>
                <w:sz w:val="15"/>
              </w:rPr>
            </w:pPr>
          </w:p>
          <w:p w14:paraId="192E20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20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192E20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property,</w:t>
            </w:r>
          </w:p>
          <w:p w14:paraId="192E20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plant and</w:t>
            </w:r>
          </w:p>
          <w:p w14:paraId="192E20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192E20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20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203C" w14:textId="77777777" w:rsidR="00E03107" w:rsidRDefault="00E03107">
            <w:pPr>
              <w:spacing w:after="0" w:line="240" w:lineRule="auto"/>
              <w:jc w:val="right"/>
              <w:rPr>
                <w:rFonts w:ascii="Arial" w:eastAsia="Arial" w:hAnsi="Arial" w:cs="Arial"/>
                <w:color w:val="000000"/>
                <w:sz w:val="15"/>
              </w:rPr>
            </w:pPr>
          </w:p>
          <w:p w14:paraId="192E203D" w14:textId="77777777" w:rsidR="00E03107" w:rsidRDefault="00E03107">
            <w:pPr>
              <w:spacing w:after="0" w:line="240" w:lineRule="auto"/>
              <w:jc w:val="right"/>
              <w:rPr>
                <w:rFonts w:ascii="Arial" w:eastAsia="Arial" w:hAnsi="Arial" w:cs="Arial"/>
                <w:color w:val="000000"/>
                <w:sz w:val="15"/>
              </w:rPr>
            </w:pPr>
          </w:p>
          <w:p w14:paraId="192E203E" w14:textId="77777777" w:rsidR="00E03107" w:rsidRDefault="00E03107">
            <w:pPr>
              <w:spacing w:after="0" w:line="240" w:lineRule="auto"/>
              <w:jc w:val="right"/>
              <w:rPr>
                <w:rFonts w:ascii="Arial" w:eastAsia="Arial" w:hAnsi="Arial" w:cs="Arial"/>
                <w:color w:val="000000"/>
                <w:sz w:val="15"/>
              </w:rPr>
            </w:pPr>
          </w:p>
          <w:p w14:paraId="192E20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0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shd w:val="clear" w:color="FFFFFF" w:fill="FFFFFF"/>
            <w:tcMar>
              <w:left w:w="101" w:type="dxa"/>
              <w:right w:w="101" w:type="dxa"/>
            </w:tcMar>
            <w:vAlign w:val="bottom"/>
          </w:tcPr>
          <w:p w14:paraId="192E204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1 July 2025</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04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04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044" w14:textId="77777777" w:rsidR="00E03107" w:rsidRDefault="00E03107">
            <w:pPr>
              <w:spacing w:after="0" w:line="240" w:lineRule="auto"/>
              <w:jc w:val="right"/>
              <w:rPr>
                <w:rFonts w:ascii="Arial" w:eastAsia="Arial" w:hAnsi="Arial" w:cs="Arial"/>
                <w:color w:val="000000"/>
                <w:sz w:val="15"/>
              </w:rPr>
            </w:pPr>
          </w:p>
        </w:tc>
      </w:tr>
      <w:tr w:rsidR="00E03107" w14:paraId="192E20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noWrap/>
            <w:tcMar>
              <w:left w:w="236" w:type="dxa"/>
              <w:right w:w="101" w:type="dxa"/>
            </w:tcMar>
            <w:vAlign w:val="bottom"/>
          </w:tcPr>
          <w:p w14:paraId="192E204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noWrap/>
            <w:tcMar>
              <w:left w:w="101" w:type="dxa"/>
              <w:right w:w="146" w:type="dxa"/>
            </w:tcMar>
            <w:vAlign w:val="bottom"/>
          </w:tcPr>
          <w:p w14:paraId="192E20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13,077</w:t>
            </w:r>
          </w:p>
        </w:tc>
        <w:tc>
          <w:tcPr>
            <w:tcW w:w="1020" w:type="dxa"/>
            <w:tcBorders>
              <w:top w:val="nil"/>
              <w:left w:val="nil"/>
              <w:bottom w:val="nil"/>
              <w:right w:val="nil"/>
              <w:tl2br w:val="nil"/>
              <w:tr2bl w:val="nil"/>
            </w:tcBorders>
            <w:noWrap/>
            <w:tcMar>
              <w:left w:w="101" w:type="dxa"/>
              <w:right w:w="146" w:type="dxa"/>
            </w:tcMar>
            <w:vAlign w:val="bottom"/>
          </w:tcPr>
          <w:p w14:paraId="192E20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2,307</w:t>
            </w:r>
          </w:p>
        </w:tc>
        <w:tc>
          <w:tcPr>
            <w:tcW w:w="1020" w:type="dxa"/>
            <w:tcBorders>
              <w:top w:val="nil"/>
              <w:left w:val="nil"/>
              <w:bottom w:val="nil"/>
              <w:right w:val="nil"/>
              <w:tl2br w:val="nil"/>
              <w:tr2bl w:val="nil"/>
            </w:tcBorders>
            <w:noWrap/>
            <w:tcMar>
              <w:left w:w="101" w:type="dxa"/>
              <w:right w:w="146" w:type="dxa"/>
            </w:tcMar>
            <w:vAlign w:val="bottom"/>
          </w:tcPr>
          <w:p w14:paraId="192E20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15,384</w:t>
            </w:r>
          </w:p>
        </w:tc>
      </w:tr>
      <w:tr w:rsidR="00E03107" w14:paraId="192E20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noWrap/>
            <w:tcMar>
              <w:left w:w="236" w:type="dxa"/>
              <w:right w:w="101" w:type="dxa"/>
            </w:tcMar>
            <w:vAlign w:val="bottom"/>
          </w:tcPr>
          <w:p w14:paraId="192E204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101" w:type="dxa"/>
              <w:right w:w="146" w:type="dxa"/>
            </w:tcMar>
            <w:vAlign w:val="bottom"/>
          </w:tcPr>
          <w:p w14:paraId="192E20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22,357</w:t>
            </w:r>
          </w:p>
        </w:tc>
        <w:tc>
          <w:tcPr>
            <w:tcW w:w="1020" w:type="dxa"/>
            <w:tcBorders>
              <w:top w:val="nil"/>
              <w:left w:val="nil"/>
              <w:bottom w:val="nil"/>
              <w:right w:val="nil"/>
              <w:tl2br w:val="nil"/>
              <w:tr2bl w:val="nil"/>
            </w:tcBorders>
            <w:noWrap/>
            <w:tcMar>
              <w:left w:w="101" w:type="dxa"/>
              <w:right w:w="146" w:type="dxa"/>
            </w:tcMar>
            <w:vAlign w:val="bottom"/>
          </w:tcPr>
          <w:p w14:paraId="192E20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20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22,357</w:t>
            </w:r>
          </w:p>
        </w:tc>
      </w:tr>
      <w:tr w:rsidR="00E03107" w14:paraId="192E20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bottom"/>
          </w:tcPr>
          <w:p w14:paraId="192E205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w:t>
            </w:r>
          </w:p>
        </w:tc>
        <w:tc>
          <w:tcPr>
            <w:tcW w:w="1020" w:type="dxa"/>
            <w:tcBorders>
              <w:top w:val="nil"/>
              <w:left w:val="nil"/>
              <w:bottom w:val="nil"/>
              <w:right w:val="nil"/>
              <w:tl2br w:val="nil"/>
              <w:tr2bl w:val="nil"/>
            </w:tcBorders>
            <w:noWrap/>
            <w:tcMar>
              <w:left w:w="101" w:type="dxa"/>
              <w:right w:w="101" w:type="dxa"/>
            </w:tcMar>
            <w:vAlign w:val="bottom"/>
          </w:tcPr>
          <w:p w14:paraId="192E20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(3,625)</w:t>
            </w:r>
          </w:p>
        </w:tc>
        <w:tc>
          <w:tcPr>
            <w:tcW w:w="1020" w:type="dxa"/>
            <w:tcBorders>
              <w:top w:val="nil"/>
              <w:left w:val="nil"/>
              <w:bottom w:val="nil"/>
              <w:right w:val="nil"/>
              <w:tl2br w:val="nil"/>
              <w:tr2bl w:val="nil"/>
            </w:tcBorders>
            <w:noWrap/>
            <w:tcMar>
              <w:left w:w="101" w:type="dxa"/>
              <w:right w:w="101" w:type="dxa"/>
            </w:tcMar>
            <w:vAlign w:val="bottom"/>
          </w:tcPr>
          <w:p w14:paraId="192E20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(1,975)</w:t>
            </w:r>
          </w:p>
        </w:tc>
        <w:tc>
          <w:tcPr>
            <w:tcW w:w="1020" w:type="dxa"/>
            <w:tcBorders>
              <w:top w:val="nil"/>
              <w:left w:val="nil"/>
              <w:bottom w:val="nil"/>
              <w:right w:val="nil"/>
              <w:tl2br w:val="nil"/>
              <w:tr2bl w:val="nil"/>
            </w:tcBorders>
            <w:noWrap/>
            <w:tcMar>
              <w:left w:w="101" w:type="dxa"/>
              <w:right w:w="101" w:type="dxa"/>
            </w:tcMar>
            <w:vAlign w:val="bottom"/>
          </w:tcPr>
          <w:p w14:paraId="192E20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(5,600)</w:t>
            </w:r>
          </w:p>
        </w:tc>
      </w:tr>
      <w:tr w:rsidR="00E03107" w14:paraId="192E20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bottom"/>
          </w:tcPr>
          <w:p w14:paraId="192E205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 - ROU assets</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20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(8,003)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20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20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(8,003)</w:t>
            </w:r>
          </w:p>
        </w:tc>
      </w:tr>
      <w:tr w:rsidR="00E03107" w14:paraId="192E20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01" w:type="dxa"/>
              <w:right w:w="146" w:type="dxa"/>
            </w:tcMar>
            <w:vAlign w:val="bottom"/>
          </w:tcPr>
          <w:p w14:paraId="192E205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20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23,806</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20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20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24,138</w:t>
            </w:r>
          </w:p>
        </w:tc>
      </w:tr>
      <w:tr w:rsidR="00E03107" w14:paraId="192E20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01" w:type="dxa"/>
              <w:right w:w="146" w:type="dxa"/>
            </w:tcMar>
            <w:vAlign w:val="bottom"/>
          </w:tcPr>
          <w:p w14:paraId="192E205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6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6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062" w14:textId="77777777" w:rsidR="00E03107" w:rsidRDefault="00E03107">
            <w:pPr>
              <w:spacing w:after="0" w:line="240" w:lineRule="auto"/>
              <w:jc w:val="right"/>
              <w:rPr>
                <w:rFonts w:ascii="Arial" w:eastAsia="Arial" w:hAnsi="Arial" w:cs="Arial"/>
                <w:color w:val="000000"/>
                <w:sz w:val="15"/>
              </w:rPr>
            </w:pPr>
          </w:p>
        </w:tc>
      </w:tr>
      <w:tr w:rsidR="00E03107" w14:paraId="192E20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236" w:type="dxa"/>
              <w:right w:w="101" w:type="dxa"/>
            </w:tcMar>
            <w:vAlign w:val="bottom"/>
          </w:tcPr>
          <w:p w14:paraId="192E206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expenditure on new or replacement assets</w:t>
            </w:r>
          </w:p>
        </w:tc>
        <w:tc>
          <w:tcPr>
            <w:tcW w:w="1020" w:type="dxa"/>
            <w:tcBorders>
              <w:top w:val="nil"/>
              <w:left w:val="nil"/>
              <w:bottom w:val="nil"/>
              <w:right w:val="nil"/>
              <w:tl2br w:val="nil"/>
              <w:tr2bl w:val="nil"/>
            </w:tcBorders>
            <w:noWrap/>
            <w:tcMar>
              <w:left w:w="0" w:type="dxa"/>
              <w:right w:w="0" w:type="dxa"/>
            </w:tcMar>
            <w:vAlign w:val="bottom"/>
          </w:tcPr>
          <w:p w14:paraId="192E206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06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067" w14:textId="77777777" w:rsidR="00E03107" w:rsidRDefault="00E03107">
            <w:pPr>
              <w:spacing w:after="0" w:line="240" w:lineRule="auto"/>
              <w:jc w:val="right"/>
              <w:rPr>
                <w:rFonts w:ascii="Arial" w:eastAsia="Arial" w:hAnsi="Arial" w:cs="Arial"/>
                <w:color w:val="000000"/>
                <w:sz w:val="15"/>
              </w:rPr>
            </w:pPr>
          </w:p>
        </w:tc>
      </w:tr>
      <w:tr w:rsidR="00E03107" w14:paraId="192E2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371" w:type="dxa"/>
              <w:right w:w="101" w:type="dxa"/>
            </w:tcMar>
            <w:vAlign w:val="bottom"/>
          </w:tcPr>
          <w:p w14:paraId="192E206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appropriation equity - ROU assets</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20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20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1,195</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20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3,184</w:t>
            </w:r>
          </w:p>
        </w:tc>
      </w:tr>
      <w:tr w:rsidR="00E03107" w14:paraId="192E20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236" w:type="dxa"/>
              <w:right w:w="101" w:type="dxa"/>
            </w:tcMar>
            <w:vAlign w:val="bottom"/>
          </w:tcPr>
          <w:p w14:paraId="192E206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nil"/>
              <w:right w:val="nil"/>
              <w:tl2br w:val="nil"/>
              <w:tr2bl w:val="nil"/>
            </w:tcBorders>
            <w:noWrap/>
            <w:tcMar>
              <w:left w:w="101" w:type="dxa"/>
              <w:right w:w="146" w:type="dxa"/>
            </w:tcMar>
            <w:vAlign w:val="bottom"/>
          </w:tcPr>
          <w:p w14:paraId="192E206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nil"/>
              <w:right w:val="nil"/>
              <w:tl2br w:val="nil"/>
              <w:tr2bl w:val="nil"/>
            </w:tcBorders>
            <w:noWrap/>
            <w:tcMar>
              <w:left w:w="101" w:type="dxa"/>
              <w:right w:w="146" w:type="dxa"/>
            </w:tcMar>
            <w:vAlign w:val="bottom"/>
          </w:tcPr>
          <w:p w14:paraId="192E207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1,195</w:t>
            </w:r>
          </w:p>
        </w:tc>
        <w:tc>
          <w:tcPr>
            <w:tcW w:w="1020" w:type="dxa"/>
            <w:tcBorders>
              <w:top w:val="single" w:sz="4" w:space="0" w:color="000000"/>
              <w:left w:val="nil"/>
              <w:bottom w:val="nil"/>
              <w:right w:val="nil"/>
              <w:tl2br w:val="nil"/>
              <w:tr2bl w:val="nil"/>
            </w:tcBorders>
            <w:noWrap/>
            <w:tcMar>
              <w:left w:w="101" w:type="dxa"/>
              <w:right w:w="146" w:type="dxa"/>
            </w:tcMar>
            <w:vAlign w:val="bottom"/>
          </w:tcPr>
          <w:p w14:paraId="192E207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3,184</w:t>
            </w:r>
          </w:p>
        </w:tc>
      </w:tr>
      <w:tr w:rsidR="00E03107" w14:paraId="192E20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236" w:type="dxa"/>
              <w:right w:w="101" w:type="dxa"/>
            </w:tcMar>
            <w:vAlign w:val="bottom"/>
          </w:tcPr>
          <w:p w14:paraId="192E207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movements</w:t>
            </w:r>
          </w:p>
        </w:tc>
        <w:tc>
          <w:tcPr>
            <w:tcW w:w="1020" w:type="dxa"/>
            <w:tcBorders>
              <w:top w:val="nil"/>
              <w:left w:val="nil"/>
              <w:bottom w:val="nil"/>
              <w:right w:val="nil"/>
              <w:tl2br w:val="nil"/>
              <w:tr2bl w:val="nil"/>
            </w:tcBorders>
            <w:noWrap/>
            <w:tcMar>
              <w:left w:w="0" w:type="dxa"/>
              <w:right w:w="0" w:type="dxa"/>
            </w:tcMar>
            <w:vAlign w:val="bottom"/>
          </w:tcPr>
          <w:p w14:paraId="192E2074"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075"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076" w14:textId="77777777" w:rsidR="00E03107" w:rsidRDefault="00E03107">
            <w:pPr>
              <w:spacing w:after="0" w:line="240" w:lineRule="auto"/>
              <w:jc w:val="right"/>
              <w:rPr>
                <w:rFonts w:ascii="Arial" w:eastAsia="Arial" w:hAnsi="Arial" w:cs="Arial"/>
                <w:b/>
                <w:color w:val="000000"/>
                <w:sz w:val="15"/>
              </w:rPr>
            </w:pPr>
          </w:p>
        </w:tc>
      </w:tr>
      <w:tr w:rsidR="00E03107" w14:paraId="192E20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371" w:type="dxa"/>
              <w:right w:w="101" w:type="dxa"/>
            </w:tcMar>
            <w:vAlign w:val="bottom"/>
          </w:tcPr>
          <w:p w14:paraId="192E207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Depreciation/amortisation expense</w:t>
            </w:r>
          </w:p>
        </w:tc>
        <w:tc>
          <w:tcPr>
            <w:tcW w:w="1020" w:type="dxa"/>
            <w:tcBorders>
              <w:top w:val="nil"/>
              <w:left w:val="nil"/>
              <w:bottom w:val="nil"/>
              <w:right w:val="nil"/>
              <w:tl2br w:val="nil"/>
              <w:tr2bl w:val="nil"/>
            </w:tcBorders>
            <w:noWrap/>
            <w:tcMar>
              <w:left w:w="101" w:type="dxa"/>
              <w:right w:w="101" w:type="dxa"/>
            </w:tcMar>
            <w:vAlign w:val="bottom"/>
          </w:tcPr>
          <w:p w14:paraId="192E20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(1,200)</w:t>
            </w:r>
          </w:p>
        </w:tc>
        <w:tc>
          <w:tcPr>
            <w:tcW w:w="1020" w:type="dxa"/>
            <w:tcBorders>
              <w:top w:val="nil"/>
              <w:left w:val="nil"/>
              <w:bottom w:val="nil"/>
              <w:right w:val="nil"/>
              <w:tl2br w:val="nil"/>
              <w:tr2bl w:val="nil"/>
            </w:tcBorders>
            <w:noWrap/>
            <w:tcMar>
              <w:left w:w="101" w:type="dxa"/>
              <w:right w:w="101" w:type="dxa"/>
            </w:tcMar>
            <w:vAlign w:val="bottom"/>
          </w:tcPr>
          <w:p w14:paraId="192E20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(362)</w:t>
            </w:r>
          </w:p>
        </w:tc>
        <w:tc>
          <w:tcPr>
            <w:tcW w:w="1020" w:type="dxa"/>
            <w:tcBorders>
              <w:top w:val="nil"/>
              <w:left w:val="nil"/>
              <w:bottom w:val="nil"/>
              <w:right w:val="nil"/>
              <w:tl2br w:val="nil"/>
              <w:tr2bl w:val="nil"/>
            </w:tcBorders>
            <w:noWrap/>
            <w:tcMar>
              <w:left w:w="101" w:type="dxa"/>
              <w:right w:w="101" w:type="dxa"/>
            </w:tcMar>
            <w:vAlign w:val="bottom"/>
          </w:tcPr>
          <w:p w14:paraId="192E20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(1,562)</w:t>
            </w:r>
          </w:p>
        </w:tc>
      </w:tr>
      <w:tr w:rsidR="00E03107" w14:paraId="192E20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371" w:type="dxa"/>
              <w:right w:w="101" w:type="dxa"/>
            </w:tcMar>
            <w:vAlign w:val="bottom"/>
          </w:tcPr>
          <w:p w14:paraId="192E207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Depreciation/amortisation on ROU assets</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20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(3,403)</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20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20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(3,403)</w:t>
            </w:r>
          </w:p>
        </w:tc>
      </w:tr>
      <w:tr w:rsidR="00E03107" w14:paraId="192E20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236" w:type="dxa"/>
              <w:right w:w="101" w:type="dxa"/>
            </w:tcMar>
            <w:vAlign w:val="bottom"/>
          </w:tcPr>
          <w:p w14:paraId="192E208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movements</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20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(4,603)</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20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(362)</w:t>
            </w:r>
          </w:p>
        </w:tc>
        <w:tc>
          <w:tcPr>
            <w:tcW w:w="1020" w:type="dxa"/>
            <w:tcBorders>
              <w:top w:val="single" w:sz="4" w:space="0" w:color="000000"/>
              <w:left w:val="nil"/>
              <w:bottom w:val="single" w:sz="4" w:space="0" w:color="000000"/>
              <w:right w:val="nil"/>
              <w:tl2br w:val="nil"/>
              <w:tr2bl w:val="nil"/>
            </w:tcBorders>
            <w:noWrap/>
            <w:tcMar>
              <w:left w:w="101" w:type="dxa"/>
              <w:right w:w="101" w:type="dxa"/>
            </w:tcMar>
            <w:vAlign w:val="bottom"/>
          </w:tcPr>
          <w:p w14:paraId="192E20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(4,965)</w:t>
            </w:r>
          </w:p>
        </w:tc>
      </w:tr>
      <w:tr w:rsidR="00E03107" w14:paraId="192E20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shd w:val="clear" w:color="FFFFFF" w:fill="FFFFFF"/>
            <w:tcMar>
              <w:left w:w="101" w:type="dxa"/>
              <w:right w:w="101" w:type="dxa"/>
            </w:tcMar>
            <w:vAlign w:val="bottom"/>
          </w:tcPr>
          <w:p w14:paraId="192E208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30 June 2026</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088"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089"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08A" w14:textId="77777777" w:rsidR="00E03107" w:rsidRDefault="00E03107">
            <w:pPr>
              <w:spacing w:after="0" w:line="240" w:lineRule="auto"/>
              <w:jc w:val="right"/>
              <w:rPr>
                <w:rFonts w:ascii="Arial" w:eastAsia="Arial" w:hAnsi="Arial" w:cs="Arial"/>
                <w:b/>
                <w:color w:val="000000"/>
                <w:sz w:val="15"/>
              </w:rPr>
            </w:pPr>
          </w:p>
        </w:tc>
      </w:tr>
      <w:tr w:rsidR="00E03107" w14:paraId="192E20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bottom"/>
          </w:tcPr>
          <w:p w14:paraId="192E208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w:t>
            </w:r>
          </w:p>
        </w:tc>
        <w:tc>
          <w:tcPr>
            <w:tcW w:w="1020" w:type="dxa"/>
            <w:tcBorders>
              <w:top w:val="nil"/>
              <w:left w:val="nil"/>
              <w:bottom w:val="nil"/>
              <w:right w:val="nil"/>
              <w:tl2br w:val="nil"/>
              <w:tr2bl w:val="nil"/>
            </w:tcBorders>
            <w:noWrap/>
            <w:tcMar>
              <w:left w:w="101" w:type="dxa"/>
              <w:right w:w="146" w:type="dxa"/>
            </w:tcMar>
            <w:vAlign w:val="bottom"/>
          </w:tcPr>
          <w:p w14:paraId="192E20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13,077</w:t>
            </w:r>
          </w:p>
        </w:tc>
        <w:tc>
          <w:tcPr>
            <w:tcW w:w="1020" w:type="dxa"/>
            <w:tcBorders>
              <w:top w:val="nil"/>
              <w:left w:val="nil"/>
              <w:bottom w:val="nil"/>
              <w:right w:val="nil"/>
              <w:tl2br w:val="nil"/>
              <w:tr2bl w:val="nil"/>
            </w:tcBorders>
            <w:noWrap/>
            <w:tcMar>
              <w:left w:w="101" w:type="dxa"/>
              <w:right w:w="146" w:type="dxa"/>
            </w:tcMar>
            <w:vAlign w:val="bottom"/>
          </w:tcPr>
          <w:p w14:paraId="192E20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2,307</w:t>
            </w:r>
          </w:p>
        </w:tc>
        <w:tc>
          <w:tcPr>
            <w:tcW w:w="1020" w:type="dxa"/>
            <w:tcBorders>
              <w:top w:val="nil"/>
              <w:left w:val="nil"/>
              <w:bottom w:val="nil"/>
              <w:right w:val="nil"/>
              <w:tl2br w:val="nil"/>
              <w:tr2bl w:val="nil"/>
            </w:tcBorders>
            <w:noWrap/>
            <w:tcMar>
              <w:left w:w="101" w:type="dxa"/>
              <w:right w:w="146" w:type="dxa"/>
            </w:tcMar>
            <w:vAlign w:val="bottom"/>
          </w:tcPr>
          <w:p w14:paraId="192E20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15,384</w:t>
            </w:r>
          </w:p>
        </w:tc>
      </w:tr>
      <w:tr w:rsidR="00E03107" w14:paraId="192E20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bottom"/>
          </w:tcPr>
          <w:p w14:paraId="192E209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101" w:type="dxa"/>
              <w:right w:w="146" w:type="dxa"/>
            </w:tcMar>
            <w:vAlign w:val="bottom"/>
          </w:tcPr>
          <w:p w14:paraId="192E20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22,357</w:t>
            </w:r>
          </w:p>
        </w:tc>
        <w:tc>
          <w:tcPr>
            <w:tcW w:w="1020" w:type="dxa"/>
            <w:tcBorders>
              <w:top w:val="nil"/>
              <w:left w:val="nil"/>
              <w:bottom w:val="nil"/>
              <w:right w:val="nil"/>
              <w:tl2br w:val="nil"/>
              <w:tr2bl w:val="nil"/>
            </w:tcBorders>
            <w:noWrap/>
            <w:tcMar>
              <w:left w:w="101" w:type="dxa"/>
              <w:right w:w="146" w:type="dxa"/>
            </w:tcMar>
            <w:vAlign w:val="bottom"/>
          </w:tcPr>
          <w:p w14:paraId="192E20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1,195</w:t>
            </w:r>
          </w:p>
        </w:tc>
        <w:tc>
          <w:tcPr>
            <w:tcW w:w="1020" w:type="dxa"/>
            <w:tcBorders>
              <w:top w:val="nil"/>
              <w:left w:val="nil"/>
              <w:bottom w:val="nil"/>
              <w:right w:val="nil"/>
              <w:tl2br w:val="nil"/>
              <w:tr2bl w:val="nil"/>
            </w:tcBorders>
            <w:noWrap/>
            <w:tcMar>
              <w:left w:w="101" w:type="dxa"/>
              <w:right w:w="146" w:type="dxa"/>
            </w:tcMar>
            <w:vAlign w:val="bottom"/>
          </w:tcPr>
          <w:p w14:paraId="192E20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23,552</w:t>
            </w:r>
          </w:p>
        </w:tc>
      </w:tr>
      <w:tr w:rsidR="00E03107" w14:paraId="192E20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bottom"/>
          </w:tcPr>
          <w:p w14:paraId="192E209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w:t>
            </w:r>
          </w:p>
        </w:tc>
        <w:tc>
          <w:tcPr>
            <w:tcW w:w="1020" w:type="dxa"/>
            <w:tcBorders>
              <w:top w:val="nil"/>
              <w:left w:val="nil"/>
              <w:bottom w:val="nil"/>
              <w:right w:val="nil"/>
              <w:tl2br w:val="nil"/>
              <w:tr2bl w:val="nil"/>
            </w:tcBorders>
            <w:noWrap/>
            <w:tcMar>
              <w:left w:w="101" w:type="dxa"/>
              <w:right w:w="101" w:type="dxa"/>
            </w:tcMar>
            <w:vAlign w:val="bottom"/>
          </w:tcPr>
          <w:p w14:paraId="192E20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(4,825)</w:t>
            </w:r>
          </w:p>
        </w:tc>
        <w:tc>
          <w:tcPr>
            <w:tcW w:w="1020" w:type="dxa"/>
            <w:tcBorders>
              <w:top w:val="nil"/>
              <w:left w:val="nil"/>
              <w:bottom w:val="nil"/>
              <w:right w:val="nil"/>
              <w:tl2br w:val="nil"/>
              <w:tr2bl w:val="nil"/>
            </w:tcBorders>
            <w:noWrap/>
            <w:tcMar>
              <w:left w:w="101" w:type="dxa"/>
              <w:right w:w="101" w:type="dxa"/>
            </w:tcMar>
            <w:vAlign w:val="bottom"/>
          </w:tcPr>
          <w:p w14:paraId="192E20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(2,337)</w:t>
            </w:r>
          </w:p>
        </w:tc>
        <w:tc>
          <w:tcPr>
            <w:tcW w:w="1020" w:type="dxa"/>
            <w:tcBorders>
              <w:top w:val="nil"/>
              <w:left w:val="nil"/>
              <w:bottom w:val="nil"/>
              <w:right w:val="nil"/>
              <w:tl2br w:val="nil"/>
              <w:tr2bl w:val="nil"/>
            </w:tcBorders>
            <w:noWrap/>
            <w:tcMar>
              <w:left w:w="101" w:type="dxa"/>
              <w:right w:w="101" w:type="dxa"/>
            </w:tcMar>
            <w:vAlign w:val="bottom"/>
          </w:tcPr>
          <w:p w14:paraId="192E20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(7,162)</w:t>
            </w:r>
          </w:p>
        </w:tc>
      </w:tr>
      <w:tr w:rsidR="00E03107" w14:paraId="192E20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bottom"/>
          </w:tcPr>
          <w:p w14:paraId="192E209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 - ROU assets</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20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(11,406)</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20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bottom"/>
          </w:tcPr>
          <w:p w14:paraId="192E20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(11,406)</w:t>
            </w:r>
          </w:p>
        </w:tc>
      </w:tr>
      <w:tr w:rsidR="00E03107" w14:paraId="192E20A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single" w:sz="4" w:space="0" w:color="000000"/>
              <w:right w:val="nil"/>
              <w:tl2br w:val="nil"/>
              <w:tr2bl w:val="nil"/>
            </w:tcBorders>
            <w:noWrap/>
            <w:tcMar>
              <w:left w:w="101" w:type="dxa"/>
              <w:right w:w="146" w:type="dxa"/>
            </w:tcMar>
            <w:vAlign w:val="bottom"/>
          </w:tcPr>
          <w:p w14:paraId="192E20A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20A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19,203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20A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1,165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20A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20,368</w:t>
            </w:r>
          </w:p>
        </w:tc>
      </w:tr>
    </w:tbl>
    <w:p w14:paraId="192E20A5" w14:textId="77777777" w:rsidR="00F539FC" w:rsidRPr="00576E9E" w:rsidRDefault="006B01B9" w:rsidP="0044612B">
      <w:pPr>
        <w:spacing w:after="0" w:line="240" w:lineRule="auto"/>
        <w:ind w:left="142" w:hanging="142"/>
        <w:rPr>
          <w:rFonts w:ascii="Arial" w:eastAsia="Calibri" w:hAnsi="Arial" w:cs="Arial"/>
          <w:sz w:val="15"/>
          <w:szCs w:val="15"/>
          <w:bdr w:val="none" w:sz="0" w:space="0" w:color="auto" w:frame="1"/>
        </w:rPr>
      </w:pPr>
      <w:r w:rsidRPr="00576E9E">
        <w:rPr>
          <w:rFonts w:ascii="Arial" w:eastAsia="Calibri" w:hAnsi="Arial" w:cs="Arial"/>
          <w:sz w:val="15"/>
          <w:szCs w:val="15"/>
          <w:bdr w:val="none" w:sz="0" w:space="0" w:color="auto" w:frame="1"/>
        </w:rPr>
        <w:t>Prepared on Australian Accounting Standards basis.</w:t>
      </w:r>
    </w:p>
    <w:p w14:paraId="192E20A6" w14:textId="77777777" w:rsidR="00D93121" w:rsidRDefault="00D93121" w:rsidP="00D93121">
      <w:pPr>
        <w:spacing w:before="20" w:after="60" w:line="240" w:lineRule="auto"/>
        <w:rPr>
          <w:rFonts w:eastAsia="Calibri" w:cs="Arial"/>
          <w:sz w:val="16"/>
          <w:szCs w:val="16"/>
          <w:bdr w:val="none" w:sz="0" w:space="0" w:color="auto" w:frame="1"/>
        </w:rPr>
      </w:pPr>
    </w:p>
    <w:p w14:paraId="192E20A7" w14:textId="77777777" w:rsidR="00D93121" w:rsidRDefault="006B01B9">
      <w:pPr>
        <w:keepLines w:val="0"/>
        <w:spacing w:after="200" w:line="276" w:lineRule="auto"/>
        <w:rPr>
          <w:rFonts w:eastAsia="Calibri" w:cs="Arial"/>
          <w:sz w:val="16"/>
          <w:szCs w:val="16"/>
          <w:bdr w:val="none" w:sz="0" w:space="0" w:color="auto" w:frame="1"/>
        </w:rPr>
      </w:pPr>
      <w:r>
        <w:rPr>
          <w:rFonts w:eastAsia="Calibri" w:cs="Arial"/>
          <w:sz w:val="16"/>
          <w:szCs w:val="16"/>
          <w:bdr w:val="none" w:sz="0" w:space="0" w:color="auto" w:frame="1"/>
        </w:rPr>
        <w:br w:type="page"/>
      </w:r>
    </w:p>
    <w:p w14:paraId="192E20A8" w14:textId="77777777" w:rsidR="00D93121" w:rsidRDefault="006B01B9" w:rsidP="00D93121">
      <w:pPr>
        <w:pStyle w:val="TableHeading"/>
        <w:rPr>
          <w:rFonts w:cs="Arial"/>
        </w:rPr>
      </w:pPr>
      <w:r>
        <w:rPr>
          <w:rFonts w:cs="Arial"/>
        </w:rPr>
        <w:t>Table 3.8: Schedule of budgeted income and expenses administered on behalf of Government (for the period ended 30 June)</w:t>
      </w:r>
    </w:p>
    <w:p w14:paraId="192E20A9" w14:textId="77777777" w:rsidR="00D93121" w:rsidRDefault="006B01B9" w:rsidP="0036785B">
      <w:pPr>
        <w:spacing w:beforeLines="100" w:before="240" w:afterLines="100" w:line="360" w:lineRule="auto"/>
      </w:pPr>
      <w:r>
        <w:t>DTA has no budgeted income and expenses administered on behalf of Government.</w:t>
      </w:r>
    </w:p>
    <w:p w14:paraId="192E20AA" w14:textId="77777777" w:rsidR="00D93121" w:rsidRDefault="006B01B9" w:rsidP="00D93121">
      <w:pPr>
        <w:pStyle w:val="TableHeading"/>
        <w:rPr>
          <w:rFonts w:cs="Arial"/>
        </w:rPr>
      </w:pPr>
      <w:r>
        <w:rPr>
          <w:rFonts w:cs="Arial"/>
        </w:rPr>
        <w:t>Table 3.9: Schedule of budgeted assets and liabilities administered on behalf of Government (as at 30 June)</w:t>
      </w:r>
    </w:p>
    <w:p w14:paraId="192E20AB" w14:textId="77777777" w:rsidR="00D93121" w:rsidRDefault="006B01B9" w:rsidP="0036785B">
      <w:pPr>
        <w:spacing w:beforeLines="100" w:before="240" w:afterLines="100" w:line="360" w:lineRule="auto"/>
      </w:pPr>
      <w:r>
        <w:t>DTA has no budgeted assets and liabilities administered on behalf of Government.</w:t>
      </w:r>
    </w:p>
    <w:p w14:paraId="192E20AC" w14:textId="77777777" w:rsidR="00D93121" w:rsidRDefault="006B01B9" w:rsidP="00D93121">
      <w:pPr>
        <w:pStyle w:val="TableHeading"/>
        <w:rPr>
          <w:rFonts w:cs="Arial"/>
        </w:rPr>
      </w:pPr>
      <w:r>
        <w:rPr>
          <w:rFonts w:cs="Arial"/>
        </w:rPr>
        <w:t>Table 3.10: Schedule of budgeted administered cash flows (for the period ended 30 June)</w:t>
      </w:r>
    </w:p>
    <w:p w14:paraId="192E20AD" w14:textId="77777777" w:rsidR="00D93121" w:rsidRDefault="006B01B9" w:rsidP="0036785B">
      <w:pPr>
        <w:spacing w:beforeLines="100" w:before="240" w:afterLines="100" w:line="360" w:lineRule="auto"/>
      </w:pPr>
      <w:r>
        <w:t>DTA has no budgeted administered cash flows.</w:t>
      </w:r>
    </w:p>
    <w:p w14:paraId="192E20AE" w14:textId="77777777" w:rsidR="00D93121" w:rsidRDefault="006B01B9" w:rsidP="00D93121">
      <w:pPr>
        <w:pStyle w:val="TableHeadingcontinued"/>
      </w:pPr>
      <w:r>
        <w:t>Table 3.11: Administered capital budget statement (for the period ended 30 June)</w:t>
      </w:r>
    </w:p>
    <w:p w14:paraId="192E20AF" w14:textId="77777777" w:rsidR="00D93121" w:rsidRDefault="006B01B9" w:rsidP="0036785B">
      <w:pPr>
        <w:spacing w:beforeLines="100" w:before="240" w:afterLines="100" w:line="360" w:lineRule="auto"/>
      </w:pPr>
      <w:r>
        <w:t xml:space="preserve">DTA has no budgeted capital administered on behalf of Government. </w:t>
      </w:r>
    </w:p>
    <w:p w14:paraId="192E20B0" w14:textId="77777777" w:rsidR="00D93121" w:rsidRDefault="006B01B9" w:rsidP="00D93121">
      <w:pPr>
        <w:pStyle w:val="TableHeading"/>
        <w:rPr>
          <w:rFonts w:cs="Arial"/>
        </w:rPr>
      </w:pPr>
      <w:r>
        <w:rPr>
          <w:rFonts w:cs="Arial"/>
        </w:rPr>
        <w:t>Table 3.12: Statement of administered asset movements (Budget year 2025­26)</w:t>
      </w:r>
    </w:p>
    <w:p w14:paraId="192E20B1" w14:textId="77777777" w:rsidR="00D93121" w:rsidRPr="00D93121" w:rsidRDefault="006B01B9" w:rsidP="0036785B">
      <w:pPr>
        <w:spacing w:beforeLines="100" w:before="240" w:afterLines="100" w:line="360" w:lineRule="auto"/>
        <w:rPr>
          <w:rFonts w:eastAsia="Calibri" w:cs="Arial"/>
          <w:sz w:val="16"/>
          <w:szCs w:val="16"/>
          <w:bdr w:val="none" w:sz="0" w:space="0" w:color="auto" w:frame="1"/>
        </w:rPr>
        <w:sectPr w:rsidR="00D93121" w:rsidRPr="00D93121" w:rsidSect="00F575D1">
          <w:headerReference w:type="even" r:id="rId212"/>
          <w:headerReference w:type="default" r:id="rId213"/>
          <w:footerReference w:type="even" r:id="rId214"/>
          <w:footerReference w:type="default" r:id="rId215"/>
          <w:headerReference w:type="first" r:id="rId216"/>
          <w:footerReference w:type="first" r:id="rId217"/>
          <w:type w:val="continuous"/>
          <w:pgSz w:w="11906" w:h="16838"/>
          <w:pgMar w:top="2466" w:right="2098" w:bottom="2466" w:left="2098" w:header="1899" w:footer="1899" w:gutter="0"/>
          <w:pgBorders>
            <w:top w:val="nil"/>
            <w:left w:val="nil"/>
            <w:bottom w:val="nil"/>
            <w:right w:val="nil"/>
          </w:pgBorders>
          <w:cols w:space="720"/>
          <w:docGrid w:linePitch="360"/>
        </w:sectPr>
      </w:pPr>
      <w:r>
        <w:t xml:space="preserve">DTA has no budgeted non-financial assets administered on behalf of Government. </w:t>
      </w:r>
    </w:p>
    <w:p w14:paraId="192E20B4" w14:textId="641595C8" w:rsidR="00FA15D4" w:rsidRDefault="006B01B9" w:rsidP="00C44EE4">
      <w:pPr>
        <w:pageBreakBefore/>
        <w:rPr>
          <w:smallCaps/>
          <w:color w:val="FFFFFF" w:themeColor="background1"/>
          <w:sz w:val="24"/>
          <w:szCs w:val="24"/>
        </w:rPr>
      </w:pPr>
      <w:bookmarkStart w:id="489" w:name="RG_MARKER_2359"/>
      <w:bookmarkStart w:id="490" w:name="RG_MARKER_1605"/>
      <w:bookmarkStart w:id="491" w:name="RG_MARKER_1807"/>
      <w:bookmarkStart w:id="492" w:name="RG_MARKER_1836"/>
      <w:r w:rsidRPr="002F4199">
        <w:rPr>
          <w:color w:val="FFFFFF" w:themeColor="background1"/>
        </w:rPr>
        <w:t>This page is intentional</w:t>
      </w:r>
      <w:bookmarkStart w:id="493" w:name="RG_MARKER_2010"/>
      <w:bookmarkEnd w:id="489"/>
      <w:bookmarkEnd w:id="490"/>
      <w:bookmarkEnd w:id="491"/>
      <w:bookmarkEnd w:id="492"/>
      <w:r w:rsidRPr="00FE00F7">
        <w:rPr>
          <w:smallCaps/>
          <w:color w:val="FFFFFF" w:themeColor="background1"/>
          <w:sz w:val="24"/>
          <w:szCs w:val="24"/>
        </w:rPr>
        <w:t>Department o</w:t>
      </w:r>
      <w:bookmarkEnd w:id="493"/>
    </w:p>
    <w:p w14:paraId="192E20B5" w14:textId="77777777" w:rsidR="00FA15D4" w:rsidRPr="00511CC7" w:rsidRDefault="00FA15D4" w:rsidP="002E6B3D">
      <w:pPr>
        <w:pStyle w:val="Department"/>
        <w:spacing w:before="1320"/>
      </w:pPr>
    </w:p>
    <w:p w14:paraId="192E20B6" w14:textId="77777777" w:rsidR="00FA15D4" w:rsidRPr="00511CC7" w:rsidRDefault="00FA15D4" w:rsidP="00FA15D4">
      <w:pPr>
        <w:pStyle w:val="PartHeading"/>
        <w:rPr>
          <w:bCs/>
          <w:smallCaps w:val="0"/>
        </w:rPr>
      </w:pPr>
    </w:p>
    <w:p w14:paraId="192E20B7" w14:textId="77777777" w:rsidR="00FA15D4" w:rsidRPr="00511CC7" w:rsidRDefault="006B01B9" w:rsidP="002277AC">
      <w:pPr>
        <w:pStyle w:val="PartHeading"/>
        <w:rPr>
          <w:smallCaps w:val="0"/>
        </w:rPr>
      </w:pPr>
      <w:r w:rsidRPr="00511CC7">
        <w:rPr>
          <w:smallCaps w:val="0"/>
        </w:rPr>
        <w:t>Independent Parliamentary Expenses Authority</w:t>
      </w:r>
    </w:p>
    <w:p w14:paraId="192E20B8" w14:textId="77777777" w:rsidR="00FA15D4" w:rsidRPr="00511CC7" w:rsidRDefault="00FA15D4" w:rsidP="002277AC">
      <w:pPr>
        <w:pStyle w:val="PartHeading"/>
        <w:rPr>
          <w:smallCaps w:val="0"/>
          <w:sz w:val="48"/>
          <w:szCs w:val="48"/>
        </w:rPr>
      </w:pPr>
    </w:p>
    <w:p w14:paraId="192E20B9" w14:textId="77777777" w:rsidR="00FA15D4" w:rsidRPr="00511CC7" w:rsidRDefault="00FA15D4" w:rsidP="002277AC">
      <w:pPr>
        <w:pStyle w:val="PartHeading"/>
        <w:rPr>
          <w:bCs/>
          <w:smallCaps w:val="0"/>
          <w:sz w:val="48"/>
          <w:szCs w:val="48"/>
        </w:rPr>
      </w:pPr>
    </w:p>
    <w:p w14:paraId="192E20BA" w14:textId="4095F73E" w:rsidR="00FA15D4" w:rsidRPr="00511CC7" w:rsidRDefault="006B01B9" w:rsidP="002277AC">
      <w:pPr>
        <w:pStyle w:val="PartHeading-TOC"/>
        <w:rPr>
          <w:smallCaps w:val="0"/>
        </w:rPr>
        <w:sectPr w:rsidR="00FA15D4" w:rsidRPr="00511CC7" w:rsidSect="00F575D1">
          <w:headerReference w:type="even" r:id="rId218"/>
          <w:headerReference w:type="default" r:id="rId219"/>
          <w:footerReference w:type="even" r:id="rId220"/>
          <w:footerReference w:type="default" r:id="rId221"/>
          <w:headerReference w:type="first" r:id="rId222"/>
          <w:footerReference w:type="first" r:id="rId223"/>
          <w:type w:val="continuous"/>
          <w:pgSz w:w="11906" w:h="16838"/>
          <w:pgMar w:top="2466" w:right="2098" w:bottom="2466" w:left="2098" w:header="1899" w:footer="1899" w:gutter="0"/>
          <w:pgBorders>
            <w:top w:val="nil"/>
            <w:left w:val="nil"/>
            <w:bottom w:val="nil"/>
            <w:right w:val="nil"/>
          </w:pgBorders>
          <w:cols w:space="720"/>
          <w:docGrid w:linePitch="360"/>
        </w:sectPr>
      </w:pPr>
      <w:bookmarkStart w:id="494" w:name="_Toc508032982_2"/>
      <w:r w:rsidRPr="00511CC7">
        <w:rPr>
          <w:smallCaps w:val="0"/>
        </w:rPr>
        <w:t xml:space="preserve">Entity </w:t>
      </w:r>
      <w:bookmarkEnd w:id="494"/>
      <w:r>
        <w:rPr>
          <w:bCs w:val="0"/>
          <w:smallCaps w:val="0"/>
        </w:rPr>
        <w:t>a</w:t>
      </w:r>
      <w:r w:rsidRPr="00511CC7">
        <w:rPr>
          <w:bCs w:val="0"/>
          <w:smallCaps w:val="0"/>
        </w:rPr>
        <w:t xml:space="preserve">dditional </w:t>
      </w:r>
      <w:r>
        <w:rPr>
          <w:bCs w:val="0"/>
          <w:smallCaps w:val="0"/>
        </w:rPr>
        <w:t>e</w:t>
      </w:r>
      <w:r w:rsidRPr="00511CC7">
        <w:rPr>
          <w:bCs w:val="0"/>
          <w:smallCaps w:val="0"/>
        </w:rPr>
        <w:t>stimate</w:t>
      </w:r>
      <w:r w:rsidR="00196627">
        <w:rPr>
          <w:bCs w:val="0"/>
          <w:smallCaps w:val="0"/>
        </w:rPr>
        <w:t>s</w:t>
      </w:r>
      <w:r w:rsidRPr="00511CC7">
        <w:rPr>
          <w:bCs w:val="0"/>
          <w:smallCaps w:val="0"/>
        </w:rPr>
        <w:t xml:space="preserve"> </w:t>
      </w:r>
      <w:r>
        <w:rPr>
          <w:bCs w:val="0"/>
          <w:smallCaps w:val="0"/>
        </w:rPr>
        <w:t>s</w:t>
      </w:r>
      <w:r w:rsidRPr="00511CC7">
        <w:rPr>
          <w:bCs w:val="0"/>
          <w:smallCaps w:val="0"/>
        </w:rPr>
        <w:t>tatements</w:t>
      </w:r>
    </w:p>
    <w:p w14:paraId="192E20BB" w14:textId="77777777" w:rsidR="00D86095" w:rsidRDefault="006B01B9">
      <w:pPr>
        <w:pageBreakBefore/>
        <w:rPr>
          <w:color w:val="FFFFFF" w:themeColor="background1"/>
        </w:rPr>
      </w:pPr>
      <w:bookmarkStart w:id="495" w:name="RG_MARKER_2358"/>
      <w:bookmarkStart w:id="496" w:name="RG_MARKER_1819"/>
      <w:r w:rsidRPr="002F4199">
        <w:rPr>
          <w:color w:val="FFFFFF" w:themeColor="background1"/>
        </w:rPr>
        <w:t>This page is intentionally white</w:t>
      </w:r>
      <w:bookmarkEnd w:id="495"/>
      <w:bookmarkEnd w:id="496"/>
    </w:p>
    <w:p w14:paraId="192E20BC" w14:textId="77777777" w:rsidR="002F4199" w:rsidRDefault="002F4199">
      <w:pPr>
        <w:rPr>
          <w:color w:val="FFFFFF" w:themeColor="background1"/>
        </w:rPr>
        <w:sectPr w:rsidR="002F4199" w:rsidSect="00F575D1">
          <w:headerReference w:type="even" r:id="rId224"/>
          <w:headerReference w:type="default" r:id="rId225"/>
          <w:footerReference w:type="even" r:id="rId226"/>
          <w:footerReference w:type="default" r:id="rId227"/>
          <w:headerReference w:type="first" r:id="rId228"/>
          <w:footerReference w:type="first" r:id="rId229"/>
          <w:type w:val="continuous"/>
          <w:pgSz w:w="11906" w:h="16838"/>
          <w:pgMar w:top="2466" w:right="2098" w:bottom="2466" w:left="2098" w:header="1899" w:footer="1899" w:gutter="0"/>
          <w:pgBorders>
            <w:top w:val="nil"/>
            <w:left w:val="nil"/>
            <w:bottom w:val="nil"/>
            <w:right w:val="nil"/>
          </w:pgBorders>
          <w:cols w:space="720"/>
          <w:docGrid w:linePitch="360"/>
        </w:sectPr>
      </w:pPr>
    </w:p>
    <w:p w14:paraId="192E20BD" w14:textId="77777777" w:rsidR="004D0F5B" w:rsidRPr="000C55B1" w:rsidRDefault="006B01B9" w:rsidP="00693589">
      <w:pPr>
        <w:pStyle w:val="ContentsHeading"/>
        <w:pageBreakBefore/>
        <w:spacing w:after="600"/>
        <w:jc w:val="left"/>
        <w:rPr>
          <w:smallCaps w:val="0"/>
        </w:rPr>
      </w:pPr>
      <w:bookmarkStart w:id="497" w:name="RG_MARKER_2013"/>
      <w:bookmarkStart w:id="498" w:name="RG_MARKER_1808"/>
      <w:r w:rsidRPr="000C55B1">
        <w:rPr>
          <w:smallCaps w:val="0"/>
        </w:rPr>
        <w:t>Independent Parliamentary Expenses Authority</w:t>
      </w:r>
      <w:bookmarkEnd w:id="497"/>
      <w:bookmarkEnd w:id="498"/>
    </w:p>
    <w:p w14:paraId="192E20BE" w14:textId="2259E2A7" w:rsidR="00262246" w:rsidRDefault="006B01B9" w:rsidP="00262246">
      <w:pPr>
        <w:pStyle w:val="TOC1"/>
      </w:pPr>
      <w:r w:rsidRPr="000C55B1">
        <w:rPr>
          <w:caps w:val="0"/>
        </w:rPr>
        <w:t>Section 1:</w:t>
      </w:r>
      <w:r>
        <w:t xml:space="preserve"> </w:t>
      </w:r>
      <w:r>
        <w:rPr>
          <w:caps w:val="0"/>
        </w:rPr>
        <w:t>Entity overview and resources</w:t>
      </w:r>
      <w:r>
        <w:tab/>
      </w:r>
      <w:r w:rsidRPr="005750D4">
        <w:t>11</w:t>
      </w:r>
      <w:r w:rsidR="00287D09">
        <w:t>1</w:t>
      </w:r>
    </w:p>
    <w:p w14:paraId="192E20BF" w14:textId="07FF90E1" w:rsidR="00262246" w:rsidRDefault="006B01B9" w:rsidP="002605EC">
      <w:pPr>
        <w:pStyle w:val="TOC2"/>
      </w:pPr>
      <w:r>
        <w:t xml:space="preserve">1.1 </w:t>
      </w:r>
      <w:r w:rsidR="006B12E5">
        <w:tab/>
      </w:r>
      <w:r>
        <w:t>Strategic direction statement</w:t>
      </w:r>
      <w:r>
        <w:tab/>
      </w:r>
      <w:r w:rsidRPr="005750D4">
        <w:t>11</w:t>
      </w:r>
      <w:r w:rsidR="00287D09">
        <w:t>1</w:t>
      </w:r>
    </w:p>
    <w:p w14:paraId="192E20C0" w14:textId="435903D3" w:rsidR="00262246" w:rsidRDefault="006B01B9" w:rsidP="002605EC">
      <w:pPr>
        <w:pStyle w:val="TOC2"/>
      </w:pPr>
      <w:r>
        <w:t xml:space="preserve">1.2 </w:t>
      </w:r>
      <w:r w:rsidR="006B12E5">
        <w:tab/>
      </w:r>
      <w:r>
        <w:t>Entity resource statement</w:t>
      </w:r>
      <w:r>
        <w:tab/>
        <w:t>11</w:t>
      </w:r>
      <w:r w:rsidR="00287D09">
        <w:t>2</w:t>
      </w:r>
    </w:p>
    <w:p w14:paraId="192E20C1" w14:textId="6ADB134E" w:rsidR="00262246" w:rsidRDefault="006B01B9" w:rsidP="002605EC">
      <w:pPr>
        <w:pStyle w:val="TOC2"/>
      </w:pPr>
      <w:r>
        <w:t xml:space="preserve">1.3 </w:t>
      </w:r>
      <w:r w:rsidR="006B12E5">
        <w:tab/>
      </w:r>
      <w:r>
        <w:t>Entity measures</w:t>
      </w:r>
      <w:r>
        <w:tab/>
      </w:r>
      <w:r w:rsidRPr="004B16A8">
        <w:t>11</w:t>
      </w:r>
      <w:r w:rsidR="00287D09">
        <w:t>3</w:t>
      </w:r>
    </w:p>
    <w:p w14:paraId="192E20C2" w14:textId="6806D725" w:rsidR="00262246" w:rsidRDefault="006B01B9" w:rsidP="002605EC">
      <w:pPr>
        <w:pStyle w:val="TOC2"/>
        <w:rPr>
          <w:bdr w:val="none" w:sz="0" w:space="0" w:color="auto" w:frame="1"/>
        </w:rPr>
      </w:pPr>
      <w:r>
        <w:rPr>
          <w:bdr w:val="none" w:sz="0" w:space="0" w:color="auto" w:frame="1"/>
        </w:rPr>
        <w:t xml:space="preserve">1.4 </w:t>
      </w:r>
      <w:r w:rsidR="006B12E5">
        <w:rPr>
          <w:bdr w:val="none" w:sz="0" w:space="0" w:color="auto" w:frame="1"/>
        </w:rPr>
        <w:tab/>
      </w:r>
      <w:r>
        <w:rPr>
          <w:bdr w:val="none" w:sz="0" w:space="0" w:color="auto" w:frame="1"/>
        </w:rPr>
        <w:t>Additional estimates, resourcing and variations to outcome</w:t>
      </w:r>
      <w:r>
        <w:rPr>
          <w:bdr w:val="none" w:sz="0" w:space="0" w:color="auto" w:frame="1"/>
        </w:rPr>
        <w:tab/>
      </w:r>
      <w:r w:rsidRPr="004B0C8F">
        <w:rPr>
          <w:bdr w:val="none" w:sz="0" w:space="0" w:color="auto" w:frame="1"/>
        </w:rPr>
        <w:t>11</w:t>
      </w:r>
      <w:r w:rsidR="00287D09">
        <w:rPr>
          <w:bdr w:val="none" w:sz="0" w:space="0" w:color="auto" w:frame="1"/>
        </w:rPr>
        <w:t>4</w:t>
      </w:r>
    </w:p>
    <w:p w14:paraId="192E20C3" w14:textId="50314C91" w:rsidR="00262246" w:rsidRDefault="006B01B9" w:rsidP="002605EC">
      <w:pPr>
        <w:pStyle w:val="TOC2"/>
        <w:rPr>
          <w:bdr w:val="none" w:sz="0" w:space="0" w:color="auto" w:frame="1"/>
        </w:rPr>
      </w:pPr>
      <w:r>
        <w:rPr>
          <w:bdr w:val="none" w:sz="0" w:space="0" w:color="auto" w:frame="1"/>
        </w:rPr>
        <w:t xml:space="preserve">1.5 </w:t>
      </w:r>
      <w:bookmarkStart w:id="499" w:name="_Hlk42605246_1"/>
      <w:r w:rsidR="006B12E5">
        <w:rPr>
          <w:bdr w:val="none" w:sz="0" w:space="0" w:color="auto" w:frame="1"/>
        </w:rPr>
        <w:tab/>
      </w:r>
      <w:r>
        <w:rPr>
          <w:bdr w:val="none" w:sz="0" w:space="0" w:color="auto" w:frame="1"/>
        </w:rPr>
        <w:t>Breakdown of additional estimates by appropriation bill</w:t>
      </w:r>
      <w:bookmarkEnd w:id="499"/>
      <w:r>
        <w:rPr>
          <w:bdr w:val="none" w:sz="0" w:space="0" w:color="auto" w:frame="1"/>
        </w:rPr>
        <w:tab/>
      </w:r>
      <w:r w:rsidRPr="004B0C8F">
        <w:rPr>
          <w:bdr w:val="none" w:sz="0" w:space="0" w:color="auto" w:frame="1"/>
        </w:rPr>
        <w:t>11</w:t>
      </w:r>
      <w:r w:rsidR="00287D09">
        <w:rPr>
          <w:bdr w:val="none" w:sz="0" w:space="0" w:color="auto" w:frame="1"/>
        </w:rPr>
        <w:t>5</w:t>
      </w:r>
    </w:p>
    <w:p w14:paraId="192E20C4" w14:textId="2A44F4EF" w:rsidR="00262246" w:rsidRDefault="006B01B9" w:rsidP="00262246">
      <w:pPr>
        <w:pStyle w:val="TOC1"/>
      </w:pPr>
      <w:r w:rsidRPr="000C55B1">
        <w:rPr>
          <w:caps w:val="0"/>
        </w:rPr>
        <w:t>Section 2:</w:t>
      </w:r>
      <w:r>
        <w:t xml:space="preserve"> </w:t>
      </w:r>
      <w:r>
        <w:rPr>
          <w:caps w:val="0"/>
        </w:rPr>
        <w:t>Revisions to outcomes and planned performance</w:t>
      </w:r>
      <w:r>
        <w:tab/>
        <w:t>11</w:t>
      </w:r>
      <w:r w:rsidR="00287D09">
        <w:t>6</w:t>
      </w:r>
    </w:p>
    <w:p w14:paraId="192E20C5" w14:textId="58326E9F" w:rsidR="00262246" w:rsidRDefault="006B01B9" w:rsidP="002605EC">
      <w:pPr>
        <w:pStyle w:val="TOC2"/>
      </w:pPr>
      <w:r>
        <w:t xml:space="preserve">2.1 </w:t>
      </w:r>
      <w:bookmarkStart w:id="500" w:name="_Hlk42605288_0"/>
      <w:r w:rsidR="006B12E5">
        <w:tab/>
      </w:r>
      <w:r>
        <w:rPr>
          <w:bdr w:val="none" w:sz="0" w:space="0" w:color="auto" w:frame="1"/>
        </w:rPr>
        <w:t>Changes to outcome and program structures</w:t>
      </w:r>
      <w:bookmarkEnd w:id="500"/>
      <w:r>
        <w:tab/>
        <w:t>11</w:t>
      </w:r>
      <w:r w:rsidR="00287D09">
        <w:t>6</w:t>
      </w:r>
    </w:p>
    <w:p w14:paraId="192E20C6" w14:textId="75A2A03C" w:rsidR="00262246" w:rsidRDefault="006B01B9" w:rsidP="002605EC">
      <w:pPr>
        <w:pStyle w:val="TOC2"/>
      </w:pPr>
      <w:r>
        <w:t xml:space="preserve">2.2 </w:t>
      </w:r>
      <w:r w:rsidR="006B12E5">
        <w:tab/>
      </w:r>
      <w:r>
        <w:t>Budgeted expenses and performance for Outcome 1</w:t>
      </w:r>
      <w:r>
        <w:tab/>
        <w:t>11</w:t>
      </w:r>
      <w:r w:rsidR="00287D09">
        <w:t>7</w:t>
      </w:r>
    </w:p>
    <w:p w14:paraId="192E20C7" w14:textId="45E07AF5" w:rsidR="00262246" w:rsidRDefault="006B01B9" w:rsidP="00262246">
      <w:pPr>
        <w:pStyle w:val="TOC1"/>
      </w:pPr>
      <w:r w:rsidRPr="000C55B1">
        <w:rPr>
          <w:caps w:val="0"/>
        </w:rPr>
        <w:t>Section 3:</w:t>
      </w:r>
      <w:r>
        <w:t xml:space="preserve"> </w:t>
      </w:r>
      <w:r>
        <w:rPr>
          <w:caps w:val="0"/>
        </w:rPr>
        <w:t>Special account flows and budgeted financial statements</w:t>
      </w:r>
      <w:r>
        <w:tab/>
        <w:t>1</w:t>
      </w:r>
      <w:r w:rsidR="00287D09">
        <w:t>19</w:t>
      </w:r>
    </w:p>
    <w:p w14:paraId="192E20C8" w14:textId="50467ADF" w:rsidR="00262246" w:rsidRDefault="006B01B9" w:rsidP="002605EC">
      <w:pPr>
        <w:pStyle w:val="TOC2"/>
      </w:pPr>
      <w:r>
        <w:t xml:space="preserve">3.1 </w:t>
      </w:r>
      <w:bookmarkStart w:id="501" w:name="_Hlk42605317_1"/>
      <w:r w:rsidR="006B12E5">
        <w:tab/>
      </w:r>
      <w:r>
        <w:rPr>
          <w:bdr w:val="none" w:sz="0" w:space="0" w:color="auto" w:frame="1"/>
        </w:rPr>
        <w:t>Special account flows</w:t>
      </w:r>
      <w:bookmarkEnd w:id="501"/>
      <w:r>
        <w:rPr>
          <w:bdr w:val="none" w:sz="0" w:space="0" w:color="auto" w:frame="1"/>
        </w:rPr>
        <w:t xml:space="preserve"> and balances</w:t>
      </w:r>
      <w:r>
        <w:tab/>
        <w:t>1</w:t>
      </w:r>
      <w:r w:rsidR="00287D09">
        <w:t>19</w:t>
      </w:r>
    </w:p>
    <w:p w14:paraId="192E20C9" w14:textId="6C9630B9" w:rsidR="00262246" w:rsidRDefault="006B01B9" w:rsidP="002605EC">
      <w:pPr>
        <w:pStyle w:val="TOC2"/>
      </w:pPr>
      <w:r>
        <w:t xml:space="preserve">3.2 </w:t>
      </w:r>
      <w:r w:rsidR="006B12E5">
        <w:tab/>
      </w:r>
      <w:r>
        <w:t>Budgeted financial statements</w:t>
      </w:r>
      <w:r>
        <w:tab/>
        <w:t>12</w:t>
      </w:r>
      <w:r w:rsidR="00287D09">
        <w:t>0</w:t>
      </w:r>
    </w:p>
    <w:p w14:paraId="192E20CA" w14:textId="77777777" w:rsidR="00D86095" w:rsidRDefault="00D86095" w:rsidP="00262246">
      <w:pPr>
        <w:pStyle w:val="TOC1"/>
        <w:sectPr w:rsidR="00D86095" w:rsidSect="00693589">
          <w:headerReference w:type="even" r:id="rId230"/>
          <w:headerReference w:type="default" r:id="rId231"/>
          <w:footerReference w:type="even" r:id="rId232"/>
          <w:footerReference w:type="default" r:id="rId233"/>
          <w:headerReference w:type="first" r:id="rId234"/>
          <w:footerReference w:type="first" r:id="rId235"/>
          <w:type w:val="continuous"/>
          <w:pgSz w:w="11906" w:h="16838"/>
          <w:pgMar w:top="2466" w:right="2098" w:bottom="2466" w:left="2098" w:header="1899" w:footer="1899" w:gutter="0"/>
          <w:pgBorders>
            <w:top w:val="nil"/>
            <w:left w:val="nil"/>
            <w:bottom w:val="nil"/>
            <w:right w:val="nil"/>
          </w:pgBorders>
          <w:cols w:space="720"/>
          <w:docGrid w:linePitch="360"/>
        </w:sectPr>
      </w:pPr>
    </w:p>
    <w:p w14:paraId="192E20CB" w14:textId="77777777" w:rsidR="00D86095" w:rsidRDefault="006B01B9">
      <w:pPr>
        <w:pageBreakBefore/>
        <w:rPr>
          <w:color w:val="FFFFFF" w:themeColor="background1"/>
        </w:rPr>
      </w:pPr>
      <w:bookmarkStart w:id="502" w:name="RG_MARKER_2360"/>
      <w:bookmarkStart w:id="503" w:name="RG_MARKER_1810"/>
      <w:r w:rsidRPr="002F4199">
        <w:rPr>
          <w:color w:val="FFFFFF" w:themeColor="background1"/>
        </w:rPr>
        <w:t>This page is intentionally white</w:t>
      </w:r>
      <w:bookmarkEnd w:id="502"/>
      <w:bookmarkEnd w:id="503"/>
    </w:p>
    <w:p w14:paraId="192E20CC" w14:textId="77777777" w:rsidR="002F4199" w:rsidRDefault="002F4199">
      <w:pPr>
        <w:rPr>
          <w:color w:val="FFFFFF" w:themeColor="background1"/>
        </w:rPr>
        <w:sectPr w:rsidR="002F4199" w:rsidSect="00F575D1">
          <w:headerReference w:type="even" r:id="rId236"/>
          <w:headerReference w:type="default" r:id="rId237"/>
          <w:footerReference w:type="even" r:id="rId238"/>
          <w:footerReference w:type="default" r:id="rId239"/>
          <w:headerReference w:type="first" r:id="rId240"/>
          <w:footerReference w:type="first" r:id="rId241"/>
          <w:type w:val="continuous"/>
          <w:pgSz w:w="11906" w:h="16838"/>
          <w:pgMar w:top="2466" w:right="2098" w:bottom="2466" w:left="2098" w:header="1899" w:footer="1899" w:gutter="0"/>
          <w:pgBorders>
            <w:top w:val="nil"/>
            <w:left w:val="nil"/>
            <w:bottom w:val="nil"/>
            <w:right w:val="nil"/>
          </w:pgBorders>
          <w:cols w:space="720"/>
          <w:docGrid w:linePitch="360"/>
        </w:sectPr>
      </w:pPr>
    </w:p>
    <w:p w14:paraId="192E20CD" w14:textId="77777777" w:rsidR="00A85152" w:rsidRPr="00DA7627" w:rsidRDefault="006B01B9" w:rsidP="00F17DA4">
      <w:pPr>
        <w:pStyle w:val="Heading1"/>
        <w:pageBreakBefore/>
        <w:jc w:val="left"/>
        <w:rPr>
          <w:smallCaps w:val="0"/>
        </w:rPr>
      </w:pPr>
      <w:bookmarkStart w:id="504" w:name="RG_MARKER_1983"/>
      <w:bookmarkStart w:id="505" w:name="RG_MARKER_1812"/>
      <w:bookmarkStart w:id="506" w:name="RG_MARKER_1871"/>
      <w:r w:rsidRPr="00DA7627">
        <w:rPr>
          <w:smallCaps w:val="0"/>
        </w:rPr>
        <w:t>Independent Parliamentary Expenses Authority</w:t>
      </w:r>
      <w:bookmarkEnd w:id="504"/>
      <w:bookmarkEnd w:id="505"/>
      <w:bookmarkEnd w:id="506"/>
    </w:p>
    <w:p w14:paraId="192E20CE" w14:textId="77777777" w:rsidR="00A85152" w:rsidRPr="00DA7627" w:rsidRDefault="006B01B9" w:rsidP="00A85152">
      <w:pPr>
        <w:pStyle w:val="Heading2"/>
        <w:rPr>
          <w:b/>
        </w:rPr>
      </w:pPr>
      <w:r w:rsidRPr="00DA7627">
        <w:rPr>
          <w:b/>
        </w:rPr>
        <w:t>Section 1</w:t>
      </w:r>
      <w:bookmarkStart w:id="507" w:name="_Toc449255758_2"/>
      <w:bookmarkStart w:id="508" w:name="_Toc446237031_2"/>
      <w:r w:rsidRPr="00DA7627">
        <w:rPr>
          <w:b/>
        </w:rPr>
        <w:t>: Entity overview and resources</w:t>
      </w:r>
      <w:bookmarkEnd w:id="507"/>
      <w:bookmarkEnd w:id="508"/>
    </w:p>
    <w:p w14:paraId="192E20CF" w14:textId="77777777" w:rsidR="00A85152" w:rsidRPr="00DA7627" w:rsidRDefault="006B01B9" w:rsidP="002278E8">
      <w:pPr>
        <w:pStyle w:val="Heading3"/>
        <w:spacing w:before="0" w:line="260" w:lineRule="exact"/>
        <w:rPr>
          <w:smallCaps w:val="0"/>
          <w:sz w:val="22"/>
          <w:szCs w:val="22"/>
        </w:rPr>
      </w:pPr>
      <w:bookmarkStart w:id="509" w:name="_Toc210698428_2"/>
      <w:bookmarkStart w:id="510" w:name="_Toc210646449_2"/>
      <w:bookmarkStart w:id="511" w:name="_Toc210703209_2"/>
      <w:r w:rsidRPr="00DA7627">
        <w:rPr>
          <w:smallCaps w:val="0"/>
          <w:sz w:val="22"/>
          <w:szCs w:val="22"/>
        </w:rPr>
        <w:t>1.1</w:t>
      </w:r>
      <w:r w:rsidRPr="00DA7627">
        <w:rPr>
          <w:smallCaps w:val="0"/>
          <w:sz w:val="22"/>
          <w:szCs w:val="22"/>
        </w:rPr>
        <w:tab/>
        <w:t>Strategic direction</w:t>
      </w:r>
      <w:bookmarkEnd w:id="509"/>
      <w:bookmarkEnd w:id="510"/>
      <w:bookmarkEnd w:id="511"/>
      <w:r w:rsidRPr="00DA7627">
        <w:rPr>
          <w:smallCaps w:val="0"/>
          <w:sz w:val="22"/>
          <w:szCs w:val="22"/>
        </w:rPr>
        <w:t xml:space="preserve"> statement</w:t>
      </w:r>
    </w:p>
    <w:p w14:paraId="192E20D0" w14:textId="14EFE684" w:rsidR="0009639A" w:rsidRPr="0009639A" w:rsidRDefault="006B01B9" w:rsidP="0009639A">
      <w:pPr>
        <w:keepLines w:val="0"/>
        <w:spacing w:before="240" w:line="240" w:lineRule="exact"/>
      </w:pPr>
      <w:r w:rsidRPr="0009639A">
        <w:t xml:space="preserve">There have been no changes to the </w:t>
      </w:r>
      <w:bookmarkStart w:id="512" w:name="_Hlk219189868"/>
      <w:r w:rsidRPr="0009639A">
        <w:t>Independent Parliamentary Expenses Authority’s (IPEA)</w:t>
      </w:r>
      <w:bookmarkEnd w:id="512"/>
      <w:r w:rsidRPr="0009639A">
        <w:t xml:space="preserve"> strategic direction since the issue of the 2025-26 Portfolio Budget Statement</w:t>
      </w:r>
      <w:r w:rsidR="00672513">
        <w:t>s</w:t>
      </w:r>
      <w:r w:rsidRPr="0009639A">
        <w:t xml:space="preserve">. </w:t>
      </w:r>
      <w:bookmarkStart w:id="513" w:name="_Hlk219192879"/>
      <w:r w:rsidRPr="0009639A">
        <w:t xml:space="preserve">Additional resourcing provided at Additional Estimates will enable IPEA to deliver its functions, ensuring parliamentary work expenses represent an ethical, effective and justifiable use of public sector resources. </w:t>
      </w:r>
      <w:bookmarkEnd w:id="513"/>
    </w:p>
    <w:p w14:paraId="192E20D1" w14:textId="77777777" w:rsidR="002F723F" w:rsidRPr="0092378B" w:rsidRDefault="002F723F" w:rsidP="0092378B">
      <w:pPr>
        <w:keepLines w:val="0"/>
        <w:tabs>
          <w:tab w:val="left" w:pos="142"/>
          <w:tab w:val="left" w:pos="567"/>
        </w:tabs>
        <w:spacing w:before="120" w:after="120" w:line="240" w:lineRule="auto"/>
        <w:rPr>
          <w:rFonts w:cs="Arial"/>
        </w:rPr>
        <w:sectPr w:rsidR="002F723F" w:rsidRPr="0092378B" w:rsidSect="00F575D1">
          <w:headerReference w:type="even" r:id="rId242"/>
          <w:headerReference w:type="default" r:id="rId243"/>
          <w:footerReference w:type="even" r:id="rId244"/>
          <w:footerReference w:type="default" r:id="rId245"/>
          <w:headerReference w:type="first" r:id="rId246"/>
          <w:footerReference w:type="first" r:id="rId247"/>
          <w:type w:val="continuous"/>
          <w:pgSz w:w="11906" w:h="16838"/>
          <w:pgMar w:top="2466" w:right="2098" w:bottom="2466" w:left="2098" w:header="1899" w:footer="1899" w:gutter="0"/>
          <w:pgBorders>
            <w:top w:val="nil"/>
            <w:left w:val="nil"/>
            <w:bottom w:val="nil"/>
            <w:right w:val="nil"/>
          </w:pgBorders>
          <w:cols w:space="720"/>
          <w:docGrid w:linePitch="360"/>
        </w:sectPr>
      </w:pPr>
    </w:p>
    <w:p w14:paraId="192E20D2" w14:textId="77777777" w:rsidR="004C2526" w:rsidRPr="00996BAD" w:rsidRDefault="006B01B9" w:rsidP="004C2526">
      <w:pPr>
        <w:pStyle w:val="Heading3"/>
        <w:pageBreakBefore/>
        <w:rPr>
          <w:smallCaps w:val="0"/>
          <w:sz w:val="22"/>
          <w:szCs w:val="22"/>
        </w:rPr>
      </w:pPr>
      <w:bookmarkStart w:id="514" w:name="RG_MARKER_2072"/>
      <w:bookmarkStart w:id="515" w:name="RG_MARKER_1868"/>
      <w:r w:rsidRPr="00996BAD">
        <w:rPr>
          <w:smallCaps w:val="0"/>
          <w:sz w:val="22"/>
          <w:szCs w:val="22"/>
        </w:rPr>
        <w:t>1.2</w:t>
      </w:r>
      <w:bookmarkEnd w:id="514"/>
      <w:bookmarkEnd w:id="515"/>
      <w:r w:rsidRPr="00996BAD">
        <w:rPr>
          <w:smallCaps w:val="0"/>
          <w:sz w:val="22"/>
          <w:szCs w:val="22"/>
        </w:rPr>
        <w:tab/>
        <w:t>Entity resource statement</w:t>
      </w:r>
    </w:p>
    <w:p w14:paraId="192E20D3" w14:textId="77777777" w:rsidR="00A877E7" w:rsidRDefault="006B01B9" w:rsidP="00FD6510">
      <w:pPr>
        <w:rPr>
          <w:szCs w:val="19"/>
        </w:rPr>
      </w:pPr>
      <w:r w:rsidRPr="00E36ADC">
        <w:rPr>
          <w:szCs w:val="19"/>
        </w:rPr>
        <w:t xml:space="preserve">The Entity Resource Statement details the resourcing for </w:t>
      </w:r>
      <w:r>
        <w:rPr>
          <w:szCs w:val="19"/>
        </w:rPr>
        <w:t>IPEA</w:t>
      </w:r>
      <w:r w:rsidRPr="00E36ADC">
        <w:rPr>
          <w:szCs w:val="19"/>
        </w:rPr>
        <w:t xml:space="preserve"> at Additional Estimates. Table 1.1 outlines the total resourcing available from all sources for the 2025­26 Budget year, including variations through Appropriation Bills No. 3 and No. 4</w:t>
      </w:r>
      <w:r w:rsidR="00E73BB2">
        <w:rPr>
          <w:i/>
          <w:iCs/>
          <w:szCs w:val="19"/>
        </w:rPr>
        <w:t xml:space="preserve"> </w:t>
      </w:r>
      <w:r w:rsidR="00E73BB2" w:rsidRPr="00E73BB2">
        <w:rPr>
          <w:szCs w:val="19"/>
        </w:rPr>
        <w:t>and</w:t>
      </w:r>
      <w:r w:rsidR="00E73BB2">
        <w:rPr>
          <w:i/>
          <w:iCs/>
          <w:szCs w:val="19"/>
        </w:rPr>
        <w:t xml:space="preserve"> </w:t>
      </w:r>
      <w:r w:rsidRPr="00E36ADC">
        <w:rPr>
          <w:szCs w:val="19"/>
        </w:rPr>
        <w:t>Special Appropriations.</w:t>
      </w:r>
    </w:p>
    <w:p w14:paraId="192E20D4" w14:textId="77777777" w:rsidR="00666835" w:rsidRDefault="006B01B9" w:rsidP="00FD6510">
      <w:pPr>
        <w:rPr>
          <w:szCs w:val="19"/>
        </w:rPr>
      </w:pPr>
      <w:r w:rsidRPr="00666835">
        <w:rPr>
          <w:szCs w:val="19"/>
        </w:rPr>
        <w:t xml:space="preserve">Amounts presented below are consistent with amounts presented in the Appropriation Bills themselves, and as published in appropriation notes to the </w:t>
      </w:r>
      <w:r>
        <w:rPr>
          <w:szCs w:val="19"/>
        </w:rPr>
        <w:t>2024­25</w:t>
      </w:r>
      <w:r w:rsidRPr="00666835">
        <w:rPr>
          <w:szCs w:val="19"/>
        </w:rPr>
        <w:t xml:space="preserve"> financial statements.</w:t>
      </w:r>
    </w:p>
    <w:p w14:paraId="192E20D5" w14:textId="77777777" w:rsidR="004C2526" w:rsidRPr="00B90C89" w:rsidRDefault="006B01B9" w:rsidP="00177229">
      <w:pPr>
        <w:pStyle w:val="TableHeading"/>
        <w:spacing w:after="0"/>
      </w:pPr>
      <w:r w:rsidRPr="00B90C89">
        <w:t xml:space="preserve">Table 1.1: </w:t>
      </w:r>
      <w:r>
        <w:rPr>
          <w:snapToGrid w:val="0"/>
        </w:rPr>
        <w:t>Independent Parliamentary Expenses Authority</w:t>
      </w:r>
      <w:r w:rsidRPr="00B90C89">
        <w:t xml:space="preserve"> resource statement – Additional Estimates for 2025­26 as at February 2026</w:t>
      </w:r>
    </w:p>
    <w:tbl>
      <w:tblPr>
        <w:tblStyle w:val="CDMRange1"/>
        <w:tblW w:w="7770" w:type="dxa"/>
        <w:tblLayout w:type="fixed"/>
        <w:tblLook w:val="0600" w:firstRow="0" w:lastRow="0" w:firstColumn="0" w:lastColumn="0" w:noHBand="1" w:noVBand="1"/>
        <w:tblCaption w:val="IPEA_T1.1_Page01"/>
      </w:tblPr>
      <w:tblGrid>
        <w:gridCol w:w="3690"/>
        <w:gridCol w:w="1020"/>
        <w:gridCol w:w="1020"/>
        <w:gridCol w:w="1020"/>
        <w:gridCol w:w="1020"/>
      </w:tblGrid>
      <w:tr w:rsidR="00E03107" w14:paraId="192E20EF" w14:textId="77777777">
        <w:trPr>
          <w:trHeight w:hRule="exact" w:val="1080"/>
        </w:trPr>
        <w:tc>
          <w:tcPr>
            <w:tcW w:w="369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0D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0D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20D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20D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20DA" w14:textId="77777777" w:rsidR="00E03107" w:rsidRDefault="00E03107">
            <w:pPr>
              <w:spacing w:after="0" w:line="240" w:lineRule="auto"/>
              <w:jc w:val="right"/>
              <w:rPr>
                <w:rFonts w:ascii="Arial" w:eastAsia="Arial" w:hAnsi="Arial" w:cs="Arial"/>
                <w:i/>
                <w:color w:val="000000"/>
                <w:sz w:val="15"/>
              </w:rPr>
            </w:pPr>
          </w:p>
          <w:p w14:paraId="192E20D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20D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0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20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20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20E0" w14:textId="77777777" w:rsidR="00E03107" w:rsidRDefault="00E03107">
            <w:pPr>
              <w:spacing w:after="0" w:line="240" w:lineRule="auto"/>
              <w:jc w:val="right"/>
              <w:rPr>
                <w:rFonts w:ascii="Arial" w:eastAsia="Arial" w:hAnsi="Arial" w:cs="Arial"/>
                <w:color w:val="000000"/>
                <w:sz w:val="15"/>
              </w:rPr>
            </w:pPr>
          </w:p>
          <w:p w14:paraId="192E20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0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0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20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20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20E6" w14:textId="77777777" w:rsidR="00E03107" w:rsidRDefault="00E03107">
            <w:pPr>
              <w:spacing w:after="0" w:line="240" w:lineRule="auto"/>
              <w:jc w:val="right"/>
              <w:rPr>
                <w:rFonts w:ascii="Arial" w:eastAsia="Arial" w:hAnsi="Arial" w:cs="Arial"/>
                <w:color w:val="000000"/>
                <w:sz w:val="15"/>
              </w:rPr>
            </w:pPr>
          </w:p>
          <w:p w14:paraId="192E20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0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20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20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20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20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20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0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0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192E20F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0F1"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0F2"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0F3"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0F4" w14:textId="77777777" w:rsidR="00E03107" w:rsidRDefault="00E03107">
            <w:pPr>
              <w:spacing w:after="0" w:line="240" w:lineRule="auto"/>
              <w:rPr>
                <w:rFonts w:ascii="Arial" w:eastAsia="Arial" w:hAnsi="Arial" w:cs="Arial"/>
                <w:b/>
                <w:color w:val="000000"/>
                <w:sz w:val="15"/>
              </w:rPr>
            </w:pPr>
          </w:p>
        </w:tc>
      </w:tr>
      <w:tr w:rsidR="00E03107" w14:paraId="192E20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0F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020" w:type="dxa"/>
            <w:tcBorders>
              <w:top w:val="nil"/>
              <w:left w:val="nil"/>
              <w:bottom w:val="nil"/>
              <w:right w:val="nil"/>
              <w:tl2br w:val="nil"/>
              <w:tr2bl w:val="nil"/>
            </w:tcBorders>
            <w:noWrap/>
            <w:tcMar>
              <w:left w:w="0" w:type="dxa"/>
              <w:right w:w="0" w:type="dxa"/>
            </w:tcMar>
            <w:vAlign w:val="center"/>
          </w:tcPr>
          <w:p w14:paraId="192E20F7"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0F8"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0F9"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0FA" w14:textId="77777777" w:rsidR="00E03107" w:rsidRDefault="00E03107">
            <w:pPr>
              <w:spacing w:after="0" w:line="240" w:lineRule="auto"/>
              <w:rPr>
                <w:rFonts w:ascii="Arial" w:eastAsia="Arial" w:hAnsi="Arial" w:cs="Arial"/>
                <w:color w:val="000000"/>
                <w:sz w:val="15"/>
              </w:rPr>
            </w:pPr>
          </w:p>
        </w:tc>
      </w:tr>
      <w:tr w:rsidR="00E03107" w14:paraId="192E21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center"/>
          </w:tcPr>
          <w:p w14:paraId="192E20F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 (b)</w:t>
            </w:r>
          </w:p>
        </w:tc>
        <w:tc>
          <w:tcPr>
            <w:tcW w:w="1020" w:type="dxa"/>
            <w:tcBorders>
              <w:top w:val="nil"/>
              <w:left w:val="nil"/>
              <w:bottom w:val="nil"/>
              <w:right w:val="nil"/>
              <w:tl2br w:val="nil"/>
              <w:tr2bl w:val="nil"/>
            </w:tcBorders>
            <w:noWrap/>
            <w:tcMar>
              <w:left w:w="40" w:type="dxa"/>
              <w:right w:w="85" w:type="dxa"/>
            </w:tcMar>
            <w:vAlign w:val="center"/>
          </w:tcPr>
          <w:p w14:paraId="192E20F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5,072</w:t>
            </w:r>
          </w:p>
        </w:tc>
        <w:tc>
          <w:tcPr>
            <w:tcW w:w="1020" w:type="dxa"/>
            <w:tcBorders>
              <w:top w:val="nil"/>
              <w:left w:val="nil"/>
              <w:bottom w:val="nil"/>
              <w:right w:val="nil"/>
              <w:tl2br w:val="nil"/>
              <w:tr2bl w:val="nil"/>
            </w:tcBorders>
            <w:noWrap/>
            <w:tcMar>
              <w:left w:w="40" w:type="dxa"/>
              <w:right w:w="85" w:type="dxa"/>
            </w:tcMar>
            <w:vAlign w:val="center"/>
          </w:tcPr>
          <w:p w14:paraId="192E20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5,072</w:t>
            </w:r>
          </w:p>
        </w:tc>
        <w:tc>
          <w:tcPr>
            <w:tcW w:w="1020" w:type="dxa"/>
            <w:tcBorders>
              <w:top w:val="nil"/>
              <w:left w:val="nil"/>
              <w:bottom w:val="nil"/>
              <w:right w:val="nil"/>
              <w:tl2br w:val="nil"/>
              <w:tr2bl w:val="nil"/>
            </w:tcBorders>
            <w:noWrap/>
            <w:tcMar>
              <w:left w:w="40" w:type="dxa"/>
              <w:right w:w="85" w:type="dxa"/>
            </w:tcMar>
            <w:vAlign w:val="center"/>
          </w:tcPr>
          <w:p w14:paraId="192E20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525</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5,597</w:t>
            </w:r>
          </w:p>
        </w:tc>
      </w:tr>
      <w:tr w:rsidR="00E03107" w14:paraId="192E21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center"/>
          </w:tcPr>
          <w:p w14:paraId="192E210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(c)</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0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10,759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9,206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1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r>
      <w:tr w:rsidR="00E03107" w14:paraId="192E21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10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departmental annual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0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15,831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1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16,303</w:t>
            </w:r>
          </w:p>
        </w:tc>
      </w:tr>
      <w:tr w:rsidR="00E03107" w14:paraId="192E21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192E210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0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15,831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1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1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16,303</w:t>
            </w:r>
          </w:p>
        </w:tc>
      </w:tr>
      <w:tr w:rsidR="00E03107" w14:paraId="192E21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0" w:type="dxa"/>
              <w:right w:w="0" w:type="dxa"/>
            </w:tcMar>
            <w:vAlign w:val="center"/>
          </w:tcPr>
          <w:p w14:paraId="192E2114" w14:textId="77777777" w:rsidR="00E03107" w:rsidRDefault="00E03107">
            <w:pPr>
              <w:spacing w:after="0" w:line="240" w:lineRule="auto"/>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1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16"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17"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118" w14:textId="77777777" w:rsidR="00E03107" w:rsidRDefault="00E03107">
            <w:pPr>
              <w:spacing w:after="0" w:line="240" w:lineRule="auto"/>
              <w:rPr>
                <w:rFonts w:ascii="Arial" w:eastAsia="Arial" w:hAnsi="Arial" w:cs="Arial"/>
                <w:b/>
                <w:color w:val="000000"/>
                <w:sz w:val="15"/>
              </w:rPr>
            </w:pPr>
          </w:p>
        </w:tc>
      </w:tr>
      <w:tr w:rsidR="00E03107" w14:paraId="192E21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192E211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w:t>
            </w:r>
          </w:p>
        </w:tc>
        <w:tc>
          <w:tcPr>
            <w:tcW w:w="1020" w:type="dxa"/>
            <w:tcBorders>
              <w:top w:val="nil"/>
              <w:left w:val="nil"/>
              <w:bottom w:val="nil"/>
              <w:right w:val="nil"/>
              <w:tl2br w:val="nil"/>
              <w:tr2bl w:val="nil"/>
            </w:tcBorders>
            <w:noWrap/>
            <w:tcMar>
              <w:left w:w="0" w:type="dxa"/>
              <w:right w:w="0" w:type="dxa"/>
            </w:tcMar>
            <w:vAlign w:val="center"/>
          </w:tcPr>
          <w:p w14:paraId="192E211B"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1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1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1E" w14:textId="77777777" w:rsidR="00E03107" w:rsidRDefault="00E03107">
            <w:pPr>
              <w:spacing w:after="0" w:line="240" w:lineRule="auto"/>
              <w:rPr>
                <w:rFonts w:ascii="Arial" w:eastAsia="Arial" w:hAnsi="Arial" w:cs="Arial"/>
                <w:color w:val="000000"/>
                <w:sz w:val="15"/>
              </w:rPr>
            </w:pPr>
          </w:p>
        </w:tc>
      </w:tr>
      <w:tr w:rsidR="00E03107" w14:paraId="192E21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12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020" w:type="dxa"/>
            <w:tcBorders>
              <w:top w:val="nil"/>
              <w:left w:val="nil"/>
              <w:bottom w:val="nil"/>
              <w:right w:val="nil"/>
              <w:tl2br w:val="nil"/>
              <w:tr2bl w:val="nil"/>
            </w:tcBorders>
            <w:noWrap/>
            <w:tcMar>
              <w:left w:w="0" w:type="dxa"/>
              <w:right w:w="0" w:type="dxa"/>
            </w:tcMar>
            <w:vAlign w:val="center"/>
          </w:tcPr>
          <w:p w14:paraId="192E2121"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2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2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24" w14:textId="77777777" w:rsidR="00E03107" w:rsidRDefault="00E03107">
            <w:pPr>
              <w:spacing w:after="0" w:line="240" w:lineRule="auto"/>
              <w:rPr>
                <w:rFonts w:ascii="Arial" w:eastAsia="Arial" w:hAnsi="Arial" w:cs="Arial"/>
                <w:color w:val="000000"/>
                <w:sz w:val="15"/>
              </w:rPr>
            </w:pPr>
          </w:p>
        </w:tc>
      </w:tr>
      <w:tr w:rsidR="00E03107" w14:paraId="192E21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175" w:type="dxa"/>
              <w:right w:w="40" w:type="dxa"/>
            </w:tcMar>
            <w:vAlign w:val="center"/>
          </w:tcPr>
          <w:p w14:paraId="192E212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 (b)</w:t>
            </w:r>
          </w:p>
        </w:tc>
        <w:tc>
          <w:tcPr>
            <w:tcW w:w="1020" w:type="dxa"/>
            <w:tcBorders>
              <w:top w:val="nil"/>
              <w:left w:val="nil"/>
              <w:bottom w:val="nil"/>
              <w:right w:val="nil"/>
              <w:tl2br w:val="nil"/>
              <w:tr2bl w:val="nil"/>
            </w:tcBorders>
            <w:noWrap/>
            <w:tcMar>
              <w:left w:w="40" w:type="dxa"/>
              <w:right w:w="85" w:type="dxa"/>
            </w:tcMar>
            <w:vAlign w:val="center"/>
          </w:tcPr>
          <w:p w14:paraId="192E212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9,177</w:t>
            </w:r>
          </w:p>
        </w:tc>
        <w:tc>
          <w:tcPr>
            <w:tcW w:w="1020" w:type="dxa"/>
            <w:tcBorders>
              <w:top w:val="nil"/>
              <w:left w:val="nil"/>
              <w:bottom w:val="nil"/>
              <w:right w:val="nil"/>
              <w:tl2br w:val="nil"/>
              <w:tr2bl w:val="nil"/>
            </w:tcBorders>
            <w:noWrap/>
            <w:tcMar>
              <w:left w:w="40" w:type="dxa"/>
              <w:right w:w="85" w:type="dxa"/>
            </w:tcMar>
            <w:vAlign w:val="center"/>
          </w:tcPr>
          <w:p w14:paraId="192E21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6,332</w:t>
            </w:r>
          </w:p>
        </w:tc>
        <w:tc>
          <w:tcPr>
            <w:tcW w:w="1020" w:type="dxa"/>
            <w:tcBorders>
              <w:top w:val="nil"/>
              <w:left w:val="nil"/>
              <w:bottom w:val="nil"/>
              <w:right w:val="nil"/>
              <w:tl2br w:val="nil"/>
              <w:tr2bl w:val="nil"/>
            </w:tcBorders>
            <w:noWrap/>
            <w:tcMar>
              <w:left w:w="40" w:type="dxa"/>
              <w:right w:w="85" w:type="dxa"/>
            </w:tcMar>
            <w:vAlign w:val="center"/>
          </w:tcPr>
          <w:p w14:paraId="192E21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2,638</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8,970</w:t>
            </w:r>
          </w:p>
        </w:tc>
      </w:tr>
      <w:tr w:rsidR="00E03107" w14:paraId="192E21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175" w:type="dxa"/>
              <w:right w:w="40" w:type="dxa"/>
            </w:tcMar>
            <w:vAlign w:val="center"/>
          </w:tcPr>
          <w:p w14:paraId="192E212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2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46,562</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47,253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1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47,253</w:t>
            </w:r>
          </w:p>
        </w:tc>
      </w:tr>
      <w:tr w:rsidR="00E03107" w14:paraId="192E21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132"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administered annual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55,739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53,585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2,638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1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56,223</w:t>
            </w:r>
          </w:p>
        </w:tc>
      </w:tr>
      <w:tr w:rsidR="00E03107" w14:paraId="192E21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13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Total administered special appropriations </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3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35,875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3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36,414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1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36,414</w:t>
            </w:r>
          </w:p>
        </w:tc>
      </w:tr>
      <w:tr w:rsidR="00E03107" w14:paraId="192E21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192E213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administered resourcing</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91,614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4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89,999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2,638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1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92,637</w:t>
            </w:r>
          </w:p>
        </w:tc>
      </w:tr>
      <w:tr w:rsidR="00E03107" w14:paraId="192E21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tcMar>
              <w:left w:w="40" w:type="dxa"/>
              <w:right w:w="40" w:type="dxa"/>
            </w:tcMar>
            <w:vAlign w:val="center"/>
          </w:tcPr>
          <w:p w14:paraId="192E214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resourcing for Independent Parliamentary Expenses Authority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4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107,445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4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104,277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4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4,663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14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108,940</w:t>
            </w:r>
          </w:p>
        </w:tc>
      </w:tr>
      <w:tr w:rsidR="00E03107" w14:paraId="192E21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369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bottom"/>
          </w:tcPr>
          <w:p w14:paraId="192E214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14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14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14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14E" w14:textId="77777777" w:rsidR="00E03107" w:rsidRDefault="00E03107">
            <w:pPr>
              <w:spacing w:after="0" w:line="240" w:lineRule="auto"/>
              <w:rPr>
                <w:rFonts w:ascii="Arial" w:eastAsia="Arial" w:hAnsi="Arial" w:cs="Arial"/>
                <w:color w:val="000000"/>
                <w:sz w:val="15"/>
              </w:rPr>
            </w:pPr>
          </w:p>
        </w:tc>
      </w:tr>
      <w:tr w:rsidR="00E03107" w14:paraId="192E2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0"/>
        </w:trPr>
        <w:tc>
          <w:tcPr>
            <w:tcW w:w="3690" w:type="dxa"/>
            <w:tcBorders>
              <w:top w:val="single" w:sz="4" w:space="0" w:color="000000"/>
              <w:left w:val="nil"/>
              <w:bottom w:val="nil"/>
              <w:right w:val="nil"/>
              <w:tl2br w:val="nil"/>
              <w:tr2bl w:val="nil"/>
            </w:tcBorders>
            <w:noWrap/>
            <w:tcMar>
              <w:left w:w="0" w:type="dxa"/>
              <w:right w:w="0" w:type="dxa"/>
            </w:tcMar>
            <w:vAlign w:val="bottom"/>
          </w:tcPr>
          <w:p w14:paraId="192E215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151"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15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vAlign w:val="center"/>
          </w:tcPr>
          <w:p w14:paraId="192E215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215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215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2025-26</w:t>
            </w:r>
          </w:p>
        </w:tc>
      </w:tr>
      <w:tr w:rsidR="00E03107" w14:paraId="192E21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single" w:sz="4" w:space="0" w:color="000000"/>
              <w:right w:val="nil"/>
              <w:tl2br w:val="nil"/>
              <w:tr2bl w:val="nil"/>
            </w:tcBorders>
            <w:noWrap/>
            <w:tcMar>
              <w:left w:w="40" w:type="dxa"/>
              <w:right w:w="40" w:type="dxa"/>
            </w:tcMar>
            <w:vAlign w:val="bottom"/>
          </w:tcPr>
          <w:p w14:paraId="192E215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nil"/>
              <w:left w:val="nil"/>
              <w:bottom w:val="single" w:sz="4" w:space="0" w:color="000000"/>
              <w:right w:val="nil"/>
              <w:tl2br w:val="nil"/>
              <w:tr2bl w:val="nil"/>
            </w:tcBorders>
            <w:noWrap/>
            <w:tcMar>
              <w:left w:w="0" w:type="dxa"/>
              <w:right w:w="0" w:type="dxa"/>
            </w:tcMar>
            <w:vAlign w:val="center"/>
          </w:tcPr>
          <w:p w14:paraId="192E2158"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single" w:sz="4" w:space="0" w:color="000000"/>
              <w:right w:val="nil"/>
              <w:tl2br w:val="nil"/>
              <w:tr2bl w:val="nil"/>
            </w:tcBorders>
            <w:noWrap/>
            <w:tcMar>
              <w:left w:w="0" w:type="dxa"/>
              <w:right w:w="0" w:type="dxa"/>
            </w:tcMar>
            <w:vAlign w:val="center"/>
          </w:tcPr>
          <w:p w14:paraId="192E2159"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15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1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r>
    </w:tbl>
    <w:p w14:paraId="192E215D" w14:textId="77777777" w:rsidR="00341CFD" w:rsidRPr="00CB4B4A" w:rsidRDefault="006B01B9" w:rsidP="005A0250">
      <w:pPr>
        <w:spacing w:after="0" w:line="240" w:lineRule="auto"/>
        <w:rPr>
          <w:rFonts w:ascii="Arial" w:eastAsia="Calibri" w:hAnsi="Arial" w:cs="Arial"/>
          <w:sz w:val="15"/>
          <w:szCs w:val="15"/>
          <w:bdr w:val="none" w:sz="0" w:space="0" w:color="auto" w:frame="1"/>
          <w:lang w:val="en-US"/>
        </w:rPr>
      </w:pPr>
      <w:bookmarkStart w:id="516" w:name="OLE_LINK10"/>
      <w:bookmarkStart w:id="517" w:name="OLE_LINK11"/>
      <w:r w:rsidRPr="00CB4B4A">
        <w:rPr>
          <w:rFonts w:ascii="Arial" w:eastAsia="Calibri" w:hAnsi="Arial" w:cs="Arial"/>
          <w:sz w:val="15"/>
          <w:szCs w:val="15"/>
          <w:bdr w:val="none" w:sz="0" w:space="0" w:color="auto" w:frame="1"/>
          <w:lang w:val="en-US"/>
        </w:rPr>
        <w:t>Prepared on a resourcing (i.e. appropriations available) basis.</w:t>
      </w:r>
    </w:p>
    <w:bookmarkEnd w:id="516"/>
    <w:bookmarkEnd w:id="517"/>
    <w:p w14:paraId="192E215E" w14:textId="77777777" w:rsidR="00341CFD" w:rsidRPr="00CB4B4A" w:rsidRDefault="006B01B9" w:rsidP="005A0250">
      <w:pPr>
        <w:spacing w:after="0" w:line="240" w:lineRule="auto"/>
        <w:rPr>
          <w:rFonts w:ascii="Arial" w:eastAsia="Calibri" w:hAnsi="Arial" w:cs="Arial"/>
          <w:sz w:val="15"/>
          <w:szCs w:val="15"/>
          <w:bdr w:val="none" w:sz="0" w:space="0" w:color="auto" w:frame="1"/>
          <w:lang w:val="en-US"/>
        </w:rPr>
      </w:pPr>
      <w:r w:rsidRPr="00CB4B4A">
        <w:rPr>
          <w:rFonts w:ascii="Arial" w:eastAsia="Calibri" w:hAnsi="Arial" w:cs="Arial"/>
          <w:sz w:val="15"/>
          <w:szCs w:val="15"/>
          <w:bdr w:val="none" w:sz="0" w:space="0" w:color="auto" w:frame="1"/>
          <w:lang w:val="en-US"/>
        </w:rPr>
        <w:t>All figures shown above are GST exclusive – these may not match figures in the cash flow statement.</w:t>
      </w:r>
    </w:p>
    <w:p w14:paraId="192E215F" w14:textId="77777777" w:rsidR="00341CFD" w:rsidRPr="00CB4B4A" w:rsidRDefault="006B01B9" w:rsidP="005A0250">
      <w:pPr>
        <w:numPr>
          <w:ilvl w:val="0"/>
          <w:numId w:val="43"/>
        </w:numPr>
        <w:spacing w:after="0" w:line="240" w:lineRule="auto"/>
        <w:rPr>
          <w:rFonts w:ascii="Arial" w:eastAsia="Calibri" w:hAnsi="Arial" w:cs="Arial"/>
          <w:sz w:val="15"/>
          <w:szCs w:val="15"/>
          <w:bdr w:val="none" w:sz="0" w:space="0" w:color="auto" w:frame="1"/>
        </w:rPr>
      </w:pPr>
      <w:r w:rsidRPr="00CB4B4A">
        <w:rPr>
          <w:rFonts w:ascii="Arial" w:eastAsia="Calibri" w:hAnsi="Arial" w:cs="Arial"/>
          <w:i/>
          <w:sz w:val="15"/>
          <w:szCs w:val="15"/>
          <w:bdr w:val="none" w:sz="0" w:space="0" w:color="auto" w:frame="1"/>
        </w:rPr>
        <w:t xml:space="preserve">Appropriation Act (No. 1) 2025–26 </w:t>
      </w:r>
      <w:r w:rsidRPr="00CB4B4A">
        <w:rPr>
          <w:rFonts w:ascii="Arial" w:eastAsia="Calibri" w:hAnsi="Arial" w:cs="Arial"/>
          <w:sz w:val="15"/>
          <w:szCs w:val="15"/>
          <w:bdr w:val="none" w:sz="0" w:space="0" w:color="auto" w:frame="1"/>
        </w:rPr>
        <w:t>and Appropriation Bill (No. 3) 2025–26</w:t>
      </w:r>
      <w:r w:rsidRPr="00CB4B4A">
        <w:rPr>
          <w:rFonts w:ascii="Arial" w:eastAsia="Calibri" w:hAnsi="Arial" w:cs="Arial"/>
          <w:i/>
          <w:sz w:val="15"/>
          <w:szCs w:val="15"/>
          <w:bdr w:val="none" w:sz="0" w:space="0" w:color="auto" w:frame="1"/>
        </w:rPr>
        <w:t>.</w:t>
      </w:r>
      <w:r w:rsidRPr="00CB4B4A">
        <w:rPr>
          <w:rFonts w:ascii="Arial" w:eastAsia="Calibri" w:hAnsi="Arial" w:cs="Arial"/>
          <w:iCs/>
          <w:sz w:val="15"/>
          <w:szCs w:val="15"/>
          <w:bdr w:val="none" w:sz="0" w:space="0" w:color="auto" w:frame="1"/>
        </w:rPr>
        <w:t xml:space="preserve"> Actual Available Appropriation column reflects the closing unspent appropriation balance from the entity’s 2024–25 annual report and encompasses </w:t>
      </w:r>
      <w:r w:rsidRPr="00CB4B4A">
        <w:rPr>
          <w:rFonts w:ascii="Arial" w:eastAsia="Calibri" w:hAnsi="Arial" w:cs="Arial"/>
          <w:i/>
          <w:sz w:val="15"/>
          <w:szCs w:val="15"/>
          <w:bdr w:val="none" w:sz="0" w:space="0" w:color="auto" w:frame="1"/>
        </w:rPr>
        <w:t>Appropriation Act (No. 1) 2024–25 and Appropriation Act (No. 3) 2024–25.</w:t>
      </w:r>
    </w:p>
    <w:p w14:paraId="192E2160" w14:textId="77777777" w:rsidR="00B059D5" w:rsidRPr="00A64CBC" w:rsidRDefault="006B01B9" w:rsidP="00495DD8">
      <w:pPr>
        <w:numPr>
          <w:ilvl w:val="0"/>
          <w:numId w:val="43"/>
        </w:numPr>
        <w:spacing w:after="0" w:line="240" w:lineRule="auto"/>
        <w:rPr>
          <w:rFonts w:ascii="Arial" w:eastAsia="Calibri" w:hAnsi="Arial" w:cs="Arial"/>
          <w:sz w:val="15"/>
          <w:szCs w:val="15"/>
          <w:bdr w:val="none" w:sz="0" w:space="0" w:color="auto" w:frame="1"/>
        </w:rPr>
      </w:pPr>
      <w:r w:rsidRPr="00CB4B4A">
        <w:rPr>
          <w:rFonts w:ascii="Arial" w:eastAsia="Calibri" w:hAnsi="Arial" w:cs="Arial"/>
          <w:sz w:val="15"/>
          <w:szCs w:val="15"/>
          <w:bdr w:val="none" w:sz="0" w:space="0" w:color="auto" w:frame="1"/>
        </w:rPr>
        <w:t xml:space="preserve">Excludes $0.094m subject to administrative quarantine by Finance or withheld under section 51 of the </w:t>
      </w:r>
      <w:r w:rsidRPr="00CB4B4A">
        <w:rPr>
          <w:rFonts w:ascii="Arial" w:eastAsia="Calibri" w:hAnsi="Arial" w:cs="Arial"/>
          <w:i/>
          <w:sz w:val="15"/>
          <w:szCs w:val="15"/>
          <w:bdr w:val="none" w:sz="0" w:space="0" w:color="auto" w:frame="1"/>
        </w:rPr>
        <w:t xml:space="preserve">Public </w:t>
      </w:r>
      <w:r w:rsidRPr="00A64CBC">
        <w:rPr>
          <w:rFonts w:ascii="Arial" w:eastAsia="Calibri" w:hAnsi="Arial" w:cs="Arial"/>
          <w:i/>
          <w:sz w:val="15"/>
          <w:szCs w:val="15"/>
          <w:bdr w:val="none" w:sz="0" w:space="0" w:color="auto" w:frame="1"/>
        </w:rPr>
        <w:t>Governance, Performance and Accountability Act 2013</w:t>
      </w:r>
      <w:r w:rsidRPr="00A64CBC">
        <w:rPr>
          <w:rFonts w:ascii="Arial" w:eastAsia="Calibri" w:hAnsi="Arial" w:cs="Arial"/>
          <w:sz w:val="15"/>
          <w:szCs w:val="15"/>
          <w:bdr w:val="none" w:sz="0" w:space="0" w:color="auto" w:frame="1"/>
        </w:rPr>
        <w:t xml:space="preserve"> (PGPA Act).</w:t>
      </w:r>
    </w:p>
    <w:p w14:paraId="192E2161" w14:textId="77777777" w:rsidR="00B31D3F" w:rsidRPr="00A64CBC" w:rsidRDefault="006B01B9" w:rsidP="00495DD8">
      <w:pPr>
        <w:numPr>
          <w:ilvl w:val="0"/>
          <w:numId w:val="43"/>
        </w:numPr>
        <w:spacing w:after="0" w:line="240" w:lineRule="auto"/>
        <w:rPr>
          <w:rFonts w:ascii="Arial" w:eastAsia="Calibri" w:hAnsi="Arial" w:cs="Arial"/>
          <w:sz w:val="15"/>
          <w:szCs w:val="15"/>
          <w:bdr w:val="none" w:sz="0" w:space="0" w:color="auto" w:frame="1"/>
        </w:rPr>
      </w:pPr>
      <w:r w:rsidRPr="00A64CBC">
        <w:rPr>
          <w:rFonts w:ascii="Arial" w:eastAsia="Calibri" w:hAnsi="Arial" w:cs="Arial"/>
          <w:sz w:val="15"/>
          <w:szCs w:val="15"/>
          <w:bdr w:val="none" w:sz="0" w:space="0" w:color="auto" w:frame="1"/>
        </w:rPr>
        <w:t>Includes measures published in the Explanatory Memorandum to the Appropriation Bills (No. 1) 2025-26 and Appropriation Bills (No. 2) 2025-26.</w:t>
      </w:r>
    </w:p>
    <w:p w14:paraId="192E2162" w14:textId="77777777" w:rsidR="00EA7460" w:rsidRPr="00EA7460" w:rsidRDefault="006B01B9" w:rsidP="00FB76CB">
      <w:pPr>
        <w:pageBreakBefore/>
        <w:rPr>
          <w:rFonts w:ascii="Arial" w:hAnsi="Arial" w:cs="Arial"/>
          <w:b/>
          <w:sz w:val="22"/>
          <w:szCs w:val="22"/>
        </w:rPr>
      </w:pPr>
      <w:bookmarkStart w:id="518" w:name="RG_MARKER_1963"/>
      <w:bookmarkStart w:id="519" w:name="RG_MARKER_1867"/>
      <w:bookmarkStart w:id="520" w:name="RG_MARKER_1892"/>
      <w:r w:rsidRPr="00EA7460">
        <w:rPr>
          <w:rFonts w:ascii="Arial" w:hAnsi="Arial" w:cs="Arial"/>
          <w:b/>
          <w:sz w:val="22"/>
          <w:szCs w:val="22"/>
        </w:rPr>
        <w:t>1.3</w:t>
      </w:r>
      <w:bookmarkEnd w:id="518"/>
      <w:bookmarkEnd w:id="519"/>
      <w:bookmarkEnd w:id="520"/>
      <w:r w:rsidRPr="00EA7460">
        <w:rPr>
          <w:rFonts w:ascii="Arial" w:hAnsi="Arial" w:cs="Arial"/>
          <w:b/>
          <w:sz w:val="22"/>
          <w:szCs w:val="22"/>
        </w:rPr>
        <w:tab/>
        <w:t>Entity measures</w:t>
      </w:r>
    </w:p>
    <w:p w14:paraId="192E2163" w14:textId="77777777" w:rsidR="00485534" w:rsidRPr="0067721A" w:rsidRDefault="006B01B9" w:rsidP="00ED5E31">
      <w:pPr>
        <w:rPr>
          <w:b/>
          <w:szCs w:val="19"/>
        </w:rPr>
      </w:pPr>
      <w:r w:rsidRPr="00485534">
        <w:t>Table 1.2 summarises new Government measures taken since the 2025–26 Budget. The table is split into receipt and payment measures, with the affected program identified</w:t>
      </w:r>
      <w:r>
        <w:t>.</w:t>
      </w:r>
    </w:p>
    <w:p w14:paraId="192E2164" w14:textId="77777777" w:rsidR="00A96E7A" w:rsidRDefault="006B01B9" w:rsidP="00A96E7A">
      <w:pPr>
        <w:pStyle w:val="TableHeading"/>
        <w:spacing w:after="0"/>
      </w:pPr>
      <w:r w:rsidRPr="00CA0B49">
        <w:t xml:space="preserve">Table 1.2: </w:t>
      </w:r>
      <w:r w:rsidRPr="00CA0B49">
        <w:rPr>
          <w:snapToGrid w:val="0"/>
        </w:rPr>
        <w:t>Entity</w:t>
      </w:r>
      <w:r w:rsidRPr="00CA0B49">
        <w:t xml:space="preserve"> 2025­26 measures since the Budget</w:t>
      </w:r>
    </w:p>
    <w:tbl>
      <w:tblPr>
        <w:tblStyle w:val="CDMRange1"/>
        <w:tblW w:w="7845" w:type="dxa"/>
        <w:tblLayout w:type="fixed"/>
        <w:tblLook w:val="0600" w:firstRow="0" w:lastRow="0" w:firstColumn="0" w:lastColumn="0" w:noHBand="1" w:noVBand="1"/>
        <w:tblCaption w:val="IPEA_T1.2_Page01"/>
      </w:tblPr>
      <w:tblGrid>
        <w:gridCol w:w="2745"/>
        <w:gridCol w:w="1020"/>
        <w:gridCol w:w="1020"/>
        <w:gridCol w:w="1020"/>
        <w:gridCol w:w="1020"/>
        <w:gridCol w:w="1020"/>
      </w:tblGrid>
      <w:tr w:rsidR="00E03107" w14:paraId="192E216F" w14:textId="77777777" w:rsidTr="005A348F">
        <w:trPr>
          <w:trHeight w:hRule="exact" w:val="360"/>
        </w:trPr>
        <w:tc>
          <w:tcPr>
            <w:tcW w:w="2745" w:type="dxa"/>
            <w:tcBorders>
              <w:top w:val="single" w:sz="4" w:space="0" w:color="000000"/>
              <w:left w:val="nil"/>
              <w:bottom w:val="nil"/>
              <w:right w:val="nil"/>
              <w:tl2br w:val="nil"/>
              <w:tr2bl w:val="nil"/>
            </w:tcBorders>
            <w:noWrap/>
            <w:tcMar>
              <w:left w:w="0" w:type="dxa"/>
              <w:right w:w="0" w:type="dxa"/>
            </w:tcMar>
            <w:vAlign w:val="bottom"/>
          </w:tcPr>
          <w:p w14:paraId="192E216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2166" w14:textId="77777777" w:rsidR="00E03107" w:rsidRDefault="006B01B9" w:rsidP="005A348F">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21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1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1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21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21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21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1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21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1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center"/>
          </w:tcPr>
          <w:p w14:paraId="192E217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Payment measures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7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17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7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17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75" w14:textId="77777777" w:rsidR="00E03107" w:rsidRDefault="00E03107">
            <w:pPr>
              <w:spacing w:after="0" w:line="240" w:lineRule="auto"/>
              <w:jc w:val="right"/>
              <w:rPr>
                <w:rFonts w:ascii="Arial" w:eastAsia="Arial" w:hAnsi="Arial" w:cs="Arial"/>
                <w:color w:val="000000"/>
                <w:sz w:val="15"/>
              </w:rPr>
            </w:pPr>
          </w:p>
        </w:tc>
      </w:tr>
      <w:tr w:rsidR="00E03107" w14:paraId="192E21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40" w:type="dxa"/>
              <w:right w:w="40" w:type="dxa"/>
            </w:tcMar>
            <w:vAlign w:val="center"/>
          </w:tcPr>
          <w:p w14:paraId="192E2177" w14:textId="3FAE8215" w:rsidR="00E03107" w:rsidRDefault="00D27415">
            <w:pPr>
              <w:spacing w:after="0" w:line="240" w:lineRule="auto"/>
              <w:rPr>
                <w:rFonts w:ascii="Arial" w:eastAsia="Arial" w:hAnsi="Arial" w:cs="Arial"/>
                <w:color w:val="000000"/>
                <w:sz w:val="15"/>
              </w:rPr>
            </w:pPr>
            <w:r>
              <w:rPr>
                <w:rFonts w:ascii="Arial" w:eastAsia="Arial" w:hAnsi="Arial" w:cs="Arial"/>
                <w:color w:val="000000"/>
                <w:sz w:val="15"/>
              </w:rPr>
              <w:t>Further Reducing Spending on Consultants, Contractors and Labour Hire, and Non‑wage Expenses</w:t>
            </w:r>
          </w:p>
        </w:tc>
        <w:tc>
          <w:tcPr>
            <w:tcW w:w="1020" w:type="dxa"/>
            <w:tcBorders>
              <w:top w:val="nil"/>
              <w:left w:val="nil"/>
              <w:bottom w:val="nil"/>
              <w:right w:val="nil"/>
              <w:tl2br w:val="nil"/>
              <w:tr2bl w:val="nil"/>
            </w:tcBorders>
            <w:noWrap/>
            <w:tcMar>
              <w:left w:w="40" w:type="dxa"/>
              <w:right w:w="40" w:type="dxa"/>
            </w:tcMar>
            <w:vAlign w:val="center"/>
          </w:tcPr>
          <w:p w14:paraId="192E2178"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7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7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7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7C" w14:textId="77777777" w:rsidR="00E03107" w:rsidRDefault="00E03107">
            <w:pPr>
              <w:spacing w:after="0" w:line="240" w:lineRule="auto"/>
              <w:jc w:val="right"/>
              <w:rPr>
                <w:rFonts w:ascii="Arial" w:eastAsia="Arial" w:hAnsi="Arial" w:cs="Arial"/>
                <w:color w:val="000000"/>
                <w:sz w:val="15"/>
              </w:rPr>
            </w:pPr>
          </w:p>
        </w:tc>
      </w:tr>
      <w:tr w:rsidR="00E03107" w14:paraId="192E21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17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(a)</w:t>
            </w:r>
          </w:p>
        </w:tc>
        <w:tc>
          <w:tcPr>
            <w:tcW w:w="1020" w:type="dxa"/>
            <w:tcBorders>
              <w:top w:val="nil"/>
              <w:left w:val="nil"/>
              <w:bottom w:val="nil"/>
              <w:right w:val="nil"/>
              <w:tl2br w:val="nil"/>
              <w:tr2bl w:val="nil"/>
            </w:tcBorders>
            <w:noWrap/>
            <w:tcMar>
              <w:left w:w="0" w:type="dxa"/>
              <w:right w:w="0" w:type="dxa"/>
            </w:tcMar>
            <w:vAlign w:val="center"/>
          </w:tcPr>
          <w:p w14:paraId="192E217F"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1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w:t>
            </w:r>
          </w:p>
        </w:tc>
        <w:tc>
          <w:tcPr>
            <w:tcW w:w="1020" w:type="dxa"/>
            <w:tcBorders>
              <w:top w:val="nil"/>
              <w:left w:val="nil"/>
              <w:bottom w:val="nil"/>
              <w:right w:val="nil"/>
              <w:tl2br w:val="nil"/>
              <w:tr2bl w:val="nil"/>
            </w:tcBorders>
            <w:noWrap/>
            <w:tcMar>
              <w:left w:w="40" w:type="dxa"/>
              <w:right w:w="40" w:type="dxa"/>
            </w:tcMar>
            <w:vAlign w:val="center"/>
          </w:tcPr>
          <w:p w14:paraId="192E21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(186)</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1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(192)</w:t>
            </w:r>
          </w:p>
        </w:tc>
        <w:tc>
          <w:tcPr>
            <w:tcW w:w="1020" w:type="dxa"/>
            <w:tcBorders>
              <w:top w:val="nil"/>
              <w:left w:val="nil"/>
              <w:bottom w:val="nil"/>
              <w:right w:val="nil"/>
              <w:tl2br w:val="nil"/>
              <w:tr2bl w:val="nil"/>
            </w:tcBorders>
            <w:noWrap/>
            <w:tcMar>
              <w:left w:w="40" w:type="dxa"/>
              <w:right w:w="40" w:type="dxa"/>
            </w:tcMar>
            <w:vAlign w:val="center"/>
          </w:tcPr>
          <w:p w14:paraId="192E21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(190)</w:t>
            </w:r>
          </w:p>
        </w:tc>
      </w:tr>
      <w:tr w:rsidR="00E03107" w14:paraId="192E21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 w:type="dxa"/>
              <w:right w:w="40" w:type="dxa"/>
            </w:tcMar>
            <w:vAlign w:val="center"/>
          </w:tcPr>
          <w:p w14:paraId="192E218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Finance Portfolio - additional resourcing</w:t>
            </w:r>
          </w:p>
        </w:tc>
        <w:tc>
          <w:tcPr>
            <w:tcW w:w="1020" w:type="dxa"/>
            <w:tcBorders>
              <w:top w:val="nil"/>
              <w:left w:val="nil"/>
              <w:bottom w:val="nil"/>
              <w:right w:val="nil"/>
              <w:tl2br w:val="nil"/>
              <w:tr2bl w:val="nil"/>
            </w:tcBorders>
            <w:noWrap/>
            <w:tcMar>
              <w:left w:w="40" w:type="dxa"/>
              <w:right w:w="40" w:type="dxa"/>
            </w:tcMar>
            <w:vAlign w:val="center"/>
          </w:tcPr>
          <w:p w14:paraId="192E2186"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8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8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8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8A" w14:textId="77777777" w:rsidR="00E03107" w:rsidRDefault="00E03107">
            <w:pPr>
              <w:spacing w:after="0" w:line="240" w:lineRule="auto"/>
              <w:jc w:val="right"/>
              <w:rPr>
                <w:rFonts w:ascii="Arial" w:eastAsia="Arial" w:hAnsi="Arial" w:cs="Arial"/>
                <w:color w:val="000000"/>
                <w:sz w:val="15"/>
              </w:rPr>
            </w:pPr>
          </w:p>
        </w:tc>
      </w:tr>
      <w:tr w:rsidR="00E03107" w14:paraId="192E21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18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(a)</w:t>
            </w:r>
          </w:p>
        </w:tc>
        <w:tc>
          <w:tcPr>
            <w:tcW w:w="1020" w:type="dxa"/>
            <w:tcBorders>
              <w:top w:val="nil"/>
              <w:left w:val="nil"/>
              <w:bottom w:val="nil"/>
              <w:right w:val="nil"/>
              <w:tl2br w:val="nil"/>
              <w:tr2bl w:val="nil"/>
            </w:tcBorders>
            <w:noWrap/>
            <w:tcMar>
              <w:left w:w="0" w:type="dxa"/>
              <w:right w:w="0" w:type="dxa"/>
            </w:tcMar>
            <w:vAlign w:val="center"/>
          </w:tcPr>
          <w:p w14:paraId="192E218D"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c>
          <w:tcPr>
            <w:tcW w:w="1020" w:type="dxa"/>
            <w:tcBorders>
              <w:top w:val="nil"/>
              <w:left w:val="nil"/>
              <w:bottom w:val="nil"/>
              <w:right w:val="nil"/>
              <w:tl2br w:val="nil"/>
              <w:tr2bl w:val="nil"/>
            </w:tcBorders>
            <w:noWrap/>
            <w:tcMar>
              <w:left w:w="40" w:type="dxa"/>
              <w:right w:w="85" w:type="dxa"/>
            </w:tcMar>
            <w:vAlign w:val="center"/>
          </w:tcPr>
          <w:p w14:paraId="192E21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c>
          <w:tcPr>
            <w:tcW w:w="1020" w:type="dxa"/>
            <w:tcBorders>
              <w:top w:val="nil"/>
              <w:left w:val="nil"/>
              <w:bottom w:val="nil"/>
              <w:right w:val="nil"/>
              <w:tl2br w:val="nil"/>
              <w:tr2bl w:val="nil"/>
            </w:tcBorders>
            <w:noWrap/>
            <w:tcMar>
              <w:left w:w="40" w:type="dxa"/>
              <w:right w:w="85" w:type="dxa"/>
            </w:tcMar>
            <w:vAlign w:val="center"/>
          </w:tcPr>
          <w:p w14:paraId="192E21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r>
      <w:tr w:rsidR="00E03107" w14:paraId="192E21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19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center"/>
          </w:tcPr>
          <w:p w14:paraId="192E2194"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9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1,399</w:t>
            </w:r>
          </w:p>
        </w:tc>
        <w:tc>
          <w:tcPr>
            <w:tcW w:w="1020" w:type="dxa"/>
            <w:tcBorders>
              <w:top w:val="nil"/>
              <w:left w:val="nil"/>
              <w:bottom w:val="nil"/>
              <w:right w:val="nil"/>
              <w:tl2br w:val="nil"/>
              <w:tr2bl w:val="nil"/>
            </w:tcBorders>
            <w:noWrap/>
            <w:tcMar>
              <w:left w:w="40" w:type="dxa"/>
              <w:right w:w="85" w:type="dxa"/>
            </w:tcMar>
            <w:vAlign w:val="center"/>
          </w:tcPr>
          <w:p w14:paraId="192E219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1,314</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9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1,308</w:t>
            </w:r>
          </w:p>
        </w:tc>
        <w:tc>
          <w:tcPr>
            <w:tcW w:w="1020" w:type="dxa"/>
            <w:tcBorders>
              <w:top w:val="nil"/>
              <w:left w:val="nil"/>
              <w:bottom w:val="nil"/>
              <w:right w:val="nil"/>
              <w:tl2br w:val="nil"/>
              <w:tr2bl w:val="nil"/>
            </w:tcBorders>
            <w:noWrap/>
            <w:tcMar>
              <w:left w:w="40" w:type="dxa"/>
              <w:right w:w="85" w:type="dxa"/>
            </w:tcMar>
            <w:vAlign w:val="center"/>
          </w:tcPr>
          <w:p w14:paraId="192E219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1,310</w:t>
            </w:r>
          </w:p>
        </w:tc>
      </w:tr>
      <w:tr w:rsidR="00E03107" w14:paraId="192E21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center"/>
          </w:tcPr>
          <w:p w14:paraId="192E219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payment measures</w:t>
            </w:r>
          </w:p>
        </w:tc>
        <w:tc>
          <w:tcPr>
            <w:tcW w:w="1020" w:type="dxa"/>
            <w:tcBorders>
              <w:top w:val="nil"/>
              <w:left w:val="nil"/>
              <w:bottom w:val="nil"/>
              <w:right w:val="nil"/>
              <w:tl2br w:val="nil"/>
              <w:tr2bl w:val="nil"/>
            </w:tcBorders>
            <w:noWrap/>
            <w:tcMar>
              <w:left w:w="0" w:type="dxa"/>
              <w:right w:w="0" w:type="dxa"/>
            </w:tcMar>
            <w:vAlign w:val="center"/>
          </w:tcPr>
          <w:p w14:paraId="192E219B"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9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9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9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9F" w14:textId="77777777" w:rsidR="00E03107" w:rsidRDefault="00E03107">
            <w:pPr>
              <w:spacing w:after="0" w:line="240" w:lineRule="auto"/>
              <w:jc w:val="right"/>
              <w:rPr>
                <w:rFonts w:ascii="Arial" w:eastAsia="Arial" w:hAnsi="Arial" w:cs="Arial"/>
                <w:color w:val="000000"/>
                <w:sz w:val="15"/>
              </w:rPr>
            </w:pPr>
          </w:p>
        </w:tc>
      </w:tr>
      <w:tr w:rsidR="00E03107" w14:paraId="192E21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1A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w:t>
            </w:r>
          </w:p>
        </w:tc>
        <w:tc>
          <w:tcPr>
            <w:tcW w:w="1020" w:type="dxa"/>
            <w:tcBorders>
              <w:top w:val="nil"/>
              <w:left w:val="nil"/>
              <w:bottom w:val="nil"/>
              <w:right w:val="nil"/>
              <w:tl2br w:val="nil"/>
              <w:tr2bl w:val="nil"/>
            </w:tcBorders>
            <w:noWrap/>
            <w:tcMar>
              <w:left w:w="0" w:type="dxa"/>
              <w:right w:w="0" w:type="dxa"/>
            </w:tcMar>
            <w:vAlign w:val="center"/>
          </w:tcPr>
          <w:p w14:paraId="192E21A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1,399</w:t>
            </w:r>
          </w:p>
        </w:tc>
        <w:tc>
          <w:tcPr>
            <w:tcW w:w="1020" w:type="dxa"/>
            <w:tcBorders>
              <w:top w:val="nil"/>
              <w:left w:val="nil"/>
              <w:bottom w:val="nil"/>
              <w:right w:val="nil"/>
              <w:tl2br w:val="nil"/>
              <w:tr2bl w:val="nil"/>
            </w:tcBorders>
            <w:noWrap/>
            <w:tcMar>
              <w:left w:w="40" w:type="dxa"/>
              <w:right w:w="85" w:type="dxa"/>
            </w:tcMar>
            <w:vAlign w:val="center"/>
          </w:tcPr>
          <w:p w14:paraId="192E21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1,314</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1,308</w:t>
            </w:r>
          </w:p>
        </w:tc>
        <w:tc>
          <w:tcPr>
            <w:tcW w:w="1020" w:type="dxa"/>
            <w:tcBorders>
              <w:top w:val="nil"/>
              <w:left w:val="nil"/>
              <w:bottom w:val="nil"/>
              <w:right w:val="nil"/>
              <w:tl2br w:val="nil"/>
              <w:tr2bl w:val="nil"/>
            </w:tcBorders>
            <w:noWrap/>
            <w:tcMar>
              <w:left w:w="40" w:type="dxa"/>
              <w:right w:w="85" w:type="dxa"/>
            </w:tcMar>
            <w:vAlign w:val="center"/>
          </w:tcPr>
          <w:p w14:paraId="192E21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1,310</w:t>
            </w:r>
          </w:p>
        </w:tc>
      </w:tr>
      <w:tr w:rsidR="00E03107" w14:paraId="192E21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21A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nil"/>
              <w:left w:val="nil"/>
              <w:bottom w:val="single" w:sz="4" w:space="0" w:color="000000"/>
              <w:right w:val="nil"/>
              <w:tl2br w:val="nil"/>
              <w:tr2bl w:val="nil"/>
            </w:tcBorders>
            <w:noWrap/>
            <w:tcMar>
              <w:left w:w="0" w:type="dxa"/>
              <w:right w:w="0" w:type="dxa"/>
            </w:tcMar>
            <w:vAlign w:val="center"/>
          </w:tcPr>
          <w:p w14:paraId="192E21A9"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1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1,399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1,314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1A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1,308</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A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1,310</w:t>
            </w:r>
          </w:p>
        </w:tc>
      </w:tr>
    </w:tbl>
    <w:p w14:paraId="192E21AF" w14:textId="77777777" w:rsidR="00850D34" w:rsidRPr="00ED5E31" w:rsidRDefault="006B01B9" w:rsidP="007A0DE0">
      <w:pPr>
        <w:keepLines w:val="0"/>
        <w:tabs>
          <w:tab w:val="left" w:pos="709"/>
        </w:tabs>
        <w:spacing w:after="0" w:line="240" w:lineRule="auto"/>
        <w:rPr>
          <w:rFonts w:ascii="Arial" w:eastAsia="Calibri" w:hAnsi="Arial" w:cs="Arial"/>
          <w:color w:val="000000"/>
          <w:sz w:val="15"/>
          <w:szCs w:val="15"/>
          <w:lang w:val="en-US" w:eastAsia="en-US"/>
        </w:rPr>
      </w:pPr>
      <w:bookmarkStart w:id="521" w:name="OLE_LINK2"/>
      <w:r w:rsidRPr="00ED5E31">
        <w:rPr>
          <w:rFonts w:ascii="Arial" w:eastAsia="Calibri" w:hAnsi="Arial" w:cs="Arial"/>
          <w:color w:val="000000"/>
          <w:sz w:val="15"/>
          <w:szCs w:val="15"/>
          <w:lang w:val="en-US" w:eastAsia="en-US"/>
        </w:rPr>
        <w:t>Prepared on a Government Financial Statistics (Underlying Cash) basis. Figures displayed as a negative (</w:t>
      </w:r>
      <w:r w:rsidRPr="00ED5E31">
        <w:rPr>
          <w:rFonts w:ascii="Arial" w:eastAsia="Calibri" w:hAnsi="Arial" w:cs="Arial"/>
          <w:color w:val="000000"/>
          <w:sz w:val="15"/>
          <w:szCs w:val="15"/>
          <w:lang w:val="en-US" w:eastAsia="en-US"/>
        </w:rPr>
        <w:noBreakHyphen/>
        <w:t>) represent a decrease in funds and a positive (+) represent an increase in funds</w:t>
      </w:r>
      <w:bookmarkEnd w:id="521"/>
      <w:r w:rsidRPr="00ED5E31">
        <w:rPr>
          <w:rFonts w:ascii="Arial" w:eastAsia="Calibri" w:hAnsi="Arial" w:cs="Arial"/>
          <w:color w:val="000000"/>
          <w:sz w:val="15"/>
          <w:szCs w:val="15"/>
          <w:lang w:val="en-US" w:eastAsia="en-US"/>
        </w:rPr>
        <w:t>.</w:t>
      </w:r>
    </w:p>
    <w:p w14:paraId="192E21B0" w14:textId="68F1F8A8" w:rsidR="00850D34" w:rsidRPr="00ED5E31" w:rsidRDefault="006B01B9" w:rsidP="007A0DE0">
      <w:pPr>
        <w:keepLines w:val="0"/>
        <w:numPr>
          <w:ilvl w:val="0"/>
          <w:numId w:val="44"/>
        </w:numPr>
        <w:spacing w:after="0" w:line="240" w:lineRule="auto"/>
        <w:ind w:left="284" w:hanging="284"/>
        <w:rPr>
          <w:rFonts w:ascii="Arial" w:hAnsi="Arial" w:cs="Arial"/>
          <w:color w:val="000000"/>
          <w:sz w:val="15"/>
          <w:szCs w:val="15"/>
        </w:rPr>
      </w:pPr>
      <w:r w:rsidRPr="00ED5E31">
        <w:rPr>
          <w:rFonts w:ascii="Arial" w:hAnsi="Arial" w:cs="Arial"/>
          <w:color w:val="000000"/>
          <w:sz w:val="15"/>
          <w:szCs w:val="15"/>
        </w:rPr>
        <w:t>Measure relates to a decision made following 2025–26 Budget/as part of the 2025–26 MYEFO.</w:t>
      </w:r>
      <w:r>
        <w:rPr>
          <w:rFonts w:ascii="Arial" w:hAnsi="Arial" w:cs="Arial"/>
          <w:color w:val="000000"/>
          <w:sz w:val="15"/>
          <w:szCs w:val="15"/>
        </w:rPr>
        <w:t xml:space="preserve"> </w:t>
      </w:r>
      <w:r w:rsidRPr="000F4FE1">
        <w:rPr>
          <w:rFonts w:ascii="Arial" w:hAnsi="Arial" w:cs="Arial"/>
          <w:color w:val="000000"/>
          <w:sz w:val="15"/>
          <w:szCs w:val="15"/>
        </w:rPr>
        <w:t xml:space="preserve">Measure relates to an election commitment/savings identified in the 2025 Explanatory Memorandum to the </w:t>
      </w:r>
      <w:r w:rsidRPr="000F4FE1">
        <w:rPr>
          <w:rFonts w:ascii="Arial" w:hAnsi="Arial" w:cs="Arial"/>
          <w:i/>
          <w:iCs/>
          <w:color w:val="000000"/>
          <w:sz w:val="15"/>
          <w:szCs w:val="15"/>
        </w:rPr>
        <w:t>Appropriation Act (No. 1) 2025</w:t>
      </w:r>
      <w:r>
        <w:rPr>
          <w:rFonts w:ascii="Arial" w:hAnsi="Arial" w:cs="Arial"/>
          <w:i/>
          <w:iCs/>
          <w:color w:val="000000"/>
          <w:sz w:val="15"/>
          <w:szCs w:val="15"/>
        </w:rPr>
        <w:t>-</w:t>
      </w:r>
      <w:r w:rsidRPr="000F4FE1">
        <w:rPr>
          <w:rFonts w:ascii="Arial" w:hAnsi="Arial" w:cs="Arial"/>
          <w:i/>
          <w:iCs/>
          <w:color w:val="000000"/>
          <w:sz w:val="15"/>
          <w:szCs w:val="15"/>
        </w:rPr>
        <w:t>26</w:t>
      </w:r>
      <w:r w:rsidRPr="000F4FE1">
        <w:rPr>
          <w:rFonts w:ascii="Arial" w:hAnsi="Arial" w:cs="Arial"/>
          <w:color w:val="000000"/>
          <w:sz w:val="15"/>
          <w:szCs w:val="15"/>
        </w:rPr>
        <w:t xml:space="preserve"> and </w:t>
      </w:r>
      <w:r w:rsidRPr="000F4FE1">
        <w:rPr>
          <w:rFonts w:ascii="Arial" w:hAnsi="Arial" w:cs="Arial"/>
          <w:i/>
          <w:iCs/>
          <w:color w:val="000000"/>
          <w:sz w:val="15"/>
          <w:szCs w:val="15"/>
        </w:rPr>
        <w:t>Appropriation Act (No. 2) 2025</w:t>
      </w:r>
      <w:r>
        <w:rPr>
          <w:rFonts w:ascii="Arial" w:hAnsi="Arial" w:cs="Arial"/>
          <w:i/>
          <w:iCs/>
          <w:color w:val="000000"/>
          <w:sz w:val="15"/>
          <w:szCs w:val="15"/>
        </w:rPr>
        <w:t>-</w:t>
      </w:r>
      <w:r w:rsidRPr="000F4FE1">
        <w:rPr>
          <w:rFonts w:ascii="Arial" w:hAnsi="Arial" w:cs="Arial"/>
          <w:i/>
          <w:iCs/>
          <w:color w:val="000000"/>
          <w:sz w:val="15"/>
          <w:szCs w:val="15"/>
        </w:rPr>
        <w:t>26</w:t>
      </w:r>
      <w:r w:rsidRPr="000F4FE1">
        <w:rPr>
          <w:rFonts w:ascii="Arial" w:hAnsi="Arial" w:cs="Arial"/>
          <w:color w:val="000000"/>
          <w:sz w:val="15"/>
          <w:szCs w:val="15"/>
        </w:rPr>
        <w:t>.</w:t>
      </w:r>
    </w:p>
    <w:p w14:paraId="192E21B1" w14:textId="77777777" w:rsidR="009F3E67" w:rsidRPr="00ED5E31" w:rsidRDefault="009F3E67" w:rsidP="00293EE6">
      <w:pPr>
        <w:pStyle w:val="Source"/>
        <w:rPr>
          <w:sz w:val="15"/>
          <w:szCs w:val="15"/>
        </w:rPr>
      </w:pPr>
    </w:p>
    <w:p w14:paraId="192E21B2" w14:textId="77777777" w:rsidR="00C0224A" w:rsidRPr="00C0224A" w:rsidRDefault="006B01B9" w:rsidP="00C0224A">
      <w:pPr>
        <w:keepNext/>
        <w:pageBreakBefore/>
        <w:tabs>
          <w:tab w:val="left" w:pos="709"/>
        </w:tabs>
        <w:spacing w:before="120" w:after="120" w:line="240" w:lineRule="auto"/>
        <w:ind w:left="567" w:hanging="567"/>
        <w:outlineLvl w:val="2"/>
        <w:rPr>
          <w:rFonts w:ascii="Arial Bold" w:hAnsi="Arial Bold"/>
          <w:b/>
          <w:sz w:val="22"/>
        </w:rPr>
      </w:pPr>
      <w:bookmarkStart w:id="522" w:name="RG_MARKER_1988"/>
      <w:bookmarkStart w:id="523" w:name="RG_MARKER_1861"/>
      <w:bookmarkStart w:id="524" w:name="_Toc30928042_0"/>
      <w:bookmarkStart w:id="525" w:name="_Toc30928110_0"/>
      <w:bookmarkStart w:id="526" w:name="_Toc30928241_0"/>
      <w:bookmarkStart w:id="527" w:name="_Toc30929257_0"/>
      <w:bookmarkStart w:id="528" w:name="_Toc31290006_0"/>
      <w:r w:rsidRPr="00C0224A">
        <w:rPr>
          <w:rFonts w:ascii="Arial Bold" w:hAnsi="Arial Bold"/>
          <w:b/>
          <w:sz w:val="22"/>
          <w:lang w:val="x-none"/>
        </w:rPr>
        <w:t>1.4</w:t>
      </w:r>
      <w:bookmarkEnd w:id="522"/>
      <w:bookmarkEnd w:id="523"/>
      <w:r w:rsidRPr="00C0224A">
        <w:rPr>
          <w:rFonts w:ascii="Arial Bold" w:hAnsi="Arial Bold"/>
          <w:b/>
          <w:sz w:val="22"/>
          <w:lang w:val="x-none"/>
        </w:rPr>
        <w:tab/>
        <w:t>Additional estimates</w:t>
      </w:r>
      <w:r w:rsidRPr="00C0224A">
        <w:rPr>
          <w:rFonts w:ascii="Arial Bold" w:hAnsi="Arial Bold"/>
          <w:b/>
          <w:sz w:val="22"/>
        </w:rPr>
        <w:t>, resourcing</w:t>
      </w:r>
      <w:r w:rsidRPr="00C0224A">
        <w:rPr>
          <w:rFonts w:ascii="Arial Bold" w:hAnsi="Arial Bold"/>
          <w:b/>
          <w:sz w:val="22"/>
          <w:lang w:val="x-none"/>
        </w:rPr>
        <w:t xml:space="preserve"> and variations</w:t>
      </w:r>
      <w:r w:rsidRPr="00C0224A">
        <w:rPr>
          <w:rFonts w:ascii="Arial Bold" w:hAnsi="Arial Bold"/>
          <w:b/>
          <w:sz w:val="22"/>
        </w:rPr>
        <w:t xml:space="preserve"> to outcome</w:t>
      </w:r>
    </w:p>
    <w:bookmarkEnd w:id="524"/>
    <w:bookmarkEnd w:id="525"/>
    <w:bookmarkEnd w:id="526"/>
    <w:bookmarkEnd w:id="527"/>
    <w:bookmarkEnd w:id="528"/>
    <w:p w14:paraId="192E21B3" w14:textId="77777777" w:rsidR="004831CA" w:rsidRPr="004831CA" w:rsidRDefault="006B01B9" w:rsidP="004831CA">
      <w:pPr>
        <w:spacing w:before="240" w:line="240" w:lineRule="exact"/>
      </w:pPr>
      <w:r w:rsidRPr="004831CA">
        <w:t xml:space="preserve">The following tables detail the changes to the resourcing for IPEA at </w:t>
      </w:r>
      <w:bookmarkStart w:id="529" w:name="_Hlk219192323"/>
      <w:r w:rsidRPr="004831CA">
        <w:t>Additional Estimates</w:t>
      </w:r>
      <w:bookmarkEnd w:id="529"/>
      <w:r w:rsidRPr="004831CA">
        <w:t>, by outcome. Table 1.3 details the Additional Estimates resulting from new measures and other variations since the 2025–26 Budget in Appropriation Bills Nos. 3 and 4.</w:t>
      </w:r>
    </w:p>
    <w:p w14:paraId="192E21B4" w14:textId="77777777" w:rsidR="0006465B" w:rsidRPr="008F4856" w:rsidRDefault="006B01B9" w:rsidP="0006465B">
      <w:pPr>
        <w:pStyle w:val="TableHeading"/>
        <w:rPr>
          <w:szCs w:val="19"/>
        </w:rPr>
      </w:pPr>
      <w:r w:rsidRPr="008F4856">
        <w:rPr>
          <w:szCs w:val="19"/>
        </w:rPr>
        <w:t>Table 1.3: Additional estimates and other variations to outcomes since the 2025­26 Budget</w:t>
      </w:r>
    </w:p>
    <w:tbl>
      <w:tblPr>
        <w:tblStyle w:val="CDMRange1"/>
        <w:tblW w:w="7845" w:type="dxa"/>
        <w:tblLayout w:type="fixed"/>
        <w:tblLook w:val="0600" w:firstRow="0" w:lastRow="0" w:firstColumn="0" w:lastColumn="0" w:noHBand="1" w:noVBand="1"/>
        <w:tblCaption w:val="IPEA_T1.3_Page01"/>
      </w:tblPr>
      <w:tblGrid>
        <w:gridCol w:w="2745"/>
        <w:gridCol w:w="1020"/>
        <w:gridCol w:w="1020"/>
        <w:gridCol w:w="1020"/>
        <w:gridCol w:w="1020"/>
        <w:gridCol w:w="1020"/>
      </w:tblGrid>
      <w:tr w:rsidR="00E03107" w14:paraId="192E21BF" w14:textId="77777777">
        <w:trPr>
          <w:trHeight w:hRule="exact" w:val="360"/>
        </w:trPr>
        <w:tc>
          <w:tcPr>
            <w:tcW w:w="2745" w:type="dxa"/>
            <w:tcBorders>
              <w:top w:val="single" w:sz="4" w:space="0" w:color="000000"/>
              <w:left w:val="nil"/>
              <w:bottom w:val="nil"/>
              <w:right w:val="nil"/>
              <w:tl2br w:val="nil"/>
              <w:tr2bl w:val="nil"/>
            </w:tcBorders>
            <w:noWrap/>
            <w:tcMar>
              <w:left w:w="0" w:type="dxa"/>
              <w:right w:w="0" w:type="dxa"/>
            </w:tcMar>
          </w:tcPr>
          <w:p w14:paraId="192E21B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1B6"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1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1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1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21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1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21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1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21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1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1C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w:t>
            </w:r>
          </w:p>
        </w:tc>
        <w:tc>
          <w:tcPr>
            <w:tcW w:w="1020" w:type="dxa"/>
            <w:tcBorders>
              <w:top w:val="single" w:sz="4" w:space="0" w:color="000000"/>
              <w:left w:val="nil"/>
              <w:bottom w:val="nil"/>
              <w:right w:val="nil"/>
              <w:tl2br w:val="nil"/>
              <w:tr2bl w:val="nil"/>
            </w:tcBorders>
            <w:noWrap/>
            <w:tcMar>
              <w:left w:w="0" w:type="dxa"/>
              <w:right w:w="0" w:type="dxa"/>
            </w:tcMar>
          </w:tcPr>
          <w:p w14:paraId="192E21C1"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1C2"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C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C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1C5" w14:textId="77777777" w:rsidR="00E03107" w:rsidRDefault="00E03107">
            <w:pPr>
              <w:spacing w:after="0" w:line="240" w:lineRule="auto"/>
              <w:jc w:val="right"/>
              <w:rPr>
                <w:rFonts w:ascii="Arial" w:eastAsia="Arial" w:hAnsi="Arial" w:cs="Arial"/>
                <w:color w:val="000000"/>
                <w:sz w:val="15"/>
              </w:rPr>
            </w:pPr>
          </w:p>
        </w:tc>
      </w:tr>
      <w:tr w:rsidR="00E03107" w14:paraId="192E21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1C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Administered </w:t>
            </w:r>
          </w:p>
        </w:tc>
        <w:tc>
          <w:tcPr>
            <w:tcW w:w="1020" w:type="dxa"/>
            <w:tcBorders>
              <w:top w:val="nil"/>
              <w:left w:val="nil"/>
              <w:bottom w:val="nil"/>
              <w:right w:val="nil"/>
              <w:tl2br w:val="nil"/>
              <w:tr2bl w:val="nil"/>
            </w:tcBorders>
            <w:noWrap/>
            <w:tcMar>
              <w:left w:w="0" w:type="dxa"/>
              <w:right w:w="0" w:type="dxa"/>
            </w:tcMar>
          </w:tcPr>
          <w:p w14:paraId="192E21C8"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C9"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C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C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CC" w14:textId="77777777" w:rsidR="00E03107" w:rsidRDefault="00E03107">
            <w:pPr>
              <w:spacing w:after="0" w:line="240" w:lineRule="auto"/>
              <w:jc w:val="right"/>
              <w:rPr>
                <w:rFonts w:ascii="Arial" w:eastAsia="Arial" w:hAnsi="Arial" w:cs="Arial"/>
                <w:color w:val="000000"/>
                <w:sz w:val="15"/>
              </w:rPr>
            </w:pPr>
          </w:p>
        </w:tc>
      </w:tr>
      <w:tr w:rsidR="00E03107" w14:paraId="192E21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1C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1020" w:type="dxa"/>
            <w:tcBorders>
              <w:top w:val="nil"/>
              <w:left w:val="nil"/>
              <w:bottom w:val="nil"/>
              <w:right w:val="nil"/>
              <w:tl2br w:val="nil"/>
              <w:tr2bl w:val="nil"/>
            </w:tcBorders>
            <w:noWrap/>
            <w:tcMar>
              <w:left w:w="0" w:type="dxa"/>
              <w:right w:w="0" w:type="dxa"/>
            </w:tcMar>
            <w:vAlign w:val="center"/>
          </w:tcPr>
          <w:p w14:paraId="192E21C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D0"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D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D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D3" w14:textId="77777777" w:rsidR="00E03107" w:rsidRDefault="00E03107">
            <w:pPr>
              <w:spacing w:after="0" w:line="240" w:lineRule="auto"/>
              <w:jc w:val="right"/>
              <w:rPr>
                <w:rFonts w:ascii="Arial" w:eastAsia="Arial" w:hAnsi="Arial" w:cs="Arial"/>
                <w:color w:val="000000"/>
                <w:sz w:val="15"/>
              </w:rPr>
            </w:pPr>
          </w:p>
        </w:tc>
      </w:tr>
      <w:tr w:rsidR="00E03107" w14:paraId="192E21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center"/>
          </w:tcPr>
          <w:p w14:paraId="192E21D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1020" w:type="dxa"/>
            <w:tcBorders>
              <w:top w:val="nil"/>
              <w:left w:val="nil"/>
              <w:bottom w:val="nil"/>
              <w:right w:val="nil"/>
              <w:tl2br w:val="nil"/>
              <w:tr2bl w:val="nil"/>
            </w:tcBorders>
            <w:noWrap/>
            <w:tcMar>
              <w:left w:w="0" w:type="dxa"/>
              <w:right w:w="0" w:type="dxa"/>
            </w:tcMar>
            <w:vAlign w:val="center"/>
          </w:tcPr>
          <w:p w14:paraId="192E21D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D7"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D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D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DA" w14:textId="77777777" w:rsidR="00E03107" w:rsidRDefault="00E03107">
            <w:pPr>
              <w:spacing w:after="0" w:line="240" w:lineRule="auto"/>
              <w:jc w:val="right"/>
              <w:rPr>
                <w:rFonts w:ascii="Arial" w:eastAsia="Arial" w:hAnsi="Arial" w:cs="Arial"/>
                <w:color w:val="000000"/>
                <w:sz w:val="15"/>
              </w:rPr>
            </w:pPr>
          </w:p>
        </w:tc>
      </w:tr>
      <w:tr w:rsidR="00E03107" w14:paraId="192E21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1D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1020" w:type="dxa"/>
            <w:tcBorders>
              <w:top w:val="nil"/>
              <w:left w:val="nil"/>
              <w:bottom w:val="nil"/>
              <w:right w:val="nil"/>
              <w:tl2br w:val="nil"/>
              <w:tr2bl w:val="nil"/>
            </w:tcBorders>
            <w:noWrap/>
            <w:tcMar>
              <w:left w:w="40" w:type="dxa"/>
              <w:right w:w="40" w:type="dxa"/>
            </w:tcMar>
            <w:vAlign w:val="center"/>
          </w:tcPr>
          <w:p w14:paraId="192E21DD"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1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1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1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w:t>
            </w:r>
          </w:p>
        </w:tc>
        <w:tc>
          <w:tcPr>
            <w:tcW w:w="1020" w:type="dxa"/>
            <w:tcBorders>
              <w:top w:val="nil"/>
              <w:left w:val="nil"/>
              <w:bottom w:val="nil"/>
              <w:right w:val="nil"/>
              <w:tl2br w:val="nil"/>
              <w:tr2bl w:val="nil"/>
            </w:tcBorders>
            <w:noWrap/>
            <w:tcMar>
              <w:left w:w="40" w:type="dxa"/>
              <w:right w:w="85" w:type="dxa"/>
            </w:tcMar>
            <w:vAlign w:val="center"/>
          </w:tcPr>
          <w:p w14:paraId="192E21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w:t>
            </w:r>
          </w:p>
        </w:tc>
      </w:tr>
      <w:tr w:rsidR="00E03107" w14:paraId="192E21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1E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Special appropriations </w:t>
            </w:r>
          </w:p>
        </w:tc>
        <w:tc>
          <w:tcPr>
            <w:tcW w:w="1020" w:type="dxa"/>
            <w:tcBorders>
              <w:top w:val="nil"/>
              <w:left w:val="nil"/>
              <w:bottom w:val="nil"/>
              <w:right w:val="nil"/>
              <w:tl2br w:val="nil"/>
              <w:tr2bl w:val="nil"/>
            </w:tcBorders>
            <w:noWrap/>
            <w:tcMar>
              <w:left w:w="0" w:type="dxa"/>
              <w:right w:w="0" w:type="dxa"/>
            </w:tcMar>
            <w:vAlign w:val="center"/>
          </w:tcPr>
          <w:p w14:paraId="192E21E4"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E5"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E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E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E8" w14:textId="77777777" w:rsidR="00E03107" w:rsidRDefault="00E03107">
            <w:pPr>
              <w:spacing w:after="0" w:line="240" w:lineRule="auto"/>
              <w:jc w:val="right"/>
              <w:rPr>
                <w:rFonts w:ascii="Arial" w:eastAsia="Arial" w:hAnsi="Arial" w:cs="Arial"/>
                <w:color w:val="000000"/>
                <w:sz w:val="15"/>
              </w:rPr>
            </w:pPr>
          </w:p>
        </w:tc>
      </w:tr>
      <w:tr w:rsidR="00E03107" w14:paraId="192E21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center"/>
          </w:tcPr>
          <w:p w14:paraId="192E21E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(including Special Accounts)</w:t>
            </w:r>
          </w:p>
        </w:tc>
        <w:tc>
          <w:tcPr>
            <w:tcW w:w="1020" w:type="dxa"/>
            <w:tcBorders>
              <w:top w:val="nil"/>
              <w:left w:val="nil"/>
              <w:bottom w:val="nil"/>
              <w:right w:val="nil"/>
              <w:tl2br w:val="nil"/>
              <w:tr2bl w:val="nil"/>
            </w:tcBorders>
            <w:noWrap/>
            <w:tcMar>
              <w:left w:w="0" w:type="dxa"/>
              <w:right w:w="0" w:type="dxa"/>
            </w:tcMar>
            <w:vAlign w:val="center"/>
          </w:tcPr>
          <w:p w14:paraId="192E21EB"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EC"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E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E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EF" w14:textId="77777777" w:rsidR="00E03107" w:rsidRDefault="00E03107">
            <w:pPr>
              <w:spacing w:after="0" w:line="240" w:lineRule="auto"/>
              <w:jc w:val="right"/>
              <w:rPr>
                <w:rFonts w:ascii="Arial" w:eastAsia="Arial" w:hAnsi="Arial" w:cs="Arial"/>
                <w:color w:val="000000"/>
                <w:sz w:val="15"/>
              </w:rPr>
            </w:pPr>
          </w:p>
        </w:tc>
      </w:tr>
      <w:tr w:rsidR="00E03107" w14:paraId="192E21F7" w14:textId="77777777" w:rsidTr="00124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45" w:type="dxa"/>
              <w:right w:w="40" w:type="dxa"/>
            </w:tcMar>
            <w:vAlign w:val="center"/>
          </w:tcPr>
          <w:p w14:paraId="192E21F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1020" w:type="dxa"/>
            <w:tcBorders>
              <w:top w:val="nil"/>
              <w:left w:val="nil"/>
              <w:bottom w:val="nil"/>
              <w:right w:val="nil"/>
              <w:tl2br w:val="nil"/>
              <w:tr2bl w:val="nil"/>
            </w:tcBorders>
            <w:noWrap/>
            <w:tcMar>
              <w:left w:w="0" w:type="dxa"/>
              <w:right w:w="0" w:type="dxa"/>
            </w:tcMar>
            <w:vAlign w:val="center"/>
          </w:tcPr>
          <w:p w14:paraId="192E21F2"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1F3"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F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F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1F6" w14:textId="77777777" w:rsidR="00E03107" w:rsidRDefault="00E03107">
            <w:pPr>
              <w:spacing w:after="0" w:line="240" w:lineRule="auto"/>
              <w:jc w:val="right"/>
              <w:rPr>
                <w:rFonts w:ascii="Arial" w:eastAsia="Arial" w:hAnsi="Arial" w:cs="Arial"/>
                <w:color w:val="000000"/>
                <w:sz w:val="15"/>
              </w:rPr>
            </w:pPr>
          </w:p>
        </w:tc>
      </w:tr>
      <w:tr w:rsidR="00E03107" w14:paraId="192E21FE" w14:textId="77777777" w:rsidTr="00124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center"/>
          </w:tcPr>
          <w:p w14:paraId="192E21F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1020" w:type="dxa"/>
            <w:tcBorders>
              <w:top w:val="nil"/>
              <w:left w:val="nil"/>
              <w:bottom w:val="nil"/>
              <w:right w:val="nil"/>
              <w:tl2br w:val="nil"/>
              <w:tr2bl w:val="nil"/>
            </w:tcBorders>
            <w:noWrap/>
            <w:tcMar>
              <w:left w:w="0" w:type="dxa"/>
              <w:right w:w="0" w:type="dxa"/>
            </w:tcMar>
            <w:vAlign w:val="center"/>
          </w:tcPr>
          <w:p w14:paraId="192E21F9"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single" w:sz="4" w:space="0" w:color="auto"/>
              <w:right w:val="nil"/>
              <w:tl2br w:val="nil"/>
              <w:tr2bl w:val="nil"/>
            </w:tcBorders>
            <w:shd w:val="clear" w:color="FFFFFF" w:fill="E6E6E6"/>
            <w:noWrap/>
            <w:tcMar>
              <w:left w:w="40" w:type="dxa"/>
              <w:right w:w="85" w:type="dxa"/>
            </w:tcMar>
            <w:vAlign w:val="center"/>
          </w:tcPr>
          <w:p w14:paraId="192E21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1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w:t>
            </w:r>
          </w:p>
        </w:tc>
      </w:tr>
      <w:tr w:rsidR="00E03107" w14:paraId="192E2206" w14:textId="77777777" w:rsidTr="00124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tcPr>
          <w:p w14:paraId="192E21F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E220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(administered)</w:t>
            </w:r>
          </w:p>
        </w:tc>
        <w:tc>
          <w:tcPr>
            <w:tcW w:w="1020" w:type="dxa"/>
            <w:tcBorders>
              <w:top w:val="nil"/>
              <w:left w:val="nil"/>
              <w:bottom w:val="single" w:sz="4" w:space="0" w:color="000000"/>
              <w:right w:val="nil"/>
              <w:tl2br w:val="nil"/>
              <w:tr2bl w:val="nil"/>
            </w:tcBorders>
            <w:noWrap/>
            <w:tcMar>
              <w:left w:w="0" w:type="dxa"/>
              <w:right w:w="0" w:type="dxa"/>
            </w:tcMar>
            <w:vAlign w:val="center"/>
          </w:tcPr>
          <w:p w14:paraId="192E2201"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auto"/>
              <w:left w:val="nil"/>
              <w:bottom w:val="single" w:sz="4" w:space="0" w:color="000000"/>
              <w:right w:val="nil"/>
              <w:tl2br w:val="nil"/>
              <w:tr2bl w:val="nil"/>
            </w:tcBorders>
            <w:shd w:val="clear" w:color="FFFFFF" w:fill="E6E6E6"/>
            <w:noWrap/>
            <w:tcMar>
              <w:left w:w="40" w:type="dxa"/>
              <w:right w:w="85" w:type="dxa"/>
            </w:tcMar>
            <w:vAlign w:val="center"/>
          </w:tcPr>
          <w:p w14:paraId="192E22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w:t>
            </w:r>
          </w:p>
        </w:tc>
      </w:tr>
      <w:tr w:rsidR="00E03107" w14:paraId="192E22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tcMar>
              <w:left w:w="40" w:type="dxa"/>
              <w:right w:w="40" w:type="dxa"/>
            </w:tcMar>
            <w:vAlign w:val="center"/>
          </w:tcPr>
          <w:p w14:paraId="192E220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Departmental </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08"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209"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0A"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0B"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0C" w14:textId="77777777" w:rsidR="00E03107" w:rsidRDefault="00E03107">
            <w:pPr>
              <w:spacing w:after="0" w:line="240" w:lineRule="auto"/>
              <w:jc w:val="right"/>
              <w:rPr>
                <w:rFonts w:ascii="Arial" w:eastAsia="Arial" w:hAnsi="Arial" w:cs="Arial"/>
                <w:b/>
                <w:color w:val="000000"/>
                <w:sz w:val="15"/>
              </w:rPr>
            </w:pPr>
          </w:p>
        </w:tc>
      </w:tr>
      <w:tr w:rsidR="00E03107" w14:paraId="192E22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20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1020" w:type="dxa"/>
            <w:tcBorders>
              <w:top w:val="nil"/>
              <w:left w:val="nil"/>
              <w:bottom w:val="nil"/>
              <w:right w:val="nil"/>
              <w:tl2br w:val="nil"/>
              <w:tr2bl w:val="nil"/>
            </w:tcBorders>
            <w:noWrap/>
            <w:tcMar>
              <w:left w:w="0" w:type="dxa"/>
              <w:right w:w="0" w:type="dxa"/>
            </w:tcMar>
            <w:vAlign w:val="center"/>
          </w:tcPr>
          <w:p w14:paraId="192E220F"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210"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11"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12"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13" w14:textId="77777777" w:rsidR="00E03107" w:rsidRDefault="00E03107">
            <w:pPr>
              <w:spacing w:after="0" w:line="240" w:lineRule="auto"/>
              <w:jc w:val="right"/>
              <w:rPr>
                <w:rFonts w:ascii="Arial" w:eastAsia="Arial" w:hAnsi="Arial" w:cs="Arial"/>
                <w:b/>
                <w:color w:val="000000"/>
                <w:sz w:val="15"/>
              </w:rPr>
            </w:pPr>
          </w:p>
        </w:tc>
      </w:tr>
      <w:tr w:rsidR="00E03107" w14:paraId="192E221B" w14:textId="77777777" w:rsidTr="00D274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78"/>
        </w:trPr>
        <w:tc>
          <w:tcPr>
            <w:tcW w:w="2745" w:type="dxa"/>
            <w:tcBorders>
              <w:top w:val="nil"/>
              <w:left w:val="nil"/>
              <w:bottom w:val="nil"/>
              <w:right w:val="nil"/>
              <w:tl2br w:val="nil"/>
              <w:tr2bl w:val="nil"/>
            </w:tcBorders>
            <w:tcMar>
              <w:left w:w="310" w:type="dxa"/>
              <w:right w:w="40" w:type="dxa"/>
            </w:tcMar>
            <w:vAlign w:val="center"/>
          </w:tcPr>
          <w:p w14:paraId="192E2215" w14:textId="60BC4544" w:rsidR="00E03107" w:rsidRDefault="00D27415">
            <w:pPr>
              <w:spacing w:after="0" w:line="240" w:lineRule="auto"/>
              <w:rPr>
                <w:rFonts w:ascii="Arial" w:eastAsia="Arial" w:hAnsi="Arial" w:cs="Arial"/>
                <w:color w:val="000000"/>
                <w:sz w:val="15"/>
              </w:rPr>
            </w:pPr>
            <w:r>
              <w:rPr>
                <w:rFonts w:ascii="Arial" w:eastAsia="Arial" w:hAnsi="Arial" w:cs="Arial"/>
                <w:color w:val="000000"/>
                <w:sz w:val="15"/>
              </w:rPr>
              <w:t>Further Reducing Spending on Consultants, Contractors and Labour Hire, and Non‑wage Expenses</w:t>
            </w:r>
          </w:p>
        </w:tc>
        <w:tc>
          <w:tcPr>
            <w:tcW w:w="1020" w:type="dxa"/>
            <w:tcBorders>
              <w:top w:val="nil"/>
              <w:left w:val="nil"/>
              <w:bottom w:val="nil"/>
              <w:right w:val="nil"/>
              <w:tl2br w:val="nil"/>
              <w:tr2bl w:val="nil"/>
            </w:tcBorders>
            <w:noWrap/>
            <w:tcMar>
              <w:left w:w="40" w:type="dxa"/>
              <w:right w:w="40" w:type="dxa"/>
            </w:tcMar>
            <w:vAlign w:val="center"/>
          </w:tcPr>
          <w:p w14:paraId="192E2216"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2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w:t>
            </w:r>
          </w:p>
        </w:tc>
        <w:tc>
          <w:tcPr>
            <w:tcW w:w="1020" w:type="dxa"/>
            <w:tcBorders>
              <w:top w:val="nil"/>
              <w:left w:val="nil"/>
              <w:bottom w:val="nil"/>
              <w:right w:val="nil"/>
              <w:tl2br w:val="nil"/>
              <w:tr2bl w:val="nil"/>
            </w:tcBorders>
            <w:noWrap/>
            <w:tcMar>
              <w:left w:w="40" w:type="dxa"/>
              <w:right w:w="40" w:type="dxa"/>
            </w:tcMar>
            <w:vAlign w:val="center"/>
          </w:tcPr>
          <w:p w14:paraId="192E22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(186)</w:t>
            </w:r>
          </w:p>
        </w:tc>
        <w:tc>
          <w:tcPr>
            <w:tcW w:w="1020" w:type="dxa"/>
            <w:tcBorders>
              <w:top w:val="nil"/>
              <w:left w:val="nil"/>
              <w:bottom w:val="nil"/>
              <w:right w:val="nil"/>
              <w:tl2br w:val="nil"/>
              <w:tr2bl w:val="nil"/>
            </w:tcBorders>
            <w:noWrap/>
            <w:tcMar>
              <w:left w:w="40" w:type="dxa"/>
              <w:right w:w="40" w:type="dxa"/>
            </w:tcMar>
            <w:vAlign w:val="center"/>
          </w:tcPr>
          <w:p w14:paraId="192E22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(192)</w:t>
            </w:r>
          </w:p>
        </w:tc>
        <w:tc>
          <w:tcPr>
            <w:tcW w:w="1020" w:type="dxa"/>
            <w:tcBorders>
              <w:top w:val="nil"/>
              <w:left w:val="nil"/>
              <w:bottom w:val="nil"/>
              <w:right w:val="nil"/>
              <w:tl2br w:val="nil"/>
              <w:tr2bl w:val="nil"/>
            </w:tcBorders>
            <w:noWrap/>
            <w:tcMar>
              <w:left w:w="40" w:type="dxa"/>
              <w:right w:w="40" w:type="dxa"/>
            </w:tcMar>
            <w:vAlign w:val="center"/>
          </w:tcPr>
          <w:p w14:paraId="192E221A" w14:textId="77777777" w:rsidR="00E03107" w:rsidRDefault="006B01B9" w:rsidP="00DD09AD">
            <w:pPr>
              <w:spacing w:after="0" w:line="240" w:lineRule="auto"/>
              <w:jc w:val="right"/>
              <w:rPr>
                <w:rFonts w:ascii="Arial" w:eastAsia="Arial" w:hAnsi="Arial" w:cs="Arial"/>
                <w:color w:val="000000"/>
                <w:sz w:val="15"/>
              </w:rPr>
            </w:pPr>
            <w:r>
              <w:rPr>
                <w:rFonts w:ascii="Arial" w:eastAsia="Arial" w:hAnsi="Arial" w:cs="Arial"/>
                <w:color w:val="000000"/>
                <w:sz w:val="15"/>
              </w:rPr>
              <w:t>(190)</w:t>
            </w:r>
          </w:p>
        </w:tc>
      </w:tr>
      <w:tr w:rsidR="00E03107" w14:paraId="192E2222" w14:textId="77777777" w:rsidTr="00DD0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center"/>
          </w:tcPr>
          <w:p w14:paraId="192E221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Finance Portfolio - additional resourcing</w:t>
            </w:r>
          </w:p>
        </w:tc>
        <w:tc>
          <w:tcPr>
            <w:tcW w:w="1020" w:type="dxa"/>
            <w:tcBorders>
              <w:top w:val="nil"/>
              <w:left w:val="nil"/>
              <w:bottom w:val="nil"/>
              <w:right w:val="nil"/>
              <w:tl2br w:val="nil"/>
              <w:tr2bl w:val="nil"/>
            </w:tcBorders>
            <w:noWrap/>
            <w:tcMar>
              <w:left w:w="40" w:type="dxa"/>
              <w:right w:w="40" w:type="dxa"/>
            </w:tcMar>
            <w:vAlign w:val="center"/>
          </w:tcPr>
          <w:p w14:paraId="192E221D"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2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c>
          <w:tcPr>
            <w:tcW w:w="1020" w:type="dxa"/>
            <w:tcBorders>
              <w:top w:val="nil"/>
              <w:left w:val="nil"/>
              <w:bottom w:val="nil"/>
              <w:right w:val="nil"/>
              <w:tl2br w:val="nil"/>
              <w:tr2bl w:val="nil"/>
            </w:tcBorders>
            <w:noWrap/>
            <w:tcMar>
              <w:left w:w="40" w:type="dxa"/>
              <w:right w:w="85" w:type="dxa"/>
            </w:tcMar>
            <w:vAlign w:val="center"/>
          </w:tcPr>
          <w:p w14:paraId="192E22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c>
          <w:tcPr>
            <w:tcW w:w="1020" w:type="dxa"/>
            <w:tcBorders>
              <w:top w:val="nil"/>
              <w:left w:val="nil"/>
              <w:bottom w:val="nil"/>
              <w:right w:val="nil"/>
              <w:tl2br w:val="nil"/>
              <w:tr2bl w:val="nil"/>
            </w:tcBorders>
            <w:noWrap/>
            <w:tcMar>
              <w:left w:w="40" w:type="dxa"/>
              <w:right w:w="85" w:type="dxa"/>
            </w:tcMar>
            <w:vAlign w:val="center"/>
          </w:tcPr>
          <w:p w14:paraId="192E22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c>
          <w:tcPr>
            <w:tcW w:w="1020" w:type="dxa"/>
            <w:tcBorders>
              <w:top w:val="nil"/>
              <w:left w:val="nil"/>
              <w:bottom w:val="nil"/>
              <w:right w:val="nil"/>
              <w:tl2br w:val="nil"/>
              <w:tr2bl w:val="nil"/>
            </w:tcBorders>
            <w:noWrap/>
            <w:tcMar>
              <w:left w:w="40" w:type="dxa"/>
              <w:right w:w="85" w:type="dxa"/>
            </w:tcMar>
            <w:vAlign w:val="center"/>
          </w:tcPr>
          <w:p w14:paraId="192E2221" w14:textId="77777777" w:rsidR="00E03107" w:rsidRDefault="006B01B9" w:rsidP="00DD09AD">
            <w:pPr>
              <w:spacing w:after="0" w:line="240" w:lineRule="auto"/>
              <w:jc w:val="right"/>
              <w:rPr>
                <w:rFonts w:ascii="Arial" w:eastAsia="Arial" w:hAnsi="Arial" w:cs="Arial"/>
                <w:color w:val="000000"/>
                <w:sz w:val="15"/>
              </w:rPr>
            </w:pPr>
            <w:r>
              <w:rPr>
                <w:rFonts w:ascii="Arial" w:eastAsia="Arial" w:hAnsi="Arial" w:cs="Arial"/>
                <w:color w:val="000000"/>
                <w:sz w:val="15"/>
              </w:rPr>
              <w:t>1,500</w:t>
            </w:r>
          </w:p>
        </w:tc>
      </w:tr>
      <w:tr w:rsidR="00E03107" w14:paraId="192E2229" w14:textId="77777777" w:rsidTr="00DD0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center"/>
          </w:tcPr>
          <w:p w14:paraId="192E222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1020" w:type="dxa"/>
            <w:tcBorders>
              <w:top w:val="nil"/>
              <w:left w:val="nil"/>
              <w:bottom w:val="nil"/>
              <w:right w:val="nil"/>
              <w:tl2br w:val="nil"/>
              <w:tr2bl w:val="nil"/>
            </w:tcBorders>
            <w:noWrap/>
            <w:tcMar>
              <w:left w:w="0" w:type="dxa"/>
              <w:right w:w="0" w:type="dxa"/>
            </w:tcMar>
            <w:vAlign w:val="center"/>
          </w:tcPr>
          <w:p w14:paraId="192E2224"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22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2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2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28" w14:textId="77777777" w:rsidR="00E03107" w:rsidRDefault="00E03107" w:rsidP="00DD09AD">
            <w:pPr>
              <w:spacing w:after="0" w:line="240" w:lineRule="auto"/>
              <w:jc w:val="right"/>
              <w:rPr>
                <w:rFonts w:ascii="Arial" w:eastAsia="Arial" w:hAnsi="Arial" w:cs="Arial"/>
                <w:color w:val="000000"/>
                <w:sz w:val="15"/>
              </w:rPr>
            </w:pPr>
          </w:p>
        </w:tc>
      </w:tr>
      <w:tr w:rsidR="00E03107" w14:paraId="192E2230" w14:textId="77777777" w:rsidTr="00DD09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22A" w14:textId="40D34F3C"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r w:rsidR="00DD09AD">
              <w:rPr>
                <w:rFonts w:ascii="Arial" w:eastAsia="Arial" w:hAnsi="Arial" w:cs="Arial"/>
                <w:color w:val="000000"/>
                <w:sz w:val="15"/>
              </w:rPr>
              <w:t>/</w:t>
            </w:r>
            <w:r w:rsidR="009365D2">
              <w:rPr>
                <w:rFonts w:ascii="Arial" w:eastAsia="Arial" w:hAnsi="Arial" w:cs="Arial"/>
                <w:color w:val="000000"/>
                <w:sz w:val="15"/>
              </w:rPr>
              <w:t>decrease</w:t>
            </w:r>
            <w:r>
              <w:rPr>
                <w:rFonts w:ascii="Arial" w:eastAsia="Arial" w:hAnsi="Arial" w:cs="Arial"/>
                <w:color w:val="000000"/>
                <w:sz w:val="15"/>
              </w:rPr>
              <w:t>)</w:t>
            </w:r>
          </w:p>
        </w:tc>
        <w:tc>
          <w:tcPr>
            <w:tcW w:w="1020" w:type="dxa"/>
            <w:tcBorders>
              <w:top w:val="nil"/>
              <w:left w:val="nil"/>
              <w:bottom w:val="nil"/>
              <w:right w:val="nil"/>
              <w:tl2br w:val="nil"/>
              <w:tr2bl w:val="nil"/>
            </w:tcBorders>
            <w:noWrap/>
            <w:tcMar>
              <w:left w:w="0" w:type="dxa"/>
              <w:right w:w="0" w:type="dxa"/>
            </w:tcMar>
            <w:vAlign w:val="center"/>
          </w:tcPr>
          <w:p w14:paraId="192E222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2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center"/>
          </w:tcPr>
          <w:p w14:paraId="192E22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2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w:t>
            </w:r>
          </w:p>
        </w:tc>
        <w:tc>
          <w:tcPr>
            <w:tcW w:w="1020" w:type="dxa"/>
            <w:tcBorders>
              <w:top w:val="nil"/>
              <w:left w:val="nil"/>
              <w:bottom w:val="single" w:sz="4" w:space="0" w:color="000000"/>
              <w:right w:val="nil"/>
              <w:tl2br w:val="nil"/>
              <w:tr2bl w:val="nil"/>
            </w:tcBorders>
            <w:noWrap/>
            <w:tcMar>
              <w:left w:w="40" w:type="dxa"/>
              <w:right w:w="40" w:type="dxa"/>
            </w:tcMar>
            <w:vAlign w:val="center"/>
          </w:tcPr>
          <w:p w14:paraId="192E222F" w14:textId="39B8BF4B" w:rsidR="00E03107" w:rsidRDefault="009365D2" w:rsidP="00DD09AD">
            <w:pPr>
              <w:spacing w:after="0" w:line="240" w:lineRule="auto"/>
              <w:jc w:val="right"/>
              <w:rPr>
                <w:rFonts w:ascii="Arial" w:eastAsia="Arial" w:hAnsi="Arial" w:cs="Arial"/>
                <w:color w:val="000000"/>
                <w:sz w:val="15"/>
              </w:rPr>
            </w:pPr>
            <w:r>
              <w:rPr>
                <w:rFonts w:ascii="Arial" w:eastAsia="Arial" w:hAnsi="Arial" w:cs="Arial"/>
                <w:color w:val="000000"/>
                <w:sz w:val="15"/>
              </w:rPr>
              <w:t>9</w:t>
            </w:r>
          </w:p>
        </w:tc>
      </w:tr>
      <w:tr w:rsidR="00E03107" w14:paraId="192E22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23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E223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(departmental)</w:t>
            </w:r>
          </w:p>
        </w:tc>
        <w:tc>
          <w:tcPr>
            <w:tcW w:w="1020" w:type="dxa"/>
            <w:tcBorders>
              <w:top w:val="nil"/>
              <w:left w:val="nil"/>
              <w:bottom w:val="nil"/>
              <w:right w:val="nil"/>
              <w:tl2br w:val="nil"/>
              <w:tr2bl w:val="nil"/>
            </w:tcBorders>
            <w:noWrap/>
            <w:tcMar>
              <w:left w:w="0" w:type="dxa"/>
              <w:right w:w="0" w:type="dxa"/>
            </w:tcMar>
            <w:vAlign w:val="center"/>
          </w:tcPr>
          <w:p w14:paraId="192E223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2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37" w14:textId="157DD5CE"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w:t>
            </w:r>
            <w:r w:rsidR="00B418CD">
              <w:rPr>
                <w:rFonts w:ascii="Arial" w:eastAsia="Arial" w:hAnsi="Arial" w:cs="Arial"/>
                <w:b/>
                <w:color w:val="000000"/>
                <w:sz w:val="15"/>
              </w:rPr>
              <w:t>19</w:t>
            </w:r>
          </w:p>
        </w:tc>
      </w:tr>
      <w:tr w:rsidR="00E03107" w14:paraId="192E22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center"/>
          </w:tcPr>
          <w:p w14:paraId="192E223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net impact on appropriations</w:t>
            </w:r>
          </w:p>
          <w:p w14:paraId="192E223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for Outcome 1</w:t>
            </w:r>
          </w:p>
        </w:tc>
        <w:tc>
          <w:tcPr>
            <w:tcW w:w="1020" w:type="dxa"/>
            <w:tcBorders>
              <w:top w:val="nil"/>
              <w:left w:val="nil"/>
              <w:bottom w:val="single" w:sz="4" w:space="0" w:color="000000"/>
              <w:right w:val="nil"/>
              <w:tl2br w:val="nil"/>
              <w:tr2bl w:val="nil"/>
            </w:tcBorders>
            <w:noWrap/>
            <w:tcMar>
              <w:left w:w="0" w:type="dxa"/>
              <w:right w:w="0" w:type="dxa"/>
            </w:tcMar>
            <w:vAlign w:val="center"/>
          </w:tcPr>
          <w:p w14:paraId="192E223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2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3E" w14:textId="1D86442A"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w:t>
            </w:r>
            <w:r w:rsidR="00D46ED2">
              <w:rPr>
                <w:rFonts w:ascii="Arial" w:eastAsia="Arial" w:hAnsi="Arial" w:cs="Arial"/>
                <w:b/>
                <w:color w:val="000000"/>
                <w:sz w:val="15"/>
              </w:rPr>
              <w:t>97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3F" w14:textId="2F8570EB"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w:t>
            </w:r>
            <w:r w:rsidR="00B418CD">
              <w:rPr>
                <w:rFonts w:ascii="Arial" w:eastAsia="Arial" w:hAnsi="Arial" w:cs="Arial"/>
                <w:b/>
                <w:color w:val="000000"/>
                <w:sz w:val="15"/>
              </w:rPr>
              <w:t>406</w:t>
            </w:r>
          </w:p>
        </w:tc>
      </w:tr>
    </w:tbl>
    <w:p w14:paraId="192E2241" w14:textId="77777777" w:rsidR="00B052A3" w:rsidRPr="00D071BE" w:rsidRDefault="006B01B9" w:rsidP="00B052A3">
      <w:pPr>
        <w:tabs>
          <w:tab w:val="left" w:pos="709"/>
        </w:tabs>
        <w:spacing w:before="30" w:after="0" w:line="240" w:lineRule="auto"/>
        <w:rPr>
          <w:rFonts w:ascii="Arial" w:eastAsia="Calibri" w:hAnsi="Arial" w:cs="Arial"/>
          <w:color w:val="000000"/>
          <w:sz w:val="15"/>
          <w:szCs w:val="15"/>
          <w:lang w:val="en-US" w:eastAsia="en-US"/>
        </w:rPr>
      </w:pPr>
      <w:r w:rsidRPr="00D071BE">
        <w:rPr>
          <w:rFonts w:ascii="Arial" w:eastAsia="Calibri" w:hAnsi="Arial" w:cs="Arial"/>
          <w:color w:val="000000"/>
          <w:sz w:val="15"/>
          <w:szCs w:val="15"/>
          <w:lang w:val="en-US" w:eastAsia="en-US"/>
        </w:rPr>
        <w:t>Prepared on a resourcing (i.e. appropriations available) basis.</w:t>
      </w:r>
    </w:p>
    <w:p w14:paraId="192E2242" w14:textId="77777777" w:rsidR="0006465B" w:rsidRPr="00D071BE" w:rsidRDefault="0006465B" w:rsidP="00D67E89">
      <w:pPr>
        <w:pStyle w:val="Source"/>
        <w:contextualSpacing/>
        <w:rPr>
          <w:sz w:val="15"/>
          <w:szCs w:val="15"/>
        </w:rPr>
      </w:pPr>
    </w:p>
    <w:p w14:paraId="192E2243" w14:textId="77777777" w:rsidR="00300CF1" w:rsidRPr="00300CF1" w:rsidRDefault="006B01B9" w:rsidP="008C66FC">
      <w:pPr>
        <w:keepNext/>
        <w:pageBreakBefore/>
        <w:spacing w:before="120" w:after="120" w:line="240" w:lineRule="auto"/>
        <w:rPr>
          <w:rFonts w:ascii="Arial" w:eastAsia="Calibri" w:hAnsi="Arial" w:cs="Arial"/>
          <w:b/>
          <w:sz w:val="22"/>
          <w:szCs w:val="22"/>
          <w:lang w:val="x-none" w:eastAsia="en-US"/>
        </w:rPr>
      </w:pPr>
      <w:bookmarkStart w:id="530" w:name="RG_MARKER_1984"/>
      <w:bookmarkStart w:id="531" w:name="RG_MARKER_1856"/>
      <w:bookmarkStart w:id="532" w:name="_Toc58516307_0"/>
      <w:bookmarkStart w:id="533" w:name="_Toc531095066_0"/>
      <w:bookmarkStart w:id="534" w:name="_Toc30928043_0"/>
      <w:bookmarkStart w:id="535" w:name="_Toc30928111_0"/>
      <w:bookmarkStart w:id="536" w:name="_Toc30928242_0"/>
      <w:bookmarkStart w:id="537" w:name="_Toc30929258_0"/>
      <w:bookmarkStart w:id="538" w:name="_Toc31290007_0"/>
      <w:r w:rsidRPr="00300CF1">
        <w:rPr>
          <w:rFonts w:ascii="Arial" w:eastAsia="Calibri" w:hAnsi="Arial" w:cs="Arial"/>
          <w:b/>
          <w:sz w:val="22"/>
          <w:szCs w:val="22"/>
          <w:lang w:eastAsia="en-US"/>
        </w:rPr>
        <w:t>1</w:t>
      </w:r>
      <w:bookmarkEnd w:id="530"/>
      <w:bookmarkEnd w:id="531"/>
      <w:r w:rsidRPr="00300CF1">
        <w:rPr>
          <w:rFonts w:ascii="Arial" w:eastAsia="Calibri" w:hAnsi="Arial" w:cs="Arial"/>
          <w:b/>
          <w:sz w:val="22"/>
          <w:szCs w:val="22"/>
          <w:lang w:val="x-none" w:eastAsia="en-US"/>
        </w:rPr>
        <w:t>.</w:t>
      </w:r>
      <w:r w:rsidRPr="00300CF1">
        <w:rPr>
          <w:rFonts w:ascii="Arial" w:eastAsia="Calibri" w:hAnsi="Arial" w:cs="Arial"/>
          <w:b/>
          <w:sz w:val="22"/>
          <w:szCs w:val="22"/>
          <w:lang w:eastAsia="en-US"/>
        </w:rPr>
        <w:t>5</w:t>
      </w:r>
      <w:r w:rsidRPr="00300CF1">
        <w:rPr>
          <w:rFonts w:ascii="Arial" w:eastAsia="Calibri" w:hAnsi="Arial" w:cs="Arial"/>
          <w:b/>
          <w:sz w:val="22"/>
          <w:szCs w:val="22"/>
          <w:lang w:val="x-none" w:eastAsia="en-US"/>
        </w:rPr>
        <w:tab/>
      </w:r>
      <w:bookmarkStart w:id="539" w:name="_Toc210703213_0"/>
      <w:bookmarkStart w:id="540" w:name="_Toc210698430_0"/>
      <w:bookmarkStart w:id="541" w:name="_Toc210646451_0"/>
      <w:r w:rsidRPr="00300CF1">
        <w:rPr>
          <w:rFonts w:ascii="Arial" w:eastAsia="Calibri" w:hAnsi="Arial" w:cs="Arial"/>
          <w:b/>
          <w:sz w:val="22"/>
          <w:szCs w:val="22"/>
          <w:lang w:val="x-none" w:eastAsia="en-US"/>
        </w:rPr>
        <w:t>Breakdown of additional estimates by appropriation bill</w:t>
      </w:r>
      <w:bookmarkEnd w:id="532"/>
      <w:bookmarkEnd w:id="533"/>
      <w:bookmarkEnd w:id="539"/>
      <w:bookmarkEnd w:id="540"/>
      <w:bookmarkEnd w:id="541"/>
    </w:p>
    <w:p w14:paraId="192E2244" w14:textId="77777777" w:rsidR="00300CF1" w:rsidRPr="00A100BA" w:rsidRDefault="006B01B9" w:rsidP="008C66FC">
      <w:pPr>
        <w:spacing w:before="240"/>
        <w:rPr>
          <w:szCs w:val="19"/>
        </w:rPr>
      </w:pPr>
      <w:r w:rsidRPr="00767C54">
        <w:t>The following tables detail the Additional Estimates sought for IPEA through Appropriation Bills Nos. 3 and 4</w:t>
      </w:r>
      <w:r w:rsidRPr="00A100BA">
        <w:rPr>
          <w:szCs w:val="19"/>
        </w:rPr>
        <w:t>.</w:t>
      </w:r>
    </w:p>
    <w:bookmarkEnd w:id="534"/>
    <w:bookmarkEnd w:id="535"/>
    <w:bookmarkEnd w:id="536"/>
    <w:bookmarkEnd w:id="537"/>
    <w:bookmarkEnd w:id="538"/>
    <w:p w14:paraId="192E2245" w14:textId="77777777" w:rsidR="009456BA" w:rsidRPr="00694DC3" w:rsidRDefault="006B01B9" w:rsidP="009456BA">
      <w:pPr>
        <w:pStyle w:val="TableHeading"/>
        <w:rPr>
          <w:szCs w:val="19"/>
        </w:rPr>
      </w:pPr>
      <w:r w:rsidRPr="00694DC3">
        <w:rPr>
          <w:szCs w:val="19"/>
        </w:rPr>
        <w:t>Table 1.4: Appropriation Bill (No. 3) 2025­26</w:t>
      </w:r>
    </w:p>
    <w:tbl>
      <w:tblPr>
        <w:tblStyle w:val="CDMRange1"/>
        <w:tblW w:w="7845" w:type="dxa"/>
        <w:tblLayout w:type="fixed"/>
        <w:tblLook w:val="0600" w:firstRow="0" w:lastRow="0" w:firstColumn="0" w:lastColumn="0" w:noHBand="1" w:noVBand="1"/>
        <w:tblCaption w:val="IPEA_T1.4_Page01"/>
      </w:tblPr>
      <w:tblGrid>
        <w:gridCol w:w="2745"/>
        <w:gridCol w:w="1020"/>
        <w:gridCol w:w="1020"/>
        <w:gridCol w:w="1020"/>
        <w:gridCol w:w="1020"/>
        <w:gridCol w:w="1020"/>
      </w:tblGrid>
      <w:tr w:rsidR="00E03107" w14:paraId="192E2254" w14:textId="77777777">
        <w:trPr>
          <w:trHeight w:hRule="exact" w:val="540"/>
        </w:trPr>
        <w:tc>
          <w:tcPr>
            <w:tcW w:w="2745" w:type="dxa"/>
            <w:tcBorders>
              <w:top w:val="single" w:sz="4" w:space="0" w:color="000000"/>
              <w:left w:val="nil"/>
              <w:bottom w:val="nil"/>
              <w:right w:val="nil"/>
              <w:tl2br w:val="nil"/>
              <w:tr2bl w:val="nil"/>
            </w:tcBorders>
            <w:noWrap/>
            <w:tcMar>
              <w:left w:w="0" w:type="dxa"/>
              <w:right w:w="0" w:type="dxa"/>
            </w:tcMar>
            <w:vAlign w:val="bottom"/>
          </w:tcPr>
          <w:p w14:paraId="192E2246" w14:textId="77777777" w:rsidR="00E03107" w:rsidRDefault="00E03107">
            <w:pPr>
              <w:spacing w:after="0" w:line="240" w:lineRule="auto"/>
              <w:rPr>
                <w:rFonts w:ascii="Arial" w:eastAsia="Arial" w:hAnsi="Arial" w:cs="Arial"/>
                <w:b/>
                <w:color w:val="FF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24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224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224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2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2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22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2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2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22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192E22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 Estimates</w:t>
            </w:r>
          </w:p>
          <w:p w14:paraId="192E22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192E22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Reduced Estimates</w:t>
            </w:r>
          </w:p>
          <w:p w14:paraId="192E22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2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25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 programs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5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5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5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25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25A" w14:textId="77777777" w:rsidR="00E03107" w:rsidRDefault="00E03107">
            <w:pPr>
              <w:spacing w:after="0" w:line="240" w:lineRule="auto"/>
              <w:rPr>
                <w:rFonts w:ascii="Arial" w:eastAsia="Arial" w:hAnsi="Arial" w:cs="Arial"/>
                <w:color w:val="000000"/>
                <w:sz w:val="15"/>
              </w:rPr>
            </w:pPr>
          </w:p>
        </w:tc>
      </w:tr>
      <w:tr w:rsidR="00E03107" w14:paraId="192E22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223"/>
        </w:trPr>
        <w:tc>
          <w:tcPr>
            <w:tcW w:w="2745" w:type="dxa"/>
            <w:tcBorders>
              <w:top w:val="nil"/>
              <w:left w:val="nil"/>
              <w:bottom w:val="nil"/>
              <w:right w:val="nil"/>
              <w:tl2br w:val="nil"/>
              <w:tr2bl w:val="nil"/>
            </w:tcBorders>
            <w:tcMar>
              <w:left w:w="175" w:type="dxa"/>
              <w:right w:w="40" w:type="dxa"/>
            </w:tcMar>
            <w:vAlign w:val="center"/>
          </w:tcPr>
          <w:p w14:paraId="192E225C" w14:textId="1C908AB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Outcome 1 - Support for current </w:t>
            </w:r>
            <w:r w:rsidR="00124F06">
              <w:rPr>
                <w:rFonts w:ascii="Arial" w:eastAsia="Arial" w:hAnsi="Arial" w:cs="Arial"/>
                <w:color w:val="000000"/>
                <w:sz w:val="15"/>
              </w:rPr>
              <w:br/>
            </w:r>
            <w:r>
              <w:rPr>
                <w:rFonts w:ascii="Arial" w:eastAsia="Arial" w:hAnsi="Arial" w:cs="Arial"/>
                <w:color w:val="000000"/>
                <w:sz w:val="15"/>
              </w:rPr>
              <w:t xml:space="preserve">and former parliamentarians and others as required by the </w:t>
            </w:r>
            <w:r w:rsidR="00124F06">
              <w:rPr>
                <w:rFonts w:ascii="Arial" w:eastAsia="Arial" w:hAnsi="Arial" w:cs="Arial"/>
                <w:color w:val="000000"/>
                <w:sz w:val="15"/>
              </w:rPr>
              <w:br/>
            </w:r>
            <w:r>
              <w:rPr>
                <w:rFonts w:ascii="Arial" w:eastAsia="Arial" w:hAnsi="Arial" w:cs="Arial"/>
                <w:color w:val="000000"/>
                <w:sz w:val="15"/>
              </w:rPr>
              <w:t>Australian Government through the delivery of, independent oversight and advice on, work resources and travel resources.</w:t>
            </w:r>
            <w:r w:rsidR="003F38E3">
              <w:rPr>
                <w:rFonts w:ascii="Arial" w:eastAsia="Arial" w:hAnsi="Arial" w:cs="Arial"/>
                <w:color w:val="000000"/>
                <w:sz w:val="15"/>
              </w:rPr>
              <w:t xml:space="preserve"> </w:t>
            </w:r>
            <w:r>
              <w:rPr>
                <w:rFonts w:ascii="Arial" w:eastAsia="Arial" w:hAnsi="Arial" w:cs="Arial"/>
                <w:color w:val="000000"/>
                <w:sz w:val="15"/>
              </w:rPr>
              <w:t>(a)</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2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10,759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2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9,206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2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2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2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2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226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departmental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9,206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6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10,706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26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26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E226A" w14:textId="77777777" w:rsidR="00B53656" w:rsidRPr="00B53656" w:rsidRDefault="006B01B9" w:rsidP="00C93009">
      <w:pPr>
        <w:pStyle w:val="ListParagraph"/>
        <w:numPr>
          <w:ilvl w:val="0"/>
          <w:numId w:val="45"/>
        </w:numPr>
        <w:spacing w:after="0" w:line="240" w:lineRule="auto"/>
        <w:ind w:left="284" w:hanging="284"/>
        <w:rPr>
          <w:rFonts w:ascii="Arial" w:hAnsi="Arial" w:cs="Arial"/>
          <w:sz w:val="15"/>
          <w:szCs w:val="15"/>
          <w:lang w:eastAsia="en-US"/>
        </w:rPr>
      </w:pPr>
      <w:r w:rsidRPr="00B53656">
        <w:rPr>
          <w:rFonts w:ascii="Arial" w:hAnsi="Arial" w:cs="Arial"/>
          <w:sz w:val="15"/>
          <w:szCs w:val="15"/>
          <w:lang w:eastAsia="en-US"/>
        </w:rPr>
        <w:t>Includes measures published in the Explanatory Memorandum to the Appropriation Bills (No. 1) 2025</w:t>
      </w:r>
      <w:r>
        <w:rPr>
          <w:rFonts w:ascii="Arial" w:hAnsi="Arial" w:cs="Arial"/>
          <w:sz w:val="15"/>
          <w:szCs w:val="15"/>
          <w:lang w:eastAsia="en-US"/>
        </w:rPr>
        <w:t>-26</w:t>
      </w:r>
      <w:r w:rsidRPr="00B53656">
        <w:rPr>
          <w:rFonts w:ascii="Arial" w:hAnsi="Arial" w:cs="Arial"/>
          <w:sz w:val="15"/>
          <w:szCs w:val="15"/>
          <w:lang w:eastAsia="en-US"/>
        </w:rPr>
        <w:t xml:space="preserve"> and Appropriation Bills (No. 2) 2025</w:t>
      </w:r>
      <w:r>
        <w:rPr>
          <w:rFonts w:ascii="Arial" w:hAnsi="Arial" w:cs="Arial"/>
          <w:sz w:val="15"/>
          <w:szCs w:val="15"/>
          <w:lang w:eastAsia="en-US"/>
        </w:rPr>
        <w:t>-26</w:t>
      </w:r>
      <w:r w:rsidRPr="00B53656">
        <w:rPr>
          <w:rFonts w:ascii="Arial" w:hAnsi="Arial" w:cs="Arial"/>
          <w:sz w:val="15"/>
          <w:szCs w:val="15"/>
          <w:lang w:eastAsia="en-US"/>
        </w:rPr>
        <w:t>.</w:t>
      </w:r>
    </w:p>
    <w:p w14:paraId="192E226B" w14:textId="77777777" w:rsidR="009456BA" w:rsidRDefault="009456BA" w:rsidP="00EC2A0E">
      <w:pPr>
        <w:spacing w:before="120" w:after="120"/>
        <w:rPr>
          <w:lang w:eastAsia="en-US"/>
        </w:rPr>
      </w:pPr>
    </w:p>
    <w:p w14:paraId="192E226C" w14:textId="77777777" w:rsidR="00E70EFA" w:rsidRPr="00694DC3" w:rsidRDefault="006B01B9" w:rsidP="00AD6E4F">
      <w:pPr>
        <w:pStyle w:val="TableHeading"/>
        <w:spacing w:after="240"/>
        <w:rPr>
          <w:szCs w:val="19"/>
        </w:rPr>
      </w:pPr>
      <w:r>
        <w:rPr>
          <w:sz w:val="16"/>
        </w:rPr>
        <w:t xml:space="preserve"> </w:t>
      </w:r>
      <w:r w:rsidRPr="00694DC3">
        <w:rPr>
          <w:szCs w:val="19"/>
        </w:rPr>
        <w:t>Table 1.</w:t>
      </w:r>
      <w:r>
        <w:rPr>
          <w:szCs w:val="19"/>
        </w:rPr>
        <w:t>5</w:t>
      </w:r>
      <w:r w:rsidRPr="00694DC3">
        <w:rPr>
          <w:szCs w:val="19"/>
        </w:rPr>
        <w:t xml:space="preserve">: Appropriation Bill (No. </w:t>
      </w:r>
      <w:r>
        <w:rPr>
          <w:szCs w:val="19"/>
        </w:rPr>
        <w:t>4</w:t>
      </w:r>
      <w:r w:rsidRPr="00694DC3">
        <w:rPr>
          <w:szCs w:val="19"/>
        </w:rPr>
        <w:t>) 2025­26</w:t>
      </w:r>
    </w:p>
    <w:p w14:paraId="192E226D" w14:textId="77777777" w:rsidR="00881D1F" w:rsidRPr="00E70EFA" w:rsidRDefault="006B01B9" w:rsidP="00E70EFA">
      <w:pPr>
        <w:pStyle w:val="TableHeading"/>
        <w:rPr>
          <w:rFonts w:ascii="Book Antiqua" w:hAnsi="Book Antiqua"/>
          <w:b w:val="0"/>
        </w:rPr>
      </w:pPr>
      <w:r>
        <w:rPr>
          <w:rFonts w:ascii="Book Antiqua" w:hAnsi="Book Antiqua"/>
          <w:b w:val="0"/>
        </w:rPr>
        <w:t xml:space="preserve">The </w:t>
      </w:r>
      <w:r w:rsidR="00421976">
        <w:rPr>
          <w:rFonts w:ascii="Book Antiqua" w:hAnsi="Book Antiqua"/>
          <w:b w:val="0"/>
        </w:rPr>
        <w:t>IPEA have not sought any Additional Estimates through Appropriation Bill (No.4).</w:t>
      </w:r>
    </w:p>
    <w:p w14:paraId="192E226E" w14:textId="77777777" w:rsidR="00FD26B4" w:rsidRPr="002B415B" w:rsidRDefault="006B01B9" w:rsidP="00B27112">
      <w:pPr>
        <w:pStyle w:val="Heading2"/>
        <w:pageBreakBefore/>
        <w:rPr>
          <w:b/>
        </w:rPr>
      </w:pPr>
      <w:bookmarkStart w:id="542" w:name="RG_MARKER_2026"/>
      <w:bookmarkStart w:id="543" w:name="RG_MARKER_1816"/>
      <w:bookmarkStart w:id="544" w:name="_Toc436624143_0"/>
      <w:bookmarkStart w:id="545" w:name="_Toc436625444_0"/>
      <w:bookmarkStart w:id="546" w:name="_Toc446237032_0"/>
      <w:bookmarkStart w:id="547" w:name="_Toc449255764_0"/>
      <w:bookmarkStart w:id="548" w:name="_Toc490972409_0"/>
      <w:bookmarkStart w:id="549" w:name="_Toc491014629_0"/>
      <w:bookmarkStart w:id="550" w:name="_Toc491014771_0"/>
      <w:bookmarkStart w:id="551" w:name="_Toc491014951_0"/>
      <w:bookmarkStart w:id="552" w:name="_Toc491015098_0"/>
      <w:bookmarkStart w:id="553" w:name="_Toc491029242_0"/>
      <w:bookmarkStart w:id="554" w:name="_Toc491030331_0"/>
      <w:bookmarkStart w:id="555" w:name="_Toc491030790_0"/>
      <w:bookmarkStart w:id="556" w:name="_Toc491031353_0"/>
      <w:bookmarkStart w:id="557" w:name="_Toc491031940_0"/>
      <w:bookmarkStart w:id="558" w:name="_Toc491032113_0"/>
      <w:bookmarkStart w:id="559" w:name="_Toc491032221_0"/>
      <w:bookmarkStart w:id="560" w:name="_Toc491032328_0"/>
      <w:bookmarkStart w:id="561" w:name="_Toc491771720_0"/>
      <w:bookmarkStart w:id="562" w:name="_Toc491773295_0"/>
      <w:bookmarkStart w:id="563" w:name="_Toc23559353_0"/>
      <w:bookmarkStart w:id="564" w:name="_Toc23559387_0"/>
      <w:bookmarkStart w:id="565" w:name="_Toc23559674_0"/>
      <w:bookmarkStart w:id="566" w:name="_Toc23560142_0"/>
      <w:bookmarkStart w:id="567" w:name="_Toc23563436_0"/>
      <w:bookmarkStart w:id="568" w:name="_Toc77998688_0"/>
      <w:bookmarkStart w:id="569" w:name="_Toc79399717_0"/>
      <w:bookmarkStart w:id="570" w:name="_Toc112211966_0"/>
      <w:bookmarkStart w:id="571" w:name="_Toc112212060_0"/>
      <w:bookmarkStart w:id="572" w:name="_Toc112137878_0"/>
      <w:bookmarkStart w:id="573" w:name="_Toc112137900_0"/>
      <w:bookmarkStart w:id="574" w:name="_Toc210646453_0"/>
      <w:bookmarkStart w:id="575" w:name="_Toc210698432_0"/>
      <w:bookmarkStart w:id="576" w:name="_Toc210703214_0"/>
      <w:r w:rsidRPr="002B415B">
        <w:rPr>
          <w:b/>
        </w:rPr>
        <w:t>Section 2</w:t>
      </w:r>
      <w:bookmarkEnd w:id="542"/>
      <w:bookmarkEnd w:id="543"/>
      <w:bookmarkEnd w:id="544"/>
      <w:bookmarkEnd w:id="545"/>
      <w:bookmarkEnd w:id="546"/>
      <w:bookmarkEnd w:id="547"/>
      <w:r w:rsidRPr="002B415B">
        <w:rPr>
          <w:b/>
        </w:rPr>
        <w:t xml:space="preserve">: </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2B415B">
        <w:rPr>
          <w:b/>
        </w:rPr>
        <w:t>Revisions to outcomes and planned</w:t>
      </w:r>
      <w:r>
        <w:rPr>
          <w:b/>
        </w:rPr>
        <w:t xml:space="preserve"> </w:t>
      </w:r>
      <w:r w:rsidRPr="002B415B">
        <w:rPr>
          <w:b/>
        </w:rPr>
        <w:t>performance</w:t>
      </w:r>
    </w:p>
    <w:p w14:paraId="192E226F" w14:textId="77777777" w:rsidR="002B415B" w:rsidRPr="002B415B" w:rsidRDefault="006B01B9" w:rsidP="002B415B">
      <w:pPr>
        <w:pStyle w:val="Heading3"/>
        <w:ind w:left="708" w:hanging="708"/>
        <w:rPr>
          <w:rFonts w:ascii="Arial Bold" w:hAnsi="Arial Bold"/>
          <w:smallCaps w:val="0"/>
          <w:sz w:val="22"/>
          <w:szCs w:val="22"/>
        </w:rPr>
      </w:pPr>
      <w:bookmarkStart w:id="577" w:name="_Toc31289985_1"/>
      <w:bookmarkStart w:id="578" w:name="_Toc30929236_1"/>
      <w:bookmarkStart w:id="579" w:name="_Toc30928220_1"/>
      <w:bookmarkStart w:id="580" w:name="_Toc30928089_1"/>
      <w:bookmarkStart w:id="581" w:name="_Toc30928021_1"/>
      <w:bookmarkStart w:id="582" w:name="_Toc30916938_1"/>
      <w:r w:rsidRPr="002B415B">
        <w:rPr>
          <w:rFonts w:ascii="Arial Bold" w:hAnsi="Arial Bold"/>
          <w:smallCaps w:val="0"/>
          <w:sz w:val="22"/>
          <w:szCs w:val="22"/>
        </w:rPr>
        <w:t>2.</w:t>
      </w:r>
      <w:r>
        <w:rPr>
          <w:rFonts w:ascii="Arial Bold" w:hAnsi="Arial Bold"/>
          <w:smallCaps w:val="0"/>
          <w:sz w:val="22"/>
          <w:szCs w:val="22"/>
        </w:rPr>
        <w:t>1</w:t>
      </w:r>
      <w:r w:rsidRPr="002B415B">
        <w:rPr>
          <w:rFonts w:ascii="Arial Bold" w:hAnsi="Arial Bold"/>
          <w:smallCaps w:val="0"/>
          <w:sz w:val="22"/>
          <w:szCs w:val="22"/>
        </w:rPr>
        <w:tab/>
        <w:t>Changes to outcome and program structures</w:t>
      </w:r>
      <w:bookmarkEnd w:id="577"/>
      <w:bookmarkEnd w:id="578"/>
      <w:bookmarkEnd w:id="579"/>
      <w:bookmarkEnd w:id="580"/>
      <w:bookmarkEnd w:id="581"/>
      <w:bookmarkEnd w:id="582"/>
      <w:r w:rsidRPr="002B415B">
        <w:rPr>
          <w:rFonts w:ascii="Arial Bold" w:hAnsi="Arial Bold"/>
          <w:smallCaps w:val="0"/>
          <w:sz w:val="22"/>
          <w:szCs w:val="22"/>
        </w:rPr>
        <w:t xml:space="preserve"> </w:t>
      </w:r>
    </w:p>
    <w:p w14:paraId="192E2270" w14:textId="77777777" w:rsidR="002B415B" w:rsidRPr="00826007" w:rsidRDefault="006B01B9" w:rsidP="00761B4B">
      <w:pPr>
        <w:rPr>
          <w:u w:val="single"/>
        </w:rPr>
      </w:pPr>
      <w:r>
        <w:t xml:space="preserve">There have been no changes to outcome and program structures since the </w:t>
      </w:r>
      <w:r>
        <w:br/>
        <w:t>2025­26 Portfolio Budget Statements.</w:t>
      </w:r>
    </w:p>
    <w:p w14:paraId="192E2271" w14:textId="77777777" w:rsidR="007D76B1" w:rsidRPr="00893738" w:rsidRDefault="006B01B9" w:rsidP="007D76B1">
      <w:pPr>
        <w:pStyle w:val="Heading3"/>
        <w:pageBreakBefore/>
        <w:rPr>
          <w:smallCaps w:val="0"/>
          <w:sz w:val="22"/>
          <w:szCs w:val="22"/>
        </w:rPr>
      </w:pPr>
      <w:bookmarkStart w:id="583" w:name="RG_MARKER_1958"/>
      <w:bookmarkStart w:id="584" w:name="RG_MARKER_1873"/>
      <w:bookmarkStart w:id="585" w:name="_Toc210703215_1"/>
      <w:bookmarkStart w:id="586" w:name="_Toc210698433_1"/>
      <w:bookmarkStart w:id="587" w:name="_Toc210646454_1"/>
      <w:bookmarkStart w:id="588" w:name="_Toc112137901_1"/>
      <w:bookmarkStart w:id="589" w:name="_Toc112137879_1"/>
      <w:bookmarkStart w:id="590" w:name="_Toc112212061_1"/>
      <w:bookmarkStart w:id="591" w:name="_Toc112211967_1"/>
      <w:bookmarkStart w:id="592" w:name="_Toc79467820_1"/>
      <w:bookmarkStart w:id="593" w:name="_Toc79406118_1"/>
      <w:bookmarkStart w:id="594" w:name="_Toc77998689_1"/>
      <w:bookmarkStart w:id="595" w:name="_Toc23563437_1"/>
      <w:bookmarkStart w:id="596" w:name="_Toc23560143_1"/>
      <w:bookmarkStart w:id="597" w:name="_Toc23559675_1"/>
      <w:bookmarkStart w:id="598" w:name="_Toc23559388_1"/>
      <w:bookmarkStart w:id="599" w:name="_Toc23559354_1"/>
      <w:bookmarkStart w:id="600" w:name="_Toc491773296_1"/>
      <w:bookmarkStart w:id="601" w:name="_Toc491771721_1"/>
      <w:bookmarkStart w:id="602" w:name="_Toc491032329_1"/>
      <w:bookmarkStart w:id="603" w:name="_Toc491032222_1"/>
      <w:bookmarkStart w:id="604" w:name="_Toc491032114_1"/>
      <w:bookmarkStart w:id="605" w:name="_Toc491031941_1"/>
      <w:bookmarkStart w:id="606" w:name="_Toc491031354_1"/>
      <w:bookmarkStart w:id="607" w:name="_Toc491030791_1"/>
      <w:bookmarkStart w:id="608" w:name="_Toc491030332_1"/>
      <w:bookmarkStart w:id="609" w:name="_Toc491029243_1"/>
      <w:bookmarkStart w:id="610" w:name="_Toc491015099_1"/>
      <w:bookmarkStart w:id="611" w:name="_Toc491014952_1"/>
      <w:bookmarkStart w:id="612" w:name="_Toc491014772_1"/>
      <w:bookmarkStart w:id="613" w:name="_Toc491014630_1"/>
      <w:bookmarkStart w:id="614" w:name="_Toc490972410_1"/>
      <w:bookmarkStart w:id="615" w:name="_Toc449255766_1"/>
      <w:bookmarkStart w:id="616" w:name="_Toc436625446_1"/>
      <w:bookmarkStart w:id="617" w:name="_Toc436624145_1"/>
      <w:r w:rsidRPr="00893738">
        <w:rPr>
          <w:smallCaps w:val="0"/>
          <w:sz w:val="22"/>
          <w:szCs w:val="22"/>
        </w:rPr>
        <w:t>2.</w:t>
      </w:r>
      <w:bookmarkEnd w:id="583"/>
      <w:bookmarkEnd w:id="584"/>
      <w:r>
        <w:rPr>
          <w:smallCaps w:val="0"/>
          <w:sz w:val="22"/>
          <w:szCs w:val="22"/>
        </w:rPr>
        <w:t>2</w:t>
      </w:r>
      <w:r w:rsidRPr="00893738">
        <w:rPr>
          <w:smallCaps w:val="0"/>
          <w:sz w:val="22"/>
          <w:szCs w:val="22"/>
        </w:rPr>
        <w:tab/>
        <w:t>Budgeted expenses and performance for Outcome 1</w:t>
      </w:r>
    </w:p>
    <w:tbl>
      <w:tblPr>
        <w:tblW w:w="4956"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36"/>
      </w:tblGrid>
      <w:tr w:rsidR="00E03107" w14:paraId="192E2273" w14:textId="77777777" w:rsidTr="00F575D1">
        <w:tc>
          <w:tcPr>
            <w:tcW w:w="8188" w:type="dxa"/>
            <w:tcBorders>
              <w:top w:val="single" w:sz="2" w:space="0" w:color="auto"/>
              <w:left w:val="single" w:sz="2" w:space="0" w:color="auto"/>
              <w:bottom w:val="single" w:sz="2" w:space="0" w:color="auto"/>
              <w:right w:val="single" w:sz="2" w:space="0" w:color="auto"/>
            </w:tcBorders>
            <w:shd w:val="clear" w:color="auto" w:fill="E6E6E6"/>
            <w:hideMark/>
          </w:tcP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14:paraId="192E2272" w14:textId="77777777" w:rsidR="00892F50" w:rsidRPr="00892F50" w:rsidRDefault="006B01B9" w:rsidP="00320A8F">
            <w:pPr>
              <w:pStyle w:val="TableColumnHeadingLeft"/>
              <w:rPr>
                <w:sz w:val="15"/>
                <w:szCs w:val="15"/>
              </w:rPr>
            </w:pPr>
            <w:r w:rsidRPr="00892F50">
              <w:t>Outcome 1: Support for current and former parliamentarians and others as required by the Australian Government through the delivery of, independent oversight and advice on, work resources and travel resources.</w:t>
            </w:r>
          </w:p>
        </w:tc>
      </w:tr>
    </w:tbl>
    <w:p w14:paraId="192E2274" w14:textId="77777777" w:rsidR="00892F50" w:rsidRDefault="00892F50" w:rsidP="00B3727E">
      <w:pPr>
        <w:keepNext/>
        <w:keepLines w:val="0"/>
        <w:spacing w:after="120" w:line="240" w:lineRule="auto"/>
        <w:outlineLvl w:val="4"/>
        <w:rPr>
          <w:rFonts w:ascii="Arial" w:hAnsi="Arial"/>
          <w:i/>
          <w:sz w:val="20"/>
          <w:szCs w:val="24"/>
          <w:lang w:val="x-none"/>
        </w:rPr>
      </w:pPr>
    </w:p>
    <w:p w14:paraId="192E2275" w14:textId="77777777" w:rsidR="00B3727E" w:rsidRPr="00C45973" w:rsidRDefault="006B01B9" w:rsidP="00B3727E">
      <w:pPr>
        <w:keepNext/>
        <w:keepLines w:val="0"/>
        <w:spacing w:after="120" w:line="240" w:lineRule="auto"/>
        <w:outlineLvl w:val="4"/>
        <w:rPr>
          <w:rFonts w:ascii="Arial" w:hAnsi="Arial"/>
          <w:i/>
          <w:sz w:val="20"/>
          <w:szCs w:val="24"/>
        </w:rPr>
      </w:pPr>
      <w:r w:rsidRPr="00C45973">
        <w:rPr>
          <w:rFonts w:ascii="Arial" w:hAnsi="Arial"/>
          <w:i/>
          <w:sz w:val="20"/>
          <w:szCs w:val="24"/>
          <w:lang w:val="x-none"/>
        </w:rPr>
        <w:t xml:space="preserve">Budgeted expenses for Outcome </w:t>
      </w:r>
      <w:r w:rsidRPr="00C45973">
        <w:rPr>
          <w:rFonts w:ascii="Arial" w:hAnsi="Arial"/>
          <w:i/>
          <w:sz w:val="20"/>
          <w:szCs w:val="24"/>
        </w:rPr>
        <w:t>1</w:t>
      </w:r>
    </w:p>
    <w:p w14:paraId="192E2276" w14:textId="77777777" w:rsidR="00B3727E" w:rsidRPr="00081A25" w:rsidRDefault="006B01B9" w:rsidP="00892F50">
      <w:pPr>
        <w:keepLines w:val="0"/>
        <w:rPr>
          <w:szCs w:val="19"/>
        </w:rPr>
      </w:pPr>
      <w:r w:rsidRPr="00081A25">
        <w:rPr>
          <w:szCs w:val="19"/>
        </w:rPr>
        <w:t xml:space="preserve">This table shows how much the entity intends to spend (on an accrual basis) on achieving the outcome, broken down by program, as well as by Administered and Departmental funding sources. </w:t>
      </w:r>
    </w:p>
    <w:p w14:paraId="192E2277" w14:textId="77777777" w:rsidR="006D52DB" w:rsidRPr="00950698" w:rsidRDefault="006B01B9" w:rsidP="005A4A27">
      <w:pPr>
        <w:pStyle w:val="TableHeading"/>
      </w:pPr>
      <w:r w:rsidRPr="00950698">
        <w:t>Table 2.</w:t>
      </w:r>
      <w:r>
        <w:t>2</w:t>
      </w:r>
      <w:r w:rsidRPr="00950698">
        <w:t>.1: Budgeted expenses for Outcome 1</w:t>
      </w:r>
    </w:p>
    <w:tbl>
      <w:tblPr>
        <w:tblStyle w:val="CDMRange1"/>
        <w:tblW w:w="7890" w:type="dxa"/>
        <w:tblLayout w:type="fixed"/>
        <w:tblLook w:val="0600" w:firstRow="0" w:lastRow="0" w:firstColumn="0" w:lastColumn="0" w:noHBand="1" w:noVBand="1"/>
        <w:tblCaption w:val="IPEA_T2.1.1_Page01"/>
      </w:tblPr>
      <w:tblGrid>
        <w:gridCol w:w="2790"/>
        <w:gridCol w:w="1020"/>
        <w:gridCol w:w="1020"/>
        <w:gridCol w:w="1020"/>
        <w:gridCol w:w="1020"/>
        <w:gridCol w:w="1020"/>
      </w:tblGrid>
      <w:tr w:rsidR="00E03107" w14:paraId="192E2279" w14:textId="77777777">
        <w:trPr>
          <w:trHeight w:hRule="exact" w:val="612"/>
        </w:trPr>
        <w:tc>
          <w:tcPr>
            <w:tcW w:w="7890" w:type="dxa"/>
            <w:gridSpan w:val="6"/>
            <w:tcBorders>
              <w:top w:val="single" w:sz="4" w:space="0" w:color="000000"/>
              <w:left w:val="nil"/>
              <w:bottom w:val="single" w:sz="4" w:space="0" w:color="000000"/>
              <w:right w:val="nil"/>
              <w:tl2br w:val="nil"/>
              <w:tr2bl w:val="nil"/>
            </w:tcBorders>
            <w:tcMar>
              <w:left w:w="40" w:type="dxa"/>
              <w:right w:w="40" w:type="dxa"/>
            </w:tcMar>
            <w:vAlign w:val="center"/>
          </w:tcPr>
          <w:p w14:paraId="192E227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Outcome 1: Support for current and former parliamentarians and others as required by the Australian Government through the delivery of, independent oversight and advice on, work resources and travel resources. </w:t>
            </w:r>
          </w:p>
        </w:tc>
      </w:tr>
      <w:tr w:rsidR="00E03107" w14:paraId="192E22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90" w:type="dxa"/>
            <w:tcBorders>
              <w:top w:val="single" w:sz="4" w:space="0" w:color="000000"/>
              <w:left w:val="nil"/>
              <w:bottom w:val="single" w:sz="4" w:space="0" w:color="000000"/>
              <w:right w:val="nil"/>
              <w:tl2br w:val="nil"/>
              <w:tr2bl w:val="nil"/>
            </w:tcBorders>
            <w:tcMar>
              <w:left w:w="0" w:type="dxa"/>
              <w:right w:w="0" w:type="dxa"/>
            </w:tcMar>
            <w:vAlign w:val="center"/>
          </w:tcPr>
          <w:p w14:paraId="192E227A"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2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 expenses</w:t>
            </w:r>
          </w:p>
          <w:p w14:paraId="192E227C" w14:textId="77777777" w:rsidR="00E03107" w:rsidRDefault="00E03107">
            <w:pPr>
              <w:spacing w:after="0" w:line="240" w:lineRule="auto"/>
              <w:jc w:val="right"/>
              <w:rPr>
                <w:rFonts w:ascii="Arial" w:eastAsia="Arial" w:hAnsi="Arial" w:cs="Arial"/>
                <w:color w:val="000000"/>
                <w:sz w:val="15"/>
              </w:rPr>
            </w:pPr>
          </w:p>
          <w:p w14:paraId="192E22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2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2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22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2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282" w14:textId="77777777" w:rsidR="00E03107" w:rsidRDefault="00E03107">
            <w:pPr>
              <w:spacing w:after="0" w:line="240" w:lineRule="auto"/>
              <w:jc w:val="right"/>
              <w:rPr>
                <w:rFonts w:ascii="Arial" w:eastAsia="Arial" w:hAnsi="Arial" w:cs="Arial"/>
                <w:color w:val="000000"/>
                <w:sz w:val="15"/>
              </w:rPr>
            </w:pPr>
          </w:p>
          <w:p w14:paraId="192E22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2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285" w14:textId="77777777" w:rsidR="00E03107" w:rsidRDefault="00E03107">
            <w:pPr>
              <w:spacing w:after="0" w:line="240" w:lineRule="auto"/>
              <w:jc w:val="right"/>
              <w:rPr>
                <w:rFonts w:ascii="Arial" w:eastAsia="Arial" w:hAnsi="Arial" w:cs="Arial"/>
                <w:color w:val="000000"/>
                <w:sz w:val="15"/>
              </w:rPr>
            </w:pPr>
          </w:p>
          <w:p w14:paraId="192E22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2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288" w14:textId="77777777" w:rsidR="00E03107" w:rsidRDefault="00E03107">
            <w:pPr>
              <w:spacing w:after="0" w:line="240" w:lineRule="auto"/>
              <w:jc w:val="right"/>
              <w:rPr>
                <w:rFonts w:ascii="Arial" w:eastAsia="Arial" w:hAnsi="Arial" w:cs="Arial"/>
                <w:color w:val="000000"/>
                <w:sz w:val="15"/>
              </w:rPr>
            </w:pPr>
          </w:p>
          <w:p w14:paraId="192E22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2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90"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228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1.1: Independent Parliamentary Expenses Authority - Travel Oversight and Reporting</w:t>
            </w:r>
          </w:p>
        </w:tc>
      </w:tr>
      <w:tr w:rsidR="00E03107" w14:paraId="192E22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90" w:type="dxa"/>
            <w:tcBorders>
              <w:top w:val="single" w:sz="4" w:space="0" w:color="000000"/>
              <w:left w:val="nil"/>
              <w:bottom w:val="nil"/>
              <w:right w:val="nil"/>
              <w:tl2br w:val="nil"/>
              <w:tr2bl w:val="nil"/>
            </w:tcBorders>
            <w:noWrap/>
            <w:tcMar>
              <w:left w:w="40" w:type="dxa"/>
              <w:right w:w="85" w:type="dxa"/>
            </w:tcMar>
            <w:vAlign w:val="center"/>
          </w:tcPr>
          <w:p w14:paraId="192E228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8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28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9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9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92" w14:textId="77777777" w:rsidR="00E03107" w:rsidRDefault="00E03107">
            <w:pPr>
              <w:spacing w:after="0" w:line="240" w:lineRule="auto"/>
              <w:rPr>
                <w:rFonts w:ascii="Arial" w:eastAsia="Arial" w:hAnsi="Arial" w:cs="Arial"/>
                <w:color w:val="000000"/>
                <w:sz w:val="15"/>
              </w:rPr>
            </w:pPr>
          </w:p>
        </w:tc>
      </w:tr>
      <w:tr w:rsidR="00E03107" w14:paraId="192E229A" w14:textId="77777777" w:rsidTr="00784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2790" w:type="dxa"/>
            <w:tcBorders>
              <w:top w:val="nil"/>
              <w:left w:val="nil"/>
              <w:bottom w:val="nil"/>
              <w:right w:val="nil"/>
              <w:tl2br w:val="nil"/>
              <w:tr2bl w:val="nil"/>
            </w:tcBorders>
            <w:tcMar>
              <w:left w:w="175" w:type="dxa"/>
              <w:right w:w="40" w:type="dxa"/>
            </w:tcMar>
            <w:vAlign w:val="center"/>
          </w:tcPr>
          <w:p w14:paraId="376B6DE1" w14:textId="77777777" w:rsidR="007848C2" w:rsidRDefault="006B01B9">
            <w:pPr>
              <w:spacing w:after="0" w:line="240" w:lineRule="auto"/>
              <w:rPr>
                <w:rFonts w:ascii="Arial" w:eastAsia="Arial" w:hAnsi="Arial" w:cs="Arial"/>
                <w:color w:val="000000"/>
                <w:sz w:val="15"/>
              </w:rPr>
            </w:pPr>
            <w:r>
              <w:rPr>
                <w:rFonts w:ascii="Arial" w:eastAsia="Arial" w:hAnsi="Arial" w:cs="Arial"/>
                <w:color w:val="000000"/>
                <w:sz w:val="15"/>
              </w:rPr>
              <w:t>Ordinary annual services (Appropriation Act No.</w:t>
            </w:r>
            <w:r w:rsidR="007848C2">
              <w:rPr>
                <w:rFonts w:ascii="Arial" w:eastAsia="Arial" w:hAnsi="Arial" w:cs="Arial"/>
                <w:color w:val="000000"/>
                <w:sz w:val="15"/>
              </w:rPr>
              <w:t xml:space="preserve"> </w:t>
            </w:r>
            <w:r>
              <w:rPr>
                <w:rFonts w:ascii="Arial" w:eastAsia="Arial" w:hAnsi="Arial" w:cs="Arial"/>
                <w:color w:val="000000"/>
                <w:sz w:val="15"/>
              </w:rPr>
              <w:t>1 and</w:t>
            </w:r>
          </w:p>
          <w:p w14:paraId="192E2294" w14:textId="0774235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Bill No.</w:t>
            </w:r>
            <w:r w:rsidR="007848C2">
              <w:rPr>
                <w:rFonts w:ascii="Arial" w:eastAsia="Arial" w:hAnsi="Arial" w:cs="Arial"/>
                <w:color w:val="000000"/>
                <w:sz w:val="15"/>
              </w:rPr>
              <w:t xml:space="preserve"> </w:t>
            </w:r>
            <w:r>
              <w:rPr>
                <w:rFonts w:ascii="Arial" w:eastAsia="Arial" w:hAnsi="Arial" w:cs="Arial"/>
                <w:color w:val="000000"/>
                <w:sz w:val="15"/>
              </w:rPr>
              <w:t>3)</w:t>
            </w:r>
          </w:p>
        </w:tc>
        <w:tc>
          <w:tcPr>
            <w:tcW w:w="1020" w:type="dxa"/>
            <w:tcBorders>
              <w:top w:val="nil"/>
              <w:left w:val="nil"/>
              <w:bottom w:val="nil"/>
              <w:right w:val="nil"/>
              <w:tl2br w:val="nil"/>
              <w:tr2bl w:val="nil"/>
            </w:tcBorders>
            <w:noWrap/>
            <w:tcMar>
              <w:left w:w="40" w:type="dxa"/>
              <w:right w:w="85" w:type="dxa"/>
            </w:tcMar>
            <w:vAlign w:val="center"/>
          </w:tcPr>
          <w:p w14:paraId="192E22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37,639</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2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46,506</w:t>
            </w:r>
          </w:p>
        </w:tc>
        <w:tc>
          <w:tcPr>
            <w:tcW w:w="1020" w:type="dxa"/>
            <w:tcBorders>
              <w:top w:val="nil"/>
              <w:left w:val="nil"/>
              <w:bottom w:val="nil"/>
              <w:right w:val="nil"/>
              <w:tl2br w:val="nil"/>
              <w:tr2bl w:val="nil"/>
            </w:tcBorders>
            <w:noWrap/>
            <w:tcMar>
              <w:left w:w="40" w:type="dxa"/>
              <w:right w:w="85" w:type="dxa"/>
            </w:tcMar>
            <w:vAlign w:val="center"/>
          </w:tcPr>
          <w:p w14:paraId="192E22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47,443</w:t>
            </w:r>
          </w:p>
        </w:tc>
        <w:tc>
          <w:tcPr>
            <w:tcW w:w="1020" w:type="dxa"/>
            <w:tcBorders>
              <w:top w:val="nil"/>
              <w:left w:val="nil"/>
              <w:bottom w:val="nil"/>
              <w:right w:val="nil"/>
              <w:tl2br w:val="nil"/>
              <w:tr2bl w:val="nil"/>
            </w:tcBorders>
            <w:noWrap/>
            <w:tcMar>
              <w:left w:w="40" w:type="dxa"/>
              <w:right w:w="85" w:type="dxa"/>
            </w:tcMar>
            <w:vAlign w:val="center"/>
          </w:tcPr>
          <w:p w14:paraId="192E22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48,414</w:t>
            </w:r>
          </w:p>
        </w:tc>
        <w:tc>
          <w:tcPr>
            <w:tcW w:w="1020" w:type="dxa"/>
            <w:tcBorders>
              <w:top w:val="nil"/>
              <w:left w:val="nil"/>
              <w:bottom w:val="nil"/>
              <w:right w:val="nil"/>
              <w:tl2br w:val="nil"/>
              <w:tr2bl w:val="nil"/>
            </w:tcBorders>
            <w:noWrap/>
            <w:tcMar>
              <w:left w:w="40" w:type="dxa"/>
              <w:right w:w="85" w:type="dxa"/>
            </w:tcMar>
            <w:vAlign w:val="center"/>
          </w:tcPr>
          <w:p w14:paraId="192E22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49,314</w:t>
            </w:r>
          </w:p>
        </w:tc>
      </w:tr>
      <w:tr w:rsidR="00E03107" w14:paraId="192E22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90" w:type="dxa"/>
            <w:tcBorders>
              <w:top w:val="nil"/>
              <w:left w:val="nil"/>
              <w:bottom w:val="nil"/>
              <w:right w:val="nil"/>
              <w:tl2br w:val="nil"/>
              <w:tr2bl w:val="nil"/>
            </w:tcBorders>
            <w:shd w:val="clear" w:color="FFFFFF" w:fill="FFFFFF"/>
            <w:noWrap/>
            <w:tcMar>
              <w:left w:w="175" w:type="dxa"/>
              <w:right w:w="40" w:type="dxa"/>
            </w:tcMar>
            <w:vAlign w:val="center"/>
          </w:tcPr>
          <w:p w14:paraId="192E229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appropriations</w:t>
            </w:r>
          </w:p>
        </w:tc>
        <w:tc>
          <w:tcPr>
            <w:tcW w:w="1020" w:type="dxa"/>
            <w:tcBorders>
              <w:top w:val="nil"/>
              <w:left w:val="nil"/>
              <w:bottom w:val="nil"/>
              <w:right w:val="nil"/>
              <w:tl2br w:val="nil"/>
              <w:tr2bl w:val="nil"/>
            </w:tcBorders>
            <w:noWrap/>
            <w:tcMar>
              <w:left w:w="0" w:type="dxa"/>
              <w:right w:w="0" w:type="dxa"/>
            </w:tcMar>
            <w:vAlign w:val="center"/>
          </w:tcPr>
          <w:p w14:paraId="192E229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29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9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9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2A0" w14:textId="77777777" w:rsidR="00E03107" w:rsidRDefault="00E03107">
            <w:pPr>
              <w:spacing w:after="0" w:line="240" w:lineRule="auto"/>
              <w:rPr>
                <w:rFonts w:ascii="Arial" w:eastAsia="Arial" w:hAnsi="Arial" w:cs="Arial"/>
                <w:color w:val="000000"/>
                <w:sz w:val="15"/>
              </w:rPr>
            </w:pPr>
          </w:p>
        </w:tc>
      </w:tr>
      <w:tr w:rsidR="00E03107" w14:paraId="192E22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90" w:type="dxa"/>
            <w:tcBorders>
              <w:top w:val="nil"/>
              <w:left w:val="nil"/>
              <w:bottom w:val="nil"/>
              <w:right w:val="nil"/>
              <w:tl2br w:val="nil"/>
              <w:tr2bl w:val="nil"/>
            </w:tcBorders>
            <w:shd w:val="clear" w:color="FFFFFF" w:fill="FFFFFF"/>
            <w:tcMar>
              <w:left w:w="310" w:type="dxa"/>
              <w:right w:w="40" w:type="dxa"/>
            </w:tcMar>
            <w:vAlign w:val="center"/>
          </w:tcPr>
          <w:p w14:paraId="192E22A2"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Business Resources Act 2017</w:t>
            </w:r>
          </w:p>
        </w:tc>
        <w:tc>
          <w:tcPr>
            <w:tcW w:w="1020" w:type="dxa"/>
            <w:tcBorders>
              <w:top w:val="nil"/>
              <w:left w:val="nil"/>
              <w:bottom w:val="nil"/>
              <w:right w:val="nil"/>
              <w:tl2br w:val="nil"/>
              <w:tr2bl w:val="nil"/>
            </w:tcBorders>
            <w:noWrap/>
            <w:tcMar>
              <w:left w:w="40" w:type="dxa"/>
              <w:right w:w="85" w:type="dxa"/>
            </w:tcMar>
            <w:vAlign w:val="center"/>
          </w:tcPr>
          <w:p w14:paraId="192E22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28,973</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2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36,512</w:t>
            </w:r>
          </w:p>
        </w:tc>
        <w:tc>
          <w:tcPr>
            <w:tcW w:w="1020" w:type="dxa"/>
            <w:tcBorders>
              <w:top w:val="nil"/>
              <w:left w:val="nil"/>
              <w:bottom w:val="nil"/>
              <w:right w:val="nil"/>
              <w:tl2br w:val="nil"/>
              <w:tr2bl w:val="nil"/>
            </w:tcBorders>
            <w:noWrap/>
            <w:tcMar>
              <w:left w:w="40" w:type="dxa"/>
              <w:right w:w="85" w:type="dxa"/>
            </w:tcMar>
            <w:vAlign w:val="center"/>
          </w:tcPr>
          <w:p w14:paraId="192E22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37,317</w:t>
            </w:r>
          </w:p>
        </w:tc>
        <w:tc>
          <w:tcPr>
            <w:tcW w:w="1020" w:type="dxa"/>
            <w:tcBorders>
              <w:top w:val="nil"/>
              <w:left w:val="nil"/>
              <w:bottom w:val="nil"/>
              <w:right w:val="nil"/>
              <w:tl2br w:val="nil"/>
              <w:tr2bl w:val="nil"/>
            </w:tcBorders>
            <w:noWrap/>
            <w:tcMar>
              <w:left w:w="40" w:type="dxa"/>
              <w:right w:w="85" w:type="dxa"/>
            </w:tcMar>
            <w:vAlign w:val="center"/>
          </w:tcPr>
          <w:p w14:paraId="192E22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38,100</w:t>
            </w:r>
          </w:p>
        </w:tc>
        <w:tc>
          <w:tcPr>
            <w:tcW w:w="1020" w:type="dxa"/>
            <w:tcBorders>
              <w:top w:val="nil"/>
              <w:left w:val="nil"/>
              <w:bottom w:val="nil"/>
              <w:right w:val="nil"/>
              <w:tl2br w:val="nil"/>
              <w:tr2bl w:val="nil"/>
            </w:tcBorders>
            <w:noWrap/>
            <w:tcMar>
              <w:left w:w="40" w:type="dxa"/>
              <w:right w:w="85" w:type="dxa"/>
            </w:tcMar>
            <w:vAlign w:val="center"/>
          </w:tcPr>
          <w:p w14:paraId="192E22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39,015</w:t>
            </w:r>
          </w:p>
        </w:tc>
      </w:tr>
      <w:tr w:rsidR="00E03107" w14:paraId="192E22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90" w:type="dxa"/>
            <w:tcBorders>
              <w:top w:val="nil"/>
              <w:left w:val="nil"/>
              <w:bottom w:val="nil"/>
              <w:right w:val="nil"/>
              <w:tl2br w:val="nil"/>
              <w:tr2bl w:val="nil"/>
            </w:tcBorders>
            <w:shd w:val="clear" w:color="FFFFFF" w:fill="FFFFFF"/>
            <w:tcMar>
              <w:left w:w="310" w:type="dxa"/>
              <w:right w:w="40" w:type="dxa"/>
            </w:tcMar>
            <w:vAlign w:val="center"/>
          </w:tcPr>
          <w:p w14:paraId="192E22A9"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Parliamentary Retirement Travel Act 2002</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2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2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2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2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2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695</w:t>
            </w:r>
          </w:p>
        </w:tc>
      </w:tr>
      <w:tr w:rsidR="00E03107" w14:paraId="192E22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90" w:type="dxa"/>
            <w:tcBorders>
              <w:top w:val="nil"/>
              <w:left w:val="nil"/>
              <w:bottom w:val="nil"/>
              <w:right w:val="nil"/>
              <w:tl2br w:val="nil"/>
              <w:tr2bl w:val="nil"/>
            </w:tcBorders>
            <w:shd w:val="clear" w:color="FFFFFF" w:fill="FFFFFF"/>
            <w:tcMar>
              <w:left w:w="40" w:type="dxa"/>
              <w:right w:w="85" w:type="dxa"/>
            </w:tcMar>
            <w:vAlign w:val="center"/>
          </w:tcPr>
          <w:p w14:paraId="192E22B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B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66,767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2B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B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87,194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B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89,024</w:t>
            </w:r>
          </w:p>
        </w:tc>
      </w:tr>
      <w:tr w:rsidR="00E03107" w14:paraId="192E22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90" w:type="dxa"/>
            <w:tcBorders>
              <w:top w:val="nil"/>
              <w:left w:val="nil"/>
              <w:bottom w:val="nil"/>
              <w:right w:val="nil"/>
              <w:tl2br w:val="nil"/>
              <w:tr2bl w:val="nil"/>
            </w:tcBorders>
            <w:shd w:val="clear" w:color="FFFFFF" w:fill="FFFFFF"/>
            <w:noWrap/>
            <w:tcMar>
              <w:left w:w="40" w:type="dxa"/>
              <w:right w:w="85" w:type="dxa"/>
            </w:tcMar>
            <w:vAlign w:val="center"/>
          </w:tcPr>
          <w:p w14:paraId="192E22B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B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2B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B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B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2BC" w14:textId="77777777" w:rsidR="00E03107" w:rsidRDefault="00E03107">
            <w:pPr>
              <w:spacing w:after="0" w:line="240" w:lineRule="auto"/>
              <w:rPr>
                <w:rFonts w:ascii="Arial" w:eastAsia="Arial" w:hAnsi="Arial" w:cs="Arial"/>
                <w:color w:val="000000"/>
                <w:sz w:val="15"/>
              </w:rPr>
            </w:pPr>
          </w:p>
        </w:tc>
      </w:tr>
      <w:tr w:rsidR="00E03107" w14:paraId="192E22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90" w:type="dxa"/>
            <w:tcBorders>
              <w:top w:val="nil"/>
              <w:left w:val="nil"/>
              <w:bottom w:val="nil"/>
              <w:right w:val="nil"/>
              <w:tl2br w:val="nil"/>
              <w:tr2bl w:val="nil"/>
            </w:tcBorders>
            <w:shd w:val="clear" w:color="FFFFFF" w:fill="FFFFFF"/>
            <w:noWrap/>
            <w:tcMar>
              <w:left w:w="175" w:type="dxa"/>
              <w:right w:w="40" w:type="dxa"/>
            </w:tcMar>
            <w:vAlign w:val="center"/>
          </w:tcPr>
          <w:p w14:paraId="192E22B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center"/>
          </w:tcPr>
          <w:p w14:paraId="192E22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10,140</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2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c>
          <w:tcPr>
            <w:tcW w:w="1020" w:type="dxa"/>
            <w:tcBorders>
              <w:top w:val="nil"/>
              <w:left w:val="nil"/>
              <w:bottom w:val="nil"/>
              <w:right w:val="nil"/>
              <w:tl2br w:val="nil"/>
              <w:tr2bl w:val="nil"/>
            </w:tcBorders>
            <w:noWrap/>
            <w:tcMar>
              <w:left w:w="40" w:type="dxa"/>
              <w:right w:w="85" w:type="dxa"/>
            </w:tcMar>
            <w:vAlign w:val="center"/>
          </w:tcPr>
          <w:p w14:paraId="192E22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10,754</w:t>
            </w:r>
          </w:p>
        </w:tc>
        <w:tc>
          <w:tcPr>
            <w:tcW w:w="1020" w:type="dxa"/>
            <w:tcBorders>
              <w:top w:val="nil"/>
              <w:left w:val="nil"/>
              <w:bottom w:val="nil"/>
              <w:right w:val="nil"/>
              <w:tl2br w:val="nil"/>
              <w:tr2bl w:val="nil"/>
            </w:tcBorders>
            <w:noWrap/>
            <w:tcMar>
              <w:left w:w="40" w:type="dxa"/>
              <w:right w:w="85" w:type="dxa"/>
            </w:tcMar>
            <w:vAlign w:val="center"/>
          </w:tcPr>
          <w:p w14:paraId="192E22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10,785</w:t>
            </w:r>
          </w:p>
        </w:tc>
        <w:tc>
          <w:tcPr>
            <w:tcW w:w="1020" w:type="dxa"/>
            <w:tcBorders>
              <w:top w:val="nil"/>
              <w:left w:val="nil"/>
              <w:bottom w:val="nil"/>
              <w:right w:val="nil"/>
              <w:tl2br w:val="nil"/>
              <w:tr2bl w:val="nil"/>
            </w:tcBorders>
            <w:noWrap/>
            <w:tcMar>
              <w:left w:w="40" w:type="dxa"/>
              <w:right w:w="85" w:type="dxa"/>
            </w:tcMar>
            <w:vAlign w:val="center"/>
          </w:tcPr>
          <w:p w14:paraId="192E22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10,794</w:t>
            </w:r>
          </w:p>
        </w:tc>
      </w:tr>
      <w:tr w:rsidR="00E03107" w14:paraId="192E22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90" w:type="dxa"/>
            <w:tcBorders>
              <w:top w:val="nil"/>
              <w:left w:val="nil"/>
              <w:bottom w:val="nil"/>
              <w:right w:val="nil"/>
              <w:tl2br w:val="nil"/>
              <w:tr2bl w:val="nil"/>
            </w:tcBorders>
            <w:tcMar>
              <w:left w:w="175" w:type="dxa"/>
              <w:right w:w="40" w:type="dxa"/>
            </w:tcMar>
            <w:vAlign w:val="center"/>
          </w:tcPr>
          <w:p w14:paraId="192E22C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(a)</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2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22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2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2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2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r>
      <w:tr w:rsidR="00E03107" w14:paraId="192E22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90" w:type="dxa"/>
            <w:tcBorders>
              <w:top w:val="nil"/>
              <w:left w:val="nil"/>
              <w:bottom w:val="nil"/>
              <w:right w:val="nil"/>
              <w:tl2br w:val="nil"/>
              <w:tr2bl w:val="nil"/>
            </w:tcBorders>
            <w:tcMar>
              <w:left w:w="40" w:type="dxa"/>
              <w:right w:w="85" w:type="dxa"/>
            </w:tcMar>
            <w:vAlign w:val="center"/>
          </w:tcPr>
          <w:p w14:paraId="192E22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10,205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2C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C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10,819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10,859</w:t>
            </w:r>
          </w:p>
        </w:tc>
      </w:tr>
      <w:tr w:rsidR="00E03107" w14:paraId="192E22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90" w:type="dxa"/>
            <w:tcBorders>
              <w:top w:val="nil"/>
              <w:left w:val="nil"/>
              <w:bottom w:val="nil"/>
              <w:right w:val="nil"/>
              <w:tl2br w:val="nil"/>
              <w:tr2bl w:val="nil"/>
            </w:tcBorders>
            <w:tcMar>
              <w:left w:w="40" w:type="dxa"/>
              <w:right w:w="40" w:type="dxa"/>
            </w:tcMar>
            <w:vAlign w:val="center"/>
          </w:tcPr>
          <w:p w14:paraId="192E22D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76,972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2D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94,438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96,245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98,044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99,883</w:t>
            </w:r>
          </w:p>
        </w:tc>
      </w:tr>
      <w:tr w:rsidR="00E03107" w14:paraId="192E22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90" w:type="dxa"/>
            <w:tcBorders>
              <w:top w:val="nil"/>
              <w:left w:val="nil"/>
              <w:bottom w:val="single" w:sz="4" w:space="0" w:color="000000"/>
              <w:right w:val="nil"/>
              <w:tl2br w:val="nil"/>
              <w:tr2bl w:val="nil"/>
            </w:tcBorders>
            <w:noWrap/>
            <w:tcMar>
              <w:left w:w="40" w:type="dxa"/>
              <w:right w:w="40" w:type="dxa"/>
            </w:tcMar>
            <w:vAlign w:val="center"/>
          </w:tcPr>
          <w:p w14:paraId="192E22D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76,972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2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94,438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96,245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98,044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99,883</w:t>
            </w:r>
          </w:p>
        </w:tc>
      </w:tr>
      <w:tr w:rsidR="00E03107" w14:paraId="192E22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90"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22E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2E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2E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2E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2E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2E6" w14:textId="77777777" w:rsidR="00E03107" w:rsidRDefault="00E03107">
            <w:pPr>
              <w:spacing w:after="0" w:line="240" w:lineRule="auto"/>
              <w:rPr>
                <w:rFonts w:ascii="Arial" w:eastAsia="Arial" w:hAnsi="Arial" w:cs="Arial"/>
                <w:color w:val="000000"/>
                <w:sz w:val="15"/>
              </w:rPr>
            </w:pPr>
          </w:p>
        </w:tc>
      </w:tr>
      <w:tr w:rsidR="00E03107" w14:paraId="192E22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90" w:type="dxa"/>
            <w:tcBorders>
              <w:top w:val="single" w:sz="4" w:space="0" w:color="000000"/>
              <w:left w:val="nil"/>
              <w:bottom w:val="nil"/>
              <w:right w:val="nil"/>
              <w:tl2br w:val="nil"/>
              <w:tr2bl w:val="nil"/>
            </w:tcBorders>
            <w:noWrap/>
            <w:tcMar>
              <w:left w:w="0" w:type="dxa"/>
              <w:right w:w="0" w:type="dxa"/>
            </w:tcMar>
            <w:vAlign w:val="bottom"/>
          </w:tcPr>
          <w:p w14:paraId="192E22E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2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1020" w:type="dxa"/>
            <w:tcBorders>
              <w:top w:val="single" w:sz="4" w:space="0" w:color="000000"/>
              <w:left w:val="nil"/>
              <w:bottom w:val="single" w:sz="4" w:space="0" w:color="000000"/>
              <w:right w:val="nil"/>
              <w:tl2br w:val="nil"/>
              <w:tr2bl w:val="nil"/>
            </w:tcBorders>
            <w:shd w:val="clear" w:color="FFFFFF" w:fill="EAEAEA"/>
            <w:noWrap/>
            <w:tcMar>
              <w:left w:w="40" w:type="dxa"/>
              <w:right w:w="40" w:type="dxa"/>
            </w:tcMar>
            <w:vAlign w:val="center"/>
          </w:tcPr>
          <w:p w14:paraId="192E22E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2025-26</w:t>
            </w:r>
          </w:p>
        </w:tc>
        <w:tc>
          <w:tcPr>
            <w:tcW w:w="1020" w:type="dxa"/>
            <w:tcBorders>
              <w:top w:val="nil"/>
              <w:left w:val="nil"/>
              <w:bottom w:val="nil"/>
              <w:right w:val="nil"/>
              <w:tl2br w:val="nil"/>
              <w:tr2bl w:val="nil"/>
            </w:tcBorders>
            <w:noWrap/>
            <w:tcMar>
              <w:left w:w="0" w:type="dxa"/>
              <w:right w:w="0" w:type="dxa"/>
            </w:tcMar>
            <w:vAlign w:val="bottom"/>
          </w:tcPr>
          <w:p w14:paraId="192E22E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2E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2ED" w14:textId="77777777" w:rsidR="00E03107" w:rsidRDefault="00E03107">
            <w:pPr>
              <w:spacing w:after="0" w:line="240" w:lineRule="auto"/>
              <w:rPr>
                <w:rFonts w:ascii="Arial" w:eastAsia="Arial" w:hAnsi="Arial" w:cs="Arial"/>
                <w:color w:val="000000"/>
                <w:sz w:val="15"/>
              </w:rPr>
            </w:pPr>
          </w:p>
        </w:tc>
      </w:tr>
      <w:tr w:rsidR="00E03107" w14:paraId="192E22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90" w:type="dxa"/>
            <w:tcBorders>
              <w:top w:val="nil"/>
              <w:left w:val="nil"/>
              <w:bottom w:val="single" w:sz="4" w:space="0" w:color="000000"/>
              <w:right w:val="nil"/>
              <w:tl2br w:val="nil"/>
              <w:tr2bl w:val="nil"/>
            </w:tcBorders>
            <w:noWrap/>
            <w:tcMar>
              <w:left w:w="40" w:type="dxa"/>
              <w:right w:w="85" w:type="dxa"/>
            </w:tcMar>
            <w:vAlign w:val="center"/>
          </w:tcPr>
          <w:p w14:paraId="192E22E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2F0" w14:textId="603F0ECD"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w:t>
            </w:r>
            <w:r w:rsidR="00437D2F">
              <w:rPr>
                <w:rFonts w:ascii="Arial" w:eastAsia="Arial" w:hAnsi="Arial" w:cs="Arial"/>
                <w:color w:val="000000"/>
                <w:sz w:val="15"/>
              </w:rPr>
              <w:t>6</w:t>
            </w:r>
          </w:p>
        </w:tc>
        <w:tc>
          <w:tcPr>
            <w:tcW w:w="1020" w:type="dxa"/>
            <w:tcBorders>
              <w:top w:val="single" w:sz="4" w:space="0" w:color="000000"/>
              <w:left w:val="nil"/>
              <w:bottom w:val="single" w:sz="4" w:space="0" w:color="000000"/>
              <w:right w:val="nil"/>
              <w:tl2br w:val="nil"/>
              <w:tr2bl w:val="nil"/>
            </w:tcBorders>
            <w:shd w:val="clear" w:color="FFFFFF" w:fill="EAEAEA"/>
            <w:noWrap/>
            <w:tcMar>
              <w:left w:w="40" w:type="dxa"/>
              <w:right w:w="85" w:type="dxa"/>
            </w:tcMar>
            <w:vAlign w:val="center"/>
          </w:tcPr>
          <w:p w14:paraId="192E22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noWrap/>
            <w:tcMar>
              <w:left w:w="0" w:type="dxa"/>
              <w:right w:w="0" w:type="dxa"/>
            </w:tcMar>
            <w:vAlign w:val="bottom"/>
          </w:tcPr>
          <w:p w14:paraId="192E22F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2F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2F4" w14:textId="77777777" w:rsidR="00E03107" w:rsidRDefault="00E03107">
            <w:pPr>
              <w:spacing w:after="0" w:line="240" w:lineRule="auto"/>
              <w:rPr>
                <w:rFonts w:ascii="Arial" w:eastAsia="Arial" w:hAnsi="Arial" w:cs="Arial"/>
                <w:color w:val="000000"/>
                <w:sz w:val="15"/>
              </w:rPr>
            </w:pPr>
          </w:p>
        </w:tc>
      </w:tr>
    </w:tbl>
    <w:p w14:paraId="192E22F6" w14:textId="77777777" w:rsidR="00267753" w:rsidRDefault="006B01B9" w:rsidP="00A93E47">
      <w:pPr>
        <w:keepLines w:val="0"/>
        <w:numPr>
          <w:ilvl w:val="0"/>
          <w:numId w:val="46"/>
        </w:numPr>
        <w:spacing w:after="0" w:line="240" w:lineRule="auto"/>
        <w:rPr>
          <w:rFonts w:ascii="Arial" w:hAnsi="Arial" w:cs="Arial"/>
          <w:color w:val="000000"/>
          <w:sz w:val="15"/>
          <w:szCs w:val="15"/>
        </w:rPr>
      </w:pPr>
      <w:r w:rsidRPr="00A65CCA">
        <w:rPr>
          <w:rFonts w:ascii="Arial" w:hAnsi="Arial" w:cs="Arial"/>
          <w:color w:val="000000"/>
          <w:sz w:val="15"/>
          <w:szCs w:val="15"/>
        </w:rPr>
        <w:t>Expenses not requiring appropriation in the Budget year are made up of audit fees.</w:t>
      </w:r>
    </w:p>
    <w:p w14:paraId="192E22F7" w14:textId="77777777" w:rsidR="00A65CCA" w:rsidRPr="00267753" w:rsidRDefault="006B01B9" w:rsidP="00A93E47">
      <w:pPr>
        <w:keepLines w:val="0"/>
        <w:spacing w:after="0" w:line="240" w:lineRule="auto"/>
        <w:rPr>
          <w:rFonts w:ascii="Arial" w:hAnsi="Arial" w:cs="Arial"/>
          <w:color w:val="000000"/>
          <w:sz w:val="15"/>
          <w:szCs w:val="15"/>
        </w:rPr>
      </w:pPr>
      <w:r w:rsidRPr="00267753">
        <w:rPr>
          <w:rFonts w:ascii="Arial" w:hAnsi="Arial" w:cs="Arial"/>
          <w:color w:val="000000"/>
          <w:sz w:val="15"/>
          <w:szCs w:val="15"/>
          <w:lang w:val="en-US"/>
        </w:rPr>
        <w:t>Note: Departmental appropriation splits and totals are indicative estimates and may change in the course of the budget year as government priorities change.</w:t>
      </w:r>
    </w:p>
    <w:p w14:paraId="192E22F8" w14:textId="77777777" w:rsidR="00F04275" w:rsidRPr="00277F74" w:rsidRDefault="00F04275" w:rsidP="00277F74">
      <w:pPr>
        <w:keepLines w:val="0"/>
        <w:spacing w:after="200" w:line="276" w:lineRule="auto"/>
        <w:rPr>
          <w:rStyle w:val="Hyperlink"/>
          <w:rFonts w:ascii="Arial" w:hAnsi="Arial" w:cs="Arial"/>
          <w:color w:val="000000"/>
          <w:sz w:val="16"/>
          <w:szCs w:val="16"/>
        </w:rPr>
      </w:pPr>
    </w:p>
    <w:p w14:paraId="192E22F9" w14:textId="77777777" w:rsidR="00352FCF" w:rsidRDefault="006B01B9" w:rsidP="00762D07">
      <w:pPr>
        <w:pStyle w:val="TableHeading"/>
        <w:pageBreakBefore/>
      </w:pPr>
      <w:bookmarkStart w:id="618" w:name="RG_MARKER_1957"/>
      <w:r>
        <w:t>Table 2.2.2: Performance measure for Outcome 1</w:t>
      </w:r>
      <w:bookmarkEnd w:id="618"/>
    </w:p>
    <w:p w14:paraId="192E22FA" w14:textId="53BA6866" w:rsidR="00F4400F" w:rsidRPr="00F4400F" w:rsidRDefault="006B01B9" w:rsidP="00F4400F">
      <w:pPr>
        <w:keepLines w:val="0"/>
        <w:spacing w:before="240" w:line="240" w:lineRule="exact"/>
      </w:pPr>
      <w:r w:rsidRPr="00F4400F">
        <w:t xml:space="preserve">Additional funding provided as a result of policy decisions taken since the </w:t>
      </w:r>
      <w:r w:rsidR="004A64F8">
        <w:br/>
      </w:r>
      <w:r>
        <w:t>2025-26</w:t>
      </w:r>
      <w:r w:rsidRPr="00F4400F">
        <w:rPr>
          <w:rFonts w:cs="Book Antiqua"/>
        </w:rPr>
        <w:t> </w:t>
      </w:r>
      <w:r w:rsidRPr="00F4400F">
        <w:t xml:space="preserve">Portfolio Budget Statements has enabled IPEA to retain its existing performance measures for Outcome 1. </w:t>
      </w:r>
    </w:p>
    <w:p w14:paraId="192E22FB" w14:textId="77777777" w:rsidR="00E74B6E" w:rsidRPr="00F4400F" w:rsidRDefault="006B01B9" w:rsidP="00F4400F">
      <w:pPr>
        <w:keepLines w:val="0"/>
        <w:spacing w:before="240" w:line="240" w:lineRule="exact"/>
      </w:pPr>
      <w:r w:rsidRPr="00F4400F">
        <w:t xml:space="preserve">The performance measures associated with Outcome 1 are outlined in the </w:t>
      </w:r>
      <w:bookmarkStart w:id="619" w:name="_Hlk219190184"/>
      <w:r w:rsidRPr="00F4400F">
        <w:t>2025</w:t>
      </w:r>
      <w:r w:rsidRPr="00F4400F">
        <w:rPr>
          <w:rFonts w:ascii="Times New Roman" w:hAnsi="Times New Roman"/>
        </w:rPr>
        <w:t>‍</w:t>
      </w:r>
      <w:r w:rsidRPr="00F4400F">
        <w:rPr>
          <w:rFonts w:cs="Book Antiqua"/>
        </w:rPr>
        <w:t>–</w:t>
      </w:r>
      <w:r w:rsidRPr="00F4400F">
        <w:rPr>
          <w:rFonts w:ascii="Times New Roman" w:hAnsi="Times New Roman"/>
        </w:rPr>
        <w:t>‍</w:t>
      </w:r>
      <w:r w:rsidRPr="00F4400F">
        <w:t>26</w:t>
      </w:r>
      <w:r w:rsidRPr="00F4400F">
        <w:rPr>
          <w:rFonts w:cs="Book Antiqua"/>
        </w:rPr>
        <w:t> </w:t>
      </w:r>
      <w:r w:rsidRPr="00F4400F">
        <w:t xml:space="preserve">Portfolio Budget Statements </w:t>
      </w:r>
      <w:bookmarkEnd w:id="619"/>
      <w:r w:rsidRPr="00F4400F">
        <w:t>and the 2025–26 IPEA Corporate Plan.</w:t>
      </w:r>
    </w:p>
    <w:p w14:paraId="192E22FC" w14:textId="77777777" w:rsidR="009426AB" w:rsidRDefault="006B01B9" w:rsidP="009426AB">
      <w:pPr>
        <w:pStyle w:val="Heading2-TOC"/>
        <w:pageBreakBefore/>
      </w:pPr>
      <w:bookmarkStart w:id="620" w:name="RG_MARKER_1944"/>
      <w:bookmarkStart w:id="621" w:name="RG_MARKER_1818"/>
      <w:bookmarkStart w:id="622" w:name="RG_MARKER_1864"/>
      <w:bookmarkStart w:id="623" w:name="_Toc30928047_0"/>
      <w:bookmarkStart w:id="624" w:name="_Toc30928115_0"/>
      <w:bookmarkStart w:id="625" w:name="_Toc30928246_0"/>
      <w:bookmarkStart w:id="626" w:name="_Toc30929262_0"/>
      <w:bookmarkStart w:id="627" w:name="_Toc31290011_0"/>
      <w:r>
        <w:t>Section 3: Special account flows and budgeted financial statements</w:t>
      </w:r>
      <w:bookmarkEnd w:id="620"/>
      <w:bookmarkEnd w:id="621"/>
      <w:bookmarkEnd w:id="622"/>
      <w:bookmarkEnd w:id="623"/>
      <w:bookmarkEnd w:id="624"/>
      <w:bookmarkEnd w:id="625"/>
      <w:bookmarkEnd w:id="626"/>
      <w:bookmarkEnd w:id="627"/>
    </w:p>
    <w:p w14:paraId="192E22FD" w14:textId="77777777" w:rsidR="009426AB" w:rsidRPr="009C1AE5" w:rsidRDefault="006B01B9" w:rsidP="009426AB">
      <w:pPr>
        <w:pStyle w:val="Heading3"/>
        <w:rPr>
          <w:smallCaps w:val="0"/>
          <w:sz w:val="22"/>
          <w:szCs w:val="22"/>
        </w:rPr>
      </w:pPr>
      <w:bookmarkStart w:id="628" w:name="_Toc30928048_0"/>
      <w:bookmarkStart w:id="629" w:name="_Toc30928116_0"/>
      <w:bookmarkStart w:id="630" w:name="_Toc30928247_0"/>
      <w:bookmarkStart w:id="631" w:name="_Toc30929263_0"/>
      <w:bookmarkStart w:id="632" w:name="_Toc31290012_0"/>
      <w:r w:rsidRPr="009C1AE5">
        <w:rPr>
          <w:smallCaps w:val="0"/>
          <w:sz w:val="22"/>
          <w:szCs w:val="22"/>
        </w:rPr>
        <w:t>3.1</w:t>
      </w:r>
      <w:r w:rsidRPr="009C1AE5">
        <w:rPr>
          <w:smallCaps w:val="0"/>
          <w:sz w:val="22"/>
          <w:szCs w:val="22"/>
        </w:rPr>
        <w:tab/>
        <w:t>Special account flows</w:t>
      </w:r>
      <w:bookmarkEnd w:id="628"/>
      <w:bookmarkEnd w:id="629"/>
      <w:bookmarkEnd w:id="630"/>
      <w:bookmarkEnd w:id="631"/>
      <w:bookmarkEnd w:id="632"/>
      <w:r>
        <w:rPr>
          <w:smallCaps w:val="0"/>
          <w:sz w:val="22"/>
          <w:szCs w:val="22"/>
        </w:rPr>
        <w:t xml:space="preserve"> and balances</w:t>
      </w:r>
    </w:p>
    <w:p w14:paraId="192E22FE" w14:textId="77777777" w:rsidR="007E6680" w:rsidRDefault="006B01B9" w:rsidP="000F76C8">
      <w:pPr>
        <w:spacing w:line="240" w:lineRule="auto"/>
      </w:pPr>
      <w:r>
        <w:t xml:space="preserve">IPEA has no special accounts. </w:t>
      </w:r>
    </w:p>
    <w:p w14:paraId="192E22FF" w14:textId="77777777" w:rsidR="005B2053" w:rsidRPr="00741980" w:rsidRDefault="006B01B9" w:rsidP="005B2053">
      <w:pPr>
        <w:pStyle w:val="Heading3"/>
        <w:pageBreakBefore/>
        <w:rPr>
          <w:smallCaps w:val="0"/>
          <w:sz w:val="22"/>
          <w:szCs w:val="22"/>
        </w:rPr>
      </w:pPr>
      <w:bookmarkStart w:id="633" w:name="RG_MARKER_1941"/>
      <w:bookmarkStart w:id="634" w:name="RG_MARKER_1876"/>
      <w:bookmarkStart w:id="635" w:name="_Toc210703218_3"/>
      <w:bookmarkStart w:id="636" w:name="_Toc190682533_3"/>
      <w:bookmarkStart w:id="637" w:name="_Toc190682316_3"/>
      <w:r>
        <w:rPr>
          <w:smallCaps w:val="0"/>
          <w:sz w:val="22"/>
          <w:szCs w:val="22"/>
        </w:rPr>
        <w:t>3.2</w:t>
      </w:r>
      <w:bookmarkEnd w:id="633"/>
      <w:bookmarkEnd w:id="634"/>
      <w:r w:rsidRPr="00741980">
        <w:rPr>
          <w:smallCaps w:val="0"/>
          <w:sz w:val="22"/>
          <w:szCs w:val="22"/>
        </w:rPr>
        <w:tab/>
        <w:t>Budgeted financial statements</w:t>
      </w:r>
      <w:bookmarkEnd w:id="635"/>
      <w:bookmarkEnd w:id="636"/>
      <w:bookmarkEnd w:id="637"/>
    </w:p>
    <w:p w14:paraId="192E2300" w14:textId="77777777" w:rsidR="0000614C" w:rsidRPr="00741980" w:rsidRDefault="006B01B9" w:rsidP="0000614C">
      <w:pPr>
        <w:pStyle w:val="Heading4"/>
        <w:rPr>
          <w:sz w:val="20"/>
        </w:rPr>
      </w:pPr>
      <w:r>
        <w:rPr>
          <w:sz w:val="20"/>
        </w:rPr>
        <w:t>3.2</w:t>
      </w:r>
      <w:r w:rsidRPr="00741980">
        <w:rPr>
          <w:sz w:val="20"/>
        </w:rPr>
        <w:t>.1</w:t>
      </w:r>
      <w:r w:rsidRPr="00741980">
        <w:rPr>
          <w:sz w:val="20"/>
        </w:rPr>
        <w:tab/>
        <w:t>Analysis of budgeted financial statements</w:t>
      </w:r>
    </w:p>
    <w:p w14:paraId="192E2301" w14:textId="77777777" w:rsidR="00B70756" w:rsidRPr="00B70756" w:rsidRDefault="006B01B9" w:rsidP="00B70756">
      <w:pPr>
        <w:rPr>
          <w:rFonts w:eastAsia="Book Antiqua"/>
          <w:b/>
          <w:bCs/>
        </w:rPr>
      </w:pPr>
      <w:r w:rsidRPr="00B70756">
        <w:rPr>
          <w:rFonts w:eastAsia="Book Antiqua"/>
          <w:b/>
          <w:bCs/>
        </w:rPr>
        <w:t>Departmental</w:t>
      </w:r>
    </w:p>
    <w:p w14:paraId="192E2302" w14:textId="77777777" w:rsidR="00B70756" w:rsidRPr="00B70756" w:rsidRDefault="006B01B9" w:rsidP="00B70756">
      <w:pPr>
        <w:rPr>
          <w:rFonts w:eastAsia="Book Antiqua"/>
        </w:rPr>
      </w:pPr>
      <w:r w:rsidRPr="00B70756">
        <w:rPr>
          <w:rFonts w:eastAsia="Book Antiqua"/>
        </w:rPr>
        <w:t>IPEA is budgeting for a break-even result for the 2025-26 fiscal year and across the forward estimates.</w:t>
      </w:r>
    </w:p>
    <w:p w14:paraId="192E2303" w14:textId="77777777" w:rsidR="00B70756" w:rsidRPr="00B70756" w:rsidRDefault="006B01B9" w:rsidP="00B70756">
      <w:pPr>
        <w:rPr>
          <w:rFonts w:eastAsia="Book Antiqua"/>
        </w:rPr>
      </w:pPr>
      <w:r w:rsidRPr="00B70756">
        <w:rPr>
          <w:rFonts w:eastAsia="Book Antiqua"/>
        </w:rPr>
        <w:t>Additional resourcing provided at Additional Estimates will enable IPEA to continue delivery of its statutory obligations.</w:t>
      </w:r>
    </w:p>
    <w:p w14:paraId="192E2304" w14:textId="77777777" w:rsidR="00B70756" w:rsidRPr="00B70756" w:rsidRDefault="006B01B9" w:rsidP="00B70756">
      <w:pPr>
        <w:rPr>
          <w:rFonts w:eastAsia="Book Antiqua"/>
          <w:b/>
          <w:bCs/>
        </w:rPr>
      </w:pPr>
      <w:r w:rsidRPr="00B70756">
        <w:rPr>
          <w:rFonts w:eastAsia="Book Antiqua"/>
          <w:b/>
          <w:bCs/>
        </w:rPr>
        <w:t>Administered</w:t>
      </w:r>
    </w:p>
    <w:p w14:paraId="192E2305" w14:textId="77777777" w:rsidR="00B16D8A" w:rsidRPr="00BD00B9" w:rsidRDefault="006B01B9" w:rsidP="00B16D8A">
      <w:pPr>
        <w:rPr>
          <w:rFonts w:eastAsia="Book Antiqua"/>
        </w:rPr>
      </w:pPr>
      <w:r w:rsidRPr="00B70756">
        <w:rPr>
          <w:rFonts w:eastAsia="Book Antiqua"/>
        </w:rPr>
        <w:t>Changes to administered estimates reflect the effect of economic parameter adjustments.</w:t>
      </w:r>
    </w:p>
    <w:p w14:paraId="192E2306" w14:textId="77777777" w:rsidR="00FD2884" w:rsidRPr="00FD2884" w:rsidRDefault="00FD2884" w:rsidP="00FD2884">
      <w:pPr>
        <w:keepLines w:val="0"/>
        <w:spacing w:after="0"/>
        <w:rPr>
          <w:sz w:val="4"/>
          <w:szCs w:val="4"/>
        </w:rPr>
      </w:pPr>
    </w:p>
    <w:p w14:paraId="192E2307" w14:textId="77777777" w:rsidR="006B6EF0" w:rsidRPr="0091496B" w:rsidRDefault="006B01B9" w:rsidP="00FD22D0">
      <w:pPr>
        <w:pStyle w:val="Heading3"/>
        <w:pageBreakBefore/>
        <w:spacing w:before="0"/>
        <w:rPr>
          <w:rFonts w:ascii="Arial Bold" w:hAnsi="Arial Bold"/>
          <w:smallCaps w:val="0"/>
          <w:sz w:val="20"/>
        </w:rPr>
      </w:pPr>
      <w:bookmarkStart w:id="638" w:name="RG_MARKER_2040"/>
      <w:bookmarkStart w:id="639" w:name="RG_MARKER_1874"/>
      <w:r w:rsidRPr="0091496B">
        <w:rPr>
          <w:rFonts w:ascii="Arial Bold" w:hAnsi="Arial Bold"/>
          <w:smallCaps w:val="0"/>
          <w:sz w:val="20"/>
        </w:rPr>
        <w:t>3.2.2</w:t>
      </w:r>
      <w:bookmarkEnd w:id="638"/>
      <w:bookmarkEnd w:id="639"/>
      <w:r w:rsidRPr="0091496B">
        <w:rPr>
          <w:rFonts w:ascii="Arial Bold" w:hAnsi="Arial Bold"/>
          <w:smallCaps w:val="0"/>
          <w:sz w:val="20"/>
        </w:rPr>
        <w:tab/>
        <w:t>Budgeted financial statements</w:t>
      </w:r>
    </w:p>
    <w:p w14:paraId="192E2308" w14:textId="77777777" w:rsidR="005E7F55" w:rsidRDefault="006B01B9" w:rsidP="005E7F55">
      <w:pPr>
        <w:pStyle w:val="TableHeading"/>
        <w:spacing w:before="0" w:after="0"/>
      </w:pPr>
      <w:r>
        <w:t>Table 3.2: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IPEA_T3.2_Page01"/>
      </w:tblPr>
      <w:tblGrid>
        <w:gridCol w:w="2745"/>
        <w:gridCol w:w="1020"/>
        <w:gridCol w:w="1020"/>
        <w:gridCol w:w="1020"/>
        <w:gridCol w:w="1020"/>
        <w:gridCol w:w="1020"/>
      </w:tblGrid>
      <w:tr w:rsidR="00E03107" w14:paraId="192E2315"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2309"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3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3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3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3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3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3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3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3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3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3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3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3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1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31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31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31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31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31B" w14:textId="77777777" w:rsidR="00E03107" w:rsidRDefault="00E03107">
            <w:pPr>
              <w:spacing w:after="0" w:line="240" w:lineRule="auto"/>
              <w:jc w:val="right"/>
              <w:rPr>
                <w:rFonts w:ascii="Arial" w:eastAsia="Arial" w:hAnsi="Arial" w:cs="Arial"/>
                <w:color w:val="000000"/>
                <w:sz w:val="15"/>
              </w:rPr>
            </w:pPr>
          </w:p>
        </w:tc>
      </w:tr>
      <w:tr w:rsidR="00E03107" w14:paraId="192E23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center"/>
          </w:tcPr>
          <w:p w14:paraId="192E23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7,702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3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8,555</w:t>
            </w:r>
          </w:p>
        </w:tc>
        <w:tc>
          <w:tcPr>
            <w:tcW w:w="1020" w:type="dxa"/>
            <w:tcBorders>
              <w:top w:val="nil"/>
              <w:left w:val="nil"/>
              <w:bottom w:val="nil"/>
              <w:right w:val="nil"/>
              <w:tl2br w:val="nil"/>
              <w:tr2bl w:val="nil"/>
            </w:tcBorders>
            <w:noWrap/>
            <w:tcMar>
              <w:left w:w="40" w:type="dxa"/>
              <w:right w:w="85" w:type="dxa"/>
            </w:tcMar>
            <w:vAlign w:val="center"/>
          </w:tcPr>
          <w:p w14:paraId="192E23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8,726</w:t>
            </w:r>
          </w:p>
        </w:tc>
        <w:tc>
          <w:tcPr>
            <w:tcW w:w="1020" w:type="dxa"/>
            <w:tcBorders>
              <w:top w:val="nil"/>
              <w:left w:val="nil"/>
              <w:bottom w:val="nil"/>
              <w:right w:val="nil"/>
              <w:tl2br w:val="nil"/>
              <w:tr2bl w:val="nil"/>
            </w:tcBorders>
            <w:noWrap/>
            <w:tcMar>
              <w:left w:w="40" w:type="dxa"/>
              <w:right w:w="85" w:type="dxa"/>
            </w:tcMar>
            <w:vAlign w:val="center"/>
          </w:tcPr>
          <w:p w14:paraId="192E23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8,674</w:t>
            </w:r>
          </w:p>
        </w:tc>
        <w:tc>
          <w:tcPr>
            <w:tcW w:w="1020" w:type="dxa"/>
            <w:tcBorders>
              <w:top w:val="nil"/>
              <w:left w:val="nil"/>
              <w:bottom w:val="nil"/>
              <w:right w:val="nil"/>
              <w:tl2br w:val="nil"/>
              <w:tr2bl w:val="nil"/>
            </w:tcBorders>
            <w:noWrap/>
            <w:tcMar>
              <w:left w:w="40" w:type="dxa"/>
              <w:right w:w="85" w:type="dxa"/>
            </w:tcMar>
            <w:vAlign w:val="center"/>
          </w:tcPr>
          <w:p w14:paraId="192E23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8,658</w:t>
            </w:r>
          </w:p>
        </w:tc>
      </w:tr>
      <w:tr w:rsidR="00E03107" w14:paraId="192E23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2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2,649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3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2,216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2,093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2,176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2,201</w:t>
            </w:r>
          </w:p>
        </w:tc>
      </w:tr>
      <w:tr w:rsidR="00E03107" w14:paraId="192E23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2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10,819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10,859</w:t>
            </w:r>
          </w:p>
        </w:tc>
      </w:tr>
      <w:tr w:rsidR="00E03107" w14:paraId="192E23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3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3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33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35"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36"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37" w14:textId="77777777" w:rsidR="00E03107" w:rsidRDefault="00E03107">
            <w:pPr>
              <w:spacing w:after="0" w:line="240" w:lineRule="auto"/>
              <w:jc w:val="right"/>
              <w:rPr>
                <w:rFonts w:ascii="Arial" w:eastAsia="Arial" w:hAnsi="Arial" w:cs="Arial"/>
                <w:b/>
                <w:color w:val="000000"/>
                <w:sz w:val="15"/>
              </w:rPr>
            </w:pPr>
          </w:p>
        </w:tc>
      </w:tr>
      <w:tr w:rsidR="00E03107" w14:paraId="192E23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3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center"/>
          </w:tcPr>
          <w:p w14:paraId="192E233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33B"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33C"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33D"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33E" w14:textId="77777777" w:rsidR="00E03107" w:rsidRDefault="00E03107">
            <w:pPr>
              <w:spacing w:after="0" w:line="240" w:lineRule="auto"/>
              <w:jc w:val="right"/>
              <w:rPr>
                <w:rFonts w:ascii="Arial" w:eastAsia="Arial" w:hAnsi="Arial" w:cs="Arial"/>
                <w:b/>
                <w:color w:val="000000"/>
                <w:sz w:val="15"/>
              </w:rPr>
            </w:pPr>
          </w:p>
        </w:tc>
      </w:tr>
      <w:tr w:rsidR="00E03107" w14:paraId="192E2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34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3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4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4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3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34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4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4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4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4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4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3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34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4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350"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51"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52"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53" w14:textId="77777777" w:rsidR="00E03107" w:rsidRDefault="00E03107">
            <w:pPr>
              <w:spacing w:after="0" w:line="240" w:lineRule="auto"/>
              <w:jc w:val="right"/>
              <w:rPr>
                <w:rFonts w:ascii="Arial" w:eastAsia="Arial" w:hAnsi="Arial" w:cs="Arial"/>
                <w:b/>
                <w:color w:val="000000"/>
                <w:sz w:val="15"/>
              </w:rPr>
            </w:pPr>
          </w:p>
        </w:tc>
      </w:tr>
      <w:tr w:rsidR="00E03107" w14:paraId="192E23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5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3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3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r>
      <w:tr w:rsidR="00E03107" w14:paraId="192E23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35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r>
      <w:tr w:rsidR="00E03107" w14:paraId="192E23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6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6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6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6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w:t>
            </w:r>
          </w:p>
        </w:tc>
      </w:tr>
      <w:tr w:rsidR="00E03107" w14:paraId="192E23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36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w:t>
            </w:r>
          </w:p>
          <w:p w14:paraId="192E236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36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(10,286)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36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(10,706)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36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(10,754)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36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(10,785)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37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(10,794)</w:t>
            </w:r>
          </w:p>
        </w:tc>
      </w:tr>
      <w:tr w:rsidR="00E03107" w14:paraId="192E23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7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10,785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10,794</w:t>
            </w:r>
          </w:p>
        </w:tc>
      </w:tr>
      <w:tr w:rsidR="00E03107" w14:paraId="192E23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37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Surplus/(deficit) attributable to the</w:t>
            </w:r>
          </w:p>
          <w:p w14:paraId="192E237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7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7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7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7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7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3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8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38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92E2383"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38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38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386" w14:textId="77777777" w:rsidR="00E03107" w:rsidRDefault="00E03107">
            <w:pPr>
              <w:spacing w:after="0" w:line="240" w:lineRule="auto"/>
              <w:jc w:val="right"/>
              <w:rPr>
                <w:rFonts w:ascii="Arial" w:eastAsia="Arial" w:hAnsi="Arial" w:cs="Arial"/>
                <w:color w:val="000000"/>
                <w:sz w:val="15"/>
              </w:rPr>
            </w:pPr>
          </w:p>
        </w:tc>
      </w:tr>
      <w:tr w:rsidR="00E03107" w14:paraId="192E23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8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Changes in asset revaluation surplus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8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8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8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3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8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9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9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9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9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3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9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9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9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9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9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9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3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center"/>
          </w:tcPr>
          <w:p w14:paraId="192E239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w:t>
            </w:r>
          </w:p>
          <w:p w14:paraId="192E239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attributable to the Australian</w:t>
            </w:r>
          </w:p>
          <w:p w14:paraId="192E239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A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3A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A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A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3A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E23A6" w14:textId="77777777" w:rsidR="00706C81" w:rsidRPr="00706C81" w:rsidRDefault="006B01B9" w:rsidP="00706C81">
      <w:pPr>
        <w:spacing w:after="0" w:line="240" w:lineRule="auto"/>
        <w:rPr>
          <w:rFonts w:ascii="Arial" w:hAnsi="Arial" w:cs="Arial"/>
          <w:sz w:val="15"/>
          <w:szCs w:val="15"/>
        </w:rPr>
      </w:pPr>
      <w:r w:rsidRPr="00706C81">
        <w:rPr>
          <w:rFonts w:ascii="Arial" w:hAnsi="Arial" w:cs="Arial"/>
          <w:sz w:val="15"/>
          <w:szCs w:val="15"/>
        </w:rPr>
        <w:t xml:space="preserve">Prepared on Australian Accounting Standard basis. </w:t>
      </w:r>
    </w:p>
    <w:p w14:paraId="192E23A7" w14:textId="77777777" w:rsidR="0087423F" w:rsidRDefault="006B01B9">
      <w:pPr>
        <w:keepLines w:val="0"/>
        <w:spacing w:after="200" w:line="276" w:lineRule="auto"/>
        <w:rPr>
          <w:rFonts w:ascii="Arial" w:hAnsi="Arial"/>
          <w:b/>
        </w:rPr>
      </w:pPr>
      <w:r>
        <w:br w:type="page"/>
      </w:r>
    </w:p>
    <w:p w14:paraId="192E23A8" w14:textId="77777777" w:rsidR="005E7F55" w:rsidRDefault="006B01B9" w:rsidP="005E7F55">
      <w:pPr>
        <w:pStyle w:val="TableHeading"/>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at </w:t>
      </w:r>
      <w:r>
        <w:t>30 June)</w:t>
      </w:r>
    </w:p>
    <w:tbl>
      <w:tblPr>
        <w:tblStyle w:val="CDMRange2"/>
        <w:tblW w:w="7845" w:type="dxa"/>
        <w:tblLayout w:type="fixed"/>
        <w:tblLook w:val="0600" w:firstRow="0" w:lastRow="0" w:firstColumn="0" w:lastColumn="0" w:noHBand="1" w:noVBand="1"/>
        <w:tblCaption w:val="IPEA_T3.3_Page01"/>
      </w:tblPr>
      <w:tblGrid>
        <w:gridCol w:w="2745"/>
        <w:gridCol w:w="1020"/>
        <w:gridCol w:w="1020"/>
        <w:gridCol w:w="1020"/>
        <w:gridCol w:w="1020"/>
        <w:gridCol w:w="1020"/>
      </w:tblGrid>
      <w:tr w:rsidR="00E03107" w14:paraId="192E23BE"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23A9"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3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p w14:paraId="192E23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Actual</w:t>
            </w:r>
          </w:p>
          <w:p w14:paraId="192E23AC" w14:textId="77777777" w:rsidR="00E03107" w:rsidRDefault="00E03107">
            <w:pPr>
              <w:spacing w:after="0" w:line="240" w:lineRule="auto"/>
              <w:jc w:val="right"/>
              <w:rPr>
                <w:rFonts w:ascii="Arial" w:eastAsia="Arial" w:hAnsi="Arial" w:cs="Arial"/>
                <w:color w:val="000000"/>
                <w:sz w:val="15"/>
              </w:rPr>
            </w:pPr>
          </w:p>
          <w:p w14:paraId="192E23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3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3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23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23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3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23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23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23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3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23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23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23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3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23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Forward</w:t>
            </w:r>
          </w:p>
          <w:p w14:paraId="192E23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23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3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3B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C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3C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C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C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3C4" w14:textId="77777777" w:rsidR="00E03107" w:rsidRDefault="00E03107">
            <w:pPr>
              <w:spacing w:after="0" w:line="240" w:lineRule="auto"/>
              <w:rPr>
                <w:rFonts w:ascii="Arial" w:eastAsia="Arial" w:hAnsi="Arial" w:cs="Arial"/>
                <w:color w:val="000000"/>
                <w:sz w:val="15"/>
              </w:rPr>
            </w:pPr>
          </w:p>
        </w:tc>
      </w:tr>
      <w:tr w:rsidR="00E03107" w14:paraId="192E23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3C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center"/>
          </w:tcPr>
          <w:p w14:paraId="192E23C7"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3C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3C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3C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3CB" w14:textId="77777777" w:rsidR="00E03107" w:rsidRDefault="00E03107">
            <w:pPr>
              <w:spacing w:after="0" w:line="240" w:lineRule="auto"/>
              <w:rPr>
                <w:rFonts w:ascii="Arial" w:eastAsia="Arial" w:hAnsi="Arial" w:cs="Arial"/>
                <w:color w:val="000000"/>
                <w:sz w:val="15"/>
              </w:rPr>
            </w:pPr>
          </w:p>
        </w:tc>
      </w:tr>
      <w:tr w:rsidR="00E03107" w14:paraId="192E23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C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bottom"/>
          </w:tcPr>
          <w:p w14:paraId="192E23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23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noWrap/>
            <w:tcMar>
              <w:left w:w="40" w:type="dxa"/>
              <w:right w:w="85" w:type="dxa"/>
            </w:tcMar>
            <w:vAlign w:val="bottom"/>
          </w:tcPr>
          <w:p w14:paraId="192E23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noWrap/>
            <w:tcMar>
              <w:left w:w="40" w:type="dxa"/>
              <w:right w:w="85" w:type="dxa"/>
            </w:tcMar>
            <w:vAlign w:val="bottom"/>
          </w:tcPr>
          <w:p w14:paraId="192E23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nil"/>
              <w:left w:val="nil"/>
              <w:bottom w:val="nil"/>
              <w:right w:val="nil"/>
              <w:tl2br w:val="nil"/>
              <w:tr2bl w:val="nil"/>
            </w:tcBorders>
            <w:noWrap/>
            <w:tcMar>
              <w:left w:w="40" w:type="dxa"/>
              <w:right w:w="85" w:type="dxa"/>
            </w:tcMar>
            <w:vAlign w:val="bottom"/>
          </w:tcPr>
          <w:p w14:paraId="192E23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E03107" w14:paraId="192E23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D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nil"/>
              <w:right w:val="nil"/>
              <w:tl2br w:val="nil"/>
              <w:tr2bl w:val="nil"/>
            </w:tcBorders>
            <w:noWrap/>
            <w:tcMar>
              <w:left w:w="40" w:type="dxa"/>
              <w:right w:w="85" w:type="dxa"/>
            </w:tcMar>
            <w:vAlign w:val="bottom"/>
          </w:tcPr>
          <w:p w14:paraId="192E23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23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5,574</w:t>
            </w:r>
          </w:p>
        </w:tc>
        <w:tc>
          <w:tcPr>
            <w:tcW w:w="1020" w:type="dxa"/>
            <w:tcBorders>
              <w:top w:val="nil"/>
              <w:left w:val="nil"/>
              <w:bottom w:val="nil"/>
              <w:right w:val="nil"/>
              <w:tl2br w:val="nil"/>
              <w:tr2bl w:val="nil"/>
            </w:tcBorders>
            <w:noWrap/>
            <w:tcMar>
              <w:left w:w="40" w:type="dxa"/>
              <w:right w:w="85" w:type="dxa"/>
            </w:tcMar>
            <w:vAlign w:val="bottom"/>
          </w:tcPr>
          <w:p w14:paraId="192E23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5,574</w:t>
            </w:r>
          </w:p>
        </w:tc>
        <w:tc>
          <w:tcPr>
            <w:tcW w:w="1020" w:type="dxa"/>
            <w:tcBorders>
              <w:top w:val="nil"/>
              <w:left w:val="nil"/>
              <w:bottom w:val="nil"/>
              <w:right w:val="nil"/>
              <w:tl2br w:val="nil"/>
              <w:tr2bl w:val="nil"/>
            </w:tcBorders>
            <w:noWrap/>
            <w:tcMar>
              <w:left w:w="40" w:type="dxa"/>
              <w:right w:w="85" w:type="dxa"/>
            </w:tcMar>
            <w:vAlign w:val="bottom"/>
          </w:tcPr>
          <w:p w14:paraId="192E23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5,574</w:t>
            </w:r>
          </w:p>
        </w:tc>
        <w:tc>
          <w:tcPr>
            <w:tcW w:w="1020" w:type="dxa"/>
            <w:tcBorders>
              <w:top w:val="nil"/>
              <w:left w:val="nil"/>
              <w:bottom w:val="nil"/>
              <w:right w:val="nil"/>
              <w:tl2br w:val="nil"/>
              <w:tr2bl w:val="nil"/>
            </w:tcBorders>
            <w:noWrap/>
            <w:tcMar>
              <w:left w:w="40" w:type="dxa"/>
              <w:right w:w="85" w:type="dxa"/>
            </w:tcMar>
            <w:vAlign w:val="bottom"/>
          </w:tcPr>
          <w:p w14:paraId="192E23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5,574</w:t>
            </w:r>
          </w:p>
        </w:tc>
      </w:tr>
      <w:tr w:rsidR="00E03107" w14:paraId="192E23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D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financial assets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3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23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3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3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3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w:t>
            </w:r>
          </w:p>
        </w:tc>
      </w:tr>
      <w:tr w:rsidR="00E03107" w14:paraId="192E23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3E2"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3E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5,751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3E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3E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3E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3E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5,751</w:t>
            </w:r>
          </w:p>
        </w:tc>
      </w:tr>
      <w:tr w:rsidR="00E03107" w14:paraId="192E23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3E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3E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3E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3E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3E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3E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5,751</w:t>
            </w:r>
          </w:p>
        </w:tc>
      </w:tr>
      <w:tr w:rsidR="00E03107" w14:paraId="192E23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3F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3F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3F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3F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3F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3F5" w14:textId="77777777" w:rsidR="00E03107" w:rsidRDefault="00E03107">
            <w:pPr>
              <w:spacing w:after="0" w:line="240" w:lineRule="auto"/>
              <w:jc w:val="right"/>
              <w:rPr>
                <w:rFonts w:ascii="Arial" w:eastAsia="Arial" w:hAnsi="Arial" w:cs="Arial"/>
                <w:color w:val="000000"/>
                <w:sz w:val="15"/>
              </w:rPr>
            </w:pPr>
          </w:p>
        </w:tc>
      </w:tr>
      <w:tr w:rsidR="00E03107" w14:paraId="192E23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3F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bottom"/>
          </w:tcPr>
          <w:p w14:paraId="192E23F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23F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3F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3F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3FC" w14:textId="77777777" w:rsidR="00E03107" w:rsidRDefault="00E03107">
            <w:pPr>
              <w:spacing w:after="0" w:line="240" w:lineRule="auto"/>
              <w:jc w:val="right"/>
              <w:rPr>
                <w:rFonts w:ascii="Arial" w:eastAsia="Arial" w:hAnsi="Arial" w:cs="Arial"/>
                <w:color w:val="000000"/>
                <w:sz w:val="15"/>
              </w:rPr>
            </w:pPr>
          </w:p>
        </w:tc>
      </w:tr>
      <w:tr w:rsidR="00E03107" w14:paraId="192E24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3F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bottom"/>
          </w:tcPr>
          <w:p w14:paraId="192E23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24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192E24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192E24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239</w:t>
            </w:r>
          </w:p>
        </w:tc>
        <w:tc>
          <w:tcPr>
            <w:tcW w:w="1020" w:type="dxa"/>
            <w:tcBorders>
              <w:top w:val="nil"/>
              <w:left w:val="nil"/>
              <w:bottom w:val="nil"/>
              <w:right w:val="nil"/>
              <w:tl2br w:val="nil"/>
              <w:tr2bl w:val="nil"/>
            </w:tcBorders>
            <w:noWrap/>
            <w:tcMar>
              <w:left w:w="40" w:type="dxa"/>
              <w:right w:w="85" w:type="dxa"/>
            </w:tcMar>
            <w:vAlign w:val="bottom"/>
          </w:tcPr>
          <w:p w14:paraId="192E24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239</w:t>
            </w:r>
          </w:p>
        </w:tc>
      </w:tr>
      <w:tr w:rsidR="00E03107" w14:paraId="192E24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40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4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24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4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4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4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274</w:t>
            </w:r>
          </w:p>
        </w:tc>
      </w:tr>
      <w:tr w:rsidR="00E03107" w14:paraId="192E24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0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0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40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0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1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1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513</w:t>
            </w:r>
          </w:p>
        </w:tc>
      </w:tr>
      <w:tr w:rsidR="00E03107" w14:paraId="192E24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1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41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41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41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41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418" w14:textId="77777777" w:rsidR="00E03107" w:rsidRDefault="00E03107">
            <w:pPr>
              <w:spacing w:after="0" w:line="240" w:lineRule="auto"/>
              <w:jc w:val="right"/>
              <w:rPr>
                <w:rFonts w:ascii="Arial" w:eastAsia="Arial" w:hAnsi="Arial" w:cs="Arial"/>
                <w:color w:val="000000"/>
                <w:sz w:val="15"/>
              </w:rPr>
            </w:pPr>
          </w:p>
        </w:tc>
      </w:tr>
      <w:tr w:rsidR="00E03107" w14:paraId="192E24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41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4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1,960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24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4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4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24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1,960</w:t>
            </w:r>
          </w:p>
        </w:tc>
      </w:tr>
      <w:tr w:rsidR="00E03107" w14:paraId="192E24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2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2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42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2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2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2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1,960</w:t>
            </w:r>
          </w:p>
        </w:tc>
      </w:tr>
      <w:tr w:rsidR="00E03107" w14:paraId="192E24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2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4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4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2,473</w:t>
            </w:r>
          </w:p>
        </w:tc>
      </w:tr>
      <w:tr w:rsidR="00E03107" w14:paraId="192E24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2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24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192E243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243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24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nil"/>
              <w:right w:val="nil"/>
              <w:tl2br w:val="nil"/>
              <w:tr2bl w:val="nil"/>
            </w:tcBorders>
            <w:noWrap/>
            <w:tcMar>
              <w:left w:w="40" w:type="dxa"/>
              <w:right w:w="85" w:type="dxa"/>
            </w:tcMar>
            <w:vAlign w:val="bottom"/>
          </w:tcPr>
          <w:p w14:paraId="192E24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r>
      <w:tr w:rsidR="00E03107" w14:paraId="192E24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3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EQUITY*</w:t>
            </w:r>
          </w:p>
        </w:tc>
        <w:tc>
          <w:tcPr>
            <w:tcW w:w="1020" w:type="dxa"/>
            <w:tcBorders>
              <w:top w:val="nil"/>
              <w:left w:val="nil"/>
              <w:bottom w:val="nil"/>
              <w:right w:val="nil"/>
              <w:tl2br w:val="nil"/>
              <w:tr2bl w:val="nil"/>
            </w:tcBorders>
            <w:noWrap/>
            <w:tcMar>
              <w:left w:w="0" w:type="dxa"/>
              <w:right w:w="0" w:type="dxa"/>
            </w:tcMar>
            <w:vAlign w:val="bottom"/>
          </w:tcPr>
          <w:p w14:paraId="192E243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243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3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3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3B" w14:textId="77777777" w:rsidR="00E03107" w:rsidRDefault="00E03107">
            <w:pPr>
              <w:spacing w:after="0" w:line="240" w:lineRule="auto"/>
              <w:jc w:val="right"/>
              <w:rPr>
                <w:rFonts w:ascii="Arial" w:eastAsia="Arial" w:hAnsi="Arial" w:cs="Arial"/>
                <w:color w:val="000000"/>
                <w:sz w:val="15"/>
              </w:rPr>
            </w:pPr>
          </w:p>
        </w:tc>
      </w:tr>
      <w:tr w:rsidR="00E03107" w14:paraId="192E24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3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bottom"/>
          </w:tcPr>
          <w:p w14:paraId="192E243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243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4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4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42" w14:textId="77777777" w:rsidR="00E03107" w:rsidRDefault="00E03107">
            <w:pPr>
              <w:spacing w:after="0" w:line="240" w:lineRule="auto"/>
              <w:jc w:val="right"/>
              <w:rPr>
                <w:rFonts w:ascii="Arial" w:eastAsia="Arial" w:hAnsi="Arial" w:cs="Arial"/>
                <w:color w:val="000000"/>
                <w:sz w:val="15"/>
              </w:rPr>
            </w:pPr>
          </w:p>
        </w:tc>
      </w:tr>
      <w:tr w:rsidR="00E03107" w14:paraId="192E24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44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40" w:type="dxa"/>
              <w:right w:w="85" w:type="dxa"/>
            </w:tcMar>
            <w:vAlign w:val="bottom"/>
          </w:tcPr>
          <w:p w14:paraId="192E24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24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noWrap/>
            <w:tcMar>
              <w:left w:w="40" w:type="dxa"/>
              <w:right w:w="85" w:type="dxa"/>
            </w:tcMar>
            <w:vAlign w:val="bottom"/>
          </w:tcPr>
          <w:p w14:paraId="192E24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noWrap/>
            <w:tcMar>
              <w:left w:w="40" w:type="dxa"/>
              <w:right w:w="85" w:type="dxa"/>
            </w:tcMar>
            <w:vAlign w:val="bottom"/>
          </w:tcPr>
          <w:p w14:paraId="192E24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nil"/>
              <w:right w:val="nil"/>
              <w:tl2br w:val="nil"/>
              <w:tr2bl w:val="nil"/>
            </w:tcBorders>
            <w:noWrap/>
            <w:tcMar>
              <w:left w:w="40" w:type="dxa"/>
              <w:right w:w="85" w:type="dxa"/>
            </w:tcMar>
            <w:vAlign w:val="bottom"/>
          </w:tcPr>
          <w:p w14:paraId="192E24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w:t>
            </w:r>
          </w:p>
        </w:tc>
      </w:tr>
      <w:tr w:rsidR="00E03107" w14:paraId="192E24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44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Retained surplus (accumulated</w:t>
            </w:r>
          </w:p>
          <w:p w14:paraId="192E244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4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2,721</w:t>
            </w:r>
          </w:p>
        </w:tc>
      </w:tr>
      <w:tr w:rsidR="00E03107" w14:paraId="192E24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53"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5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45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5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5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5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r>
      <w:tr w:rsidR="00E03107" w14:paraId="192E24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center"/>
          </w:tcPr>
          <w:p w14:paraId="192E245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4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r>
    </w:tbl>
    <w:p w14:paraId="192E2461" w14:textId="77777777" w:rsidR="005E7F55" w:rsidRPr="00FA7ED9" w:rsidRDefault="006B01B9" w:rsidP="00CC7BDB">
      <w:pPr>
        <w:spacing w:before="20" w:after="0" w:line="240" w:lineRule="auto"/>
        <w:ind w:left="142" w:hanging="142"/>
      </w:pPr>
      <w:r w:rsidRPr="00782326">
        <w:rPr>
          <w:rFonts w:ascii="Arial" w:eastAsia="Calibri" w:hAnsi="Arial" w:cs="Arial"/>
          <w:sz w:val="15"/>
          <w:szCs w:val="15"/>
          <w:bdr w:val="none" w:sz="0" w:space="0" w:color="auto" w:frame="1"/>
        </w:rPr>
        <w:t>Prepared on Australian Accounting Standards basis.</w:t>
      </w:r>
    </w:p>
    <w:p w14:paraId="192E2462" w14:textId="77777777" w:rsidR="005E7F55" w:rsidRPr="00782326" w:rsidRDefault="006B01B9" w:rsidP="009A4E12">
      <w:pPr>
        <w:spacing w:after="0" w:line="240" w:lineRule="auto"/>
        <w:ind w:left="142" w:hanging="142"/>
        <w:rPr>
          <w:rFonts w:ascii="Arial" w:eastAsia="Calibri" w:hAnsi="Arial" w:cs="Arial"/>
          <w:sz w:val="15"/>
          <w:szCs w:val="15"/>
          <w:bdr w:val="none" w:sz="0" w:space="0" w:color="auto" w:frame="1"/>
        </w:rPr>
      </w:pPr>
      <w:r w:rsidRPr="00782326">
        <w:rPr>
          <w:rFonts w:ascii="Arial" w:eastAsia="Calibri" w:hAnsi="Arial" w:cs="Arial"/>
          <w:sz w:val="15"/>
          <w:szCs w:val="15"/>
          <w:bdr w:val="none" w:sz="0" w:space="0" w:color="auto" w:frame="1"/>
        </w:rPr>
        <w:t>*</w:t>
      </w:r>
      <w:r w:rsidR="00915880" w:rsidRPr="00782326">
        <w:rPr>
          <w:rFonts w:ascii="Arial" w:eastAsia="Calibri" w:hAnsi="Arial" w:cs="Arial"/>
          <w:sz w:val="15"/>
          <w:szCs w:val="15"/>
          <w:bdr w:val="none" w:sz="0" w:space="0" w:color="auto" w:frame="1"/>
        </w:rPr>
        <w:t>Equity is the residual interest in assets after deduction of liabilities.</w:t>
      </w:r>
    </w:p>
    <w:p w14:paraId="192E2463" w14:textId="77777777" w:rsidR="005E7F55" w:rsidRPr="00782326" w:rsidRDefault="006B01B9">
      <w:pPr>
        <w:keepLines w:val="0"/>
        <w:spacing w:after="200" w:line="276" w:lineRule="auto"/>
        <w:rPr>
          <w:rFonts w:ascii="Arial" w:eastAsia="Calibri" w:hAnsi="Arial" w:cs="Arial"/>
          <w:sz w:val="15"/>
          <w:szCs w:val="15"/>
          <w:bdr w:val="none" w:sz="0" w:space="0" w:color="auto" w:frame="1"/>
        </w:rPr>
      </w:pPr>
      <w:r w:rsidRPr="00782326">
        <w:rPr>
          <w:rFonts w:ascii="Arial" w:eastAsia="Calibri" w:hAnsi="Arial" w:cs="Arial"/>
          <w:sz w:val="15"/>
          <w:szCs w:val="15"/>
          <w:bdr w:val="none" w:sz="0" w:space="0" w:color="auto" w:frame="1"/>
        </w:rPr>
        <w:br w:type="page"/>
      </w:r>
    </w:p>
    <w:p w14:paraId="192E2464" w14:textId="77777777" w:rsidR="005E7F55" w:rsidRDefault="006B01B9" w:rsidP="005E7F55">
      <w:pPr>
        <w:pStyle w:val="TableHeading"/>
        <w:spacing w:before="0" w:after="0"/>
        <w:rPr>
          <w:rStyle w:val="BookTitle"/>
          <w:i w:val="0"/>
          <w:iCs/>
        </w:rPr>
      </w:pPr>
      <w:r>
        <w:t>Table 3.4: Departmental statement of changes in equity – summary of movement (Budget year 2025­26)</w:t>
      </w:r>
    </w:p>
    <w:tbl>
      <w:tblPr>
        <w:tblStyle w:val="CDMRange1"/>
        <w:tblW w:w="7845" w:type="dxa"/>
        <w:tblLayout w:type="fixed"/>
        <w:tblLook w:val="0600" w:firstRow="0" w:lastRow="0" w:firstColumn="0" w:lastColumn="0" w:noHBand="1" w:noVBand="1"/>
        <w:tblCaption w:val="IPEA_T3.4_Page01"/>
      </w:tblPr>
      <w:tblGrid>
        <w:gridCol w:w="2745"/>
        <w:gridCol w:w="1020"/>
        <w:gridCol w:w="1020"/>
        <w:gridCol w:w="1020"/>
        <w:gridCol w:w="1020"/>
        <w:gridCol w:w="1020"/>
      </w:tblGrid>
      <w:tr w:rsidR="00E03107" w14:paraId="192E247A"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vAlign w:val="center"/>
          </w:tcPr>
          <w:p w14:paraId="192E246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192E24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192E2468" w14:textId="77777777" w:rsidR="00E03107" w:rsidRDefault="00E03107">
            <w:pPr>
              <w:spacing w:after="0" w:line="240" w:lineRule="auto"/>
              <w:jc w:val="right"/>
              <w:rPr>
                <w:rFonts w:ascii="Arial" w:eastAsia="Arial" w:hAnsi="Arial" w:cs="Arial"/>
                <w:color w:val="000000"/>
                <w:sz w:val="15"/>
              </w:rPr>
            </w:pPr>
          </w:p>
          <w:p w14:paraId="192E24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192E24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192E24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192E24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192E24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reserves</w:t>
            </w:r>
          </w:p>
          <w:p w14:paraId="192E2470" w14:textId="77777777" w:rsidR="00E03107" w:rsidRDefault="00E03107">
            <w:pPr>
              <w:spacing w:after="0" w:line="240" w:lineRule="auto"/>
              <w:jc w:val="right"/>
              <w:rPr>
                <w:rFonts w:ascii="Arial" w:eastAsia="Arial" w:hAnsi="Arial" w:cs="Arial"/>
                <w:color w:val="000000"/>
                <w:sz w:val="15"/>
              </w:rPr>
            </w:pPr>
          </w:p>
          <w:p w14:paraId="192E24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192E24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24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192E24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24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2478" w14:textId="77777777" w:rsidR="00E03107" w:rsidRDefault="00E03107">
            <w:pPr>
              <w:spacing w:after="0" w:line="240" w:lineRule="auto"/>
              <w:jc w:val="right"/>
              <w:rPr>
                <w:rFonts w:ascii="Arial" w:eastAsia="Arial" w:hAnsi="Arial" w:cs="Arial"/>
                <w:color w:val="000000"/>
                <w:sz w:val="15"/>
              </w:rPr>
            </w:pPr>
          </w:p>
          <w:p w14:paraId="192E24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4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7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 as at 1 July 2025</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7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7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7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7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80" w14:textId="77777777" w:rsidR="00E03107" w:rsidRDefault="00E03107">
            <w:pPr>
              <w:spacing w:after="0" w:line="240" w:lineRule="auto"/>
              <w:rPr>
                <w:rFonts w:ascii="Arial" w:eastAsia="Arial" w:hAnsi="Arial" w:cs="Arial"/>
                <w:color w:val="000000"/>
                <w:sz w:val="15"/>
              </w:rPr>
            </w:pPr>
          </w:p>
        </w:tc>
      </w:tr>
      <w:tr w:rsidR="00E03107" w14:paraId="192E24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48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Balance carried forward from</w:t>
            </w:r>
          </w:p>
          <w:p w14:paraId="192E248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previous period</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3,278</w:t>
            </w:r>
          </w:p>
        </w:tc>
      </w:tr>
      <w:tr w:rsidR="00E03107" w14:paraId="192E24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center"/>
          </w:tcPr>
          <w:p w14:paraId="192E248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8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8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8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8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8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3,278</w:t>
            </w:r>
          </w:p>
        </w:tc>
      </w:tr>
      <w:tr w:rsidR="00E03107" w14:paraId="192E24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center"/>
          </w:tcPr>
          <w:p w14:paraId="192E249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comprehensive income</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4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4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4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4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4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4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center"/>
          </w:tcPr>
          <w:p w14:paraId="192E249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Surplus/(deficit) for the period</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4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center"/>
          </w:tcPr>
          <w:p w14:paraId="192E249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r>
      <w:tr w:rsidR="00E03107" w14:paraId="192E24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4A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closing balance as at</w:t>
            </w:r>
          </w:p>
          <w:p w14:paraId="192E24A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30 June 2026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A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r>
      <w:tr w:rsidR="00E03107" w14:paraId="192E24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center"/>
          </w:tcPr>
          <w:p w14:paraId="192E24A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 attributable to</w:t>
            </w:r>
          </w:p>
          <w:p w14:paraId="192E24A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B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B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B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B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3,278</w:t>
            </w:r>
          </w:p>
        </w:tc>
      </w:tr>
    </w:tbl>
    <w:p w14:paraId="192E24B6" w14:textId="77777777" w:rsidR="005E7F55" w:rsidRPr="00782326" w:rsidRDefault="006B01B9" w:rsidP="005E7F55">
      <w:pPr>
        <w:spacing w:before="20" w:after="60" w:line="240" w:lineRule="auto"/>
        <w:ind w:left="142" w:hanging="142"/>
        <w:rPr>
          <w:rFonts w:ascii="Arial" w:eastAsia="Calibri" w:hAnsi="Arial" w:cs="Arial"/>
          <w:sz w:val="15"/>
          <w:szCs w:val="15"/>
          <w:bdr w:val="none" w:sz="0" w:space="0" w:color="auto" w:frame="1"/>
        </w:rPr>
      </w:pPr>
      <w:r w:rsidRPr="00782326">
        <w:rPr>
          <w:rFonts w:ascii="Arial" w:eastAsia="Calibri" w:hAnsi="Arial" w:cs="Arial"/>
          <w:sz w:val="15"/>
          <w:szCs w:val="15"/>
          <w:bdr w:val="none" w:sz="0" w:space="0" w:color="auto" w:frame="1"/>
        </w:rPr>
        <w:t>Prepared on Australian Accounting Standards basis.</w:t>
      </w:r>
    </w:p>
    <w:p w14:paraId="192E24B7" w14:textId="77777777" w:rsidR="005E7F55" w:rsidRDefault="006B01B9">
      <w:pPr>
        <w:keepLines w:val="0"/>
        <w:spacing w:after="200" w:line="276"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92E24B8" w14:textId="77777777" w:rsidR="005E7F55" w:rsidRDefault="006B01B9" w:rsidP="005E7F55">
      <w:pPr>
        <w:pStyle w:val="TableHeading"/>
        <w:spacing w:before="0" w:after="0"/>
        <w:rPr>
          <w:rStyle w:val="BookTitle"/>
          <w:i w:val="0"/>
          <w:iCs/>
        </w:rPr>
      </w:pPr>
      <w:r>
        <w:t>Table 3.5: Budgeted departmental statement of cash flows (for the period ended 30 June)</w:t>
      </w:r>
    </w:p>
    <w:tbl>
      <w:tblPr>
        <w:tblStyle w:val="CDMRange2"/>
        <w:tblW w:w="7845" w:type="dxa"/>
        <w:tblLayout w:type="fixed"/>
        <w:tblLook w:val="0600" w:firstRow="0" w:lastRow="0" w:firstColumn="0" w:lastColumn="0" w:noHBand="1" w:noVBand="1"/>
        <w:tblCaption w:val="IPEA_T3.5_Page01"/>
      </w:tblPr>
      <w:tblGrid>
        <w:gridCol w:w="2745"/>
        <w:gridCol w:w="1020"/>
        <w:gridCol w:w="1020"/>
        <w:gridCol w:w="1020"/>
        <w:gridCol w:w="1020"/>
        <w:gridCol w:w="1020"/>
      </w:tblGrid>
      <w:tr w:rsidR="00E03107" w14:paraId="192E24C6"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24B9"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4BB" w14:textId="77777777" w:rsidR="00E03107" w:rsidRDefault="00E03107">
            <w:pPr>
              <w:spacing w:after="0" w:line="240" w:lineRule="auto"/>
              <w:jc w:val="right"/>
              <w:rPr>
                <w:rFonts w:ascii="Arial" w:eastAsia="Arial" w:hAnsi="Arial" w:cs="Arial"/>
                <w:color w:val="000000"/>
                <w:sz w:val="15"/>
              </w:rPr>
            </w:pPr>
          </w:p>
          <w:p w14:paraId="192E24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4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4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4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4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4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4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4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4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4C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C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4C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C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C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CC" w14:textId="77777777" w:rsidR="00E03107" w:rsidRDefault="00E03107">
            <w:pPr>
              <w:spacing w:after="0" w:line="240" w:lineRule="auto"/>
              <w:rPr>
                <w:rFonts w:ascii="Arial" w:eastAsia="Arial" w:hAnsi="Arial" w:cs="Arial"/>
                <w:color w:val="000000"/>
                <w:sz w:val="15"/>
              </w:rPr>
            </w:pPr>
          </w:p>
        </w:tc>
      </w:tr>
      <w:tr w:rsidR="00E03107" w14:paraId="192E24D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4C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bottom"/>
          </w:tcPr>
          <w:p w14:paraId="192E24C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24D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D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D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4D3" w14:textId="77777777" w:rsidR="00E03107" w:rsidRDefault="00E03107">
            <w:pPr>
              <w:spacing w:after="0" w:line="240" w:lineRule="auto"/>
              <w:rPr>
                <w:rFonts w:ascii="Arial" w:eastAsia="Arial" w:hAnsi="Arial" w:cs="Arial"/>
                <w:color w:val="000000"/>
                <w:sz w:val="15"/>
              </w:rPr>
            </w:pPr>
          </w:p>
        </w:tc>
      </w:tr>
      <w:tr w:rsidR="00E03107" w14:paraId="192E24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4D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nil"/>
              <w:right w:val="nil"/>
              <w:tl2br w:val="nil"/>
              <w:tr2bl w:val="nil"/>
            </w:tcBorders>
            <w:noWrap/>
            <w:tcMar>
              <w:left w:w="40" w:type="dxa"/>
              <w:right w:w="85" w:type="dxa"/>
            </w:tcMar>
            <w:vAlign w:val="center"/>
          </w:tcPr>
          <w:p w14:paraId="192E24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10,140</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4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10,706</w:t>
            </w:r>
          </w:p>
        </w:tc>
        <w:tc>
          <w:tcPr>
            <w:tcW w:w="1020" w:type="dxa"/>
            <w:tcBorders>
              <w:top w:val="nil"/>
              <w:left w:val="nil"/>
              <w:bottom w:val="nil"/>
              <w:right w:val="nil"/>
              <w:tl2br w:val="nil"/>
              <w:tr2bl w:val="nil"/>
            </w:tcBorders>
            <w:noWrap/>
            <w:tcMar>
              <w:left w:w="40" w:type="dxa"/>
              <w:right w:w="85" w:type="dxa"/>
            </w:tcMar>
            <w:vAlign w:val="center"/>
          </w:tcPr>
          <w:p w14:paraId="192E24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10,754</w:t>
            </w:r>
          </w:p>
        </w:tc>
        <w:tc>
          <w:tcPr>
            <w:tcW w:w="1020" w:type="dxa"/>
            <w:tcBorders>
              <w:top w:val="nil"/>
              <w:left w:val="nil"/>
              <w:bottom w:val="nil"/>
              <w:right w:val="nil"/>
              <w:tl2br w:val="nil"/>
              <w:tr2bl w:val="nil"/>
            </w:tcBorders>
            <w:noWrap/>
            <w:tcMar>
              <w:left w:w="40" w:type="dxa"/>
              <w:right w:w="85" w:type="dxa"/>
            </w:tcMar>
            <w:vAlign w:val="center"/>
          </w:tcPr>
          <w:p w14:paraId="192E24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10,785</w:t>
            </w:r>
          </w:p>
        </w:tc>
        <w:tc>
          <w:tcPr>
            <w:tcW w:w="1020" w:type="dxa"/>
            <w:tcBorders>
              <w:top w:val="nil"/>
              <w:left w:val="nil"/>
              <w:bottom w:val="nil"/>
              <w:right w:val="nil"/>
              <w:tl2br w:val="nil"/>
              <w:tr2bl w:val="nil"/>
            </w:tcBorders>
            <w:noWrap/>
            <w:tcMar>
              <w:left w:w="40" w:type="dxa"/>
              <w:right w:w="85" w:type="dxa"/>
            </w:tcMar>
            <w:vAlign w:val="center"/>
          </w:tcPr>
          <w:p w14:paraId="192E24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10,794</w:t>
            </w:r>
          </w:p>
        </w:tc>
      </w:tr>
      <w:tr w:rsidR="00E03107" w14:paraId="192E24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4D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GST received</w:t>
            </w:r>
          </w:p>
        </w:tc>
        <w:tc>
          <w:tcPr>
            <w:tcW w:w="1020" w:type="dxa"/>
            <w:tcBorders>
              <w:top w:val="nil"/>
              <w:left w:val="nil"/>
              <w:bottom w:val="nil"/>
              <w:right w:val="nil"/>
              <w:tl2br w:val="nil"/>
              <w:tr2bl w:val="nil"/>
            </w:tcBorders>
            <w:noWrap/>
            <w:tcMar>
              <w:left w:w="40" w:type="dxa"/>
              <w:right w:w="40" w:type="dxa"/>
            </w:tcMar>
            <w:vAlign w:val="center"/>
          </w:tcPr>
          <w:p w14:paraId="192E24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4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4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4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4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4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4E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4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4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4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4E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E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10,149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4E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10,706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E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10,754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E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10,785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4E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10,794</w:t>
            </w:r>
          </w:p>
        </w:tc>
      </w:tr>
      <w:tr w:rsidR="00E03107" w14:paraId="192E24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4F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F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4F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F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F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4F6" w14:textId="77777777" w:rsidR="00E03107" w:rsidRDefault="00E03107">
            <w:pPr>
              <w:spacing w:after="0" w:line="240" w:lineRule="auto"/>
              <w:rPr>
                <w:rFonts w:ascii="Arial" w:eastAsia="Arial" w:hAnsi="Arial" w:cs="Arial"/>
                <w:color w:val="000000"/>
                <w:sz w:val="15"/>
              </w:rPr>
            </w:pPr>
          </w:p>
        </w:tc>
      </w:tr>
      <w:tr w:rsidR="00E03107" w14:paraId="192E24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4F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center"/>
          </w:tcPr>
          <w:p w14:paraId="192E24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7,724</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4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8,555</w:t>
            </w:r>
          </w:p>
        </w:tc>
        <w:tc>
          <w:tcPr>
            <w:tcW w:w="1020" w:type="dxa"/>
            <w:tcBorders>
              <w:top w:val="nil"/>
              <w:left w:val="nil"/>
              <w:bottom w:val="nil"/>
              <w:right w:val="nil"/>
              <w:tl2br w:val="nil"/>
              <w:tr2bl w:val="nil"/>
            </w:tcBorders>
            <w:noWrap/>
            <w:tcMar>
              <w:left w:w="40" w:type="dxa"/>
              <w:right w:w="85" w:type="dxa"/>
            </w:tcMar>
            <w:vAlign w:val="center"/>
          </w:tcPr>
          <w:p w14:paraId="192E24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8,726</w:t>
            </w:r>
          </w:p>
        </w:tc>
        <w:tc>
          <w:tcPr>
            <w:tcW w:w="1020" w:type="dxa"/>
            <w:tcBorders>
              <w:top w:val="nil"/>
              <w:left w:val="nil"/>
              <w:bottom w:val="nil"/>
              <w:right w:val="nil"/>
              <w:tl2br w:val="nil"/>
              <w:tr2bl w:val="nil"/>
            </w:tcBorders>
            <w:noWrap/>
            <w:tcMar>
              <w:left w:w="40" w:type="dxa"/>
              <w:right w:w="85" w:type="dxa"/>
            </w:tcMar>
            <w:vAlign w:val="center"/>
          </w:tcPr>
          <w:p w14:paraId="192E24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8,674</w:t>
            </w:r>
          </w:p>
        </w:tc>
        <w:tc>
          <w:tcPr>
            <w:tcW w:w="1020" w:type="dxa"/>
            <w:tcBorders>
              <w:top w:val="nil"/>
              <w:left w:val="nil"/>
              <w:bottom w:val="nil"/>
              <w:right w:val="nil"/>
              <w:tl2br w:val="nil"/>
              <w:tr2bl w:val="nil"/>
            </w:tcBorders>
            <w:noWrap/>
            <w:tcMar>
              <w:left w:w="40" w:type="dxa"/>
              <w:right w:w="85" w:type="dxa"/>
            </w:tcMar>
            <w:vAlign w:val="center"/>
          </w:tcPr>
          <w:p w14:paraId="192E24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8,658</w:t>
            </w:r>
          </w:p>
        </w:tc>
      </w:tr>
      <w:tr w:rsidR="00E03107" w14:paraId="192E25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4F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2,425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5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2,111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2,136</w:t>
            </w:r>
          </w:p>
        </w:tc>
      </w:tr>
      <w:tr w:rsidR="00E03107" w14:paraId="192E25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50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0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10,149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0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10,706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0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10,754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0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10,785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0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10,794</w:t>
            </w:r>
          </w:p>
        </w:tc>
      </w:tr>
      <w:tr w:rsidR="00E03107" w14:paraId="192E25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50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250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0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1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51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increase/(decrease) in cash</w:t>
            </w:r>
          </w:p>
          <w:p w14:paraId="192E251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1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1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1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1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1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5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5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 the</w:t>
            </w:r>
          </w:p>
          <w:p w14:paraId="192E251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w:t>
            </w:r>
          </w:p>
        </w:tc>
      </w:tr>
      <w:tr w:rsidR="00E03107" w14:paraId="192E25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center"/>
          </w:tcPr>
          <w:p w14:paraId="192E252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and cash equivalents at</w:t>
            </w:r>
          </w:p>
          <w:p w14:paraId="192E252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50</w:t>
            </w:r>
          </w:p>
        </w:tc>
      </w:tr>
    </w:tbl>
    <w:p w14:paraId="192E252D" w14:textId="77777777" w:rsidR="005E7F55" w:rsidRPr="00782326" w:rsidRDefault="006B01B9" w:rsidP="005E7F55">
      <w:pPr>
        <w:spacing w:before="20" w:after="60" w:line="240" w:lineRule="auto"/>
        <w:ind w:left="142" w:hanging="142"/>
        <w:rPr>
          <w:rFonts w:ascii="Arial" w:eastAsia="Calibri" w:hAnsi="Arial" w:cs="Arial"/>
          <w:sz w:val="15"/>
          <w:szCs w:val="15"/>
          <w:bdr w:val="none" w:sz="0" w:space="0" w:color="auto" w:frame="1"/>
        </w:rPr>
      </w:pPr>
      <w:r w:rsidRPr="00782326">
        <w:rPr>
          <w:rFonts w:ascii="Arial" w:eastAsia="Calibri" w:hAnsi="Arial" w:cs="Arial"/>
          <w:sz w:val="15"/>
          <w:szCs w:val="15"/>
          <w:bdr w:val="none" w:sz="0" w:space="0" w:color="auto" w:frame="1"/>
        </w:rPr>
        <w:t>Prepared on Australian Accounting Standards basis.</w:t>
      </w:r>
    </w:p>
    <w:p w14:paraId="192E252E" w14:textId="77777777" w:rsidR="00B443BD" w:rsidRPr="00782326" w:rsidRDefault="00B443BD" w:rsidP="005E7F55">
      <w:pPr>
        <w:spacing w:before="20" w:after="60" w:line="240" w:lineRule="auto"/>
        <w:ind w:left="142" w:hanging="142"/>
        <w:rPr>
          <w:rFonts w:ascii="Arial" w:eastAsia="Calibri" w:hAnsi="Arial" w:cs="Arial"/>
          <w:sz w:val="15"/>
          <w:szCs w:val="15"/>
          <w:bdr w:val="none" w:sz="0" w:space="0" w:color="auto" w:frame="1"/>
        </w:rPr>
      </w:pPr>
    </w:p>
    <w:p w14:paraId="192E252F" w14:textId="77777777" w:rsidR="00091CEA" w:rsidRPr="00782326" w:rsidRDefault="006B01B9">
      <w:pPr>
        <w:keepLines w:val="0"/>
        <w:spacing w:after="200" w:line="276" w:lineRule="auto"/>
        <w:rPr>
          <w:rFonts w:ascii="Arial" w:hAnsi="Arial"/>
          <w:b/>
          <w:sz w:val="15"/>
          <w:szCs w:val="15"/>
        </w:rPr>
      </w:pPr>
      <w:r w:rsidRPr="00782326">
        <w:rPr>
          <w:sz w:val="15"/>
          <w:szCs w:val="15"/>
        </w:rPr>
        <w:br w:type="page"/>
      </w:r>
    </w:p>
    <w:p w14:paraId="192E2530" w14:textId="77777777" w:rsidR="00137DDD" w:rsidRPr="00930A82" w:rsidRDefault="006B01B9" w:rsidP="00930A82">
      <w:pPr>
        <w:pStyle w:val="TableHeadingcontinued"/>
        <w:spacing w:before="240" w:afterLines="20" w:after="48"/>
        <w:rPr>
          <w:smallCaps/>
          <w:sz w:val="20"/>
        </w:rPr>
      </w:pPr>
      <w:r w:rsidRPr="00930A82">
        <w:rPr>
          <w:sz w:val="20"/>
        </w:rPr>
        <w:t>Table 3.6: Departmental capital budget statement (for the period ended 30 June)</w:t>
      </w:r>
    </w:p>
    <w:p w14:paraId="192E2531" w14:textId="77777777" w:rsidR="00137DDD" w:rsidRDefault="006B01B9" w:rsidP="00930A82">
      <w:pPr>
        <w:spacing w:before="240"/>
        <w:rPr>
          <w:rFonts w:eastAsia="Calibri" w:cs="Arial"/>
          <w:sz w:val="16"/>
          <w:szCs w:val="16"/>
          <w:bdr w:val="none" w:sz="0" w:space="0" w:color="auto" w:frame="1"/>
        </w:rPr>
      </w:pPr>
      <w:r>
        <w:t>IPEA has no budgeted capital expenditure.</w:t>
      </w:r>
    </w:p>
    <w:p w14:paraId="192E2532" w14:textId="77777777" w:rsidR="00F539FC" w:rsidRDefault="006B01B9" w:rsidP="00930A82">
      <w:pPr>
        <w:pStyle w:val="TableHeading"/>
        <w:spacing w:afterLines="20" w:after="48"/>
        <w:rPr>
          <w:rStyle w:val="BookTitle"/>
          <w:i w:val="0"/>
          <w:iCs/>
        </w:rPr>
      </w:pPr>
      <w:r>
        <w:t>Table 3.7: Statement of departmental asset movements (Budget year 2025­26)</w:t>
      </w:r>
    </w:p>
    <w:p w14:paraId="192E2533" w14:textId="77777777" w:rsidR="00D93121" w:rsidRDefault="006B01B9" w:rsidP="00930A82">
      <w:pPr>
        <w:spacing w:before="240"/>
        <w:rPr>
          <w:rFonts w:eastAsia="Calibri" w:cs="Arial"/>
          <w:sz w:val="16"/>
          <w:szCs w:val="16"/>
          <w:bdr w:val="none" w:sz="0" w:space="0" w:color="auto" w:frame="1"/>
        </w:rPr>
      </w:pPr>
      <w:r>
        <w:t xml:space="preserve">IPEA has no budgeted non-financial assets. </w:t>
      </w:r>
    </w:p>
    <w:p w14:paraId="192E2534" w14:textId="77777777" w:rsidR="00D93121" w:rsidRDefault="006B01B9">
      <w:pPr>
        <w:keepLines w:val="0"/>
        <w:spacing w:after="200" w:line="276" w:lineRule="auto"/>
        <w:rPr>
          <w:rFonts w:eastAsia="Calibri" w:cs="Arial"/>
          <w:sz w:val="16"/>
          <w:szCs w:val="16"/>
          <w:bdr w:val="none" w:sz="0" w:space="0" w:color="auto" w:frame="1"/>
        </w:rPr>
      </w:pPr>
      <w:r>
        <w:rPr>
          <w:rFonts w:eastAsia="Calibri" w:cs="Arial"/>
          <w:sz w:val="16"/>
          <w:szCs w:val="16"/>
          <w:bdr w:val="none" w:sz="0" w:space="0" w:color="auto" w:frame="1"/>
        </w:rPr>
        <w:br w:type="page"/>
      </w:r>
    </w:p>
    <w:p w14:paraId="192E2535" w14:textId="77777777" w:rsidR="00D93121" w:rsidRDefault="006B01B9" w:rsidP="00D93121">
      <w:pPr>
        <w:pStyle w:val="TableHeading"/>
        <w:rPr>
          <w:rFonts w:cs="Arial"/>
        </w:rPr>
      </w:pPr>
      <w:r>
        <w:rPr>
          <w:rFonts w:cs="Arial"/>
        </w:rPr>
        <w:t>Table 3.8: Schedule of budgeted income and expenses administered on behalf of Government (for the period ended 30 June)</w:t>
      </w:r>
    </w:p>
    <w:tbl>
      <w:tblPr>
        <w:tblStyle w:val="CDMRange1"/>
        <w:tblW w:w="7845" w:type="dxa"/>
        <w:tblLayout w:type="fixed"/>
        <w:tblLook w:val="0600" w:firstRow="0" w:lastRow="0" w:firstColumn="0" w:lastColumn="0" w:noHBand="1" w:noVBand="1"/>
        <w:tblCaption w:val="IPEA_T3.8_Page01"/>
      </w:tblPr>
      <w:tblGrid>
        <w:gridCol w:w="2745"/>
        <w:gridCol w:w="1020"/>
        <w:gridCol w:w="1020"/>
        <w:gridCol w:w="1020"/>
        <w:gridCol w:w="1020"/>
        <w:gridCol w:w="1020"/>
      </w:tblGrid>
      <w:tr w:rsidR="00E03107" w14:paraId="192E2543"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53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537" w14:textId="13BAD035"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w:t>
            </w:r>
            <w:r w:rsidR="00E810DD">
              <w:rPr>
                <w:rFonts w:ascii="Arial" w:eastAsia="Arial" w:hAnsi="Arial" w:cs="Arial"/>
                <w:color w:val="000000"/>
                <w:sz w:val="15"/>
              </w:rPr>
              <w:t>4</w:t>
            </w:r>
            <w:r>
              <w:rPr>
                <w:rFonts w:ascii="Arial" w:eastAsia="Arial" w:hAnsi="Arial" w:cs="Arial"/>
                <w:color w:val="000000"/>
                <w:sz w:val="15"/>
              </w:rPr>
              <w:t>­2</w:t>
            </w:r>
            <w:r w:rsidR="00E810DD">
              <w:rPr>
                <w:rFonts w:ascii="Arial" w:eastAsia="Arial" w:hAnsi="Arial" w:cs="Arial"/>
                <w:color w:val="000000"/>
                <w:sz w:val="15"/>
              </w:rPr>
              <w:t>5</w:t>
            </w:r>
            <w:r>
              <w:rPr>
                <w:rFonts w:ascii="Arial" w:eastAsia="Arial" w:hAnsi="Arial" w:cs="Arial"/>
                <w:color w:val="000000"/>
                <w:sz w:val="15"/>
              </w:rPr>
              <w:t xml:space="preserve"> Actual</w:t>
            </w:r>
          </w:p>
          <w:p w14:paraId="192E2538" w14:textId="77777777" w:rsidR="00E03107" w:rsidRDefault="00E03107">
            <w:pPr>
              <w:spacing w:after="0" w:line="240" w:lineRule="auto"/>
              <w:jc w:val="right"/>
              <w:rPr>
                <w:rFonts w:ascii="Arial" w:eastAsia="Arial" w:hAnsi="Arial" w:cs="Arial"/>
                <w:color w:val="000000"/>
                <w:sz w:val="15"/>
              </w:rPr>
            </w:pPr>
          </w:p>
          <w:p w14:paraId="192E25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53A" w14:textId="1B827BCF"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w:t>
            </w:r>
            <w:r w:rsidR="00E810DD">
              <w:rPr>
                <w:rFonts w:ascii="Arial" w:eastAsia="Arial" w:hAnsi="Arial" w:cs="Arial"/>
                <w:color w:val="000000"/>
                <w:sz w:val="15"/>
              </w:rPr>
              <w:t>5</w:t>
            </w:r>
            <w:r>
              <w:rPr>
                <w:rFonts w:ascii="Arial" w:eastAsia="Arial" w:hAnsi="Arial" w:cs="Arial"/>
                <w:color w:val="000000"/>
                <w:sz w:val="15"/>
              </w:rPr>
              <w:t>­2</w:t>
            </w:r>
            <w:r w:rsidR="00E810DD">
              <w:rPr>
                <w:rFonts w:ascii="Arial" w:eastAsia="Arial" w:hAnsi="Arial" w:cs="Arial"/>
                <w:color w:val="000000"/>
                <w:sz w:val="15"/>
              </w:rPr>
              <w:t>6</w:t>
            </w:r>
          </w:p>
          <w:p w14:paraId="192E25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5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53D" w14:textId="7C7396CE"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w:t>
            </w:r>
            <w:r w:rsidR="00E810DD">
              <w:rPr>
                <w:rFonts w:ascii="Arial" w:eastAsia="Arial" w:hAnsi="Arial" w:cs="Arial"/>
                <w:color w:val="000000"/>
                <w:sz w:val="15"/>
              </w:rPr>
              <w:t>6</w:t>
            </w:r>
            <w:r>
              <w:rPr>
                <w:rFonts w:ascii="Arial" w:eastAsia="Arial" w:hAnsi="Arial" w:cs="Arial"/>
                <w:color w:val="000000"/>
                <w:sz w:val="15"/>
              </w:rPr>
              <w:t>­2</w:t>
            </w:r>
            <w:r w:rsidR="00E810DD">
              <w:rPr>
                <w:rFonts w:ascii="Arial" w:eastAsia="Arial" w:hAnsi="Arial" w:cs="Arial"/>
                <w:color w:val="000000"/>
                <w:sz w:val="15"/>
              </w:rPr>
              <w:t>7</w:t>
            </w:r>
            <w:r>
              <w:rPr>
                <w:rFonts w:ascii="Arial" w:eastAsia="Arial" w:hAnsi="Arial" w:cs="Arial"/>
                <w:color w:val="000000"/>
                <w:sz w:val="15"/>
              </w:rPr>
              <w:t xml:space="preserve"> Forward estimate</w:t>
            </w:r>
          </w:p>
          <w:p w14:paraId="192E25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53F" w14:textId="6CFB2FA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w:t>
            </w:r>
            <w:r w:rsidR="00E810DD">
              <w:rPr>
                <w:rFonts w:ascii="Arial" w:eastAsia="Arial" w:hAnsi="Arial" w:cs="Arial"/>
                <w:color w:val="000000"/>
                <w:sz w:val="15"/>
              </w:rPr>
              <w:t>7</w:t>
            </w:r>
            <w:r>
              <w:rPr>
                <w:rFonts w:ascii="Arial" w:eastAsia="Arial" w:hAnsi="Arial" w:cs="Arial"/>
                <w:color w:val="000000"/>
                <w:sz w:val="15"/>
              </w:rPr>
              <w:t>­2</w:t>
            </w:r>
            <w:r w:rsidR="00E810DD">
              <w:rPr>
                <w:rFonts w:ascii="Arial" w:eastAsia="Arial" w:hAnsi="Arial" w:cs="Arial"/>
                <w:color w:val="000000"/>
                <w:sz w:val="15"/>
              </w:rPr>
              <w:t>8</w:t>
            </w:r>
            <w:r>
              <w:rPr>
                <w:rFonts w:ascii="Arial" w:eastAsia="Arial" w:hAnsi="Arial" w:cs="Arial"/>
                <w:color w:val="000000"/>
                <w:sz w:val="15"/>
              </w:rPr>
              <w:t xml:space="preserve"> Forward estimate</w:t>
            </w:r>
          </w:p>
          <w:p w14:paraId="192E25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541" w14:textId="4BBC2B40"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w:t>
            </w:r>
            <w:r w:rsidR="00E810DD">
              <w:rPr>
                <w:rFonts w:ascii="Arial" w:eastAsia="Arial" w:hAnsi="Arial" w:cs="Arial"/>
                <w:color w:val="000000"/>
                <w:sz w:val="15"/>
              </w:rPr>
              <w:t>8</w:t>
            </w:r>
            <w:r>
              <w:rPr>
                <w:rFonts w:ascii="Arial" w:eastAsia="Arial" w:hAnsi="Arial" w:cs="Arial"/>
                <w:color w:val="000000"/>
                <w:sz w:val="15"/>
              </w:rPr>
              <w:t>­2</w:t>
            </w:r>
            <w:r w:rsidR="00E810DD">
              <w:rPr>
                <w:rFonts w:ascii="Arial" w:eastAsia="Arial" w:hAnsi="Arial" w:cs="Arial"/>
                <w:color w:val="000000"/>
                <w:sz w:val="15"/>
              </w:rPr>
              <w:t>9</w:t>
            </w:r>
            <w:r>
              <w:rPr>
                <w:rFonts w:ascii="Arial" w:eastAsia="Arial" w:hAnsi="Arial" w:cs="Arial"/>
                <w:color w:val="000000"/>
                <w:sz w:val="15"/>
              </w:rPr>
              <w:t xml:space="preserve"> Forward estimate</w:t>
            </w:r>
          </w:p>
          <w:p w14:paraId="192E25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5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54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4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54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4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4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49" w14:textId="77777777" w:rsidR="00E03107" w:rsidRDefault="00E03107">
            <w:pPr>
              <w:spacing w:after="0" w:line="240" w:lineRule="auto"/>
              <w:rPr>
                <w:rFonts w:ascii="Arial" w:eastAsia="Arial" w:hAnsi="Arial" w:cs="Arial"/>
                <w:color w:val="000000"/>
                <w:sz w:val="15"/>
              </w:rPr>
            </w:pPr>
          </w:p>
        </w:tc>
      </w:tr>
      <w:tr w:rsidR="00E03107" w14:paraId="192E25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54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center"/>
          </w:tcPr>
          <w:p w14:paraId="192E25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2,248</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5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nil"/>
              <w:right w:val="nil"/>
              <w:tl2br w:val="nil"/>
              <w:tr2bl w:val="nil"/>
            </w:tcBorders>
            <w:noWrap/>
            <w:tcMar>
              <w:left w:w="40" w:type="dxa"/>
              <w:right w:w="85" w:type="dxa"/>
            </w:tcMar>
            <w:vAlign w:val="center"/>
          </w:tcPr>
          <w:p w14:paraId="192E25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nil"/>
              <w:right w:val="nil"/>
              <w:tl2br w:val="nil"/>
              <w:tr2bl w:val="nil"/>
            </w:tcBorders>
            <w:noWrap/>
            <w:tcMar>
              <w:left w:w="40" w:type="dxa"/>
              <w:right w:w="85" w:type="dxa"/>
            </w:tcMar>
            <w:vAlign w:val="center"/>
          </w:tcPr>
          <w:p w14:paraId="192E25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nil"/>
              <w:right w:val="nil"/>
              <w:tl2br w:val="nil"/>
              <w:tr2bl w:val="nil"/>
            </w:tcBorders>
            <w:noWrap/>
            <w:tcMar>
              <w:left w:w="40" w:type="dxa"/>
              <w:right w:w="85" w:type="dxa"/>
            </w:tcMar>
            <w:vAlign w:val="center"/>
          </w:tcPr>
          <w:p w14:paraId="192E25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w:t>
            </w:r>
          </w:p>
        </w:tc>
      </w:tr>
      <w:tr w:rsidR="00E03107" w14:paraId="192E25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55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center"/>
          </w:tcPr>
          <w:p w14:paraId="192E25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64,517</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5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81,422</w:t>
            </w:r>
          </w:p>
        </w:tc>
        <w:tc>
          <w:tcPr>
            <w:tcW w:w="1020" w:type="dxa"/>
            <w:tcBorders>
              <w:top w:val="nil"/>
              <w:left w:val="nil"/>
              <w:bottom w:val="nil"/>
              <w:right w:val="nil"/>
              <w:tl2br w:val="nil"/>
              <w:tr2bl w:val="nil"/>
            </w:tcBorders>
            <w:noWrap/>
            <w:tcMar>
              <w:left w:w="40" w:type="dxa"/>
              <w:right w:w="85" w:type="dxa"/>
            </w:tcMar>
            <w:vAlign w:val="center"/>
          </w:tcPr>
          <w:p w14:paraId="192E25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83,181</w:t>
            </w:r>
          </w:p>
        </w:tc>
        <w:tc>
          <w:tcPr>
            <w:tcW w:w="1020" w:type="dxa"/>
            <w:tcBorders>
              <w:top w:val="nil"/>
              <w:left w:val="nil"/>
              <w:bottom w:val="nil"/>
              <w:right w:val="nil"/>
              <w:tl2br w:val="nil"/>
              <w:tr2bl w:val="nil"/>
            </w:tcBorders>
            <w:noWrap/>
            <w:tcMar>
              <w:left w:w="40" w:type="dxa"/>
              <w:right w:w="85" w:type="dxa"/>
            </w:tcMar>
            <w:vAlign w:val="center"/>
          </w:tcPr>
          <w:p w14:paraId="192E25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84,949</w:t>
            </w:r>
          </w:p>
        </w:tc>
        <w:tc>
          <w:tcPr>
            <w:tcW w:w="1020" w:type="dxa"/>
            <w:tcBorders>
              <w:top w:val="nil"/>
              <w:left w:val="nil"/>
              <w:bottom w:val="nil"/>
              <w:right w:val="nil"/>
              <w:tl2br w:val="nil"/>
              <w:tr2bl w:val="nil"/>
            </w:tcBorders>
            <w:noWrap/>
            <w:tcMar>
              <w:left w:w="40" w:type="dxa"/>
              <w:right w:w="85" w:type="dxa"/>
            </w:tcMar>
            <w:vAlign w:val="center"/>
          </w:tcPr>
          <w:p w14:paraId="192E25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86,779</w:t>
            </w:r>
          </w:p>
        </w:tc>
      </w:tr>
      <w:tr w:rsidR="00E03107" w14:paraId="192E25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center"/>
          </w:tcPr>
          <w:p w14:paraId="192E255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Write-down and impairment of assets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5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5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56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administered on</w:t>
            </w:r>
          </w:p>
          <w:p w14:paraId="192E256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66,767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87,194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6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89,024</w:t>
            </w:r>
          </w:p>
        </w:tc>
      </w:tr>
      <w:tr w:rsidR="00E03107" w14:paraId="192E25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56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6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56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6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6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6D" w14:textId="77777777" w:rsidR="00E03107" w:rsidRDefault="00E03107">
            <w:pPr>
              <w:spacing w:after="0" w:line="240" w:lineRule="auto"/>
              <w:rPr>
                <w:rFonts w:ascii="Arial" w:eastAsia="Arial" w:hAnsi="Arial" w:cs="Arial"/>
                <w:color w:val="000000"/>
                <w:sz w:val="15"/>
              </w:rPr>
            </w:pPr>
          </w:p>
        </w:tc>
      </w:tr>
      <w:tr w:rsidR="00E03107" w14:paraId="192E25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56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center"/>
          </w:tcPr>
          <w:p w14:paraId="192E2570"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571"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72"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73"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74" w14:textId="77777777" w:rsidR="00E03107" w:rsidRDefault="00E03107">
            <w:pPr>
              <w:spacing w:after="0" w:line="240" w:lineRule="auto"/>
              <w:rPr>
                <w:rFonts w:ascii="Arial" w:eastAsia="Arial" w:hAnsi="Arial" w:cs="Arial"/>
                <w:b/>
                <w:color w:val="000000"/>
                <w:sz w:val="15"/>
              </w:rPr>
            </w:pPr>
          </w:p>
        </w:tc>
      </w:tr>
      <w:tr w:rsidR="00E03107" w14:paraId="192E25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57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7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57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7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7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7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5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85" w:type="dxa"/>
            </w:tcMar>
            <w:vAlign w:val="center"/>
          </w:tcPr>
          <w:p w14:paraId="192E257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p w14:paraId="192E257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 on behalf of</w:t>
            </w:r>
          </w:p>
          <w:p w14:paraId="192E257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58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5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5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5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5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5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center"/>
          </w:tcPr>
          <w:p w14:paraId="192E258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own-sourced income</w:t>
            </w:r>
          </w:p>
          <w:p w14:paraId="192E258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administered on behalf of</w:t>
            </w:r>
          </w:p>
          <w:p w14:paraId="192E258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5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5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58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58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58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5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2745" w:type="dxa"/>
            <w:tcBorders>
              <w:top w:val="nil"/>
              <w:left w:val="nil"/>
              <w:bottom w:val="nil"/>
              <w:right w:val="nil"/>
              <w:tl2br w:val="nil"/>
              <w:tr2bl w:val="nil"/>
            </w:tcBorders>
            <w:tcMar>
              <w:left w:w="40" w:type="dxa"/>
              <w:right w:w="40" w:type="dxa"/>
            </w:tcMar>
            <w:vAlign w:val="center"/>
          </w:tcPr>
          <w:p w14:paraId="192E258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 services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9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66,767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9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9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87,194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9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89,024</w:t>
            </w:r>
          </w:p>
        </w:tc>
      </w:tr>
      <w:tr w:rsidR="00E03107" w14:paraId="192E25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85" w:type="dxa"/>
            </w:tcMar>
            <w:vAlign w:val="center"/>
          </w:tcPr>
          <w:p w14:paraId="192E259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 (loss)</w:t>
            </w:r>
          </w:p>
          <w:p w14:paraId="192E259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attributable to the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9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66,767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9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9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9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87,194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9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89,024</w:t>
            </w:r>
          </w:p>
        </w:tc>
      </w:tr>
      <w:tr w:rsidR="00E03107" w14:paraId="192E25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7845" w:type="dxa"/>
            <w:gridSpan w:val="6"/>
            <w:tcBorders>
              <w:top w:val="single" w:sz="4" w:space="0" w:color="000000"/>
              <w:left w:val="nil"/>
              <w:bottom w:val="nil"/>
              <w:right w:val="nil"/>
              <w:tl2br w:val="nil"/>
              <w:tr2bl w:val="nil"/>
            </w:tcBorders>
            <w:noWrap/>
            <w:tcMar>
              <w:left w:w="40" w:type="dxa"/>
              <w:right w:w="40" w:type="dxa"/>
            </w:tcMar>
            <w:vAlign w:val="center"/>
          </w:tcPr>
          <w:p w14:paraId="192E25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Prepared on Australian Accounting Standards basis.</w:t>
            </w:r>
          </w:p>
        </w:tc>
      </w:tr>
    </w:tbl>
    <w:p w14:paraId="192E25A0" w14:textId="77777777" w:rsidR="002470BF" w:rsidRDefault="002470BF" w:rsidP="00782326"/>
    <w:p w14:paraId="192E25A1" w14:textId="77777777" w:rsidR="002470BF" w:rsidRPr="00782326" w:rsidRDefault="002470BF" w:rsidP="00782326"/>
    <w:p w14:paraId="192E25A2" w14:textId="77777777" w:rsidR="00782326" w:rsidRPr="00782326" w:rsidRDefault="00782326" w:rsidP="00D93121">
      <w:pPr>
        <w:rPr>
          <w:sz w:val="15"/>
          <w:szCs w:val="15"/>
        </w:rPr>
      </w:pPr>
    </w:p>
    <w:p w14:paraId="192E25A3" w14:textId="77777777" w:rsidR="00C905DE" w:rsidRDefault="006B01B9">
      <w:pPr>
        <w:keepLines w:val="0"/>
        <w:spacing w:after="200" w:line="276" w:lineRule="auto"/>
        <w:rPr>
          <w:rFonts w:ascii="Arial" w:hAnsi="Arial" w:cs="Arial"/>
          <w:b/>
          <w:sz w:val="20"/>
        </w:rPr>
      </w:pPr>
      <w:r>
        <w:rPr>
          <w:rFonts w:cs="Arial"/>
        </w:rPr>
        <w:br w:type="page"/>
      </w:r>
    </w:p>
    <w:p w14:paraId="192E25A4" w14:textId="77777777" w:rsidR="00D93121" w:rsidRDefault="006B01B9" w:rsidP="00D93121">
      <w:pPr>
        <w:pStyle w:val="TableHeading"/>
        <w:rPr>
          <w:rFonts w:cs="Arial"/>
        </w:rPr>
      </w:pPr>
      <w:r>
        <w:rPr>
          <w:rFonts w:cs="Arial"/>
        </w:rPr>
        <w:t>Table 3.9: Schedule of budgeted assets and liabilities administered on behalf of Government (as at 30 June)</w:t>
      </w:r>
    </w:p>
    <w:tbl>
      <w:tblPr>
        <w:tblStyle w:val="CDMRange2"/>
        <w:tblW w:w="7845" w:type="dxa"/>
        <w:tblLayout w:type="fixed"/>
        <w:tblLook w:val="0600" w:firstRow="0" w:lastRow="0" w:firstColumn="0" w:lastColumn="0" w:noHBand="1" w:noVBand="1"/>
        <w:tblCaption w:val="IPEA_T3.9_Page01"/>
      </w:tblPr>
      <w:tblGrid>
        <w:gridCol w:w="2745"/>
        <w:gridCol w:w="1020"/>
        <w:gridCol w:w="1020"/>
        <w:gridCol w:w="1020"/>
        <w:gridCol w:w="1020"/>
        <w:gridCol w:w="1020"/>
      </w:tblGrid>
      <w:tr w:rsidR="00E810DD" w14:paraId="192E25B2"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5A5" w14:textId="77777777" w:rsidR="00E810DD" w:rsidRDefault="00E810DD" w:rsidP="00E810DD">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6D5CBAF8"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7D9DBA" w14:textId="77777777" w:rsidR="00E810DD" w:rsidRDefault="00E810DD" w:rsidP="00E810DD">
            <w:pPr>
              <w:spacing w:after="0" w:line="240" w:lineRule="auto"/>
              <w:jc w:val="right"/>
              <w:rPr>
                <w:rFonts w:ascii="Arial" w:eastAsia="Arial" w:hAnsi="Arial" w:cs="Arial"/>
                <w:color w:val="000000"/>
                <w:sz w:val="15"/>
              </w:rPr>
            </w:pPr>
          </w:p>
          <w:p w14:paraId="192E25A8" w14:textId="0318B620"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0007E041"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4932C566"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5AB" w14:textId="3BCBC534"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610491E1"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5AD" w14:textId="075D4E04"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4653288E"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5AF" w14:textId="7F479E42"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07856AD3"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5B1" w14:textId="245FE4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5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5B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B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5B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B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B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B8" w14:textId="77777777" w:rsidR="00E03107" w:rsidRDefault="00E03107">
            <w:pPr>
              <w:spacing w:after="0" w:line="240" w:lineRule="auto"/>
              <w:rPr>
                <w:rFonts w:ascii="Arial" w:eastAsia="Arial" w:hAnsi="Arial" w:cs="Arial"/>
                <w:color w:val="000000"/>
                <w:sz w:val="15"/>
              </w:rPr>
            </w:pPr>
          </w:p>
        </w:tc>
      </w:tr>
      <w:tr w:rsidR="00E03107" w14:paraId="192E25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5B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center"/>
          </w:tcPr>
          <w:p w14:paraId="192E25B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5B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B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B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BF" w14:textId="77777777" w:rsidR="00E03107" w:rsidRDefault="00E03107">
            <w:pPr>
              <w:spacing w:after="0" w:line="240" w:lineRule="auto"/>
              <w:rPr>
                <w:rFonts w:ascii="Arial" w:eastAsia="Arial" w:hAnsi="Arial" w:cs="Arial"/>
                <w:color w:val="000000"/>
                <w:sz w:val="15"/>
              </w:rPr>
            </w:pPr>
          </w:p>
        </w:tc>
      </w:tr>
      <w:tr w:rsidR="00E03107" w14:paraId="192E25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5C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center"/>
          </w:tcPr>
          <w:p w14:paraId="192E25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5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nil"/>
              <w:left w:val="nil"/>
              <w:bottom w:val="nil"/>
              <w:right w:val="nil"/>
              <w:tl2br w:val="nil"/>
              <w:tr2bl w:val="nil"/>
            </w:tcBorders>
            <w:noWrap/>
            <w:tcMar>
              <w:left w:w="40" w:type="dxa"/>
              <w:right w:w="85" w:type="dxa"/>
            </w:tcMar>
            <w:vAlign w:val="center"/>
          </w:tcPr>
          <w:p w14:paraId="192E25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nil"/>
              <w:left w:val="nil"/>
              <w:bottom w:val="nil"/>
              <w:right w:val="nil"/>
              <w:tl2br w:val="nil"/>
              <w:tr2bl w:val="nil"/>
            </w:tcBorders>
            <w:noWrap/>
            <w:tcMar>
              <w:left w:w="40" w:type="dxa"/>
              <w:right w:w="85" w:type="dxa"/>
            </w:tcMar>
            <w:vAlign w:val="center"/>
          </w:tcPr>
          <w:p w14:paraId="192E25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nil"/>
              <w:left w:val="nil"/>
              <w:bottom w:val="nil"/>
              <w:right w:val="nil"/>
              <w:tl2br w:val="nil"/>
              <w:tr2bl w:val="nil"/>
            </w:tcBorders>
            <w:noWrap/>
            <w:tcMar>
              <w:left w:w="40" w:type="dxa"/>
              <w:right w:w="85" w:type="dxa"/>
            </w:tcMar>
            <w:vAlign w:val="center"/>
          </w:tcPr>
          <w:p w14:paraId="192E25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r>
      <w:tr w:rsidR="00E03107" w14:paraId="192E25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5C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nil"/>
              <w:right w:val="nil"/>
              <w:tl2br w:val="nil"/>
              <w:tr2bl w:val="nil"/>
            </w:tcBorders>
            <w:noWrap/>
            <w:tcMar>
              <w:left w:w="40" w:type="dxa"/>
              <w:right w:w="85" w:type="dxa"/>
            </w:tcMar>
            <w:vAlign w:val="center"/>
          </w:tcPr>
          <w:p w14:paraId="192E25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5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20" w:type="dxa"/>
            <w:tcBorders>
              <w:top w:val="nil"/>
              <w:left w:val="nil"/>
              <w:bottom w:val="nil"/>
              <w:right w:val="nil"/>
              <w:tl2br w:val="nil"/>
              <w:tr2bl w:val="nil"/>
            </w:tcBorders>
            <w:noWrap/>
            <w:tcMar>
              <w:left w:w="40" w:type="dxa"/>
              <w:right w:w="85" w:type="dxa"/>
            </w:tcMar>
            <w:vAlign w:val="center"/>
          </w:tcPr>
          <w:p w14:paraId="192E25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20" w:type="dxa"/>
            <w:tcBorders>
              <w:top w:val="nil"/>
              <w:left w:val="nil"/>
              <w:bottom w:val="nil"/>
              <w:right w:val="nil"/>
              <w:tl2br w:val="nil"/>
              <w:tr2bl w:val="nil"/>
            </w:tcBorders>
            <w:noWrap/>
            <w:tcMar>
              <w:left w:w="40" w:type="dxa"/>
              <w:right w:w="85" w:type="dxa"/>
            </w:tcMar>
            <w:vAlign w:val="center"/>
          </w:tcPr>
          <w:p w14:paraId="192E25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w:t>
            </w:r>
          </w:p>
        </w:tc>
        <w:tc>
          <w:tcPr>
            <w:tcW w:w="1020" w:type="dxa"/>
            <w:tcBorders>
              <w:top w:val="nil"/>
              <w:left w:val="nil"/>
              <w:bottom w:val="nil"/>
              <w:right w:val="nil"/>
              <w:tl2br w:val="nil"/>
              <w:tr2bl w:val="nil"/>
            </w:tcBorders>
            <w:noWrap/>
            <w:tcMar>
              <w:left w:w="40" w:type="dxa"/>
              <w:right w:w="85" w:type="dxa"/>
            </w:tcMar>
            <w:vAlign w:val="center"/>
          </w:tcPr>
          <w:p w14:paraId="192E25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w:t>
            </w:r>
          </w:p>
        </w:tc>
      </w:tr>
      <w:tr w:rsidR="00E03107" w14:paraId="192E25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5C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financial assets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5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w:t>
            </w:r>
          </w:p>
        </w:tc>
      </w:tr>
      <w:tr w:rsidR="00E03107" w14:paraId="192E25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5D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D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D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D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D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D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411</w:t>
            </w:r>
          </w:p>
        </w:tc>
      </w:tr>
      <w:tr w:rsidR="00E03107" w14:paraId="192E25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5D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 administered on</w:t>
            </w:r>
          </w:p>
          <w:p w14:paraId="192E25D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5E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E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5E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411</w:t>
            </w:r>
          </w:p>
        </w:tc>
      </w:tr>
      <w:tr w:rsidR="00E03107" w14:paraId="192E25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5E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E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5E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E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E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5EA" w14:textId="77777777" w:rsidR="00E03107" w:rsidRDefault="00E03107">
            <w:pPr>
              <w:spacing w:after="0" w:line="240" w:lineRule="auto"/>
              <w:rPr>
                <w:rFonts w:ascii="Arial" w:eastAsia="Arial" w:hAnsi="Arial" w:cs="Arial"/>
                <w:color w:val="000000"/>
                <w:sz w:val="15"/>
              </w:rPr>
            </w:pPr>
          </w:p>
        </w:tc>
      </w:tr>
      <w:tr w:rsidR="00E03107" w14:paraId="192E2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5E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center"/>
          </w:tcPr>
          <w:p w14:paraId="192E25E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5E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E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F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5F1" w14:textId="77777777" w:rsidR="00E03107" w:rsidRDefault="00E03107">
            <w:pPr>
              <w:spacing w:after="0" w:line="240" w:lineRule="auto"/>
              <w:rPr>
                <w:rFonts w:ascii="Arial" w:eastAsia="Arial" w:hAnsi="Arial" w:cs="Arial"/>
                <w:color w:val="000000"/>
                <w:sz w:val="15"/>
              </w:rPr>
            </w:pPr>
          </w:p>
        </w:tc>
      </w:tr>
      <w:tr w:rsidR="00E03107" w14:paraId="192E25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5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center"/>
          </w:tcPr>
          <w:p w14:paraId="192E25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5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40" w:type="dxa"/>
              <w:right w:w="85" w:type="dxa"/>
            </w:tcMar>
            <w:vAlign w:val="center"/>
          </w:tcPr>
          <w:p w14:paraId="192E25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40" w:type="dxa"/>
              <w:right w:w="85" w:type="dxa"/>
            </w:tcMar>
            <w:vAlign w:val="center"/>
          </w:tcPr>
          <w:p w14:paraId="192E25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40" w:type="dxa"/>
              <w:right w:w="85" w:type="dxa"/>
            </w:tcMar>
            <w:vAlign w:val="center"/>
          </w:tcPr>
          <w:p w14:paraId="192E25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r>
      <w:tr w:rsidR="00E03107" w14:paraId="192E26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5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5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5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327</w:t>
            </w:r>
          </w:p>
        </w:tc>
      </w:tr>
      <w:tr w:rsidR="00E03107" w14:paraId="192E26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60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0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60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0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0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0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2,359</w:t>
            </w:r>
          </w:p>
        </w:tc>
      </w:tr>
      <w:tr w:rsidR="00E03107" w14:paraId="192E26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60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0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60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0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0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0D" w14:textId="77777777" w:rsidR="00E03107" w:rsidRDefault="00E03107">
            <w:pPr>
              <w:spacing w:after="0" w:line="240" w:lineRule="auto"/>
              <w:rPr>
                <w:rFonts w:ascii="Arial" w:eastAsia="Arial" w:hAnsi="Arial" w:cs="Arial"/>
                <w:color w:val="000000"/>
                <w:sz w:val="15"/>
              </w:rPr>
            </w:pPr>
          </w:p>
        </w:tc>
      </w:tr>
      <w:tr w:rsidR="00E03107" w14:paraId="192E26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60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noWrap/>
            <w:tcMar>
              <w:left w:w="40" w:type="dxa"/>
              <w:right w:w="85" w:type="dxa"/>
            </w:tcMar>
            <w:vAlign w:val="center"/>
          </w:tcPr>
          <w:p w14:paraId="192E26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320</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6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320</w:t>
            </w:r>
          </w:p>
        </w:tc>
        <w:tc>
          <w:tcPr>
            <w:tcW w:w="1020" w:type="dxa"/>
            <w:tcBorders>
              <w:top w:val="nil"/>
              <w:left w:val="nil"/>
              <w:bottom w:val="nil"/>
              <w:right w:val="nil"/>
              <w:tl2br w:val="nil"/>
              <w:tr2bl w:val="nil"/>
            </w:tcBorders>
            <w:noWrap/>
            <w:tcMar>
              <w:left w:w="40" w:type="dxa"/>
              <w:right w:w="85" w:type="dxa"/>
            </w:tcMar>
            <w:vAlign w:val="center"/>
          </w:tcPr>
          <w:p w14:paraId="192E26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320</w:t>
            </w:r>
          </w:p>
        </w:tc>
        <w:tc>
          <w:tcPr>
            <w:tcW w:w="1020" w:type="dxa"/>
            <w:tcBorders>
              <w:top w:val="nil"/>
              <w:left w:val="nil"/>
              <w:bottom w:val="nil"/>
              <w:right w:val="nil"/>
              <w:tl2br w:val="nil"/>
              <w:tr2bl w:val="nil"/>
            </w:tcBorders>
            <w:noWrap/>
            <w:tcMar>
              <w:left w:w="40" w:type="dxa"/>
              <w:right w:w="85" w:type="dxa"/>
            </w:tcMar>
            <w:vAlign w:val="center"/>
          </w:tcPr>
          <w:p w14:paraId="192E26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320</w:t>
            </w:r>
          </w:p>
        </w:tc>
        <w:tc>
          <w:tcPr>
            <w:tcW w:w="1020" w:type="dxa"/>
            <w:tcBorders>
              <w:top w:val="nil"/>
              <w:left w:val="nil"/>
              <w:bottom w:val="nil"/>
              <w:right w:val="nil"/>
              <w:tl2br w:val="nil"/>
              <w:tr2bl w:val="nil"/>
            </w:tcBorders>
            <w:noWrap/>
            <w:tcMar>
              <w:left w:w="40" w:type="dxa"/>
              <w:right w:w="85" w:type="dxa"/>
            </w:tcMar>
            <w:vAlign w:val="center"/>
          </w:tcPr>
          <w:p w14:paraId="192E26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320</w:t>
            </w:r>
          </w:p>
        </w:tc>
      </w:tr>
      <w:tr w:rsidR="00E03107" w14:paraId="192E26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61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6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1,166</w:t>
            </w:r>
          </w:p>
        </w:tc>
      </w:tr>
      <w:tr w:rsidR="00E03107" w14:paraId="192E26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61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1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61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2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2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2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1,486</w:t>
            </w:r>
          </w:p>
        </w:tc>
      </w:tr>
      <w:tr w:rsidR="00E03107" w14:paraId="192E26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62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 administered on</w:t>
            </w:r>
          </w:p>
          <w:p w14:paraId="192E262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6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3,845</w:t>
            </w:r>
          </w:p>
        </w:tc>
      </w:tr>
      <w:tr w:rsidR="00E03107" w14:paraId="192E26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262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62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(3,434)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3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(3,434)</w:t>
            </w:r>
          </w:p>
        </w:tc>
      </w:tr>
      <w:tr w:rsidR="00E03107" w14:paraId="192E26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7845" w:type="dxa"/>
            <w:gridSpan w:val="6"/>
            <w:tcBorders>
              <w:top w:val="single" w:sz="4" w:space="0" w:color="000000"/>
              <w:left w:val="nil"/>
              <w:bottom w:val="nil"/>
              <w:right w:val="nil"/>
              <w:tl2br w:val="nil"/>
              <w:tr2bl w:val="nil"/>
            </w:tcBorders>
            <w:shd w:val="clear" w:color="FFFFFF" w:fill="FFFFFF"/>
            <w:tcMar>
              <w:left w:w="40" w:type="dxa"/>
              <w:right w:w="40" w:type="dxa"/>
            </w:tcMar>
            <w:vAlign w:val="center"/>
          </w:tcPr>
          <w:p w14:paraId="192E263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Prepared on Australian Accounting Standards basis.</w:t>
            </w:r>
          </w:p>
        </w:tc>
      </w:tr>
    </w:tbl>
    <w:p w14:paraId="192E2635" w14:textId="77777777" w:rsidR="00C905DE" w:rsidRDefault="006B01B9">
      <w:pPr>
        <w:keepLines w:val="0"/>
        <w:spacing w:after="200" w:line="276" w:lineRule="auto"/>
        <w:rPr>
          <w:rFonts w:ascii="Arial" w:hAnsi="Arial" w:cs="Arial"/>
          <w:b/>
          <w:sz w:val="20"/>
        </w:rPr>
      </w:pPr>
      <w:r>
        <w:rPr>
          <w:rFonts w:cs="Arial"/>
        </w:rPr>
        <w:br w:type="page"/>
      </w:r>
    </w:p>
    <w:p w14:paraId="192E2636" w14:textId="77777777" w:rsidR="00D93121" w:rsidRDefault="006B01B9" w:rsidP="00D93121">
      <w:pPr>
        <w:pStyle w:val="TableHeading"/>
        <w:rPr>
          <w:rFonts w:cs="Arial"/>
        </w:rPr>
      </w:pPr>
      <w:r>
        <w:rPr>
          <w:rFonts w:cs="Arial"/>
        </w:rPr>
        <w:t>Table 3.10: Schedule of budgeted administered cash flows (for the period ended 30 June)</w:t>
      </w:r>
    </w:p>
    <w:tbl>
      <w:tblPr>
        <w:tblStyle w:val="CDMRange1"/>
        <w:tblW w:w="7845" w:type="dxa"/>
        <w:tblLayout w:type="fixed"/>
        <w:tblLook w:val="0600" w:firstRow="0" w:lastRow="0" w:firstColumn="0" w:lastColumn="0" w:noHBand="1" w:noVBand="1"/>
        <w:tblCaption w:val="IPEA_T3.10_Page01"/>
      </w:tblPr>
      <w:tblGrid>
        <w:gridCol w:w="2745"/>
        <w:gridCol w:w="1020"/>
        <w:gridCol w:w="1020"/>
        <w:gridCol w:w="1020"/>
        <w:gridCol w:w="1020"/>
        <w:gridCol w:w="1020"/>
      </w:tblGrid>
      <w:tr w:rsidR="00E810DD" w14:paraId="192E2644"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637" w14:textId="77777777" w:rsidR="00E810DD" w:rsidRDefault="00E810DD" w:rsidP="00E810DD">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3FE7F743"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41059750" w14:textId="77777777" w:rsidR="00E810DD" w:rsidRDefault="00E810DD" w:rsidP="00E810DD">
            <w:pPr>
              <w:spacing w:after="0" w:line="240" w:lineRule="auto"/>
              <w:jc w:val="right"/>
              <w:rPr>
                <w:rFonts w:ascii="Arial" w:eastAsia="Arial" w:hAnsi="Arial" w:cs="Arial"/>
                <w:color w:val="000000"/>
                <w:sz w:val="15"/>
              </w:rPr>
            </w:pPr>
          </w:p>
          <w:p w14:paraId="192E263A" w14:textId="0E8AA6F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00426236"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0DBE6F96"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63D" w14:textId="5DCB8949"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C8B00AE"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63F" w14:textId="1BA5CF75"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022BE246"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641" w14:textId="689444C2"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061AD101" w14:textId="77777777"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643" w14:textId="4DD0B9CD" w:rsidR="00E810DD" w:rsidRDefault="00E810DD" w:rsidP="00E810DD">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6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64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64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64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64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64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64A" w14:textId="77777777" w:rsidR="00E03107" w:rsidRDefault="00E03107">
            <w:pPr>
              <w:spacing w:after="0" w:line="240" w:lineRule="auto"/>
              <w:rPr>
                <w:rFonts w:ascii="Arial" w:eastAsia="Arial" w:hAnsi="Arial" w:cs="Arial"/>
                <w:color w:val="000000"/>
                <w:sz w:val="15"/>
              </w:rPr>
            </w:pPr>
          </w:p>
        </w:tc>
      </w:tr>
      <w:tr w:rsidR="00E03107" w14:paraId="192E26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64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4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64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4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5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51" w14:textId="77777777" w:rsidR="00E03107" w:rsidRDefault="00E03107">
            <w:pPr>
              <w:spacing w:after="0" w:line="240" w:lineRule="auto"/>
              <w:rPr>
                <w:rFonts w:ascii="Arial" w:eastAsia="Arial" w:hAnsi="Arial" w:cs="Arial"/>
                <w:color w:val="000000"/>
                <w:sz w:val="15"/>
              </w:rPr>
            </w:pPr>
          </w:p>
        </w:tc>
      </w:tr>
      <w:tr w:rsidR="00E03107" w14:paraId="192E26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65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center"/>
          </w:tcPr>
          <w:p w14:paraId="192E26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67,924</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6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81,422</w:t>
            </w:r>
          </w:p>
        </w:tc>
        <w:tc>
          <w:tcPr>
            <w:tcW w:w="1020" w:type="dxa"/>
            <w:tcBorders>
              <w:top w:val="nil"/>
              <w:left w:val="nil"/>
              <w:bottom w:val="nil"/>
              <w:right w:val="nil"/>
              <w:tl2br w:val="nil"/>
              <w:tr2bl w:val="nil"/>
            </w:tcBorders>
            <w:noWrap/>
            <w:tcMar>
              <w:left w:w="40" w:type="dxa"/>
              <w:right w:w="85" w:type="dxa"/>
            </w:tcMar>
            <w:vAlign w:val="center"/>
          </w:tcPr>
          <w:p w14:paraId="192E26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83,181</w:t>
            </w:r>
          </w:p>
        </w:tc>
        <w:tc>
          <w:tcPr>
            <w:tcW w:w="1020" w:type="dxa"/>
            <w:tcBorders>
              <w:top w:val="nil"/>
              <w:left w:val="nil"/>
              <w:bottom w:val="nil"/>
              <w:right w:val="nil"/>
              <w:tl2br w:val="nil"/>
              <w:tr2bl w:val="nil"/>
            </w:tcBorders>
            <w:noWrap/>
            <w:tcMar>
              <w:left w:w="40" w:type="dxa"/>
              <w:right w:w="85" w:type="dxa"/>
            </w:tcMar>
            <w:vAlign w:val="center"/>
          </w:tcPr>
          <w:p w14:paraId="192E26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84,949</w:t>
            </w:r>
          </w:p>
        </w:tc>
        <w:tc>
          <w:tcPr>
            <w:tcW w:w="1020" w:type="dxa"/>
            <w:tcBorders>
              <w:top w:val="nil"/>
              <w:left w:val="nil"/>
              <w:bottom w:val="nil"/>
              <w:right w:val="nil"/>
              <w:tl2br w:val="nil"/>
              <w:tr2bl w:val="nil"/>
            </w:tcBorders>
            <w:noWrap/>
            <w:tcMar>
              <w:left w:w="40" w:type="dxa"/>
              <w:right w:w="85" w:type="dxa"/>
            </w:tcMar>
            <w:vAlign w:val="center"/>
          </w:tcPr>
          <w:p w14:paraId="192E26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86,779</w:t>
            </w:r>
          </w:p>
        </w:tc>
      </w:tr>
      <w:tr w:rsidR="00E03107" w14:paraId="192E2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65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GST paid</w:t>
            </w:r>
          </w:p>
        </w:tc>
        <w:tc>
          <w:tcPr>
            <w:tcW w:w="1020" w:type="dxa"/>
            <w:tcBorders>
              <w:top w:val="nil"/>
              <w:left w:val="nil"/>
              <w:bottom w:val="nil"/>
              <w:right w:val="nil"/>
              <w:tl2br w:val="nil"/>
              <w:tr2bl w:val="nil"/>
            </w:tcBorders>
            <w:noWrap/>
            <w:tcMar>
              <w:left w:w="40" w:type="dxa"/>
              <w:right w:w="40" w:type="dxa"/>
            </w:tcMar>
            <w:vAlign w:val="center"/>
          </w:tcPr>
          <w:p w14:paraId="192E26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6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6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6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6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6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66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3,061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6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w:t>
            </w:r>
          </w:p>
        </w:tc>
      </w:tr>
      <w:tr w:rsidR="00E03107" w14:paraId="192E26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668"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6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70,954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66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83,667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6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85,426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6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87,194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6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89,024</w:t>
            </w:r>
          </w:p>
        </w:tc>
      </w:tr>
      <w:tr w:rsidR="00E03107" w14:paraId="192E26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66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267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7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(70,954)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6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(83,667)</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7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87,194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89,024</w:t>
            </w:r>
          </w:p>
        </w:tc>
      </w:tr>
      <w:tr w:rsidR="00E03107" w14:paraId="192E26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677"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Net increase/(decrease) in cash</w:t>
            </w:r>
          </w:p>
          <w:p w14:paraId="192E2678"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7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(70,954)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67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(83,667)</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7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(85,426)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7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(87,194)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67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(89,024)</w:t>
            </w:r>
          </w:p>
        </w:tc>
      </w:tr>
      <w:tr w:rsidR="00E03107" w14:paraId="192E26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67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w:t>
            </w:r>
          </w:p>
          <w:p w14:paraId="192E268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beginning of reporting period</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6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center"/>
          </w:tcPr>
          <w:p w14:paraId="192E26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6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6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6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r>
      <w:tr w:rsidR="00E03107" w14:paraId="192E26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center"/>
          </w:tcPr>
          <w:p w14:paraId="192E268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from Official Public Account for:</w:t>
            </w:r>
          </w:p>
        </w:tc>
        <w:tc>
          <w:tcPr>
            <w:tcW w:w="1020" w:type="dxa"/>
            <w:tcBorders>
              <w:top w:val="nil"/>
              <w:left w:val="nil"/>
              <w:bottom w:val="nil"/>
              <w:right w:val="nil"/>
              <w:tl2br w:val="nil"/>
              <w:tr2bl w:val="nil"/>
            </w:tcBorders>
            <w:noWrap/>
            <w:tcMar>
              <w:left w:w="0" w:type="dxa"/>
              <w:right w:w="0" w:type="dxa"/>
            </w:tcMar>
            <w:vAlign w:val="center"/>
          </w:tcPr>
          <w:p w14:paraId="192E268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68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68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68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68C" w14:textId="77777777" w:rsidR="00E03107" w:rsidRDefault="00E03107">
            <w:pPr>
              <w:spacing w:after="0" w:line="240" w:lineRule="auto"/>
              <w:rPr>
                <w:rFonts w:ascii="Arial" w:eastAsia="Arial" w:hAnsi="Arial" w:cs="Arial"/>
                <w:color w:val="000000"/>
                <w:sz w:val="15"/>
              </w:rPr>
            </w:pPr>
          </w:p>
        </w:tc>
      </w:tr>
      <w:tr w:rsidR="00E03107" w14:paraId="192E26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center"/>
          </w:tcPr>
          <w:p w14:paraId="192E268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73,052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6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83,667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85,426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87,194</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89,024</w:t>
            </w:r>
          </w:p>
        </w:tc>
      </w:tr>
      <w:tr w:rsidR="00E03107" w14:paraId="192E26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center"/>
          </w:tcPr>
          <w:p w14:paraId="192E2695"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cash from Official Public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69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73,052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69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83,667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9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85,426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9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87,194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9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89,024</w:t>
            </w:r>
          </w:p>
        </w:tc>
      </w:tr>
      <w:tr w:rsidR="00E03107" w14:paraId="192E26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310" w:type="dxa"/>
              <w:right w:w="40" w:type="dxa"/>
            </w:tcMar>
            <w:vAlign w:val="center"/>
          </w:tcPr>
          <w:p w14:paraId="192E269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to Official Public Account for:</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69D"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69E"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9F"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A0"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6A1" w14:textId="77777777" w:rsidR="00E03107" w:rsidRDefault="00E03107">
            <w:pPr>
              <w:spacing w:after="0" w:line="240" w:lineRule="auto"/>
              <w:rPr>
                <w:rFonts w:ascii="Arial" w:eastAsia="Arial" w:hAnsi="Arial" w:cs="Arial"/>
                <w:i/>
                <w:color w:val="000000"/>
                <w:sz w:val="15"/>
              </w:rPr>
            </w:pPr>
          </w:p>
        </w:tc>
      </w:tr>
      <w:tr w:rsidR="00E03107" w14:paraId="192E26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center"/>
          </w:tcPr>
          <w:p w14:paraId="192E26A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92E26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(2,098)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6A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A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A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6A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r>
      <w:tr w:rsidR="00E03107" w14:paraId="192E26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310" w:type="dxa"/>
              <w:right w:w="40" w:type="dxa"/>
            </w:tcMar>
            <w:vAlign w:val="center"/>
          </w:tcPr>
          <w:p w14:paraId="192E26AA"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cash to Official Public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92E26A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6A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A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A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A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r>
      <w:tr w:rsidR="00E03107" w14:paraId="192E26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center"/>
          </w:tcPr>
          <w:p w14:paraId="192E26B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and cash equivalents at</w:t>
            </w:r>
          </w:p>
          <w:p w14:paraId="192E26B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B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6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B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B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6B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w:t>
            </w:r>
          </w:p>
        </w:tc>
      </w:tr>
      <w:tr w:rsidR="00E03107" w14:paraId="192E26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7845" w:type="dxa"/>
            <w:gridSpan w:val="6"/>
            <w:tcBorders>
              <w:top w:val="single" w:sz="4" w:space="0" w:color="000000"/>
              <w:left w:val="nil"/>
              <w:bottom w:val="nil"/>
              <w:right w:val="nil"/>
              <w:tl2br w:val="nil"/>
              <w:tr2bl w:val="nil"/>
            </w:tcBorders>
            <w:shd w:val="clear" w:color="FFFFFF" w:fill="FFFFFF"/>
            <w:tcMar>
              <w:left w:w="40" w:type="dxa"/>
              <w:right w:w="40" w:type="dxa"/>
            </w:tcMar>
            <w:vAlign w:val="center"/>
          </w:tcPr>
          <w:p w14:paraId="192E26B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Prepared on Australian Accounting Standards basis.</w:t>
            </w:r>
          </w:p>
        </w:tc>
      </w:tr>
    </w:tbl>
    <w:p w14:paraId="192E26BB" w14:textId="77777777" w:rsidR="00C905DE" w:rsidRDefault="006B01B9">
      <w:pPr>
        <w:keepLines w:val="0"/>
        <w:spacing w:after="200" w:line="276" w:lineRule="auto"/>
        <w:rPr>
          <w:rFonts w:ascii="Arial Bold" w:hAnsi="Arial Bold"/>
          <w:b/>
        </w:rPr>
      </w:pPr>
      <w:r>
        <w:br w:type="page"/>
      </w:r>
    </w:p>
    <w:p w14:paraId="192E26BC" w14:textId="77777777" w:rsidR="00D93121" w:rsidRPr="007F11FE" w:rsidRDefault="006B01B9" w:rsidP="00D93121">
      <w:pPr>
        <w:pStyle w:val="TableHeadingcontinued"/>
        <w:rPr>
          <w:sz w:val="20"/>
        </w:rPr>
      </w:pPr>
      <w:r w:rsidRPr="007F11FE">
        <w:rPr>
          <w:sz w:val="20"/>
        </w:rPr>
        <w:t>Table 3.11: Administered capital budget statement (for the period ended 30 June)</w:t>
      </w:r>
    </w:p>
    <w:p w14:paraId="192E26BD" w14:textId="04F0530C" w:rsidR="00D93121" w:rsidRDefault="00C23465" w:rsidP="007F11FE">
      <w:pPr>
        <w:spacing w:before="240"/>
      </w:pPr>
      <w:r>
        <w:t xml:space="preserve">IPEA </w:t>
      </w:r>
      <w:r w:rsidR="006B01B9">
        <w:t>has no budgeted capital expenditure administered on behalf of the Government.</w:t>
      </w:r>
    </w:p>
    <w:p w14:paraId="192E26BE" w14:textId="77777777" w:rsidR="00D93121" w:rsidRDefault="006B01B9" w:rsidP="00D93121">
      <w:pPr>
        <w:pStyle w:val="TableHeading"/>
        <w:rPr>
          <w:rFonts w:cs="Arial"/>
        </w:rPr>
      </w:pPr>
      <w:r>
        <w:rPr>
          <w:rFonts w:cs="Arial"/>
        </w:rPr>
        <w:t>Table 3.12: Statement of administered asset movements (Budget year 2025­26)</w:t>
      </w:r>
    </w:p>
    <w:p w14:paraId="192E26BF" w14:textId="3E0BF210" w:rsidR="00D93121" w:rsidRDefault="00C23465" w:rsidP="007F11FE">
      <w:pPr>
        <w:spacing w:before="240"/>
      </w:pPr>
      <w:r>
        <w:t xml:space="preserve">IPEA </w:t>
      </w:r>
      <w:r w:rsidR="006B01B9">
        <w:t xml:space="preserve">has no budgeted non-financial assets administered on behalf of the Government. </w:t>
      </w:r>
    </w:p>
    <w:p w14:paraId="192E26C0" w14:textId="77777777" w:rsidR="00D93121" w:rsidRPr="00D93121" w:rsidRDefault="00D93121" w:rsidP="00D93121">
      <w:pPr>
        <w:spacing w:before="20" w:after="60" w:line="240" w:lineRule="auto"/>
        <w:rPr>
          <w:rFonts w:eastAsia="Calibri" w:cs="Arial"/>
          <w:sz w:val="16"/>
          <w:szCs w:val="16"/>
          <w:bdr w:val="none" w:sz="0" w:space="0" w:color="auto" w:frame="1"/>
        </w:rPr>
        <w:sectPr w:rsidR="00D93121" w:rsidRPr="00D93121" w:rsidSect="00F575D1">
          <w:headerReference w:type="even" r:id="rId248"/>
          <w:headerReference w:type="default" r:id="rId249"/>
          <w:footerReference w:type="even" r:id="rId250"/>
          <w:footerReference w:type="default" r:id="rId251"/>
          <w:headerReference w:type="first" r:id="rId252"/>
          <w:footerReference w:type="first" r:id="rId253"/>
          <w:type w:val="continuous"/>
          <w:pgSz w:w="11906" w:h="16838"/>
          <w:pgMar w:top="2466" w:right="2098" w:bottom="2466" w:left="2098" w:header="1899" w:footer="1899" w:gutter="0"/>
          <w:pgBorders>
            <w:top w:val="nil"/>
            <w:left w:val="nil"/>
            <w:bottom w:val="nil"/>
            <w:right w:val="nil"/>
          </w:pgBorders>
          <w:cols w:space="720"/>
          <w:docGrid w:linePitch="360"/>
        </w:sectPr>
      </w:pPr>
    </w:p>
    <w:p w14:paraId="192E26C1" w14:textId="77777777" w:rsidR="00D86095" w:rsidRDefault="006B01B9">
      <w:pPr>
        <w:pageBreakBefore/>
        <w:rPr>
          <w:color w:val="FFFFFF" w:themeColor="background1"/>
        </w:rPr>
      </w:pPr>
      <w:bookmarkStart w:id="640" w:name="RG_MARKER_2361"/>
      <w:bookmarkStart w:id="641" w:name="RG_MARKER_1604"/>
      <w:bookmarkStart w:id="642" w:name="RG_MARKER_1828"/>
      <w:bookmarkStart w:id="643" w:name="RG_MARKER_1869"/>
      <w:r w:rsidRPr="002F4199">
        <w:rPr>
          <w:color w:val="FFFFFF" w:themeColor="background1"/>
        </w:rPr>
        <w:t>This page is intentionally white</w:t>
      </w:r>
      <w:bookmarkEnd w:id="640"/>
      <w:bookmarkEnd w:id="641"/>
      <w:bookmarkEnd w:id="642"/>
      <w:bookmarkEnd w:id="643"/>
    </w:p>
    <w:p w14:paraId="192E26C2" w14:textId="77777777" w:rsidR="002F4199" w:rsidRDefault="002F4199">
      <w:pPr>
        <w:rPr>
          <w:color w:val="FFFFFF" w:themeColor="background1"/>
        </w:rPr>
      </w:pPr>
    </w:p>
    <w:p w14:paraId="192E26C3" w14:textId="77777777" w:rsidR="00FA15D4" w:rsidRDefault="006B01B9" w:rsidP="00FE00F7">
      <w:pPr>
        <w:pStyle w:val="Department"/>
        <w:pageBreakBefore/>
        <w:jc w:val="left"/>
        <w:rPr>
          <w:smallCaps/>
          <w:color w:val="FFFFFF" w:themeColor="background1"/>
          <w:sz w:val="24"/>
          <w:szCs w:val="24"/>
        </w:rPr>
      </w:pPr>
      <w:bookmarkStart w:id="644" w:name="RG_MARKER_2027"/>
      <w:r w:rsidRPr="00FE00F7">
        <w:rPr>
          <w:smallCaps/>
          <w:color w:val="FFFFFF" w:themeColor="background1"/>
          <w:sz w:val="24"/>
          <w:szCs w:val="24"/>
        </w:rPr>
        <w:t>Department o</w:t>
      </w:r>
      <w:bookmarkEnd w:id="644"/>
    </w:p>
    <w:p w14:paraId="192E26C4" w14:textId="77777777" w:rsidR="00FA15D4" w:rsidRPr="00511CC7" w:rsidRDefault="00FA15D4" w:rsidP="002E6B3D">
      <w:pPr>
        <w:pStyle w:val="Department"/>
        <w:spacing w:before="1320"/>
      </w:pPr>
    </w:p>
    <w:p w14:paraId="192E26C5" w14:textId="77777777" w:rsidR="00FA15D4" w:rsidRPr="00511CC7" w:rsidRDefault="00FA15D4" w:rsidP="00FA15D4">
      <w:pPr>
        <w:pStyle w:val="PartHeading"/>
        <w:rPr>
          <w:bCs/>
          <w:smallCaps w:val="0"/>
        </w:rPr>
      </w:pPr>
    </w:p>
    <w:p w14:paraId="192E26C6" w14:textId="77777777" w:rsidR="00FA15D4" w:rsidRPr="00511CC7" w:rsidRDefault="006B01B9" w:rsidP="002277AC">
      <w:pPr>
        <w:pStyle w:val="PartHeading"/>
        <w:rPr>
          <w:smallCaps w:val="0"/>
        </w:rPr>
      </w:pPr>
      <w:r w:rsidRPr="00511CC7">
        <w:rPr>
          <w:smallCaps w:val="0"/>
        </w:rPr>
        <w:t>Parliamentary Workplace Support Service</w:t>
      </w:r>
    </w:p>
    <w:p w14:paraId="192E26C7" w14:textId="77777777" w:rsidR="00FA15D4" w:rsidRPr="00511CC7" w:rsidRDefault="00FA15D4" w:rsidP="002277AC">
      <w:pPr>
        <w:pStyle w:val="PartHeading"/>
        <w:rPr>
          <w:smallCaps w:val="0"/>
          <w:sz w:val="48"/>
          <w:szCs w:val="48"/>
        </w:rPr>
      </w:pPr>
    </w:p>
    <w:p w14:paraId="192E26C8" w14:textId="77777777" w:rsidR="00FA15D4" w:rsidRPr="00511CC7" w:rsidRDefault="00FA15D4" w:rsidP="002277AC">
      <w:pPr>
        <w:pStyle w:val="PartHeading"/>
        <w:rPr>
          <w:bCs/>
          <w:smallCaps w:val="0"/>
          <w:sz w:val="48"/>
          <w:szCs w:val="48"/>
        </w:rPr>
      </w:pPr>
    </w:p>
    <w:p w14:paraId="192E26C9" w14:textId="543ACE34" w:rsidR="00FA15D4" w:rsidRDefault="006B01B9" w:rsidP="002277AC">
      <w:pPr>
        <w:pStyle w:val="PartHeading-TOC"/>
        <w:rPr>
          <w:bCs w:val="0"/>
          <w:smallCaps w:val="0"/>
        </w:rPr>
      </w:pPr>
      <w:bookmarkStart w:id="645" w:name="_Toc508032982_3"/>
      <w:r w:rsidRPr="00511CC7">
        <w:rPr>
          <w:smallCaps w:val="0"/>
        </w:rPr>
        <w:t xml:space="preserve">Entity </w:t>
      </w:r>
      <w:bookmarkEnd w:id="645"/>
      <w:r>
        <w:rPr>
          <w:bCs w:val="0"/>
          <w:smallCaps w:val="0"/>
        </w:rPr>
        <w:t>a</w:t>
      </w:r>
      <w:r w:rsidRPr="00511CC7">
        <w:rPr>
          <w:bCs w:val="0"/>
          <w:smallCaps w:val="0"/>
        </w:rPr>
        <w:t xml:space="preserve">dditional </w:t>
      </w:r>
      <w:r>
        <w:rPr>
          <w:bCs w:val="0"/>
          <w:smallCaps w:val="0"/>
        </w:rPr>
        <w:t>e</w:t>
      </w:r>
      <w:r w:rsidRPr="00511CC7">
        <w:rPr>
          <w:bCs w:val="0"/>
          <w:smallCaps w:val="0"/>
        </w:rPr>
        <w:t>stimate</w:t>
      </w:r>
      <w:r w:rsidR="00196627">
        <w:rPr>
          <w:bCs w:val="0"/>
          <w:smallCaps w:val="0"/>
        </w:rPr>
        <w:t>s</w:t>
      </w:r>
      <w:r w:rsidRPr="00511CC7">
        <w:rPr>
          <w:bCs w:val="0"/>
          <w:smallCaps w:val="0"/>
        </w:rPr>
        <w:t xml:space="preserve"> </w:t>
      </w:r>
      <w:r>
        <w:rPr>
          <w:bCs w:val="0"/>
          <w:smallCaps w:val="0"/>
        </w:rPr>
        <w:t>s</w:t>
      </w:r>
      <w:r w:rsidRPr="00511CC7">
        <w:rPr>
          <w:bCs w:val="0"/>
          <w:smallCaps w:val="0"/>
        </w:rPr>
        <w:t>tatements</w:t>
      </w:r>
    </w:p>
    <w:p w14:paraId="192E26CA" w14:textId="77777777" w:rsidR="000C4217" w:rsidRPr="00511CC7" w:rsidRDefault="000C4217" w:rsidP="002277AC">
      <w:pPr>
        <w:pStyle w:val="PartHeading-TOC"/>
        <w:rPr>
          <w:smallCaps w:val="0"/>
        </w:rPr>
        <w:sectPr w:rsidR="000C4217" w:rsidRPr="00511CC7" w:rsidSect="00F575D1">
          <w:headerReference w:type="even" r:id="rId254"/>
          <w:headerReference w:type="default" r:id="rId255"/>
          <w:footerReference w:type="even" r:id="rId256"/>
          <w:footerReference w:type="default" r:id="rId257"/>
          <w:headerReference w:type="first" r:id="rId258"/>
          <w:footerReference w:type="first" r:id="rId259"/>
          <w:type w:val="continuous"/>
          <w:pgSz w:w="11906" w:h="16838"/>
          <w:pgMar w:top="2466" w:right="2098" w:bottom="2466" w:left="2098" w:header="1899" w:footer="1899" w:gutter="0"/>
          <w:pgBorders>
            <w:top w:val="nil"/>
            <w:left w:val="nil"/>
            <w:bottom w:val="nil"/>
            <w:right w:val="nil"/>
          </w:pgBorders>
          <w:cols w:space="720"/>
          <w:docGrid w:linePitch="360"/>
        </w:sectPr>
      </w:pPr>
    </w:p>
    <w:p w14:paraId="192E26CB" w14:textId="77777777" w:rsidR="00D86095" w:rsidRDefault="006B01B9">
      <w:pPr>
        <w:pageBreakBefore/>
        <w:rPr>
          <w:color w:val="FFFFFF" w:themeColor="background1"/>
        </w:rPr>
      </w:pPr>
      <w:bookmarkStart w:id="646" w:name="RG_MARKER_2362"/>
      <w:bookmarkStart w:id="647" w:name="RG_MARKER_1823"/>
      <w:r w:rsidRPr="002F4199">
        <w:rPr>
          <w:color w:val="FFFFFF" w:themeColor="background1"/>
        </w:rPr>
        <w:t>This page is intentionally white</w:t>
      </w:r>
      <w:bookmarkEnd w:id="646"/>
      <w:bookmarkEnd w:id="647"/>
    </w:p>
    <w:p w14:paraId="192E26CC" w14:textId="77777777" w:rsidR="002F4199" w:rsidRDefault="002F4199">
      <w:pPr>
        <w:rPr>
          <w:color w:val="FFFFFF" w:themeColor="background1"/>
        </w:rPr>
        <w:sectPr w:rsidR="002F4199" w:rsidSect="00F575D1">
          <w:headerReference w:type="even" r:id="rId260"/>
          <w:headerReference w:type="default" r:id="rId261"/>
          <w:footerReference w:type="even" r:id="rId262"/>
          <w:footerReference w:type="default" r:id="rId263"/>
          <w:headerReference w:type="first" r:id="rId264"/>
          <w:footerReference w:type="first" r:id="rId265"/>
          <w:type w:val="continuous"/>
          <w:pgSz w:w="11906" w:h="16838"/>
          <w:pgMar w:top="2466" w:right="2098" w:bottom="2466" w:left="2098" w:header="1899" w:footer="1899" w:gutter="0"/>
          <w:pgBorders>
            <w:top w:val="nil"/>
            <w:left w:val="nil"/>
            <w:bottom w:val="nil"/>
            <w:right w:val="nil"/>
          </w:pgBorders>
          <w:cols w:space="720"/>
          <w:docGrid w:linePitch="360"/>
        </w:sectPr>
      </w:pPr>
    </w:p>
    <w:p w14:paraId="192E26CD" w14:textId="77777777" w:rsidR="004D0F5B" w:rsidRPr="000C55B1" w:rsidRDefault="006B01B9" w:rsidP="00693589">
      <w:pPr>
        <w:pStyle w:val="ContentsHeading"/>
        <w:pageBreakBefore/>
        <w:spacing w:after="600"/>
        <w:jc w:val="left"/>
        <w:rPr>
          <w:smallCaps w:val="0"/>
        </w:rPr>
      </w:pPr>
      <w:bookmarkStart w:id="648" w:name="RG_MARKER_2029"/>
      <w:bookmarkStart w:id="649" w:name="RG_MARKER_1829"/>
      <w:r w:rsidRPr="000C55B1">
        <w:rPr>
          <w:smallCaps w:val="0"/>
        </w:rPr>
        <w:t>Parliamentary Workplace Support Service</w:t>
      </w:r>
      <w:bookmarkEnd w:id="648"/>
      <w:bookmarkEnd w:id="649"/>
    </w:p>
    <w:p w14:paraId="192E26CE" w14:textId="6D0C13B3" w:rsidR="00262246" w:rsidRDefault="006B01B9" w:rsidP="00262246">
      <w:pPr>
        <w:pStyle w:val="TOC1"/>
      </w:pPr>
      <w:r w:rsidRPr="000C55B1">
        <w:rPr>
          <w:caps w:val="0"/>
        </w:rPr>
        <w:t>Section 1:</w:t>
      </w:r>
      <w:r>
        <w:t xml:space="preserve"> </w:t>
      </w:r>
      <w:r>
        <w:rPr>
          <w:caps w:val="0"/>
        </w:rPr>
        <w:t>Entity overview and resources</w:t>
      </w:r>
      <w:r>
        <w:tab/>
      </w:r>
      <w:r w:rsidRPr="005750D4">
        <w:t>13</w:t>
      </w:r>
      <w:r w:rsidR="002A5426">
        <w:t>5</w:t>
      </w:r>
    </w:p>
    <w:p w14:paraId="192E26CF" w14:textId="15EE6BF1" w:rsidR="00262246" w:rsidRDefault="006B01B9" w:rsidP="002605EC">
      <w:pPr>
        <w:pStyle w:val="TOC2"/>
      </w:pPr>
      <w:r>
        <w:t xml:space="preserve">1.1 </w:t>
      </w:r>
      <w:r w:rsidR="006B12E5">
        <w:tab/>
      </w:r>
      <w:r>
        <w:t>Strategic direction statement</w:t>
      </w:r>
      <w:r>
        <w:tab/>
      </w:r>
      <w:r w:rsidRPr="005750D4">
        <w:t>13</w:t>
      </w:r>
      <w:r w:rsidR="002A5426">
        <w:t>5</w:t>
      </w:r>
    </w:p>
    <w:p w14:paraId="192E26D0" w14:textId="4E346060" w:rsidR="00262246" w:rsidRDefault="006B01B9" w:rsidP="002605EC">
      <w:pPr>
        <w:pStyle w:val="TOC2"/>
      </w:pPr>
      <w:r>
        <w:t xml:space="preserve">1.2 </w:t>
      </w:r>
      <w:r w:rsidR="006B12E5">
        <w:tab/>
      </w:r>
      <w:r>
        <w:t>Entity resource statement</w:t>
      </w:r>
      <w:r>
        <w:tab/>
        <w:t>13</w:t>
      </w:r>
      <w:r w:rsidR="002A5426">
        <w:t>6</w:t>
      </w:r>
    </w:p>
    <w:p w14:paraId="192E26D1" w14:textId="33CE894E" w:rsidR="00262246" w:rsidRDefault="006B01B9" w:rsidP="002605EC">
      <w:pPr>
        <w:pStyle w:val="TOC2"/>
      </w:pPr>
      <w:r>
        <w:t xml:space="preserve">1.3 </w:t>
      </w:r>
      <w:r w:rsidR="006B12E5">
        <w:tab/>
      </w:r>
      <w:r>
        <w:t>Entity measures</w:t>
      </w:r>
      <w:r>
        <w:tab/>
      </w:r>
      <w:r w:rsidRPr="004B16A8">
        <w:t>13</w:t>
      </w:r>
      <w:r w:rsidR="002A5426">
        <w:t>7</w:t>
      </w:r>
    </w:p>
    <w:p w14:paraId="192E26D2" w14:textId="181F50BC" w:rsidR="00262246" w:rsidRDefault="006B01B9" w:rsidP="002605EC">
      <w:pPr>
        <w:pStyle w:val="TOC2"/>
        <w:rPr>
          <w:bdr w:val="none" w:sz="0" w:space="0" w:color="auto" w:frame="1"/>
        </w:rPr>
      </w:pPr>
      <w:r>
        <w:rPr>
          <w:bdr w:val="none" w:sz="0" w:space="0" w:color="auto" w:frame="1"/>
        </w:rPr>
        <w:t xml:space="preserve">1.4 </w:t>
      </w:r>
      <w:r w:rsidR="006B12E5">
        <w:rPr>
          <w:bdr w:val="none" w:sz="0" w:space="0" w:color="auto" w:frame="1"/>
        </w:rPr>
        <w:tab/>
      </w:r>
      <w:r>
        <w:rPr>
          <w:bdr w:val="none" w:sz="0" w:space="0" w:color="auto" w:frame="1"/>
        </w:rPr>
        <w:t>Additional estimates, resourcing and variations to outcome</w:t>
      </w:r>
      <w:r>
        <w:rPr>
          <w:bdr w:val="none" w:sz="0" w:space="0" w:color="auto" w:frame="1"/>
        </w:rPr>
        <w:tab/>
      </w:r>
      <w:r w:rsidRPr="004B0C8F">
        <w:rPr>
          <w:bdr w:val="none" w:sz="0" w:space="0" w:color="auto" w:frame="1"/>
        </w:rPr>
        <w:t>1</w:t>
      </w:r>
      <w:r w:rsidR="002A5426">
        <w:rPr>
          <w:bdr w:val="none" w:sz="0" w:space="0" w:color="auto" w:frame="1"/>
        </w:rPr>
        <w:t>38</w:t>
      </w:r>
    </w:p>
    <w:p w14:paraId="192E26D3" w14:textId="1E56B697" w:rsidR="00262246" w:rsidRDefault="006B01B9" w:rsidP="002605EC">
      <w:pPr>
        <w:pStyle w:val="TOC2"/>
        <w:rPr>
          <w:bdr w:val="none" w:sz="0" w:space="0" w:color="auto" w:frame="1"/>
        </w:rPr>
      </w:pPr>
      <w:r>
        <w:rPr>
          <w:bdr w:val="none" w:sz="0" w:space="0" w:color="auto" w:frame="1"/>
        </w:rPr>
        <w:t xml:space="preserve">1.5 </w:t>
      </w:r>
      <w:bookmarkStart w:id="650" w:name="_Hlk42605246_2"/>
      <w:r w:rsidR="006B12E5">
        <w:rPr>
          <w:bdr w:val="none" w:sz="0" w:space="0" w:color="auto" w:frame="1"/>
        </w:rPr>
        <w:tab/>
      </w:r>
      <w:r>
        <w:rPr>
          <w:bdr w:val="none" w:sz="0" w:space="0" w:color="auto" w:frame="1"/>
        </w:rPr>
        <w:t>Breakdown of additional estimates by appropriation bill</w:t>
      </w:r>
      <w:bookmarkEnd w:id="650"/>
      <w:r>
        <w:rPr>
          <w:bdr w:val="none" w:sz="0" w:space="0" w:color="auto" w:frame="1"/>
        </w:rPr>
        <w:tab/>
      </w:r>
      <w:r w:rsidRPr="004B0C8F">
        <w:rPr>
          <w:bdr w:val="none" w:sz="0" w:space="0" w:color="auto" w:frame="1"/>
        </w:rPr>
        <w:t>1</w:t>
      </w:r>
      <w:r w:rsidR="002A5426">
        <w:rPr>
          <w:bdr w:val="none" w:sz="0" w:space="0" w:color="auto" w:frame="1"/>
        </w:rPr>
        <w:t>39</w:t>
      </w:r>
    </w:p>
    <w:p w14:paraId="192E26D4" w14:textId="590A53D2" w:rsidR="00262246" w:rsidRDefault="006B01B9" w:rsidP="00262246">
      <w:pPr>
        <w:pStyle w:val="TOC1"/>
      </w:pPr>
      <w:r w:rsidRPr="000C55B1">
        <w:rPr>
          <w:caps w:val="0"/>
        </w:rPr>
        <w:t>Section 2:</w:t>
      </w:r>
      <w:r>
        <w:t xml:space="preserve"> </w:t>
      </w:r>
      <w:r>
        <w:rPr>
          <w:caps w:val="0"/>
        </w:rPr>
        <w:t>Revisions to outcomes and planned performance</w:t>
      </w:r>
      <w:r>
        <w:tab/>
        <w:t>14</w:t>
      </w:r>
      <w:r w:rsidR="002A5426">
        <w:t>0</w:t>
      </w:r>
    </w:p>
    <w:p w14:paraId="192E26D5" w14:textId="06829897" w:rsidR="00262246" w:rsidRDefault="006B01B9" w:rsidP="002605EC">
      <w:pPr>
        <w:pStyle w:val="TOC2"/>
      </w:pPr>
      <w:r>
        <w:t xml:space="preserve">2.1 </w:t>
      </w:r>
      <w:bookmarkStart w:id="651" w:name="_Hlk42605288_1"/>
      <w:r w:rsidR="006B12E5">
        <w:tab/>
      </w:r>
      <w:r w:rsidRPr="002676C9">
        <w:t>Changes to outcome and program structures</w:t>
      </w:r>
      <w:bookmarkEnd w:id="651"/>
      <w:r>
        <w:tab/>
        <w:t>14</w:t>
      </w:r>
      <w:r w:rsidR="002A5426">
        <w:t>0</w:t>
      </w:r>
    </w:p>
    <w:p w14:paraId="192E26D6" w14:textId="262DD346" w:rsidR="00262246" w:rsidRDefault="006B01B9" w:rsidP="002605EC">
      <w:pPr>
        <w:pStyle w:val="TOC2"/>
      </w:pPr>
      <w:r>
        <w:t xml:space="preserve">2.2 </w:t>
      </w:r>
      <w:r w:rsidR="006B12E5">
        <w:tab/>
      </w:r>
      <w:r>
        <w:t>Budgeted expenses and performance for Outcome 1</w:t>
      </w:r>
      <w:r>
        <w:tab/>
        <w:t>14</w:t>
      </w:r>
      <w:r w:rsidR="002A5426">
        <w:t>1</w:t>
      </w:r>
    </w:p>
    <w:p w14:paraId="192E26D7" w14:textId="233DC5C3" w:rsidR="00262246" w:rsidRDefault="006B01B9" w:rsidP="00262246">
      <w:pPr>
        <w:pStyle w:val="TOC1"/>
      </w:pPr>
      <w:r w:rsidRPr="000C55B1">
        <w:rPr>
          <w:caps w:val="0"/>
        </w:rPr>
        <w:t>Section 3:</w:t>
      </w:r>
      <w:r>
        <w:t xml:space="preserve"> </w:t>
      </w:r>
      <w:r>
        <w:rPr>
          <w:caps w:val="0"/>
        </w:rPr>
        <w:t>Special account flows and budgeted financial statements</w:t>
      </w:r>
      <w:r>
        <w:tab/>
        <w:t>14</w:t>
      </w:r>
      <w:r w:rsidR="002A5426">
        <w:t>4</w:t>
      </w:r>
    </w:p>
    <w:p w14:paraId="192E26D8" w14:textId="73ED56DA" w:rsidR="00262246" w:rsidRDefault="006B01B9" w:rsidP="002605EC">
      <w:pPr>
        <w:pStyle w:val="TOC2"/>
      </w:pPr>
      <w:r>
        <w:t xml:space="preserve">3.1 </w:t>
      </w:r>
      <w:bookmarkStart w:id="652" w:name="_Hlk42605317_2"/>
      <w:r w:rsidR="006B12E5">
        <w:tab/>
      </w:r>
      <w:r w:rsidRPr="002676C9">
        <w:t>Special account flows</w:t>
      </w:r>
      <w:bookmarkEnd w:id="652"/>
      <w:r w:rsidRPr="002676C9">
        <w:t xml:space="preserve"> and balances</w:t>
      </w:r>
      <w:r>
        <w:tab/>
        <w:t>14</w:t>
      </w:r>
      <w:r w:rsidR="002A5426">
        <w:t>4</w:t>
      </w:r>
    </w:p>
    <w:p w14:paraId="192E26D9" w14:textId="29C3819D" w:rsidR="00262246" w:rsidRDefault="006B01B9" w:rsidP="002605EC">
      <w:pPr>
        <w:pStyle w:val="TOC2"/>
      </w:pPr>
      <w:r>
        <w:t xml:space="preserve">3.2 </w:t>
      </w:r>
      <w:r w:rsidR="006B12E5">
        <w:tab/>
      </w:r>
      <w:r>
        <w:t>Budgeted financial statements</w:t>
      </w:r>
      <w:r>
        <w:tab/>
        <w:t>14</w:t>
      </w:r>
      <w:r w:rsidR="002A5426">
        <w:t>4</w:t>
      </w:r>
    </w:p>
    <w:p w14:paraId="192E26DA" w14:textId="77777777" w:rsidR="00D86095" w:rsidRDefault="00D86095" w:rsidP="00262246">
      <w:pPr>
        <w:pStyle w:val="TOC1"/>
        <w:sectPr w:rsidR="00D86095" w:rsidSect="00693589">
          <w:headerReference w:type="even" r:id="rId266"/>
          <w:headerReference w:type="default" r:id="rId267"/>
          <w:footerReference w:type="even" r:id="rId268"/>
          <w:footerReference w:type="default" r:id="rId269"/>
          <w:headerReference w:type="first" r:id="rId270"/>
          <w:footerReference w:type="first" r:id="rId271"/>
          <w:type w:val="continuous"/>
          <w:pgSz w:w="11906" w:h="16838"/>
          <w:pgMar w:top="2466" w:right="2098" w:bottom="2466" w:left="2098" w:header="1899" w:footer="1899" w:gutter="0"/>
          <w:pgBorders>
            <w:top w:val="nil"/>
            <w:left w:val="nil"/>
            <w:bottom w:val="nil"/>
            <w:right w:val="nil"/>
          </w:pgBorders>
          <w:cols w:space="720"/>
          <w:docGrid w:linePitch="360"/>
        </w:sectPr>
      </w:pPr>
    </w:p>
    <w:p w14:paraId="192E26DB" w14:textId="77777777" w:rsidR="00D86095" w:rsidRDefault="006B01B9">
      <w:pPr>
        <w:pageBreakBefore/>
        <w:rPr>
          <w:color w:val="FFFFFF" w:themeColor="background1"/>
        </w:rPr>
      </w:pPr>
      <w:bookmarkStart w:id="653" w:name="RG_MARKER_2363"/>
      <w:bookmarkStart w:id="654" w:name="RG_MARKER_1830"/>
      <w:r w:rsidRPr="002F4199">
        <w:rPr>
          <w:color w:val="FFFFFF" w:themeColor="background1"/>
        </w:rPr>
        <w:t>This page is intentionally white</w:t>
      </w:r>
      <w:bookmarkEnd w:id="653"/>
      <w:bookmarkEnd w:id="654"/>
    </w:p>
    <w:p w14:paraId="192E26DC" w14:textId="77777777" w:rsidR="002F4199" w:rsidRDefault="002F4199">
      <w:pPr>
        <w:rPr>
          <w:color w:val="FFFFFF" w:themeColor="background1"/>
        </w:rPr>
        <w:sectPr w:rsidR="002F4199" w:rsidSect="00F575D1">
          <w:headerReference w:type="even" r:id="rId272"/>
          <w:headerReference w:type="default" r:id="rId273"/>
          <w:footerReference w:type="even" r:id="rId274"/>
          <w:footerReference w:type="default" r:id="rId275"/>
          <w:headerReference w:type="first" r:id="rId276"/>
          <w:footerReference w:type="first" r:id="rId277"/>
          <w:type w:val="continuous"/>
          <w:pgSz w:w="11906" w:h="16838"/>
          <w:pgMar w:top="2466" w:right="2098" w:bottom="2466" w:left="2098" w:header="1899" w:footer="1899" w:gutter="0"/>
          <w:pgBorders>
            <w:top w:val="nil"/>
            <w:left w:val="nil"/>
            <w:bottom w:val="nil"/>
            <w:right w:val="nil"/>
          </w:pgBorders>
          <w:cols w:space="720"/>
          <w:docGrid w:linePitch="360"/>
        </w:sectPr>
      </w:pPr>
    </w:p>
    <w:p w14:paraId="192E26DD" w14:textId="77777777" w:rsidR="00A85152" w:rsidRPr="00DA7627" w:rsidRDefault="006B01B9" w:rsidP="00F17DA4">
      <w:pPr>
        <w:pStyle w:val="Heading1"/>
        <w:pageBreakBefore/>
        <w:jc w:val="left"/>
        <w:rPr>
          <w:smallCaps w:val="0"/>
        </w:rPr>
      </w:pPr>
      <w:bookmarkStart w:id="655" w:name="RG_MARKER_2005"/>
      <w:bookmarkStart w:id="656" w:name="RG_MARKER_1809"/>
      <w:bookmarkStart w:id="657" w:name="RG_MARKER_1900"/>
      <w:r w:rsidRPr="00DA7627">
        <w:rPr>
          <w:smallCaps w:val="0"/>
        </w:rPr>
        <w:t>Parliamentary Workplace Support Service</w:t>
      </w:r>
      <w:bookmarkEnd w:id="655"/>
      <w:bookmarkEnd w:id="656"/>
      <w:bookmarkEnd w:id="657"/>
    </w:p>
    <w:p w14:paraId="192E26DE" w14:textId="77777777" w:rsidR="00A85152" w:rsidRPr="00DA7627" w:rsidRDefault="006B01B9" w:rsidP="00A85152">
      <w:pPr>
        <w:pStyle w:val="Heading2"/>
        <w:rPr>
          <w:b/>
        </w:rPr>
      </w:pPr>
      <w:r w:rsidRPr="00DA7627">
        <w:rPr>
          <w:b/>
        </w:rPr>
        <w:t>Section 1</w:t>
      </w:r>
      <w:bookmarkStart w:id="658" w:name="_Toc449255758_3"/>
      <w:bookmarkStart w:id="659" w:name="_Toc446237031_3"/>
      <w:r w:rsidRPr="00DA7627">
        <w:rPr>
          <w:b/>
        </w:rPr>
        <w:t>: Entity overview and resources</w:t>
      </w:r>
      <w:bookmarkEnd w:id="658"/>
      <w:bookmarkEnd w:id="659"/>
    </w:p>
    <w:p w14:paraId="192E26DF" w14:textId="77777777" w:rsidR="00A85152" w:rsidRPr="00DA7627" w:rsidRDefault="006B01B9" w:rsidP="00026FD2">
      <w:pPr>
        <w:pStyle w:val="Heading3"/>
        <w:spacing w:before="120" w:after="120" w:line="260" w:lineRule="exact"/>
        <w:rPr>
          <w:smallCaps w:val="0"/>
          <w:sz w:val="22"/>
          <w:szCs w:val="22"/>
        </w:rPr>
      </w:pPr>
      <w:bookmarkStart w:id="660" w:name="_Toc210698428_3"/>
      <w:bookmarkStart w:id="661" w:name="_Toc210646449_3"/>
      <w:bookmarkStart w:id="662" w:name="_Toc210703209_3"/>
      <w:r w:rsidRPr="00DA7627">
        <w:rPr>
          <w:smallCaps w:val="0"/>
          <w:sz w:val="22"/>
          <w:szCs w:val="22"/>
        </w:rPr>
        <w:t>1.1</w:t>
      </w:r>
      <w:r w:rsidRPr="00DA7627">
        <w:rPr>
          <w:smallCaps w:val="0"/>
          <w:sz w:val="22"/>
          <w:szCs w:val="22"/>
        </w:rPr>
        <w:tab/>
        <w:t>Strategic direction</w:t>
      </w:r>
      <w:bookmarkEnd w:id="660"/>
      <w:bookmarkEnd w:id="661"/>
      <w:bookmarkEnd w:id="662"/>
      <w:r w:rsidRPr="00DA7627">
        <w:rPr>
          <w:smallCaps w:val="0"/>
          <w:sz w:val="22"/>
          <w:szCs w:val="22"/>
        </w:rPr>
        <w:t xml:space="preserve"> statement</w:t>
      </w:r>
    </w:p>
    <w:p w14:paraId="192E26E0" w14:textId="77777777" w:rsidR="00D606BD" w:rsidRPr="00375953" w:rsidRDefault="006B01B9" w:rsidP="00026FD2">
      <w:pPr>
        <w:keepLines w:val="0"/>
        <w:spacing w:before="240" w:line="240" w:lineRule="exact"/>
        <w:rPr>
          <w:rFonts w:eastAsia="Calibri" w:cs="Arial"/>
          <w:iCs/>
          <w:szCs w:val="22"/>
          <w:lang w:eastAsia="en-US"/>
        </w:rPr>
        <w:sectPr w:rsidR="00D606BD" w:rsidRPr="00375953" w:rsidSect="00F575D1">
          <w:headerReference w:type="even" r:id="rId278"/>
          <w:headerReference w:type="default" r:id="rId279"/>
          <w:footerReference w:type="even" r:id="rId280"/>
          <w:footerReference w:type="default" r:id="rId281"/>
          <w:headerReference w:type="first" r:id="rId282"/>
          <w:footerReference w:type="first" r:id="rId283"/>
          <w:type w:val="continuous"/>
          <w:pgSz w:w="11906" w:h="16838"/>
          <w:pgMar w:top="2466" w:right="2098" w:bottom="2466" w:left="2098" w:header="1899" w:footer="1899" w:gutter="0"/>
          <w:pgBorders>
            <w:top w:val="nil"/>
            <w:left w:val="nil"/>
            <w:bottom w:val="nil"/>
            <w:right w:val="nil"/>
          </w:pgBorders>
          <w:cols w:space="720"/>
          <w:docGrid w:linePitch="360"/>
        </w:sectPr>
      </w:pPr>
      <w:r w:rsidRPr="00375953">
        <w:rPr>
          <w:rFonts w:eastAsia="Calibri" w:cs="Arial"/>
          <w:iCs/>
          <w:szCs w:val="22"/>
          <w:lang w:eastAsia="en-US"/>
        </w:rPr>
        <w:t>There have been no amendments to the strategic direction of the Parliamentary Workplace Support Service (PWSS) since the publication of the 2025–26 Portfolio Budget Statements. The comprehensive outline of PWSS’s strategic direction remains as set out in the 2025–26 Portfolio Budget Statements.</w:t>
      </w:r>
    </w:p>
    <w:p w14:paraId="192E26E1" w14:textId="77777777" w:rsidR="004C2526" w:rsidRPr="00996BAD" w:rsidRDefault="006B01B9" w:rsidP="00273C2E">
      <w:pPr>
        <w:pStyle w:val="Heading3"/>
        <w:pageBreakBefore/>
        <w:spacing w:before="120" w:after="120"/>
        <w:rPr>
          <w:smallCaps w:val="0"/>
          <w:sz w:val="22"/>
          <w:szCs w:val="22"/>
        </w:rPr>
      </w:pPr>
      <w:bookmarkStart w:id="663" w:name="RG_MARKER_2075"/>
      <w:bookmarkStart w:id="664" w:name="RG_MARKER_1897"/>
      <w:r w:rsidRPr="00996BAD">
        <w:rPr>
          <w:smallCaps w:val="0"/>
          <w:sz w:val="22"/>
          <w:szCs w:val="22"/>
        </w:rPr>
        <w:t>1.2</w:t>
      </w:r>
      <w:bookmarkEnd w:id="663"/>
      <w:bookmarkEnd w:id="664"/>
      <w:r w:rsidRPr="00996BAD">
        <w:rPr>
          <w:smallCaps w:val="0"/>
          <w:sz w:val="22"/>
          <w:szCs w:val="22"/>
        </w:rPr>
        <w:tab/>
        <w:t>Entity resource statement</w:t>
      </w:r>
    </w:p>
    <w:p w14:paraId="192E26E2" w14:textId="0437168E" w:rsidR="00765F3F" w:rsidRPr="00765F3F" w:rsidRDefault="006B01B9" w:rsidP="00765F3F">
      <w:pPr>
        <w:keepLines w:val="0"/>
        <w:spacing w:before="240" w:line="240" w:lineRule="exact"/>
      </w:pPr>
      <w:r w:rsidRPr="00765F3F">
        <w:t>The Entity Resource Statement details the resourcing for PWSS at Additional Estimates. Table 1.1 outlines the total resourcing available from all sources for the 2025</w:t>
      </w:r>
      <w:r w:rsidRPr="00765F3F">
        <w:rPr>
          <w:rFonts w:ascii="Times New Roman" w:hAnsi="Times New Roman"/>
        </w:rPr>
        <w:t>‍</w:t>
      </w:r>
      <w:r w:rsidRPr="00765F3F">
        <w:rPr>
          <w:rFonts w:cs="Book Antiqua"/>
        </w:rPr>
        <w:t>–</w:t>
      </w:r>
      <w:r w:rsidRPr="00765F3F">
        <w:rPr>
          <w:rFonts w:ascii="Times New Roman" w:hAnsi="Times New Roman"/>
        </w:rPr>
        <w:t>‍</w:t>
      </w:r>
      <w:r w:rsidRPr="00765F3F">
        <w:t>26</w:t>
      </w:r>
      <w:r w:rsidRPr="00765F3F">
        <w:rPr>
          <w:rFonts w:cs="Book Antiqua"/>
        </w:rPr>
        <w:t> </w:t>
      </w:r>
      <w:r w:rsidRPr="00765F3F">
        <w:t xml:space="preserve">Budget year, including variations through Appropriation Bill No. 3. </w:t>
      </w:r>
    </w:p>
    <w:p w14:paraId="192E26E3" w14:textId="77777777" w:rsidR="00666835" w:rsidRPr="00765F3F" w:rsidRDefault="006B01B9" w:rsidP="00765F3F">
      <w:pPr>
        <w:keepLines w:val="0"/>
        <w:spacing w:before="240" w:line="240" w:lineRule="exact"/>
      </w:pPr>
      <w:r w:rsidRPr="00765F3F">
        <w:t>Amounts presented below are consistent with amounts presented in the Appropriation Bills themselves, and as published in appropriation notes to the 2024–25 financial statements.</w:t>
      </w:r>
    </w:p>
    <w:p w14:paraId="192E26E4" w14:textId="77777777" w:rsidR="004C2526" w:rsidRPr="00B90C89" w:rsidRDefault="006B01B9" w:rsidP="00177229">
      <w:pPr>
        <w:pStyle w:val="TableHeading"/>
        <w:spacing w:after="0"/>
      </w:pPr>
      <w:r w:rsidRPr="00B90C89">
        <w:t xml:space="preserve">Table 1.1: </w:t>
      </w:r>
      <w:r>
        <w:rPr>
          <w:snapToGrid w:val="0"/>
        </w:rPr>
        <w:t>Parliamentary Workplace Support Service</w:t>
      </w:r>
      <w:r w:rsidRPr="00B90C89">
        <w:t xml:space="preserve"> resource statement – Additional Estimates for 2025­26 as at February 2026</w:t>
      </w:r>
    </w:p>
    <w:tbl>
      <w:tblPr>
        <w:tblStyle w:val="CDMRange1"/>
        <w:tblW w:w="7770" w:type="dxa"/>
        <w:tblLayout w:type="fixed"/>
        <w:tblLook w:val="0600" w:firstRow="0" w:lastRow="0" w:firstColumn="0" w:lastColumn="0" w:noHBand="1" w:noVBand="1"/>
        <w:tblCaption w:val="PWSS_T1.1_Page01"/>
      </w:tblPr>
      <w:tblGrid>
        <w:gridCol w:w="3690"/>
        <w:gridCol w:w="1020"/>
        <w:gridCol w:w="1020"/>
        <w:gridCol w:w="1020"/>
        <w:gridCol w:w="1020"/>
      </w:tblGrid>
      <w:tr w:rsidR="00E03107" w14:paraId="192E26FE" w14:textId="77777777">
        <w:trPr>
          <w:trHeight w:hRule="exact" w:val="1080"/>
        </w:trPr>
        <w:tc>
          <w:tcPr>
            <w:tcW w:w="369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6E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6E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26E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26E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26E9" w14:textId="77777777" w:rsidR="00E03107" w:rsidRDefault="00E03107">
            <w:pPr>
              <w:spacing w:after="0" w:line="240" w:lineRule="auto"/>
              <w:jc w:val="right"/>
              <w:rPr>
                <w:rFonts w:ascii="Arial" w:eastAsia="Arial" w:hAnsi="Arial" w:cs="Arial"/>
                <w:i/>
                <w:color w:val="000000"/>
                <w:sz w:val="15"/>
              </w:rPr>
            </w:pPr>
          </w:p>
          <w:p w14:paraId="192E26E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26E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6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26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26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26EF" w14:textId="77777777" w:rsidR="00E03107" w:rsidRDefault="00E03107">
            <w:pPr>
              <w:spacing w:after="0" w:line="240" w:lineRule="auto"/>
              <w:jc w:val="right"/>
              <w:rPr>
                <w:rFonts w:ascii="Arial" w:eastAsia="Arial" w:hAnsi="Arial" w:cs="Arial"/>
                <w:color w:val="000000"/>
                <w:sz w:val="15"/>
              </w:rPr>
            </w:pPr>
          </w:p>
          <w:p w14:paraId="192E26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6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6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26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26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26F5" w14:textId="77777777" w:rsidR="00E03107" w:rsidRDefault="00E03107">
            <w:pPr>
              <w:spacing w:after="0" w:line="240" w:lineRule="auto"/>
              <w:jc w:val="right"/>
              <w:rPr>
                <w:rFonts w:ascii="Arial" w:eastAsia="Arial" w:hAnsi="Arial" w:cs="Arial"/>
                <w:color w:val="000000"/>
                <w:sz w:val="15"/>
              </w:rPr>
            </w:pPr>
          </w:p>
          <w:p w14:paraId="192E26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6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26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26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26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26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26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6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7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center"/>
          </w:tcPr>
          <w:p w14:paraId="192E26F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nil"/>
              <w:right w:val="nil"/>
              <w:tl2br w:val="nil"/>
              <w:tr2bl w:val="nil"/>
            </w:tcBorders>
            <w:noWrap/>
            <w:tcMar>
              <w:left w:w="0" w:type="dxa"/>
              <w:right w:w="0" w:type="dxa"/>
            </w:tcMar>
          </w:tcPr>
          <w:p w14:paraId="192E2700"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701"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702" w14:textId="77777777" w:rsidR="00E03107" w:rsidRDefault="00E03107">
            <w:pPr>
              <w:spacing w:after="0" w:line="240" w:lineRule="auto"/>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tcPr>
          <w:p w14:paraId="192E2703" w14:textId="77777777" w:rsidR="00E03107" w:rsidRDefault="00E03107">
            <w:pPr>
              <w:spacing w:after="0" w:line="240" w:lineRule="auto"/>
              <w:jc w:val="right"/>
              <w:rPr>
                <w:rFonts w:ascii="Arial" w:eastAsia="Arial" w:hAnsi="Arial" w:cs="Arial"/>
                <w:b/>
                <w:color w:val="000000"/>
                <w:sz w:val="15"/>
              </w:rPr>
            </w:pPr>
          </w:p>
        </w:tc>
      </w:tr>
      <w:tr w:rsidR="00E03107" w14:paraId="192E27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70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020" w:type="dxa"/>
            <w:tcBorders>
              <w:top w:val="nil"/>
              <w:left w:val="nil"/>
              <w:bottom w:val="nil"/>
              <w:right w:val="nil"/>
              <w:tl2br w:val="nil"/>
              <w:tr2bl w:val="nil"/>
            </w:tcBorders>
            <w:noWrap/>
            <w:tcMar>
              <w:left w:w="0" w:type="dxa"/>
              <w:right w:w="0" w:type="dxa"/>
            </w:tcMar>
            <w:vAlign w:val="bottom"/>
          </w:tcPr>
          <w:p w14:paraId="192E2706"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707"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2708" w14:textId="77777777" w:rsidR="00E03107" w:rsidRDefault="00E03107">
            <w:pPr>
              <w:spacing w:after="0" w:line="240" w:lineRule="auto"/>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tcPr>
          <w:p w14:paraId="192E2709" w14:textId="77777777" w:rsidR="00E03107" w:rsidRDefault="00E03107">
            <w:pPr>
              <w:spacing w:after="0" w:line="240" w:lineRule="auto"/>
              <w:jc w:val="right"/>
              <w:rPr>
                <w:rFonts w:ascii="Arial" w:eastAsia="Arial" w:hAnsi="Arial" w:cs="Arial"/>
                <w:color w:val="000000"/>
                <w:sz w:val="15"/>
              </w:rPr>
            </w:pPr>
          </w:p>
        </w:tc>
      </w:tr>
      <w:tr w:rsidR="00E03107" w14:paraId="192E27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310" w:type="dxa"/>
              <w:right w:w="40" w:type="dxa"/>
            </w:tcMar>
            <w:vAlign w:val="center"/>
          </w:tcPr>
          <w:p w14:paraId="192E270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 (b)</w:t>
            </w:r>
          </w:p>
        </w:tc>
        <w:tc>
          <w:tcPr>
            <w:tcW w:w="1020" w:type="dxa"/>
            <w:tcBorders>
              <w:top w:val="nil"/>
              <w:left w:val="nil"/>
              <w:bottom w:val="nil"/>
              <w:right w:val="nil"/>
              <w:tl2br w:val="nil"/>
              <w:tr2bl w:val="nil"/>
            </w:tcBorders>
            <w:noWrap/>
            <w:tcMar>
              <w:left w:w="40" w:type="dxa"/>
              <w:right w:w="85" w:type="dxa"/>
            </w:tcMar>
            <w:vAlign w:val="center"/>
          </w:tcPr>
          <w:p w14:paraId="192E270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17,450</w:t>
            </w:r>
          </w:p>
        </w:tc>
        <w:tc>
          <w:tcPr>
            <w:tcW w:w="1020" w:type="dxa"/>
            <w:tcBorders>
              <w:top w:val="nil"/>
              <w:left w:val="nil"/>
              <w:bottom w:val="nil"/>
              <w:right w:val="nil"/>
              <w:tl2br w:val="nil"/>
              <w:tr2bl w:val="nil"/>
            </w:tcBorders>
            <w:noWrap/>
            <w:tcMar>
              <w:left w:w="40" w:type="dxa"/>
              <w:right w:w="85" w:type="dxa"/>
            </w:tcMar>
            <w:vAlign w:val="center"/>
          </w:tcPr>
          <w:p w14:paraId="192E270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17,369</w:t>
            </w:r>
          </w:p>
        </w:tc>
        <w:tc>
          <w:tcPr>
            <w:tcW w:w="1020" w:type="dxa"/>
            <w:tcBorders>
              <w:top w:val="nil"/>
              <w:left w:val="nil"/>
              <w:bottom w:val="nil"/>
              <w:right w:val="nil"/>
              <w:tl2br w:val="nil"/>
              <w:tr2bl w:val="nil"/>
            </w:tcBorders>
            <w:noWrap/>
            <w:tcMar>
              <w:left w:w="40" w:type="dxa"/>
              <w:right w:w="40" w:type="dxa"/>
            </w:tcMar>
            <w:vAlign w:val="center"/>
          </w:tcPr>
          <w:p w14:paraId="192E270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(312)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7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17,057</w:t>
            </w:r>
          </w:p>
        </w:tc>
      </w:tr>
      <w:tr w:rsidR="00E03107" w14:paraId="192E27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310" w:type="dxa"/>
              <w:right w:w="40" w:type="dxa"/>
            </w:tcMar>
            <w:vAlign w:val="center"/>
          </w:tcPr>
          <w:p w14:paraId="192E271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capital budget (c)</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71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601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71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71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7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r>
      <w:tr w:rsidR="00E03107" w14:paraId="192E27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717"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departmental annual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1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18,051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1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17,472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71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(312)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71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17,160</w:t>
            </w:r>
          </w:p>
        </w:tc>
      </w:tr>
      <w:tr w:rsidR="00E03107" w14:paraId="192E27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192E271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1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18,051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1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17,472</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7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72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17,160</w:t>
            </w:r>
          </w:p>
        </w:tc>
      </w:tr>
      <w:tr w:rsidR="00E03107" w14:paraId="192E27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0" w:type="dxa"/>
              <w:right w:w="0" w:type="dxa"/>
            </w:tcMar>
            <w:vAlign w:val="bottom"/>
          </w:tcPr>
          <w:p w14:paraId="192E2723" w14:textId="77777777" w:rsidR="00E03107" w:rsidRDefault="00E03107">
            <w:pPr>
              <w:spacing w:after="0" w:line="240" w:lineRule="auto"/>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72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725"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726"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727" w14:textId="77777777" w:rsidR="00E03107" w:rsidRDefault="00E03107">
            <w:pPr>
              <w:spacing w:after="0" w:line="240" w:lineRule="auto"/>
              <w:jc w:val="right"/>
              <w:rPr>
                <w:rFonts w:ascii="Arial" w:eastAsia="Arial" w:hAnsi="Arial" w:cs="Arial"/>
                <w:b/>
                <w:color w:val="000000"/>
                <w:sz w:val="15"/>
              </w:rPr>
            </w:pPr>
          </w:p>
        </w:tc>
      </w:tr>
      <w:tr w:rsidR="00E03107" w14:paraId="192E27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192E272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w:t>
            </w:r>
          </w:p>
        </w:tc>
        <w:tc>
          <w:tcPr>
            <w:tcW w:w="1020" w:type="dxa"/>
            <w:tcBorders>
              <w:top w:val="nil"/>
              <w:left w:val="nil"/>
              <w:bottom w:val="nil"/>
              <w:right w:val="nil"/>
              <w:tl2br w:val="nil"/>
              <w:tr2bl w:val="nil"/>
            </w:tcBorders>
            <w:noWrap/>
            <w:tcMar>
              <w:left w:w="0" w:type="dxa"/>
              <w:right w:w="0" w:type="dxa"/>
            </w:tcMar>
            <w:vAlign w:val="center"/>
          </w:tcPr>
          <w:p w14:paraId="192E272A"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72B"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72C"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72D" w14:textId="77777777" w:rsidR="00E03107" w:rsidRDefault="00E03107">
            <w:pPr>
              <w:spacing w:after="0" w:line="240" w:lineRule="auto"/>
              <w:jc w:val="right"/>
              <w:rPr>
                <w:rFonts w:ascii="Arial" w:eastAsia="Arial" w:hAnsi="Arial" w:cs="Arial"/>
                <w:color w:val="000000"/>
                <w:sz w:val="15"/>
              </w:rPr>
            </w:pPr>
          </w:p>
        </w:tc>
      </w:tr>
      <w:tr w:rsidR="00E03107" w14:paraId="192E27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72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 services (a)</w:t>
            </w:r>
          </w:p>
        </w:tc>
        <w:tc>
          <w:tcPr>
            <w:tcW w:w="1020" w:type="dxa"/>
            <w:tcBorders>
              <w:top w:val="nil"/>
              <w:left w:val="nil"/>
              <w:bottom w:val="nil"/>
              <w:right w:val="nil"/>
              <w:tl2br w:val="nil"/>
              <w:tr2bl w:val="nil"/>
            </w:tcBorders>
            <w:noWrap/>
            <w:tcMar>
              <w:left w:w="0" w:type="dxa"/>
              <w:right w:w="0" w:type="dxa"/>
            </w:tcMar>
            <w:vAlign w:val="center"/>
          </w:tcPr>
          <w:p w14:paraId="192E2730"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731"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732"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733" w14:textId="77777777" w:rsidR="00E03107" w:rsidRDefault="00E03107">
            <w:pPr>
              <w:spacing w:after="0" w:line="240" w:lineRule="auto"/>
              <w:jc w:val="right"/>
              <w:rPr>
                <w:rFonts w:ascii="Arial" w:eastAsia="Arial" w:hAnsi="Arial" w:cs="Arial"/>
                <w:color w:val="000000"/>
                <w:sz w:val="15"/>
              </w:rPr>
            </w:pPr>
          </w:p>
        </w:tc>
      </w:tr>
      <w:tr w:rsidR="00E03107" w14:paraId="192E27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noWrap/>
            <w:tcMar>
              <w:left w:w="310" w:type="dxa"/>
              <w:right w:w="40" w:type="dxa"/>
            </w:tcMar>
            <w:vAlign w:val="center"/>
          </w:tcPr>
          <w:p w14:paraId="192E273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Outcome 1 (d) </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73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897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73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9,170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73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3,928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7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13,098</w:t>
            </w:r>
          </w:p>
        </w:tc>
      </w:tr>
      <w:tr w:rsidR="00E03107" w14:paraId="192E27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40" w:type="dxa"/>
              <w:right w:w="40" w:type="dxa"/>
            </w:tcMar>
            <w:vAlign w:val="center"/>
          </w:tcPr>
          <w:p w14:paraId="192E273B"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administered annual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9,170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3,928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7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r>
      <w:tr w:rsidR="00E03107" w14:paraId="192E27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center"/>
          </w:tcPr>
          <w:p w14:paraId="192E274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administered resourcing</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4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9,170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3,928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74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r>
      <w:tr w:rsidR="00E03107" w14:paraId="192E27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tcMar>
              <w:left w:w="40" w:type="dxa"/>
              <w:right w:w="40" w:type="dxa"/>
            </w:tcMar>
            <w:vAlign w:val="center"/>
          </w:tcPr>
          <w:p w14:paraId="192E274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resourcing for Parliamentary Workplace Support Service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4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18,948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4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26,642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4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3,616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74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30,258</w:t>
            </w:r>
          </w:p>
        </w:tc>
      </w:tr>
      <w:tr w:rsidR="00E03107" w14:paraId="192E27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69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74D"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74E"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74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192E2750"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192E2751" w14:textId="77777777" w:rsidR="00E03107" w:rsidRDefault="00E03107">
            <w:pPr>
              <w:spacing w:after="0" w:line="240" w:lineRule="auto"/>
              <w:jc w:val="right"/>
              <w:rPr>
                <w:rFonts w:ascii="Arial" w:eastAsia="Arial" w:hAnsi="Arial" w:cs="Arial"/>
                <w:b/>
                <w:color w:val="000000"/>
                <w:sz w:val="15"/>
              </w:rPr>
            </w:pPr>
          </w:p>
        </w:tc>
      </w:tr>
      <w:tr w:rsidR="00E03107" w14:paraId="192E27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753"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754"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75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75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275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192E275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2025­26</w:t>
            </w:r>
          </w:p>
        </w:tc>
      </w:tr>
      <w:tr w:rsidR="00E03107" w14:paraId="192E27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7"/>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75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275B"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275C"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75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59</w:t>
            </w:r>
          </w:p>
        </w:tc>
        <w:tc>
          <w:tcPr>
            <w:tcW w:w="1020" w:type="dxa"/>
            <w:tcBorders>
              <w:top w:val="single" w:sz="4" w:space="0" w:color="000000"/>
              <w:left w:val="nil"/>
              <w:bottom w:val="single" w:sz="4" w:space="0" w:color="000000"/>
              <w:right w:val="nil"/>
              <w:tl2br w:val="nil"/>
              <w:tr2bl w:val="nil"/>
            </w:tcBorders>
            <w:shd w:val="clear" w:color="FFFFFF" w:fill="EAEAEA"/>
            <w:noWrap/>
            <w:tcMar>
              <w:left w:w="40" w:type="dxa"/>
              <w:right w:w="85" w:type="dxa"/>
            </w:tcMar>
            <w:vAlign w:val="center"/>
          </w:tcPr>
          <w:p w14:paraId="192E27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w:t>
            </w:r>
          </w:p>
        </w:tc>
      </w:tr>
    </w:tbl>
    <w:p w14:paraId="192E2760" w14:textId="77777777" w:rsidR="00765F3F" w:rsidRPr="00765F3F" w:rsidRDefault="006B01B9" w:rsidP="00C06DC8">
      <w:pPr>
        <w:spacing w:after="0" w:line="240" w:lineRule="auto"/>
        <w:rPr>
          <w:rFonts w:ascii="Arial" w:eastAsia="Calibri" w:hAnsi="Arial" w:cs="Arial"/>
          <w:sz w:val="15"/>
          <w:szCs w:val="15"/>
          <w:bdr w:val="none" w:sz="0" w:space="0" w:color="auto" w:frame="1"/>
        </w:rPr>
      </w:pPr>
      <w:r w:rsidRPr="00765F3F">
        <w:rPr>
          <w:rFonts w:ascii="Arial" w:eastAsia="Calibri" w:hAnsi="Arial" w:cs="Arial"/>
          <w:sz w:val="15"/>
          <w:szCs w:val="15"/>
          <w:bdr w:val="none" w:sz="0" w:space="0" w:color="auto" w:frame="1"/>
        </w:rPr>
        <w:t>Prepared on a resourcing (i.e. appropriations available) basis.</w:t>
      </w:r>
    </w:p>
    <w:p w14:paraId="192E2761" w14:textId="77777777" w:rsidR="00765F3F" w:rsidRPr="00765F3F" w:rsidRDefault="006B01B9" w:rsidP="00C06DC8">
      <w:pPr>
        <w:spacing w:after="0" w:line="240" w:lineRule="auto"/>
        <w:rPr>
          <w:rFonts w:ascii="Arial" w:eastAsia="Calibri" w:hAnsi="Arial" w:cs="Arial"/>
          <w:sz w:val="15"/>
          <w:szCs w:val="15"/>
          <w:bdr w:val="none" w:sz="0" w:space="0" w:color="auto" w:frame="1"/>
          <w:lang w:val="en-US"/>
        </w:rPr>
      </w:pPr>
      <w:r w:rsidRPr="00765F3F">
        <w:rPr>
          <w:rFonts w:ascii="Arial" w:eastAsia="Calibri" w:hAnsi="Arial" w:cs="Arial"/>
          <w:sz w:val="15"/>
          <w:szCs w:val="15"/>
          <w:bdr w:val="none" w:sz="0" w:space="0" w:color="auto" w:frame="1"/>
          <w:lang w:val="en-US"/>
        </w:rPr>
        <w:t>All figures shown above are GST exclusive – these may not match figures in the cash flow statement.</w:t>
      </w:r>
    </w:p>
    <w:p w14:paraId="192E2762" w14:textId="77777777" w:rsidR="00765F3F" w:rsidRPr="00A8470A" w:rsidRDefault="006B01B9" w:rsidP="00C06DC8">
      <w:pPr>
        <w:numPr>
          <w:ilvl w:val="0"/>
          <w:numId w:val="47"/>
        </w:numPr>
        <w:spacing w:after="0" w:line="240" w:lineRule="auto"/>
        <w:rPr>
          <w:rFonts w:ascii="Arial" w:eastAsia="Calibri" w:hAnsi="Arial" w:cs="Arial"/>
          <w:sz w:val="15"/>
          <w:szCs w:val="15"/>
          <w:bdr w:val="none" w:sz="0" w:space="0" w:color="auto" w:frame="1"/>
        </w:rPr>
      </w:pPr>
      <w:r w:rsidRPr="00765F3F">
        <w:rPr>
          <w:rFonts w:ascii="Arial" w:eastAsia="Calibri" w:hAnsi="Arial" w:cs="Arial"/>
          <w:i/>
          <w:sz w:val="15"/>
          <w:szCs w:val="15"/>
          <w:bdr w:val="none" w:sz="0" w:space="0" w:color="auto" w:frame="1"/>
        </w:rPr>
        <w:t xml:space="preserve">Appropriation Act (No. 1) 2025–26 </w:t>
      </w:r>
      <w:r w:rsidRPr="00765F3F">
        <w:rPr>
          <w:rFonts w:ascii="Arial" w:eastAsia="Calibri" w:hAnsi="Arial" w:cs="Arial"/>
          <w:sz w:val="15"/>
          <w:szCs w:val="15"/>
          <w:bdr w:val="none" w:sz="0" w:space="0" w:color="auto" w:frame="1"/>
        </w:rPr>
        <w:t>and Appropriation Bill (No. 3) 2025–26</w:t>
      </w:r>
      <w:r w:rsidRPr="00765F3F">
        <w:rPr>
          <w:rFonts w:ascii="Arial" w:eastAsia="Calibri" w:hAnsi="Arial" w:cs="Arial"/>
          <w:i/>
          <w:sz w:val="15"/>
          <w:szCs w:val="15"/>
          <w:bdr w:val="none" w:sz="0" w:space="0" w:color="auto" w:frame="1"/>
        </w:rPr>
        <w:t>.</w:t>
      </w:r>
      <w:r w:rsidRPr="00765F3F">
        <w:rPr>
          <w:rFonts w:ascii="Arial" w:eastAsia="Calibri" w:hAnsi="Arial" w:cs="Arial"/>
          <w:iCs/>
          <w:sz w:val="15"/>
          <w:szCs w:val="15"/>
          <w:bdr w:val="none" w:sz="0" w:space="0" w:color="auto" w:frame="1"/>
        </w:rPr>
        <w:t xml:space="preserve"> Actual Available Appropriation column reflects the closing unspent appropriation balance from the PWSS’s 2024–25 annual report and encompasses </w:t>
      </w:r>
      <w:r w:rsidRPr="00765F3F">
        <w:rPr>
          <w:rFonts w:ascii="Arial" w:eastAsia="Calibri" w:hAnsi="Arial" w:cs="Arial"/>
          <w:i/>
          <w:sz w:val="15"/>
          <w:szCs w:val="15"/>
          <w:bdr w:val="none" w:sz="0" w:space="0" w:color="auto" w:frame="1"/>
        </w:rPr>
        <w:t>Appropriation Act (No. 1) 2024–25.</w:t>
      </w:r>
    </w:p>
    <w:p w14:paraId="192E2763" w14:textId="77777777" w:rsidR="00A8470A" w:rsidRPr="00A8470A" w:rsidRDefault="006B01B9" w:rsidP="00C06DC8">
      <w:pPr>
        <w:numPr>
          <w:ilvl w:val="0"/>
          <w:numId w:val="47"/>
        </w:numPr>
        <w:spacing w:after="0" w:line="240" w:lineRule="auto"/>
        <w:rPr>
          <w:rFonts w:ascii="Arial" w:eastAsia="Calibri" w:hAnsi="Arial" w:cs="Arial"/>
          <w:sz w:val="15"/>
          <w:szCs w:val="15"/>
          <w:bdr w:val="none" w:sz="0" w:space="0" w:color="auto" w:frame="1"/>
        </w:rPr>
      </w:pPr>
      <w:r w:rsidRPr="00A8470A">
        <w:rPr>
          <w:rFonts w:ascii="Arial" w:eastAsia="Calibri" w:hAnsi="Arial" w:cs="Arial"/>
          <w:sz w:val="15"/>
          <w:szCs w:val="15"/>
          <w:bdr w:val="none" w:sz="0" w:space="0" w:color="auto" w:frame="1"/>
        </w:rPr>
        <w:t>Includes measures published in the Explanatory Memorandum to the Appropriation Bills (No. 1) 2025</w:t>
      </w:r>
      <w:r>
        <w:rPr>
          <w:rFonts w:ascii="Arial" w:eastAsia="Calibri" w:hAnsi="Arial" w:cs="Arial"/>
          <w:sz w:val="15"/>
          <w:szCs w:val="15"/>
          <w:bdr w:val="none" w:sz="0" w:space="0" w:color="auto" w:frame="1"/>
        </w:rPr>
        <w:t>-26</w:t>
      </w:r>
      <w:r w:rsidRPr="00A8470A">
        <w:rPr>
          <w:rFonts w:ascii="Arial" w:eastAsia="Calibri" w:hAnsi="Arial" w:cs="Arial"/>
          <w:sz w:val="15"/>
          <w:szCs w:val="15"/>
          <w:bdr w:val="none" w:sz="0" w:space="0" w:color="auto" w:frame="1"/>
        </w:rPr>
        <w:t xml:space="preserve"> and Appropriation Bills (No. 2) 2025</w:t>
      </w:r>
      <w:r>
        <w:rPr>
          <w:rFonts w:ascii="Arial" w:eastAsia="Calibri" w:hAnsi="Arial" w:cs="Arial"/>
          <w:sz w:val="15"/>
          <w:szCs w:val="15"/>
          <w:bdr w:val="none" w:sz="0" w:space="0" w:color="auto" w:frame="1"/>
        </w:rPr>
        <w:t>-</w:t>
      </w:r>
      <w:r w:rsidRPr="00A8470A">
        <w:rPr>
          <w:rFonts w:ascii="Arial" w:eastAsia="Calibri" w:hAnsi="Arial" w:cs="Arial"/>
          <w:sz w:val="15"/>
          <w:szCs w:val="15"/>
          <w:bdr w:val="none" w:sz="0" w:space="0" w:color="auto" w:frame="1"/>
        </w:rPr>
        <w:t>26</w:t>
      </w:r>
      <w:r>
        <w:rPr>
          <w:rFonts w:ascii="Arial" w:eastAsia="Calibri" w:hAnsi="Arial" w:cs="Arial"/>
          <w:sz w:val="15"/>
          <w:szCs w:val="15"/>
          <w:bdr w:val="none" w:sz="0" w:space="0" w:color="auto" w:frame="1"/>
        </w:rPr>
        <w:t>.</w:t>
      </w:r>
    </w:p>
    <w:p w14:paraId="192E2764" w14:textId="77777777" w:rsidR="00765F3F" w:rsidRPr="00765F3F" w:rsidRDefault="006B01B9" w:rsidP="00C06DC8">
      <w:pPr>
        <w:numPr>
          <w:ilvl w:val="0"/>
          <w:numId w:val="47"/>
        </w:numPr>
        <w:spacing w:after="0" w:line="240" w:lineRule="auto"/>
        <w:rPr>
          <w:rFonts w:ascii="Arial" w:eastAsia="Calibri" w:hAnsi="Arial" w:cs="Arial"/>
          <w:sz w:val="15"/>
          <w:szCs w:val="15"/>
          <w:bdr w:val="none" w:sz="0" w:space="0" w:color="auto" w:frame="1"/>
        </w:rPr>
      </w:pPr>
      <w:r w:rsidRPr="00765F3F">
        <w:rPr>
          <w:rFonts w:ascii="Arial" w:eastAsia="Calibri" w:hAnsi="Arial" w:cs="Arial"/>
          <w:sz w:val="15"/>
          <w:szCs w:val="15"/>
          <w:bdr w:val="none" w:sz="0" w:space="0" w:color="auto" w:frame="1"/>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192E2765" w14:textId="77777777" w:rsidR="00765F3F" w:rsidRPr="00765F3F" w:rsidRDefault="006B01B9" w:rsidP="00C06DC8">
      <w:pPr>
        <w:numPr>
          <w:ilvl w:val="0"/>
          <w:numId w:val="47"/>
        </w:numPr>
        <w:spacing w:after="0" w:line="240" w:lineRule="auto"/>
        <w:rPr>
          <w:rFonts w:ascii="Arial" w:eastAsia="Calibri" w:hAnsi="Arial" w:cs="Arial"/>
          <w:sz w:val="15"/>
          <w:szCs w:val="15"/>
          <w:bdr w:val="none" w:sz="0" w:space="0" w:color="auto" w:frame="1"/>
        </w:rPr>
      </w:pPr>
      <w:r w:rsidRPr="00765F3F">
        <w:rPr>
          <w:rFonts w:ascii="Arial" w:eastAsia="Calibri" w:hAnsi="Arial" w:cs="Arial"/>
          <w:i/>
          <w:sz w:val="15"/>
          <w:szCs w:val="15"/>
          <w:bdr w:val="none" w:sz="0" w:space="0" w:color="auto" w:frame="1"/>
        </w:rPr>
        <w:t>Appropriation Act (No. 2) 2025–26.</w:t>
      </w:r>
      <w:r w:rsidRPr="00765F3F">
        <w:rPr>
          <w:rFonts w:ascii="Arial" w:eastAsia="Calibri" w:hAnsi="Arial" w:cs="Arial"/>
          <w:iCs/>
          <w:sz w:val="15"/>
          <w:szCs w:val="15"/>
          <w:bdr w:val="none" w:sz="0" w:space="0" w:color="auto" w:frame="1"/>
        </w:rPr>
        <w:t xml:space="preserve"> Actual Available Appropriation column reflects the closing unspent appropriation balance from the PWSS’s 2024–25 annual report and encompasses </w:t>
      </w:r>
      <w:r w:rsidRPr="00765F3F">
        <w:rPr>
          <w:rFonts w:ascii="Arial" w:eastAsia="Calibri" w:hAnsi="Arial" w:cs="Arial"/>
          <w:i/>
          <w:sz w:val="15"/>
          <w:szCs w:val="15"/>
          <w:bdr w:val="none" w:sz="0" w:space="0" w:color="auto" w:frame="1"/>
        </w:rPr>
        <w:t>Appropriation Act (No. 2) 2024–25.</w:t>
      </w:r>
    </w:p>
    <w:p w14:paraId="192E2766" w14:textId="77777777" w:rsidR="00B31D3F" w:rsidRPr="00495DD8" w:rsidRDefault="006B01B9" w:rsidP="00495DD8">
      <w:pPr>
        <w:spacing w:after="0" w:line="240" w:lineRule="auto"/>
        <w:rPr>
          <w:rFonts w:eastAsia="Calibri" w:cs="Arial"/>
          <w:sz w:val="16"/>
          <w:szCs w:val="16"/>
          <w:bdr w:val="none" w:sz="0" w:space="0" w:color="auto" w:frame="1"/>
        </w:rPr>
      </w:pPr>
      <w:r w:rsidRPr="00495DD8">
        <w:rPr>
          <w:rFonts w:eastAsia="Calibri" w:cs="Arial"/>
          <w:sz w:val="16"/>
          <w:szCs w:val="16"/>
          <w:bdr w:val="none" w:sz="0" w:space="0" w:color="auto" w:frame="1"/>
        </w:rPr>
        <w:tab/>
      </w:r>
      <w:r w:rsidRPr="00495DD8">
        <w:rPr>
          <w:rFonts w:eastAsia="Calibri" w:cs="Arial"/>
          <w:sz w:val="16"/>
          <w:szCs w:val="16"/>
          <w:bdr w:val="none" w:sz="0" w:space="0" w:color="auto" w:frame="1"/>
        </w:rPr>
        <w:tab/>
      </w:r>
      <w:r w:rsidRPr="00495DD8">
        <w:rPr>
          <w:rFonts w:eastAsia="Calibri" w:cs="Arial"/>
          <w:sz w:val="16"/>
          <w:szCs w:val="16"/>
          <w:bdr w:val="none" w:sz="0" w:space="0" w:color="auto" w:frame="1"/>
        </w:rPr>
        <w:tab/>
      </w:r>
    </w:p>
    <w:p w14:paraId="192E2767" w14:textId="77777777" w:rsidR="00604099" w:rsidRPr="00456BB0" w:rsidRDefault="006B01B9" w:rsidP="00026FD2">
      <w:pPr>
        <w:pageBreakBefore/>
        <w:spacing w:before="120" w:after="120"/>
        <w:rPr>
          <w:rFonts w:ascii="Arial" w:hAnsi="Arial" w:cs="Arial"/>
          <w:b/>
          <w:sz w:val="22"/>
          <w:szCs w:val="22"/>
        </w:rPr>
      </w:pPr>
      <w:bookmarkStart w:id="665" w:name="RG_MARKER_1972"/>
      <w:bookmarkStart w:id="666" w:name="RG_MARKER_1896"/>
      <w:bookmarkStart w:id="667" w:name="RG_MARKER_1908"/>
      <w:r w:rsidRPr="00EA7460">
        <w:rPr>
          <w:rFonts w:ascii="Arial" w:hAnsi="Arial" w:cs="Arial"/>
          <w:b/>
          <w:sz w:val="22"/>
          <w:szCs w:val="22"/>
        </w:rPr>
        <w:t>1.3</w:t>
      </w:r>
      <w:bookmarkEnd w:id="665"/>
      <w:bookmarkEnd w:id="666"/>
      <w:bookmarkEnd w:id="667"/>
      <w:r w:rsidRPr="00EA7460">
        <w:rPr>
          <w:rFonts w:ascii="Arial" w:hAnsi="Arial" w:cs="Arial"/>
          <w:b/>
          <w:sz w:val="22"/>
          <w:szCs w:val="22"/>
        </w:rPr>
        <w:tab/>
        <w:t>Entity measures</w:t>
      </w:r>
    </w:p>
    <w:p w14:paraId="192E2768" w14:textId="77777777" w:rsidR="00604099" w:rsidRPr="00604099" w:rsidRDefault="006B01B9" w:rsidP="00026FD2">
      <w:pPr>
        <w:spacing w:before="240"/>
        <w:rPr>
          <w:szCs w:val="19"/>
        </w:rPr>
      </w:pPr>
      <w:r>
        <w:rPr>
          <w:szCs w:val="19"/>
        </w:rPr>
        <w:t xml:space="preserve">Table </w:t>
      </w:r>
      <w:r w:rsidRPr="00604099">
        <w:t>1.2 summarises new Government measures taken since the 2025–26 Budget. The table is split into receipt and payment measures, with the affected program identified</w:t>
      </w:r>
      <w:r>
        <w:rPr>
          <w:szCs w:val="19"/>
        </w:rPr>
        <w:t>.</w:t>
      </w:r>
    </w:p>
    <w:p w14:paraId="192E2769" w14:textId="77777777" w:rsidR="009D175B" w:rsidRPr="00CA0B49" w:rsidRDefault="006B01B9" w:rsidP="00C10853">
      <w:pPr>
        <w:pStyle w:val="TableHeading"/>
        <w:spacing w:after="0"/>
      </w:pPr>
      <w:r w:rsidRPr="00CA0B49">
        <w:t xml:space="preserve">Table 1.2: </w:t>
      </w:r>
      <w:r w:rsidRPr="00CA0B49">
        <w:rPr>
          <w:snapToGrid w:val="0"/>
        </w:rPr>
        <w:t>Entity</w:t>
      </w:r>
      <w:r w:rsidRPr="00CA0B49">
        <w:t xml:space="preserve"> 2025­26 measures since the Budget</w:t>
      </w:r>
    </w:p>
    <w:tbl>
      <w:tblPr>
        <w:tblStyle w:val="CDMRange1"/>
        <w:tblW w:w="7845" w:type="dxa"/>
        <w:tblLayout w:type="fixed"/>
        <w:tblLook w:val="0600" w:firstRow="0" w:lastRow="0" w:firstColumn="0" w:lastColumn="0" w:noHBand="1" w:noVBand="1"/>
        <w:tblCaption w:val="PWSS_T1.2_Page01"/>
      </w:tblPr>
      <w:tblGrid>
        <w:gridCol w:w="2745"/>
        <w:gridCol w:w="1020"/>
        <w:gridCol w:w="1020"/>
        <w:gridCol w:w="1020"/>
        <w:gridCol w:w="1020"/>
        <w:gridCol w:w="1020"/>
      </w:tblGrid>
      <w:tr w:rsidR="00E03107" w14:paraId="192E2774" w14:textId="77777777" w:rsidTr="00114FAE">
        <w:trPr>
          <w:trHeight w:hRule="exact" w:val="360"/>
        </w:trPr>
        <w:tc>
          <w:tcPr>
            <w:tcW w:w="2745" w:type="dxa"/>
            <w:tcBorders>
              <w:top w:val="single" w:sz="4" w:space="0" w:color="000000"/>
              <w:left w:val="nil"/>
              <w:bottom w:val="nil"/>
              <w:right w:val="nil"/>
              <w:tl2br w:val="nil"/>
              <w:tr2bl w:val="nil"/>
            </w:tcBorders>
            <w:noWrap/>
            <w:tcMar>
              <w:left w:w="0" w:type="dxa"/>
              <w:right w:w="0" w:type="dxa"/>
            </w:tcMar>
            <w:vAlign w:val="bottom"/>
          </w:tcPr>
          <w:p w14:paraId="192E276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276B" w14:textId="77777777" w:rsidR="00E03107" w:rsidRDefault="006B01B9" w:rsidP="00114FAE">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27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7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7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27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27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27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7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27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7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77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Payment measures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77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77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77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77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77A" w14:textId="77777777" w:rsidR="00E03107" w:rsidRDefault="00E03107">
            <w:pPr>
              <w:spacing w:after="0" w:line="240" w:lineRule="auto"/>
              <w:jc w:val="right"/>
              <w:rPr>
                <w:rFonts w:ascii="Arial" w:eastAsia="Arial" w:hAnsi="Arial" w:cs="Arial"/>
                <w:color w:val="000000"/>
                <w:sz w:val="15"/>
              </w:rPr>
            </w:pPr>
          </w:p>
        </w:tc>
      </w:tr>
      <w:tr w:rsidR="00E03107" w14:paraId="192E27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40" w:type="dxa"/>
              <w:right w:w="40" w:type="dxa"/>
            </w:tcMar>
            <w:vAlign w:val="center"/>
          </w:tcPr>
          <w:p w14:paraId="192E277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Further Reducing Spending on Consultants, Contractors and Labour Hire, and Non‑wage Expenses </w:t>
            </w:r>
          </w:p>
        </w:tc>
        <w:tc>
          <w:tcPr>
            <w:tcW w:w="1020" w:type="dxa"/>
            <w:tcBorders>
              <w:top w:val="nil"/>
              <w:left w:val="nil"/>
              <w:bottom w:val="nil"/>
              <w:right w:val="nil"/>
              <w:tl2br w:val="nil"/>
              <w:tr2bl w:val="nil"/>
            </w:tcBorders>
            <w:noWrap/>
            <w:tcMar>
              <w:left w:w="0" w:type="dxa"/>
              <w:right w:w="0" w:type="dxa"/>
            </w:tcMar>
            <w:vAlign w:val="center"/>
          </w:tcPr>
          <w:p w14:paraId="192E277D"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77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77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78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781" w14:textId="77777777" w:rsidR="00E03107" w:rsidRDefault="00E03107">
            <w:pPr>
              <w:spacing w:after="0" w:line="240" w:lineRule="auto"/>
              <w:jc w:val="right"/>
              <w:rPr>
                <w:rFonts w:ascii="Arial" w:eastAsia="Arial" w:hAnsi="Arial" w:cs="Arial"/>
                <w:color w:val="000000"/>
                <w:sz w:val="15"/>
              </w:rPr>
            </w:pPr>
          </w:p>
        </w:tc>
      </w:tr>
      <w:tr w:rsidR="00E03107" w14:paraId="192E27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78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(a)</w:t>
            </w:r>
          </w:p>
        </w:tc>
        <w:tc>
          <w:tcPr>
            <w:tcW w:w="1020" w:type="dxa"/>
            <w:tcBorders>
              <w:top w:val="nil"/>
              <w:left w:val="nil"/>
              <w:bottom w:val="nil"/>
              <w:right w:val="nil"/>
              <w:tl2br w:val="nil"/>
              <w:tr2bl w:val="nil"/>
            </w:tcBorders>
            <w:noWrap/>
            <w:tcMar>
              <w:left w:w="40" w:type="dxa"/>
              <w:right w:w="40" w:type="dxa"/>
            </w:tcMar>
            <w:vAlign w:val="center"/>
          </w:tcPr>
          <w:p w14:paraId="192E278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7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(312)</w:t>
            </w:r>
          </w:p>
        </w:tc>
        <w:tc>
          <w:tcPr>
            <w:tcW w:w="1020" w:type="dxa"/>
            <w:tcBorders>
              <w:top w:val="nil"/>
              <w:left w:val="nil"/>
              <w:bottom w:val="nil"/>
              <w:right w:val="nil"/>
              <w:tl2br w:val="nil"/>
              <w:tr2bl w:val="nil"/>
            </w:tcBorders>
            <w:noWrap/>
            <w:tcMar>
              <w:left w:w="40" w:type="dxa"/>
              <w:right w:w="40" w:type="dxa"/>
            </w:tcMar>
            <w:vAlign w:val="center"/>
          </w:tcPr>
          <w:p w14:paraId="192E27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(786)</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7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(765)</w:t>
            </w:r>
          </w:p>
        </w:tc>
        <w:tc>
          <w:tcPr>
            <w:tcW w:w="1020" w:type="dxa"/>
            <w:tcBorders>
              <w:top w:val="nil"/>
              <w:left w:val="nil"/>
              <w:bottom w:val="nil"/>
              <w:right w:val="nil"/>
              <w:tl2br w:val="nil"/>
              <w:tr2bl w:val="nil"/>
            </w:tcBorders>
            <w:noWrap/>
            <w:tcMar>
              <w:left w:w="40" w:type="dxa"/>
              <w:right w:w="40" w:type="dxa"/>
            </w:tcMar>
            <w:vAlign w:val="center"/>
          </w:tcPr>
          <w:p w14:paraId="192E27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(650)</w:t>
            </w:r>
          </w:p>
        </w:tc>
      </w:tr>
      <w:tr w:rsidR="00E03107" w14:paraId="192E27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78A" w14:textId="3B8F29BE"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payments (</w:t>
            </w:r>
            <w:r w:rsidR="00E62872">
              <w:rPr>
                <w:rFonts w:ascii="Arial" w:eastAsia="Arial" w:hAnsi="Arial" w:cs="Arial"/>
                <w:color w:val="000000"/>
                <w:sz w:val="15"/>
              </w:rPr>
              <w:t>a</w:t>
            </w: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center"/>
          </w:tcPr>
          <w:p w14:paraId="192E278B"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7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center"/>
          </w:tcPr>
          <w:p w14:paraId="192E27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7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w:t>
            </w:r>
          </w:p>
        </w:tc>
        <w:tc>
          <w:tcPr>
            <w:tcW w:w="1020" w:type="dxa"/>
            <w:tcBorders>
              <w:top w:val="nil"/>
              <w:left w:val="nil"/>
              <w:bottom w:val="nil"/>
              <w:right w:val="nil"/>
              <w:tl2br w:val="nil"/>
              <w:tr2bl w:val="nil"/>
            </w:tcBorders>
            <w:noWrap/>
            <w:tcMar>
              <w:left w:w="40" w:type="dxa"/>
              <w:right w:w="40" w:type="dxa"/>
            </w:tcMar>
            <w:vAlign w:val="center"/>
          </w:tcPr>
          <w:p w14:paraId="192E27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r>
      <w:tr w:rsidR="00E03107" w14:paraId="192E27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79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w:t>
            </w:r>
          </w:p>
        </w:tc>
        <w:tc>
          <w:tcPr>
            <w:tcW w:w="1020" w:type="dxa"/>
            <w:tcBorders>
              <w:top w:val="nil"/>
              <w:left w:val="nil"/>
              <w:bottom w:val="nil"/>
              <w:right w:val="nil"/>
              <w:tl2br w:val="nil"/>
              <w:tr2bl w:val="nil"/>
            </w:tcBorders>
            <w:noWrap/>
            <w:tcMar>
              <w:left w:w="0" w:type="dxa"/>
              <w:right w:w="0" w:type="dxa"/>
            </w:tcMar>
            <w:vAlign w:val="center"/>
          </w:tcPr>
          <w:p w14:paraId="192E2792"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7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(312)</w:t>
            </w:r>
          </w:p>
        </w:tc>
        <w:tc>
          <w:tcPr>
            <w:tcW w:w="1020" w:type="dxa"/>
            <w:tcBorders>
              <w:top w:val="nil"/>
              <w:left w:val="nil"/>
              <w:bottom w:val="nil"/>
              <w:right w:val="nil"/>
              <w:tl2br w:val="nil"/>
              <w:tr2bl w:val="nil"/>
            </w:tcBorders>
            <w:noWrap/>
            <w:tcMar>
              <w:left w:w="40" w:type="dxa"/>
              <w:right w:w="40" w:type="dxa"/>
            </w:tcMar>
            <w:vAlign w:val="center"/>
          </w:tcPr>
          <w:p w14:paraId="192E279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(904)</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79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(886)</w:t>
            </w:r>
          </w:p>
        </w:tc>
        <w:tc>
          <w:tcPr>
            <w:tcW w:w="1020" w:type="dxa"/>
            <w:tcBorders>
              <w:top w:val="nil"/>
              <w:left w:val="nil"/>
              <w:bottom w:val="nil"/>
              <w:right w:val="nil"/>
              <w:tl2br w:val="nil"/>
              <w:tr2bl w:val="nil"/>
            </w:tcBorders>
            <w:noWrap/>
            <w:tcMar>
              <w:left w:w="40" w:type="dxa"/>
              <w:right w:w="40" w:type="dxa"/>
            </w:tcMar>
            <w:vAlign w:val="center"/>
          </w:tcPr>
          <w:p w14:paraId="192E279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(753)</w:t>
            </w:r>
          </w:p>
        </w:tc>
      </w:tr>
      <w:tr w:rsidR="00E03107" w14:paraId="192E27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79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payment measures</w:t>
            </w:r>
          </w:p>
        </w:tc>
        <w:tc>
          <w:tcPr>
            <w:tcW w:w="1020" w:type="dxa"/>
            <w:tcBorders>
              <w:top w:val="nil"/>
              <w:left w:val="nil"/>
              <w:bottom w:val="nil"/>
              <w:right w:val="nil"/>
              <w:tl2br w:val="nil"/>
              <w:tr2bl w:val="nil"/>
            </w:tcBorders>
            <w:noWrap/>
            <w:tcMar>
              <w:left w:w="0" w:type="dxa"/>
              <w:right w:w="0" w:type="dxa"/>
            </w:tcMar>
            <w:vAlign w:val="center"/>
          </w:tcPr>
          <w:p w14:paraId="192E2799"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79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79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79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79D" w14:textId="77777777" w:rsidR="00E03107" w:rsidRDefault="00E03107">
            <w:pPr>
              <w:spacing w:after="0" w:line="240" w:lineRule="auto"/>
              <w:jc w:val="right"/>
              <w:rPr>
                <w:rFonts w:ascii="Arial" w:eastAsia="Arial" w:hAnsi="Arial" w:cs="Arial"/>
                <w:color w:val="000000"/>
                <w:sz w:val="15"/>
              </w:rPr>
            </w:pPr>
          </w:p>
        </w:tc>
      </w:tr>
      <w:tr w:rsidR="00E03107" w14:paraId="192E27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79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w:t>
            </w:r>
          </w:p>
        </w:tc>
        <w:tc>
          <w:tcPr>
            <w:tcW w:w="1020" w:type="dxa"/>
            <w:tcBorders>
              <w:top w:val="nil"/>
              <w:left w:val="nil"/>
              <w:bottom w:val="nil"/>
              <w:right w:val="nil"/>
              <w:tl2br w:val="nil"/>
              <w:tr2bl w:val="nil"/>
            </w:tcBorders>
            <w:noWrap/>
            <w:tcMar>
              <w:left w:w="0" w:type="dxa"/>
              <w:right w:w="0" w:type="dxa"/>
            </w:tcMar>
            <w:vAlign w:val="center"/>
          </w:tcPr>
          <w:p w14:paraId="192E27A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7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(312)</w:t>
            </w:r>
          </w:p>
        </w:tc>
        <w:tc>
          <w:tcPr>
            <w:tcW w:w="1020" w:type="dxa"/>
            <w:tcBorders>
              <w:top w:val="nil"/>
              <w:left w:val="nil"/>
              <w:bottom w:val="nil"/>
              <w:right w:val="nil"/>
              <w:tl2br w:val="nil"/>
              <w:tr2bl w:val="nil"/>
            </w:tcBorders>
            <w:noWrap/>
            <w:tcMar>
              <w:left w:w="40" w:type="dxa"/>
              <w:right w:w="40" w:type="dxa"/>
            </w:tcMar>
            <w:vAlign w:val="center"/>
          </w:tcPr>
          <w:p w14:paraId="192E27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(904)</w:t>
            </w:r>
          </w:p>
        </w:tc>
        <w:tc>
          <w:tcPr>
            <w:tcW w:w="1020" w:type="dxa"/>
            <w:tcBorders>
              <w:top w:val="nil"/>
              <w:left w:val="nil"/>
              <w:bottom w:val="nil"/>
              <w:right w:val="nil"/>
              <w:tl2br w:val="nil"/>
              <w:tr2bl w:val="nil"/>
            </w:tcBorders>
            <w:shd w:val="clear" w:color="FFFFFF" w:fill="E6E6E6"/>
            <w:noWrap/>
            <w:tcMar>
              <w:left w:w="40" w:type="dxa"/>
              <w:right w:w="40" w:type="dxa"/>
            </w:tcMar>
            <w:vAlign w:val="center"/>
          </w:tcPr>
          <w:p w14:paraId="192E27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(886)</w:t>
            </w:r>
          </w:p>
        </w:tc>
        <w:tc>
          <w:tcPr>
            <w:tcW w:w="1020" w:type="dxa"/>
            <w:tcBorders>
              <w:top w:val="nil"/>
              <w:left w:val="nil"/>
              <w:bottom w:val="nil"/>
              <w:right w:val="nil"/>
              <w:tl2br w:val="nil"/>
              <w:tr2bl w:val="nil"/>
            </w:tcBorders>
            <w:noWrap/>
            <w:tcMar>
              <w:left w:w="40" w:type="dxa"/>
              <w:right w:w="40" w:type="dxa"/>
            </w:tcMar>
            <w:vAlign w:val="center"/>
          </w:tcPr>
          <w:p w14:paraId="192E27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(753)</w:t>
            </w:r>
          </w:p>
        </w:tc>
      </w:tr>
      <w:tr w:rsidR="00E03107" w14:paraId="192E27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27A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nil"/>
              <w:left w:val="nil"/>
              <w:bottom w:val="single" w:sz="4" w:space="0" w:color="000000"/>
              <w:right w:val="nil"/>
              <w:tl2br w:val="nil"/>
              <w:tr2bl w:val="nil"/>
            </w:tcBorders>
            <w:noWrap/>
            <w:tcMar>
              <w:left w:w="0" w:type="dxa"/>
              <w:right w:w="0" w:type="dxa"/>
            </w:tcMar>
            <w:vAlign w:val="center"/>
          </w:tcPr>
          <w:p w14:paraId="192E27A7"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92E27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(312)</w:t>
            </w:r>
          </w:p>
        </w:tc>
        <w:tc>
          <w:tcPr>
            <w:tcW w:w="1020" w:type="dxa"/>
            <w:tcBorders>
              <w:top w:val="nil"/>
              <w:left w:val="nil"/>
              <w:bottom w:val="single" w:sz="4" w:space="0" w:color="000000"/>
              <w:right w:val="nil"/>
              <w:tl2br w:val="nil"/>
              <w:tr2bl w:val="nil"/>
            </w:tcBorders>
            <w:noWrap/>
            <w:tcMar>
              <w:left w:w="40" w:type="dxa"/>
              <w:right w:w="40" w:type="dxa"/>
            </w:tcMar>
            <w:vAlign w:val="center"/>
          </w:tcPr>
          <w:p w14:paraId="192E27A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(904)</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92E27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(886)</w:t>
            </w:r>
          </w:p>
        </w:tc>
        <w:tc>
          <w:tcPr>
            <w:tcW w:w="1020" w:type="dxa"/>
            <w:tcBorders>
              <w:top w:val="nil"/>
              <w:left w:val="nil"/>
              <w:bottom w:val="single" w:sz="4" w:space="0" w:color="000000"/>
              <w:right w:val="nil"/>
              <w:tl2br w:val="nil"/>
              <w:tr2bl w:val="nil"/>
            </w:tcBorders>
            <w:noWrap/>
            <w:tcMar>
              <w:left w:w="40" w:type="dxa"/>
              <w:right w:w="40" w:type="dxa"/>
            </w:tcMar>
            <w:vAlign w:val="center"/>
          </w:tcPr>
          <w:p w14:paraId="192E27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(753)</w:t>
            </w:r>
          </w:p>
        </w:tc>
      </w:tr>
    </w:tbl>
    <w:p w14:paraId="192E27AD" w14:textId="77777777" w:rsidR="00604099" w:rsidRPr="00604099" w:rsidRDefault="006B01B9" w:rsidP="00456BB0">
      <w:pPr>
        <w:pStyle w:val="Source"/>
        <w:jc w:val="left"/>
        <w:rPr>
          <w:sz w:val="15"/>
          <w:szCs w:val="15"/>
          <w:lang w:val="en-US"/>
        </w:rPr>
      </w:pPr>
      <w:r w:rsidRPr="00604099">
        <w:rPr>
          <w:sz w:val="15"/>
          <w:szCs w:val="15"/>
          <w:lang w:val="en-US"/>
        </w:rPr>
        <w:t>Prepared on a Government Financial Statistics (Underlying Cash) basis. Figures displayed as a negative (</w:t>
      </w:r>
      <w:r w:rsidRPr="00604099">
        <w:rPr>
          <w:sz w:val="15"/>
          <w:szCs w:val="15"/>
          <w:lang w:val="en-US"/>
        </w:rPr>
        <w:noBreakHyphen/>
        <w:t>) represent a decrease in funds and a positive (+) represent an increase in funds.</w:t>
      </w:r>
    </w:p>
    <w:p w14:paraId="192E27AE" w14:textId="77777777" w:rsidR="009F3E67" w:rsidRPr="00E17849" w:rsidRDefault="006B01B9" w:rsidP="00A26ED9">
      <w:pPr>
        <w:pStyle w:val="Source"/>
        <w:numPr>
          <w:ilvl w:val="0"/>
          <w:numId w:val="48"/>
        </w:numPr>
        <w:tabs>
          <w:tab w:val="clear" w:pos="284"/>
        </w:tabs>
        <w:ind w:left="284" w:hanging="284"/>
        <w:jc w:val="left"/>
        <w:rPr>
          <w:sz w:val="15"/>
          <w:szCs w:val="15"/>
        </w:rPr>
      </w:pPr>
      <w:r w:rsidRPr="00604099">
        <w:rPr>
          <w:sz w:val="15"/>
          <w:szCs w:val="15"/>
        </w:rPr>
        <w:t>Measure relates to a decision made following 2025–26 Budget/as part of the 2025–26 MYEFO.</w:t>
      </w:r>
      <w:r>
        <w:rPr>
          <w:sz w:val="15"/>
          <w:szCs w:val="15"/>
        </w:rPr>
        <w:t xml:space="preserve"> </w:t>
      </w:r>
      <w:r w:rsidRPr="00A26ED9">
        <w:rPr>
          <w:sz w:val="15"/>
          <w:szCs w:val="15"/>
        </w:rPr>
        <w:t>Measure relates to an election commitment /</w:t>
      </w:r>
      <w:r>
        <w:rPr>
          <w:sz w:val="15"/>
          <w:szCs w:val="15"/>
        </w:rPr>
        <w:t xml:space="preserve"> </w:t>
      </w:r>
      <w:r w:rsidRPr="00A26ED9">
        <w:rPr>
          <w:sz w:val="15"/>
          <w:szCs w:val="15"/>
        </w:rPr>
        <w:t xml:space="preserve">savings identified in the 2025 Explanatory Memorandum to the </w:t>
      </w:r>
      <w:r w:rsidRPr="00A26ED9">
        <w:rPr>
          <w:i/>
          <w:iCs/>
          <w:sz w:val="15"/>
          <w:szCs w:val="15"/>
        </w:rPr>
        <w:t>Appropriation Act (No. 1) 2025-26</w:t>
      </w:r>
      <w:r w:rsidRPr="00A26ED9">
        <w:rPr>
          <w:sz w:val="15"/>
          <w:szCs w:val="15"/>
        </w:rPr>
        <w:t xml:space="preserve"> and </w:t>
      </w:r>
      <w:r w:rsidRPr="00A26ED9">
        <w:rPr>
          <w:i/>
          <w:iCs/>
          <w:sz w:val="15"/>
          <w:szCs w:val="15"/>
        </w:rPr>
        <w:t>Appropriation Act (No. 2) 2025-26</w:t>
      </w:r>
      <w:r w:rsidRPr="00A26ED9">
        <w:rPr>
          <w:sz w:val="15"/>
          <w:szCs w:val="15"/>
        </w:rPr>
        <w:t>.</w:t>
      </w:r>
    </w:p>
    <w:p w14:paraId="192E27AF" w14:textId="77777777" w:rsidR="00C0224A" w:rsidRPr="00C0224A" w:rsidRDefault="006B01B9" w:rsidP="00C0224A">
      <w:pPr>
        <w:keepNext/>
        <w:pageBreakBefore/>
        <w:tabs>
          <w:tab w:val="left" w:pos="709"/>
        </w:tabs>
        <w:spacing w:before="120" w:after="120" w:line="240" w:lineRule="auto"/>
        <w:ind w:left="567" w:hanging="567"/>
        <w:outlineLvl w:val="2"/>
        <w:rPr>
          <w:rFonts w:ascii="Arial Bold" w:hAnsi="Arial Bold"/>
          <w:b/>
          <w:sz w:val="22"/>
        </w:rPr>
      </w:pPr>
      <w:bookmarkStart w:id="668" w:name="RG_MARKER_1999"/>
      <w:bookmarkStart w:id="669" w:name="RG_MARKER_1895"/>
      <w:bookmarkStart w:id="670" w:name="_Toc30928042_1"/>
      <w:bookmarkStart w:id="671" w:name="_Toc30928110_1"/>
      <w:bookmarkStart w:id="672" w:name="_Toc30928241_1"/>
      <w:bookmarkStart w:id="673" w:name="_Toc30929257_1"/>
      <w:bookmarkStart w:id="674" w:name="_Toc31290006_1"/>
      <w:r w:rsidRPr="00C0224A">
        <w:rPr>
          <w:rFonts w:ascii="Arial Bold" w:hAnsi="Arial Bold"/>
          <w:b/>
          <w:sz w:val="22"/>
          <w:lang w:val="x-none"/>
        </w:rPr>
        <w:t>1.4</w:t>
      </w:r>
      <w:bookmarkEnd w:id="668"/>
      <w:bookmarkEnd w:id="669"/>
      <w:r w:rsidRPr="00C0224A">
        <w:rPr>
          <w:rFonts w:ascii="Arial Bold" w:hAnsi="Arial Bold"/>
          <w:b/>
          <w:sz w:val="22"/>
          <w:lang w:val="x-none"/>
        </w:rPr>
        <w:tab/>
        <w:t>Additional estimates</w:t>
      </w:r>
      <w:r w:rsidRPr="00C0224A">
        <w:rPr>
          <w:rFonts w:ascii="Arial Bold" w:hAnsi="Arial Bold"/>
          <w:b/>
          <w:sz w:val="22"/>
        </w:rPr>
        <w:t>, resourcing</w:t>
      </w:r>
      <w:r w:rsidRPr="00C0224A">
        <w:rPr>
          <w:rFonts w:ascii="Arial Bold" w:hAnsi="Arial Bold"/>
          <w:b/>
          <w:sz w:val="22"/>
          <w:lang w:val="x-none"/>
        </w:rPr>
        <w:t xml:space="preserve"> and variations</w:t>
      </w:r>
      <w:r w:rsidRPr="00C0224A">
        <w:rPr>
          <w:rFonts w:ascii="Arial Bold" w:hAnsi="Arial Bold"/>
          <w:b/>
          <w:sz w:val="22"/>
        </w:rPr>
        <w:t xml:space="preserve"> to outcome</w:t>
      </w:r>
    </w:p>
    <w:p w14:paraId="192E27B0" w14:textId="07716025" w:rsidR="00C0224A" w:rsidRPr="00645DA2" w:rsidRDefault="006B01B9" w:rsidP="00273C2E">
      <w:pPr>
        <w:spacing w:before="240"/>
        <w:rPr>
          <w:szCs w:val="19"/>
        </w:rPr>
      </w:pPr>
      <w:r w:rsidRPr="004436F0">
        <w:rPr>
          <w:szCs w:val="19"/>
        </w:rPr>
        <w:t>The following tables detail the changes to the resourcing for the PWSS at Additional Estimates, by outcome. Table 1.3 details the Additional Estimates resulting from new measures and other variations since the 2025–26 Budget in Appropriation Bill No. 3.</w:t>
      </w:r>
    </w:p>
    <w:bookmarkEnd w:id="670"/>
    <w:bookmarkEnd w:id="671"/>
    <w:bookmarkEnd w:id="672"/>
    <w:bookmarkEnd w:id="673"/>
    <w:bookmarkEnd w:id="674"/>
    <w:p w14:paraId="192E27B1" w14:textId="77777777" w:rsidR="0006465B" w:rsidRPr="008F4856" w:rsidRDefault="006B01B9" w:rsidP="0006465B">
      <w:pPr>
        <w:pStyle w:val="TableHeading"/>
        <w:rPr>
          <w:szCs w:val="19"/>
        </w:rPr>
      </w:pPr>
      <w:r w:rsidRPr="008F4856">
        <w:rPr>
          <w:szCs w:val="19"/>
        </w:rPr>
        <w:t>Table 1.3: Additional estimates and other variations to outcomes since the 2025­26 Budget</w:t>
      </w:r>
    </w:p>
    <w:tbl>
      <w:tblPr>
        <w:tblStyle w:val="CDMRange1"/>
        <w:tblW w:w="7845" w:type="dxa"/>
        <w:tblLayout w:type="fixed"/>
        <w:tblLook w:val="0600" w:firstRow="0" w:lastRow="0" w:firstColumn="0" w:lastColumn="0" w:noHBand="1" w:noVBand="1"/>
        <w:tblCaption w:val="PWSS_T1.3_Page01"/>
      </w:tblPr>
      <w:tblGrid>
        <w:gridCol w:w="2745"/>
        <w:gridCol w:w="1020"/>
        <w:gridCol w:w="1020"/>
        <w:gridCol w:w="1020"/>
        <w:gridCol w:w="1020"/>
        <w:gridCol w:w="1020"/>
      </w:tblGrid>
      <w:tr w:rsidR="00E03107" w14:paraId="192E27BC" w14:textId="77777777">
        <w:trPr>
          <w:trHeight w:hRule="exact" w:val="360"/>
        </w:trPr>
        <w:tc>
          <w:tcPr>
            <w:tcW w:w="2745" w:type="dxa"/>
            <w:tcBorders>
              <w:top w:val="single" w:sz="4" w:space="0" w:color="000000"/>
              <w:left w:val="nil"/>
              <w:bottom w:val="nil"/>
              <w:right w:val="nil"/>
              <w:tl2br w:val="nil"/>
              <w:tr2bl w:val="nil"/>
            </w:tcBorders>
            <w:shd w:val="clear" w:color="FFFFFF" w:fill="FFFFFF"/>
            <w:tcMar>
              <w:left w:w="0" w:type="dxa"/>
              <w:right w:w="0" w:type="dxa"/>
            </w:tcMar>
          </w:tcPr>
          <w:p w14:paraId="192E27B2"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7B3"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7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7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7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27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7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27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7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27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7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center"/>
          </w:tcPr>
          <w:p w14:paraId="192E27B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BE"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BF"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C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C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C2" w14:textId="77777777" w:rsidR="00E03107" w:rsidRDefault="00E03107">
            <w:pPr>
              <w:spacing w:after="0" w:line="240" w:lineRule="auto"/>
              <w:jc w:val="right"/>
              <w:rPr>
                <w:rFonts w:ascii="Arial" w:eastAsia="Arial" w:hAnsi="Arial" w:cs="Arial"/>
                <w:color w:val="000000"/>
                <w:sz w:val="15"/>
              </w:rPr>
            </w:pPr>
          </w:p>
        </w:tc>
      </w:tr>
      <w:tr w:rsidR="00E03107" w14:paraId="192E27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40" w:type="dxa"/>
              <w:right w:w="40" w:type="dxa"/>
            </w:tcMar>
            <w:vAlign w:val="center"/>
          </w:tcPr>
          <w:p w14:paraId="192E27C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Administered </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5"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6"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9" w14:textId="77777777" w:rsidR="00E03107" w:rsidRDefault="00E03107">
            <w:pPr>
              <w:spacing w:after="0" w:line="240" w:lineRule="auto"/>
              <w:jc w:val="right"/>
              <w:rPr>
                <w:rFonts w:ascii="Arial" w:eastAsia="Arial" w:hAnsi="Arial" w:cs="Arial"/>
                <w:color w:val="000000"/>
                <w:sz w:val="15"/>
              </w:rPr>
            </w:pPr>
          </w:p>
        </w:tc>
      </w:tr>
      <w:tr w:rsidR="00E03107" w14:paraId="192E27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7C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C"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D"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C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D0" w14:textId="77777777" w:rsidR="00E03107" w:rsidRDefault="00E03107">
            <w:pPr>
              <w:spacing w:after="0" w:line="240" w:lineRule="auto"/>
              <w:jc w:val="right"/>
              <w:rPr>
                <w:rFonts w:ascii="Arial" w:eastAsia="Arial" w:hAnsi="Arial" w:cs="Arial"/>
                <w:color w:val="000000"/>
                <w:sz w:val="15"/>
              </w:rPr>
            </w:pPr>
          </w:p>
        </w:tc>
      </w:tr>
      <w:tr w:rsidR="00E03107" w14:paraId="192E27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310" w:type="dxa"/>
              <w:right w:w="40" w:type="dxa"/>
            </w:tcMar>
            <w:vAlign w:val="center"/>
          </w:tcPr>
          <w:p w14:paraId="192E27D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D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D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D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D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D7" w14:textId="77777777" w:rsidR="00E03107" w:rsidRDefault="00E03107">
            <w:pPr>
              <w:spacing w:after="0" w:line="240" w:lineRule="auto"/>
              <w:jc w:val="right"/>
              <w:rPr>
                <w:rFonts w:ascii="Arial" w:eastAsia="Arial" w:hAnsi="Arial" w:cs="Arial"/>
                <w:color w:val="000000"/>
                <w:sz w:val="15"/>
              </w:rPr>
            </w:pPr>
          </w:p>
        </w:tc>
      </w:tr>
      <w:tr w:rsidR="00E03107" w14:paraId="192E27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310" w:type="dxa"/>
              <w:right w:w="40" w:type="dxa"/>
            </w:tcMar>
            <w:vAlign w:val="center"/>
          </w:tcPr>
          <w:p w14:paraId="192E27D9" w14:textId="11BDF8A1"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w:t>
            </w:r>
            <w:r w:rsidR="00330715">
              <w:rPr>
                <w:rFonts w:ascii="Arial" w:eastAsia="Arial" w:hAnsi="Arial" w:cs="Arial"/>
                <w:color w:val="000000"/>
                <w:sz w:val="15"/>
              </w:rPr>
              <w:t xml:space="preserve"> decrease</w:t>
            </w: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D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40" w:type="dxa"/>
              <w:right w:w="85" w:type="dxa"/>
            </w:tcMar>
            <w:vAlign w:val="center"/>
          </w:tcPr>
          <w:p w14:paraId="192E27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7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7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7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p>
        </w:tc>
      </w:tr>
      <w:tr w:rsidR="00E03107" w14:paraId="192E27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310" w:type="dxa"/>
              <w:right w:w="40" w:type="dxa"/>
            </w:tcMar>
            <w:vAlign w:val="center"/>
          </w:tcPr>
          <w:p w14:paraId="192E27E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Variations</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E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E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E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E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E5" w14:textId="77777777" w:rsidR="00E03107" w:rsidRDefault="00E03107">
            <w:pPr>
              <w:spacing w:after="0" w:line="240" w:lineRule="auto"/>
              <w:jc w:val="right"/>
              <w:rPr>
                <w:rFonts w:ascii="Arial" w:eastAsia="Arial" w:hAnsi="Arial" w:cs="Arial"/>
                <w:color w:val="000000"/>
                <w:sz w:val="15"/>
              </w:rPr>
            </w:pPr>
          </w:p>
        </w:tc>
      </w:tr>
      <w:tr w:rsidR="00E03107" w14:paraId="192E27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310" w:type="dxa"/>
              <w:right w:w="40" w:type="dxa"/>
            </w:tcMar>
            <w:vAlign w:val="center"/>
          </w:tcPr>
          <w:p w14:paraId="192E27E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7E8"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center"/>
          </w:tcPr>
          <w:p w14:paraId="192E27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3,928</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center"/>
          </w:tcPr>
          <w:p w14:paraId="192E27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3,821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center"/>
          </w:tcPr>
          <w:p w14:paraId="192E27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3,703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center"/>
          </w:tcPr>
          <w:p w14:paraId="192E27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3,595</w:t>
            </w:r>
          </w:p>
        </w:tc>
      </w:tr>
      <w:tr w:rsidR="00E03107" w14:paraId="192E27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7E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E27E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(administered)</w:t>
            </w:r>
          </w:p>
        </w:tc>
        <w:tc>
          <w:tcPr>
            <w:tcW w:w="102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192E27F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7F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3,928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7F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3,793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7F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3,692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7F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3,585</w:t>
            </w:r>
          </w:p>
        </w:tc>
      </w:tr>
      <w:tr w:rsidR="00E03107" w14:paraId="192E27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shd w:val="clear" w:color="FFFFFF" w:fill="FFFFFF"/>
            <w:tcMar>
              <w:left w:w="40" w:type="dxa"/>
              <w:right w:w="40" w:type="dxa"/>
            </w:tcMar>
            <w:vAlign w:val="center"/>
          </w:tcPr>
          <w:p w14:paraId="192E27F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Departmental </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F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F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F9"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FA"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27FB" w14:textId="77777777" w:rsidR="00E03107" w:rsidRDefault="00E03107">
            <w:pPr>
              <w:spacing w:after="0" w:line="240" w:lineRule="auto"/>
              <w:jc w:val="right"/>
              <w:rPr>
                <w:rFonts w:ascii="Arial" w:eastAsia="Arial" w:hAnsi="Arial" w:cs="Arial"/>
                <w:b/>
                <w:color w:val="000000"/>
                <w:sz w:val="15"/>
              </w:rPr>
            </w:pPr>
          </w:p>
        </w:tc>
      </w:tr>
      <w:tr w:rsidR="00E03107" w14:paraId="192E28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175" w:type="dxa"/>
              <w:right w:w="40" w:type="dxa"/>
            </w:tcMar>
            <w:vAlign w:val="center"/>
          </w:tcPr>
          <w:p w14:paraId="192E27F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F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7F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00"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01"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02" w14:textId="77777777" w:rsidR="00E03107" w:rsidRDefault="00E03107">
            <w:pPr>
              <w:spacing w:after="0" w:line="240" w:lineRule="auto"/>
              <w:jc w:val="right"/>
              <w:rPr>
                <w:rFonts w:ascii="Arial" w:eastAsia="Arial" w:hAnsi="Arial" w:cs="Arial"/>
                <w:b/>
                <w:color w:val="000000"/>
                <w:sz w:val="15"/>
              </w:rPr>
            </w:pPr>
          </w:p>
        </w:tc>
      </w:tr>
      <w:tr w:rsidR="00E03107" w14:paraId="192E28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5"/>
        </w:trPr>
        <w:tc>
          <w:tcPr>
            <w:tcW w:w="2745" w:type="dxa"/>
            <w:tcBorders>
              <w:top w:val="nil"/>
              <w:left w:val="nil"/>
              <w:bottom w:val="nil"/>
              <w:right w:val="nil"/>
              <w:tl2br w:val="nil"/>
              <w:tr2bl w:val="nil"/>
            </w:tcBorders>
            <w:shd w:val="clear" w:color="FFFFFF" w:fill="FFFFFF"/>
            <w:tcMar>
              <w:left w:w="310" w:type="dxa"/>
              <w:right w:w="40" w:type="dxa"/>
            </w:tcMar>
            <w:vAlign w:val="center"/>
          </w:tcPr>
          <w:p w14:paraId="192E280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Further Reducing Spending on Consultants, Contractors and Labour Hire, and Non‑wage Expenses </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05"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(312)</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(786)</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(765)</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(650)</w:t>
            </w:r>
          </w:p>
        </w:tc>
      </w:tr>
      <w:tr w:rsidR="00E03107" w14:paraId="192E28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50"/>
        </w:trPr>
        <w:tc>
          <w:tcPr>
            <w:tcW w:w="2745" w:type="dxa"/>
            <w:tcBorders>
              <w:top w:val="nil"/>
              <w:left w:val="nil"/>
              <w:bottom w:val="nil"/>
              <w:right w:val="nil"/>
              <w:tl2br w:val="nil"/>
              <w:tr2bl w:val="nil"/>
            </w:tcBorders>
            <w:shd w:val="clear" w:color="FFFFFF" w:fill="FFFFFF"/>
            <w:tcMar>
              <w:left w:w="310" w:type="dxa"/>
              <w:right w:w="40" w:type="dxa"/>
            </w:tcMar>
            <w:vAlign w:val="center"/>
          </w:tcPr>
          <w:p w14:paraId="192E280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Further Reducing Spending on Consultants, Contractors and Labour Hire, and Non‑wage Expenses </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0C" w14:textId="6482F4CE"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w:t>
            </w:r>
            <w:r w:rsidR="002C6A2E">
              <w:rPr>
                <w:rFonts w:ascii="Arial" w:eastAsia="Arial" w:hAnsi="Arial" w:cs="Arial"/>
                <w:color w:val="000000"/>
                <w:sz w:val="15"/>
              </w:rPr>
              <w:t>2</w:t>
            </w:r>
          </w:p>
        </w:tc>
        <w:tc>
          <w:tcPr>
            <w:tcW w:w="1020" w:type="dxa"/>
            <w:tcBorders>
              <w:top w:val="nil"/>
              <w:left w:val="nil"/>
              <w:bottom w:val="nil"/>
              <w:right w:val="nil"/>
              <w:tl2br w:val="nil"/>
              <w:tr2bl w:val="nil"/>
            </w:tcBorders>
            <w:shd w:val="clear" w:color="FFFFFF" w:fill="FFFFFF"/>
            <w:noWrap/>
            <w:tcMar>
              <w:left w:w="40" w:type="dxa"/>
              <w:right w:w="85" w:type="dxa"/>
            </w:tcMar>
            <w:vAlign w:val="center"/>
          </w:tcPr>
          <w:p w14:paraId="192E28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w:t>
            </w:r>
          </w:p>
        </w:tc>
        <w:tc>
          <w:tcPr>
            <w:tcW w:w="1020" w:type="dxa"/>
            <w:tcBorders>
              <w:top w:val="nil"/>
              <w:left w:val="nil"/>
              <w:bottom w:val="nil"/>
              <w:right w:val="nil"/>
              <w:tl2br w:val="nil"/>
              <w:tr2bl w:val="nil"/>
            </w:tcBorders>
            <w:shd w:val="clear" w:color="FFFFFF" w:fill="FFFFFF"/>
            <w:noWrap/>
            <w:tcMar>
              <w:left w:w="40" w:type="dxa"/>
              <w:right w:w="40" w:type="dxa"/>
            </w:tcMar>
            <w:vAlign w:val="center"/>
          </w:tcPr>
          <w:p w14:paraId="192E28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r>
      <w:tr w:rsidR="00E03107" w14:paraId="192E28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noWrap/>
            <w:tcMar>
              <w:left w:w="310" w:type="dxa"/>
              <w:right w:w="40" w:type="dxa"/>
            </w:tcMar>
          </w:tcPr>
          <w:p w14:paraId="192E281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1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1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15"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16"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17" w14:textId="77777777" w:rsidR="00E03107" w:rsidRDefault="00E03107">
            <w:pPr>
              <w:spacing w:after="0" w:line="240" w:lineRule="auto"/>
              <w:jc w:val="right"/>
              <w:rPr>
                <w:rFonts w:ascii="Arial" w:eastAsia="Arial" w:hAnsi="Arial" w:cs="Arial"/>
                <w:b/>
                <w:color w:val="000000"/>
                <w:sz w:val="15"/>
              </w:rPr>
            </w:pPr>
          </w:p>
        </w:tc>
      </w:tr>
      <w:tr w:rsidR="00E03107" w14:paraId="192E28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310" w:type="dxa"/>
              <w:right w:w="40" w:type="dxa"/>
            </w:tcMar>
          </w:tcPr>
          <w:p w14:paraId="192E281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1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40" w:type="dxa"/>
              <w:right w:w="85" w:type="dxa"/>
            </w:tcMar>
            <w:vAlign w:val="center"/>
          </w:tcPr>
          <w:p w14:paraId="192E28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85" w:type="dxa"/>
            </w:tcMar>
            <w:vAlign w:val="center"/>
          </w:tcPr>
          <w:p w14:paraId="192E28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85" w:type="dxa"/>
            </w:tcMar>
            <w:vAlign w:val="center"/>
          </w:tcPr>
          <w:p w14:paraId="192E28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w:t>
            </w:r>
          </w:p>
        </w:tc>
        <w:tc>
          <w:tcPr>
            <w:tcW w:w="1020" w:type="dxa"/>
            <w:tcBorders>
              <w:top w:val="nil"/>
              <w:left w:val="nil"/>
              <w:bottom w:val="nil"/>
              <w:right w:val="nil"/>
              <w:tl2br w:val="nil"/>
              <w:tr2bl w:val="nil"/>
            </w:tcBorders>
            <w:shd w:val="clear" w:color="FFFFFF" w:fill="FFFFFF"/>
            <w:noWrap/>
            <w:tcMar>
              <w:left w:w="40" w:type="dxa"/>
              <w:right w:w="85" w:type="dxa"/>
            </w:tcMar>
            <w:vAlign w:val="center"/>
          </w:tcPr>
          <w:p w14:paraId="192E28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w:t>
            </w:r>
          </w:p>
        </w:tc>
      </w:tr>
      <w:tr w:rsidR="00E03107" w14:paraId="192E28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noWrap/>
            <w:tcMar>
              <w:left w:w="310" w:type="dxa"/>
              <w:right w:w="40" w:type="dxa"/>
            </w:tcMar>
          </w:tcPr>
          <w:p w14:paraId="192E282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decrease)</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2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192E282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92E28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center"/>
          </w:tcPr>
          <w:p w14:paraId="192E28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center"/>
          </w:tcPr>
          <w:p w14:paraId="192E28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8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center"/>
          </w:tcPr>
          <w:p w14:paraId="192E282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E282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(departmental)</w:t>
            </w:r>
          </w:p>
        </w:tc>
        <w:tc>
          <w:tcPr>
            <w:tcW w:w="1020" w:type="dxa"/>
            <w:tcBorders>
              <w:top w:val="nil"/>
              <w:left w:val="nil"/>
              <w:bottom w:val="nil"/>
              <w:right w:val="nil"/>
              <w:tl2br w:val="nil"/>
              <w:tr2bl w:val="nil"/>
            </w:tcBorders>
            <w:shd w:val="clear" w:color="FFFFFF" w:fill="FFFFFF"/>
            <w:noWrap/>
            <w:tcMar>
              <w:left w:w="0" w:type="dxa"/>
              <w:right w:w="0" w:type="dxa"/>
            </w:tcMar>
            <w:vAlign w:val="center"/>
          </w:tcPr>
          <w:p w14:paraId="192E282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92E28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92E28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(922)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92E28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(850)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14:paraId="192E28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(735)</w:t>
            </w:r>
          </w:p>
        </w:tc>
      </w:tr>
      <w:tr w:rsidR="00E03107" w14:paraId="192E28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82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net impact on appropriations</w:t>
            </w:r>
          </w:p>
          <w:p w14:paraId="192E283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for Outcome 1</w:t>
            </w:r>
          </w:p>
        </w:tc>
        <w:tc>
          <w:tcPr>
            <w:tcW w:w="102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14:paraId="192E283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83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3,616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8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2,871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8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2,842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8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2,850</w:t>
            </w:r>
          </w:p>
        </w:tc>
      </w:tr>
    </w:tbl>
    <w:p w14:paraId="192E2837" w14:textId="77777777" w:rsidR="0006465B" w:rsidRPr="004436F0" w:rsidRDefault="006B01B9" w:rsidP="004436F0">
      <w:pPr>
        <w:pStyle w:val="Source"/>
        <w:contextualSpacing/>
        <w:jc w:val="left"/>
        <w:rPr>
          <w:sz w:val="15"/>
          <w:szCs w:val="15"/>
          <w:lang w:val="en-US"/>
        </w:rPr>
      </w:pPr>
      <w:r w:rsidRPr="004436F0">
        <w:rPr>
          <w:sz w:val="15"/>
          <w:szCs w:val="15"/>
          <w:lang w:val="en-US"/>
        </w:rPr>
        <w:t>Prepared on a resourcing (i.e. appropriations available) basis.</w:t>
      </w:r>
    </w:p>
    <w:p w14:paraId="192E2838" w14:textId="77777777" w:rsidR="00300CF1" w:rsidRPr="00300CF1" w:rsidRDefault="006B01B9" w:rsidP="00716B5D">
      <w:pPr>
        <w:keepNext/>
        <w:pageBreakBefore/>
        <w:spacing w:before="120" w:after="120" w:line="240" w:lineRule="auto"/>
        <w:rPr>
          <w:rFonts w:ascii="Arial" w:eastAsia="Calibri" w:hAnsi="Arial" w:cs="Arial"/>
          <w:b/>
          <w:sz w:val="22"/>
          <w:szCs w:val="22"/>
          <w:lang w:val="x-none" w:eastAsia="en-US"/>
        </w:rPr>
      </w:pPr>
      <w:bookmarkStart w:id="675" w:name="RG_MARKER_1995"/>
      <w:bookmarkStart w:id="676" w:name="RG_MARKER_1893"/>
      <w:bookmarkStart w:id="677" w:name="_Toc58516307_1"/>
      <w:bookmarkStart w:id="678" w:name="_Toc531095066_1"/>
      <w:bookmarkStart w:id="679" w:name="_Toc30928043_1"/>
      <w:bookmarkStart w:id="680" w:name="_Toc30928111_1"/>
      <w:bookmarkStart w:id="681" w:name="_Toc30928242_1"/>
      <w:bookmarkStart w:id="682" w:name="_Toc30929258_1"/>
      <w:bookmarkStart w:id="683" w:name="_Toc31290007_1"/>
      <w:r w:rsidRPr="00300CF1">
        <w:rPr>
          <w:rFonts w:ascii="Arial" w:eastAsia="Calibri" w:hAnsi="Arial" w:cs="Arial"/>
          <w:b/>
          <w:sz w:val="22"/>
          <w:szCs w:val="22"/>
          <w:lang w:eastAsia="en-US"/>
        </w:rPr>
        <w:t>1</w:t>
      </w:r>
      <w:bookmarkEnd w:id="675"/>
      <w:bookmarkEnd w:id="676"/>
      <w:r w:rsidRPr="00300CF1">
        <w:rPr>
          <w:rFonts w:ascii="Arial" w:eastAsia="Calibri" w:hAnsi="Arial" w:cs="Arial"/>
          <w:b/>
          <w:sz w:val="22"/>
          <w:szCs w:val="22"/>
          <w:lang w:val="x-none" w:eastAsia="en-US"/>
        </w:rPr>
        <w:t>.</w:t>
      </w:r>
      <w:r w:rsidRPr="00300CF1">
        <w:rPr>
          <w:rFonts w:ascii="Arial" w:eastAsia="Calibri" w:hAnsi="Arial" w:cs="Arial"/>
          <w:b/>
          <w:sz w:val="22"/>
          <w:szCs w:val="22"/>
          <w:lang w:eastAsia="en-US"/>
        </w:rPr>
        <w:t>5</w:t>
      </w:r>
      <w:r w:rsidRPr="00300CF1">
        <w:rPr>
          <w:rFonts w:ascii="Arial" w:eastAsia="Calibri" w:hAnsi="Arial" w:cs="Arial"/>
          <w:b/>
          <w:sz w:val="22"/>
          <w:szCs w:val="22"/>
          <w:lang w:val="x-none" w:eastAsia="en-US"/>
        </w:rPr>
        <w:tab/>
      </w:r>
      <w:bookmarkStart w:id="684" w:name="_Toc210703213_1"/>
      <w:bookmarkStart w:id="685" w:name="_Toc210698430_1"/>
      <w:bookmarkStart w:id="686" w:name="_Toc210646451_1"/>
      <w:r w:rsidRPr="00300CF1">
        <w:rPr>
          <w:rFonts w:ascii="Arial" w:eastAsia="Calibri" w:hAnsi="Arial" w:cs="Arial"/>
          <w:b/>
          <w:sz w:val="22"/>
          <w:szCs w:val="22"/>
          <w:lang w:val="x-none" w:eastAsia="en-US"/>
        </w:rPr>
        <w:t>Breakdown of additional estimates by appropriation bill</w:t>
      </w:r>
      <w:bookmarkEnd w:id="677"/>
      <w:bookmarkEnd w:id="678"/>
      <w:bookmarkEnd w:id="684"/>
      <w:bookmarkEnd w:id="685"/>
      <w:bookmarkEnd w:id="686"/>
    </w:p>
    <w:p w14:paraId="192E2839" w14:textId="0A7353EC" w:rsidR="00300CF1" w:rsidRPr="00A100BA" w:rsidRDefault="006B01B9" w:rsidP="00273C2E">
      <w:pPr>
        <w:spacing w:before="240"/>
        <w:rPr>
          <w:szCs w:val="19"/>
        </w:rPr>
      </w:pPr>
      <w:r w:rsidRPr="00534A4D">
        <w:rPr>
          <w:szCs w:val="19"/>
        </w:rPr>
        <w:t>The following tables detail the Additional Estimates sought for PWSS through Appropriation Bill No. 3.</w:t>
      </w:r>
    </w:p>
    <w:bookmarkEnd w:id="679"/>
    <w:bookmarkEnd w:id="680"/>
    <w:bookmarkEnd w:id="681"/>
    <w:bookmarkEnd w:id="682"/>
    <w:bookmarkEnd w:id="683"/>
    <w:p w14:paraId="192E283A" w14:textId="77777777" w:rsidR="009456BA" w:rsidRPr="00694DC3" w:rsidRDefault="006B01B9" w:rsidP="009456BA">
      <w:pPr>
        <w:pStyle w:val="TableHeading"/>
        <w:rPr>
          <w:szCs w:val="19"/>
        </w:rPr>
      </w:pPr>
      <w:r w:rsidRPr="00694DC3">
        <w:rPr>
          <w:szCs w:val="19"/>
        </w:rPr>
        <w:t>Table 1.4: Appropriation Bill (No. 3) 2025­26</w:t>
      </w:r>
    </w:p>
    <w:tbl>
      <w:tblPr>
        <w:tblStyle w:val="CDMRange1"/>
        <w:tblW w:w="7845" w:type="dxa"/>
        <w:tblLayout w:type="fixed"/>
        <w:tblLook w:val="0600" w:firstRow="0" w:lastRow="0" w:firstColumn="0" w:lastColumn="0" w:noHBand="1" w:noVBand="1"/>
        <w:tblCaption w:val="PWSS_T1.4_Page01"/>
      </w:tblPr>
      <w:tblGrid>
        <w:gridCol w:w="2745"/>
        <w:gridCol w:w="1020"/>
        <w:gridCol w:w="1020"/>
        <w:gridCol w:w="1020"/>
        <w:gridCol w:w="1020"/>
        <w:gridCol w:w="1020"/>
      </w:tblGrid>
      <w:tr w:rsidR="00E03107" w14:paraId="192E2842" w14:textId="77777777" w:rsidTr="00A448F2">
        <w:trPr>
          <w:trHeight w:hRule="exact" w:val="193"/>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83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40" w:type="dxa"/>
              <w:right w:w="40" w:type="dxa"/>
            </w:tcMar>
          </w:tcPr>
          <w:p w14:paraId="192E283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2025­26</w:t>
            </w:r>
          </w:p>
        </w:tc>
        <w:tc>
          <w:tcPr>
            <w:tcW w:w="1020" w:type="dxa"/>
            <w:tcBorders>
              <w:top w:val="single" w:sz="4" w:space="0" w:color="000000"/>
              <w:left w:val="nil"/>
              <w:bottom w:val="nil"/>
              <w:right w:val="nil"/>
              <w:tl2br w:val="nil"/>
              <w:tr2bl w:val="nil"/>
            </w:tcBorders>
            <w:shd w:val="clear" w:color="FFFFFF" w:fill="FFFFFF"/>
            <w:tcMar>
              <w:left w:w="40" w:type="dxa"/>
              <w:right w:w="40" w:type="dxa"/>
            </w:tcMar>
          </w:tcPr>
          <w:p w14:paraId="192E28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nil"/>
              <w:right w:val="nil"/>
              <w:tl2br w:val="nil"/>
              <w:tr2bl w:val="nil"/>
            </w:tcBorders>
            <w:shd w:val="clear" w:color="FFFFFF" w:fill="FFFFFF"/>
            <w:tcMar>
              <w:left w:w="40" w:type="dxa"/>
              <w:right w:w="40" w:type="dxa"/>
            </w:tcMar>
          </w:tcPr>
          <w:p w14:paraId="192E28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192E28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192E28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Reduced</w:t>
            </w:r>
          </w:p>
        </w:tc>
      </w:tr>
      <w:tr w:rsidR="00E03107" w14:paraId="192E2849" w14:textId="77777777" w:rsidTr="00A44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3"/>
        </w:trPr>
        <w:tc>
          <w:tcPr>
            <w:tcW w:w="2745" w:type="dxa"/>
            <w:tcBorders>
              <w:top w:val="nil"/>
              <w:left w:val="nil"/>
              <w:bottom w:val="nil"/>
              <w:right w:val="nil"/>
              <w:tl2br w:val="nil"/>
              <w:tr2bl w:val="nil"/>
            </w:tcBorders>
            <w:shd w:val="clear" w:color="FFFFFF" w:fill="FFFFFF"/>
            <w:tcMar>
              <w:left w:w="0" w:type="dxa"/>
              <w:right w:w="0" w:type="dxa"/>
            </w:tcMar>
            <w:vAlign w:val="center"/>
          </w:tcPr>
          <w:p w14:paraId="192E284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192E284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192E28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192E28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tc>
        <w:tc>
          <w:tcPr>
            <w:tcW w:w="1020" w:type="dxa"/>
            <w:tcBorders>
              <w:top w:val="nil"/>
              <w:left w:val="nil"/>
              <w:bottom w:val="nil"/>
              <w:right w:val="nil"/>
              <w:tl2br w:val="nil"/>
              <w:tr2bl w:val="nil"/>
            </w:tcBorders>
            <w:shd w:val="clear" w:color="FFFFFF" w:fill="E6E6E6"/>
            <w:tcMar>
              <w:left w:w="40" w:type="dxa"/>
              <w:right w:w="40" w:type="dxa"/>
            </w:tcMar>
            <w:vAlign w:val="center"/>
          </w:tcPr>
          <w:p w14:paraId="192E28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tc>
        <w:tc>
          <w:tcPr>
            <w:tcW w:w="1020" w:type="dxa"/>
            <w:tcBorders>
              <w:top w:val="nil"/>
              <w:left w:val="nil"/>
              <w:bottom w:val="nil"/>
              <w:right w:val="nil"/>
              <w:tl2br w:val="nil"/>
              <w:tr2bl w:val="nil"/>
            </w:tcBorders>
            <w:shd w:val="clear" w:color="FFFFFF" w:fill="E6E6E6"/>
            <w:tcMar>
              <w:left w:w="40" w:type="dxa"/>
              <w:right w:w="40" w:type="dxa"/>
            </w:tcMar>
            <w:vAlign w:val="center"/>
          </w:tcPr>
          <w:p w14:paraId="192E28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tc>
      </w:tr>
      <w:tr w:rsidR="00E03107" w14:paraId="192E2850" w14:textId="77777777" w:rsidTr="00A44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3"/>
        </w:trPr>
        <w:tc>
          <w:tcPr>
            <w:tcW w:w="2745" w:type="dxa"/>
            <w:tcBorders>
              <w:top w:val="nil"/>
              <w:left w:val="nil"/>
              <w:bottom w:val="nil"/>
              <w:right w:val="nil"/>
              <w:tl2br w:val="nil"/>
              <w:tr2bl w:val="nil"/>
            </w:tcBorders>
            <w:shd w:val="clear" w:color="FFFFFF" w:fill="FFFFFF"/>
            <w:tcMar>
              <w:left w:w="0" w:type="dxa"/>
              <w:right w:w="0" w:type="dxa"/>
            </w:tcMar>
            <w:vAlign w:val="center"/>
          </w:tcPr>
          <w:p w14:paraId="192E284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84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8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8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192E28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192E28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8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85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 items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5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5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5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85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856" w14:textId="77777777" w:rsidR="00E03107" w:rsidRDefault="00E03107">
            <w:pPr>
              <w:spacing w:after="0" w:line="240" w:lineRule="auto"/>
              <w:rPr>
                <w:rFonts w:ascii="Arial" w:eastAsia="Arial" w:hAnsi="Arial" w:cs="Arial"/>
                <w:color w:val="000000"/>
                <w:sz w:val="15"/>
              </w:rPr>
            </w:pPr>
          </w:p>
        </w:tc>
      </w:tr>
      <w:tr w:rsidR="00E03107" w14:paraId="192E28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20"/>
        </w:trPr>
        <w:tc>
          <w:tcPr>
            <w:tcW w:w="2745" w:type="dxa"/>
            <w:tcBorders>
              <w:top w:val="nil"/>
              <w:left w:val="nil"/>
              <w:bottom w:val="nil"/>
              <w:right w:val="nil"/>
              <w:tl2br w:val="nil"/>
              <w:tr2bl w:val="nil"/>
            </w:tcBorders>
            <w:tcMar>
              <w:left w:w="175" w:type="dxa"/>
              <w:right w:w="40" w:type="dxa"/>
            </w:tcMar>
            <w:vAlign w:val="center"/>
          </w:tcPr>
          <w:p w14:paraId="192E285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1 - Support the Commonwealth Parliamentary Workplace Participants to build and maintain safe and respectful workplaces, including by supporting positive cultural change and providing human resource functions to parliamentarians and their staff.</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9,170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13,098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8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3,928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8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8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85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administered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897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9,170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8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3,928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8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8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86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 programs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6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6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6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86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86B" w14:textId="77777777" w:rsidR="00E03107" w:rsidRDefault="00E03107">
            <w:pPr>
              <w:spacing w:after="0" w:line="240" w:lineRule="auto"/>
              <w:rPr>
                <w:rFonts w:ascii="Arial" w:eastAsia="Arial" w:hAnsi="Arial" w:cs="Arial"/>
                <w:color w:val="000000"/>
                <w:sz w:val="15"/>
              </w:rPr>
            </w:pPr>
          </w:p>
        </w:tc>
      </w:tr>
      <w:tr w:rsidR="00E03107" w14:paraId="192E28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20"/>
        </w:trPr>
        <w:tc>
          <w:tcPr>
            <w:tcW w:w="2745" w:type="dxa"/>
            <w:tcBorders>
              <w:top w:val="nil"/>
              <w:left w:val="nil"/>
              <w:bottom w:val="nil"/>
              <w:right w:val="nil"/>
              <w:tl2br w:val="nil"/>
              <w:tr2bl w:val="nil"/>
            </w:tcBorders>
            <w:tcMar>
              <w:left w:w="175" w:type="dxa"/>
              <w:right w:w="40" w:type="dxa"/>
            </w:tcMar>
            <w:vAlign w:val="center"/>
          </w:tcPr>
          <w:p w14:paraId="192E286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1 - Support the Commonwealth Parliamentary Workplace Participants to build and maintain safe and respectful workplaces, including by supporting positive cultural change and providing human resource functions to parliamentarians and their staff.</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18,051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17,472</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17,160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8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center"/>
          </w:tcPr>
          <w:p w14:paraId="192E28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(312)</w:t>
            </w:r>
          </w:p>
        </w:tc>
      </w:tr>
      <w:tr w:rsidR="00E03107" w14:paraId="192E28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87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departmental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18,051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7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17,472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7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17,160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87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87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(312)</w:t>
            </w:r>
          </w:p>
        </w:tc>
      </w:tr>
      <w:tr w:rsidR="00E03107" w14:paraId="192E28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center"/>
          </w:tcPr>
          <w:p w14:paraId="192E287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administered</w:t>
            </w:r>
          </w:p>
          <w:p w14:paraId="192E287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and departmental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7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18,948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7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26,642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7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30,258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88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3,928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8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(312)</w:t>
            </w:r>
          </w:p>
        </w:tc>
      </w:tr>
    </w:tbl>
    <w:p w14:paraId="192E2883" w14:textId="77777777" w:rsidR="00534A4D" w:rsidRDefault="006B01B9" w:rsidP="00534A4D">
      <w:pPr>
        <w:numPr>
          <w:ilvl w:val="0"/>
          <w:numId w:val="49"/>
        </w:numPr>
        <w:spacing w:after="0" w:line="240" w:lineRule="auto"/>
        <w:rPr>
          <w:rFonts w:ascii="Arial" w:hAnsi="Arial" w:cs="Arial"/>
          <w:sz w:val="15"/>
          <w:szCs w:val="15"/>
          <w:lang w:eastAsia="en-US"/>
        </w:rPr>
      </w:pPr>
      <w:r w:rsidRPr="00534A4D">
        <w:rPr>
          <w:rFonts w:ascii="Arial" w:hAnsi="Arial" w:cs="Arial"/>
          <w:sz w:val="15"/>
          <w:szCs w:val="15"/>
          <w:lang w:eastAsia="en-US"/>
        </w:rPr>
        <w:t xml:space="preserve">Departmental and </w:t>
      </w:r>
      <w:r>
        <w:rPr>
          <w:rFonts w:ascii="Arial" w:hAnsi="Arial" w:cs="Arial"/>
          <w:sz w:val="15"/>
          <w:szCs w:val="15"/>
          <w:lang w:eastAsia="en-US"/>
        </w:rPr>
        <w:t>ACBs</w:t>
      </w:r>
      <w:r w:rsidRPr="00534A4D">
        <w:rPr>
          <w:rFonts w:ascii="Arial" w:hAnsi="Arial" w:cs="Arial"/>
          <w:sz w:val="15"/>
          <w:szCs w:val="15"/>
          <w:lang w:eastAsia="en-US"/>
        </w:rPr>
        <w:t xml:space="preserve"> are appropriated through </w:t>
      </w:r>
      <w:r w:rsidRPr="000742D8">
        <w:rPr>
          <w:rFonts w:ascii="Arial" w:hAnsi="Arial" w:cs="Arial"/>
          <w:i/>
          <w:iCs/>
          <w:sz w:val="15"/>
          <w:szCs w:val="15"/>
          <w:lang w:eastAsia="en-US"/>
        </w:rPr>
        <w:t>Appropriation Acts (No.1 and No. 3)</w:t>
      </w:r>
      <w:r w:rsidRPr="00534A4D">
        <w:rPr>
          <w:rFonts w:ascii="Arial" w:hAnsi="Arial" w:cs="Arial"/>
          <w:sz w:val="15"/>
          <w:szCs w:val="15"/>
          <w:lang w:eastAsia="en-US"/>
        </w:rPr>
        <w:t>. They form part of ordinary annual services and are not separately identified in the Appropriation Acts.</w:t>
      </w:r>
      <w:r>
        <w:rPr>
          <w:rFonts w:ascii="Arial" w:hAnsi="Arial" w:cs="Arial"/>
          <w:sz w:val="15"/>
          <w:szCs w:val="15"/>
          <w:lang w:eastAsia="en-US"/>
        </w:rPr>
        <w:t xml:space="preserve"> </w:t>
      </w:r>
    </w:p>
    <w:p w14:paraId="192E2884" w14:textId="77777777" w:rsidR="000742D8" w:rsidRPr="00534A4D" w:rsidRDefault="006B01B9" w:rsidP="00534A4D">
      <w:pPr>
        <w:numPr>
          <w:ilvl w:val="0"/>
          <w:numId w:val="49"/>
        </w:numPr>
        <w:spacing w:after="0" w:line="240" w:lineRule="auto"/>
        <w:rPr>
          <w:rFonts w:ascii="Arial" w:hAnsi="Arial" w:cs="Arial"/>
          <w:sz w:val="15"/>
          <w:szCs w:val="15"/>
          <w:lang w:eastAsia="en-US"/>
        </w:rPr>
      </w:pPr>
      <w:r w:rsidRPr="000742D8">
        <w:rPr>
          <w:rFonts w:ascii="Arial" w:hAnsi="Arial" w:cs="Arial"/>
          <w:sz w:val="15"/>
          <w:szCs w:val="15"/>
          <w:lang w:eastAsia="en-US"/>
        </w:rPr>
        <w:t>Includes measures published in the Explanatory Memorandum to the Appropriation Bills (No. 1) 2025</w:t>
      </w:r>
      <w:r>
        <w:rPr>
          <w:rFonts w:ascii="Arial" w:hAnsi="Arial" w:cs="Arial"/>
          <w:sz w:val="15"/>
          <w:szCs w:val="15"/>
          <w:lang w:eastAsia="en-US"/>
        </w:rPr>
        <w:t xml:space="preserve">-26 </w:t>
      </w:r>
      <w:r w:rsidRPr="000742D8">
        <w:rPr>
          <w:rFonts w:ascii="Arial" w:hAnsi="Arial" w:cs="Arial"/>
          <w:sz w:val="15"/>
          <w:szCs w:val="15"/>
          <w:lang w:eastAsia="en-US"/>
        </w:rPr>
        <w:t>and Appropriation Bills (No. 2) 2025</w:t>
      </w:r>
      <w:r>
        <w:rPr>
          <w:rFonts w:ascii="Arial" w:hAnsi="Arial" w:cs="Arial"/>
          <w:sz w:val="15"/>
          <w:szCs w:val="15"/>
          <w:lang w:eastAsia="en-US"/>
        </w:rPr>
        <w:t>-26</w:t>
      </w:r>
      <w:r w:rsidRPr="000742D8">
        <w:rPr>
          <w:rFonts w:ascii="Arial" w:hAnsi="Arial" w:cs="Arial"/>
          <w:sz w:val="15"/>
          <w:szCs w:val="15"/>
          <w:lang w:eastAsia="en-US"/>
        </w:rPr>
        <w:t>.</w:t>
      </w:r>
    </w:p>
    <w:p w14:paraId="192E2885" w14:textId="77777777" w:rsidR="00C41C65" w:rsidRDefault="00C41C65" w:rsidP="00C41C65">
      <w:pPr>
        <w:pStyle w:val="TableHeading"/>
        <w:spacing w:after="120"/>
        <w:rPr>
          <w:szCs w:val="19"/>
        </w:rPr>
      </w:pPr>
    </w:p>
    <w:p w14:paraId="192E2886" w14:textId="77777777" w:rsidR="00C41C65" w:rsidRPr="00694DC3" w:rsidRDefault="006B01B9" w:rsidP="00C41C65">
      <w:pPr>
        <w:pStyle w:val="TableHeading"/>
        <w:rPr>
          <w:szCs w:val="19"/>
        </w:rPr>
      </w:pPr>
      <w:r w:rsidRPr="00694DC3">
        <w:rPr>
          <w:szCs w:val="19"/>
        </w:rPr>
        <w:t>Table 1.</w:t>
      </w:r>
      <w:r>
        <w:rPr>
          <w:szCs w:val="19"/>
        </w:rPr>
        <w:t>5</w:t>
      </w:r>
      <w:r w:rsidRPr="00694DC3">
        <w:rPr>
          <w:szCs w:val="19"/>
        </w:rPr>
        <w:t xml:space="preserve">: Appropriation Bill (No. </w:t>
      </w:r>
      <w:r>
        <w:rPr>
          <w:szCs w:val="19"/>
        </w:rPr>
        <w:t>4</w:t>
      </w:r>
      <w:r w:rsidRPr="00694DC3">
        <w:rPr>
          <w:szCs w:val="19"/>
        </w:rPr>
        <w:t>) 2025­26</w:t>
      </w:r>
    </w:p>
    <w:p w14:paraId="192E2887" w14:textId="77777777" w:rsidR="007E6680" w:rsidRPr="004D58B7" w:rsidRDefault="006B01B9" w:rsidP="00C41C65">
      <w:pPr>
        <w:spacing w:before="120" w:after="20" w:line="240" w:lineRule="auto"/>
        <w:rPr>
          <w:rFonts w:ascii="Arial" w:hAnsi="Arial"/>
          <w:sz w:val="16"/>
        </w:rPr>
      </w:pPr>
      <w:r w:rsidRPr="00534A4D">
        <w:rPr>
          <w:szCs w:val="19"/>
        </w:rPr>
        <w:t xml:space="preserve">The </w:t>
      </w:r>
      <w:r>
        <w:rPr>
          <w:szCs w:val="19"/>
        </w:rPr>
        <w:t>PWSS have not sought any Additional Estimates for Appropriation Bill (No. 4).</w:t>
      </w:r>
    </w:p>
    <w:p w14:paraId="192E2888" w14:textId="77777777" w:rsidR="00FD26B4" w:rsidRPr="002B415B" w:rsidRDefault="006B01B9" w:rsidP="00FD26B4">
      <w:pPr>
        <w:pStyle w:val="Heading2"/>
        <w:pageBreakBefore/>
        <w:rPr>
          <w:b/>
        </w:rPr>
      </w:pPr>
      <w:bookmarkStart w:id="687" w:name="RG_MARKER_2038"/>
      <w:bookmarkStart w:id="688" w:name="RG_MARKER_1811"/>
      <w:bookmarkStart w:id="689" w:name="_Toc436624143_1"/>
      <w:bookmarkStart w:id="690" w:name="_Toc436625444_1"/>
      <w:bookmarkStart w:id="691" w:name="_Toc446237032_1"/>
      <w:bookmarkStart w:id="692" w:name="_Toc449255764_1"/>
      <w:bookmarkStart w:id="693" w:name="_Toc490972409_1"/>
      <w:bookmarkStart w:id="694" w:name="_Toc491014629_1"/>
      <w:bookmarkStart w:id="695" w:name="_Toc491014771_1"/>
      <w:bookmarkStart w:id="696" w:name="_Toc491014951_1"/>
      <w:bookmarkStart w:id="697" w:name="_Toc491015098_1"/>
      <w:bookmarkStart w:id="698" w:name="_Toc491029242_1"/>
      <w:bookmarkStart w:id="699" w:name="_Toc491030331_1"/>
      <w:bookmarkStart w:id="700" w:name="_Toc491030790_1"/>
      <w:bookmarkStart w:id="701" w:name="_Toc491031353_1"/>
      <w:bookmarkStart w:id="702" w:name="_Toc491031940_1"/>
      <w:bookmarkStart w:id="703" w:name="_Toc491032113_1"/>
      <w:bookmarkStart w:id="704" w:name="_Toc491032221_1"/>
      <w:bookmarkStart w:id="705" w:name="_Toc491032328_1"/>
      <w:bookmarkStart w:id="706" w:name="_Toc491771720_1"/>
      <w:bookmarkStart w:id="707" w:name="_Toc491773295_1"/>
      <w:bookmarkStart w:id="708" w:name="_Toc23559353_1"/>
      <w:bookmarkStart w:id="709" w:name="_Toc23559387_1"/>
      <w:bookmarkStart w:id="710" w:name="_Toc23559674_1"/>
      <w:bookmarkStart w:id="711" w:name="_Toc23560142_1"/>
      <w:bookmarkStart w:id="712" w:name="_Toc23563436_1"/>
      <w:bookmarkStart w:id="713" w:name="_Toc77998688_1"/>
      <w:bookmarkStart w:id="714" w:name="_Toc79399717_1"/>
      <w:bookmarkStart w:id="715" w:name="_Toc112211966_1"/>
      <w:bookmarkStart w:id="716" w:name="_Toc112212060_1"/>
      <w:bookmarkStart w:id="717" w:name="_Toc112137878_1"/>
      <w:bookmarkStart w:id="718" w:name="_Toc112137900_1"/>
      <w:bookmarkStart w:id="719" w:name="_Toc210646453_1"/>
      <w:bookmarkStart w:id="720" w:name="_Toc210698432_1"/>
      <w:bookmarkStart w:id="721" w:name="_Toc210703214_1"/>
      <w:r w:rsidRPr="002B415B">
        <w:rPr>
          <w:b/>
        </w:rPr>
        <w:t>Section 2</w:t>
      </w:r>
      <w:bookmarkEnd w:id="687"/>
      <w:bookmarkEnd w:id="688"/>
      <w:bookmarkEnd w:id="689"/>
      <w:bookmarkEnd w:id="690"/>
      <w:bookmarkEnd w:id="691"/>
      <w:bookmarkEnd w:id="692"/>
      <w:r w:rsidRPr="002B415B">
        <w:rPr>
          <w:b/>
        </w:rPr>
        <w:t xml:space="preserve">: </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2B415B">
        <w:rPr>
          <w:b/>
        </w:rPr>
        <w:t>Revisions to outcomes and planned performance</w:t>
      </w:r>
    </w:p>
    <w:p w14:paraId="192E2889" w14:textId="77777777" w:rsidR="002B415B" w:rsidRPr="002B415B" w:rsidRDefault="006B01B9" w:rsidP="002B415B">
      <w:pPr>
        <w:pStyle w:val="Heading3"/>
        <w:ind w:left="708" w:hanging="708"/>
        <w:rPr>
          <w:rFonts w:ascii="Arial Bold" w:hAnsi="Arial Bold"/>
          <w:smallCaps w:val="0"/>
          <w:sz w:val="22"/>
          <w:szCs w:val="22"/>
        </w:rPr>
      </w:pPr>
      <w:bookmarkStart w:id="722" w:name="_Toc31289985_2"/>
      <w:bookmarkStart w:id="723" w:name="_Toc30929236_2"/>
      <w:bookmarkStart w:id="724" w:name="_Toc30928220_2"/>
      <w:bookmarkStart w:id="725" w:name="_Toc30928089_2"/>
      <w:bookmarkStart w:id="726" w:name="_Toc30928021_2"/>
      <w:bookmarkStart w:id="727" w:name="_Toc30916938_2"/>
      <w:r w:rsidRPr="002B415B">
        <w:rPr>
          <w:rFonts w:ascii="Arial Bold" w:hAnsi="Arial Bold"/>
          <w:smallCaps w:val="0"/>
          <w:sz w:val="22"/>
          <w:szCs w:val="22"/>
        </w:rPr>
        <w:t>2.</w:t>
      </w:r>
      <w:r>
        <w:rPr>
          <w:rFonts w:ascii="Arial Bold" w:hAnsi="Arial Bold"/>
          <w:smallCaps w:val="0"/>
          <w:sz w:val="22"/>
          <w:szCs w:val="22"/>
        </w:rPr>
        <w:t>1</w:t>
      </w:r>
      <w:r w:rsidRPr="002B415B">
        <w:rPr>
          <w:rFonts w:ascii="Arial Bold" w:hAnsi="Arial Bold"/>
          <w:smallCaps w:val="0"/>
          <w:sz w:val="22"/>
          <w:szCs w:val="22"/>
        </w:rPr>
        <w:tab/>
        <w:t>Changes to outcome and program structures</w:t>
      </w:r>
      <w:bookmarkEnd w:id="722"/>
      <w:bookmarkEnd w:id="723"/>
      <w:bookmarkEnd w:id="724"/>
      <w:bookmarkEnd w:id="725"/>
      <w:bookmarkEnd w:id="726"/>
      <w:bookmarkEnd w:id="727"/>
      <w:r w:rsidRPr="002B415B">
        <w:rPr>
          <w:rFonts w:ascii="Arial Bold" w:hAnsi="Arial Bold"/>
          <w:smallCaps w:val="0"/>
          <w:sz w:val="22"/>
          <w:szCs w:val="22"/>
        </w:rPr>
        <w:t xml:space="preserve"> </w:t>
      </w:r>
    </w:p>
    <w:p w14:paraId="192E288A" w14:textId="39F22D9D" w:rsidR="002B415B" w:rsidRPr="00826007" w:rsidRDefault="006B01B9" w:rsidP="000A4C12">
      <w:pPr>
        <w:rPr>
          <w:u w:val="single"/>
        </w:rPr>
      </w:pPr>
      <w:r>
        <w:t xml:space="preserve">There </w:t>
      </w:r>
      <w:r w:rsidR="007A33A9">
        <w:t>have</w:t>
      </w:r>
      <w:r>
        <w:t xml:space="preserve"> been no changes to outcome and program structures since the </w:t>
      </w:r>
      <w:r>
        <w:br/>
        <w:t>2025­26 Portfolio Budget Statements.</w:t>
      </w:r>
    </w:p>
    <w:p w14:paraId="192E288B" w14:textId="77777777" w:rsidR="00701207" w:rsidRPr="009973A8" w:rsidRDefault="006B01B9" w:rsidP="009973A8">
      <w:pPr>
        <w:pStyle w:val="Heading3"/>
        <w:pageBreakBefore/>
        <w:rPr>
          <w:smallCaps w:val="0"/>
          <w:sz w:val="22"/>
          <w:szCs w:val="22"/>
        </w:rPr>
      </w:pPr>
      <w:bookmarkStart w:id="728" w:name="RG_MARKER_1870"/>
      <w:bookmarkStart w:id="729" w:name="RG_MARKER_1903"/>
      <w:bookmarkStart w:id="730" w:name="_Toc210703215_2"/>
      <w:bookmarkStart w:id="731" w:name="_Toc210698433_2"/>
      <w:bookmarkStart w:id="732" w:name="_Toc210646454_2"/>
      <w:bookmarkStart w:id="733" w:name="_Toc112137901_2"/>
      <w:bookmarkStart w:id="734" w:name="_Toc112137879_2"/>
      <w:bookmarkStart w:id="735" w:name="_Toc112212061_2"/>
      <w:bookmarkStart w:id="736" w:name="_Toc112211967_2"/>
      <w:bookmarkStart w:id="737" w:name="_Toc79467820_2"/>
      <w:bookmarkStart w:id="738" w:name="_Toc79406118_2"/>
      <w:bookmarkStart w:id="739" w:name="_Toc77998689_2"/>
      <w:bookmarkStart w:id="740" w:name="_Toc23563437_2"/>
      <w:bookmarkStart w:id="741" w:name="_Toc23560143_2"/>
      <w:bookmarkStart w:id="742" w:name="_Toc23559675_2"/>
      <w:bookmarkStart w:id="743" w:name="_Toc23559388_2"/>
      <w:bookmarkStart w:id="744" w:name="_Toc23559354_2"/>
      <w:bookmarkStart w:id="745" w:name="_Toc491773296_2"/>
      <w:bookmarkStart w:id="746" w:name="_Toc491771721_2"/>
      <w:bookmarkStart w:id="747" w:name="_Toc491032329_2"/>
      <w:bookmarkStart w:id="748" w:name="_Toc491032222_2"/>
      <w:bookmarkStart w:id="749" w:name="_Toc491032114_2"/>
      <w:bookmarkStart w:id="750" w:name="_Toc491031941_2"/>
      <w:bookmarkStart w:id="751" w:name="_Toc491031354_2"/>
      <w:bookmarkStart w:id="752" w:name="_Toc491030791_2"/>
      <w:bookmarkStart w:id="753" w:name="_Toc491030332_2"/>
      <w:bookmarkStart w:id="754" w:name="_Toc491029243_2"/>
      <w:bookmarkStart w:id="755" w:name="_Toc491015099_2"/>
      <w:bookmarkStart w:id="756" w:name="_Toc491014952_2"/>
      <w:bookmarkStart w:id="757" w:name="_Toc491014772_2"/>
      <w:bookmarkStart w:id="758" w:name="_Toc491014630_2"/>
      <w:bookmarkStart w:id="759" w:name="_Toc490972410_2"/>
      <w:bookmarkStart w:id="760" w:name="_Toc449255766_2"/>
      <w:bookmarkStart w:id="761" w:name="_Toc436625446_2"/>
      <w:bookmarkStart w:id="762" w:name="_Toc436624145_2"/>
      <w:r w:rsidRPr="00893738">
        <w:rPr>
          <w:smallCaps w:val="0"/>
          <w:sz w:val="22"/>
          <w:szCs w:val="22"/>
        </w:rPr>
        <w:t>2.</w:t>
      </w:r>
      <w:bookmarkEnd w:id="728"/>
      <w:bookmarkEnd w:id="729"/>
      <w:r>
        <w:rPr>
          <w:smallCaps w:val="0"/>
          <w:sz w:val="22"/>
          <w:szCs w:val="22"/>
        </w:rPr>
        <w:t>2</w:t>
      </w:r>
      <w:r w:rsidRPr="00893738">
        <w:rPr>
          <w:smallCaps w:val="0"/>
          <w:sz w:val="22"/>
          <w:szCs w:val="22"/>
        </w:rPr>
        <w:tab/>
        <w:t>Budgeted expenses and performance for Outcome 1</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tbl>
      <w:tblPr>
        <w:tblW w:w="493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04"/>
      </w:tblGrid>
      <w:tr w:rsidR="00E03107" w14:paraId="192E288D" w14:textId="77777777" w:rsidTr="00701207">
        <w:tc>
          <w:tcPr>
            <w:tcW w:w="8152" w:type="dxa"/>
            <w:tcBorders>
              <w:top w:val="single" w:sz="2" w:space="0" w:color="auto"/>
              <w:left w:val="single" w:sz="2" w:space="0" w:color="auto"/>
              <w:bottom w:val="single" w:sz="2" w:space="0" w:color="auto"/>
              <w:right w:val="single" w:sz="2" w:space="0" w:color="auto"/>
            </w:tcBorders>
            <w:shd w:val="clear" w:color="auto" w:fill="E6E6E6"/>
            <w:hideMark/>
          </w:tcPr>
          <w:p w14:paraId="192E288C" w14:textId="77777777" w:rsidR="00701207" w:rsidRPr="00BF2279" w:rsidRDefault="006B01B9" w:rsidP="00BF2279">
            <w:pPr>
              <w:pStyle w:val="TableColumnHeadingLeft"/>
              <w:rPr>
                <w:rFonts w:cs="Arial"/>
              </w:rPr>
            </w:pPr>
            <w:r w:rsidRPr="00BF2279">
              <w:t>Outcome 1: Support Commonwealth Parliamentary Workplace Participants to build and maintain safe and respectful workplaces, including by supporting positive cultural change and providing human resource functions to parliamentarians and their staff.</w:t>
            </w:r>
          </w:p>
        </w:tc>
      </w:tr>
    </w:tbl>
    <w:p w14:paraId="192E288E" w14:textId="77777777" w:rsidR="00701207" w:rsidRDefault="00701207" w:rsidP="00B3727E">
      <w:pPr>
        <w:keepNext/>
        <w:keepLines w:val="0"/>
        <w:spacing w:after="120" w:line="240" w:lineRule="auto"/>
        <w:outlineLvl w:val="4"/>
        <w:rPr>
          <w:rFonts w:ascii="Arial" w:hAnsi="Arial"/>
          <w:i/>
          <w:sz w:val="20"/>
          <w:szCs w:val="24"/>
          <w:lang w:val="x-none"/>
        </w:rPr>
      </w:pPr>
    </w:p>
    <w:p w14:paraId="192E288F" w14:textId="77777777" w:rsidR="00B3727E" w:rsidRPr="00701207" w:rsidRDefault="006B01B9" w:rsidP="00B3727E">
      <w:pPr>
        <w:keepNext/>
        <w:keepLines w:val="0"/>
        <w:spacing w:after="120" w:line="240" w:lineRule="auto"/>
        <w:outlineLvl w:val="4"/>
        <w:rPr>
          <w:rFonts w:ascii="Arial" w:hAnsi="Arial"/>
          <w:i/>
          <w:sz w:val="20"/>
          <w:szCs w:val="24"/>
        </w:rPr>
      </w:pPr>
      <w:r w:rsidRPr="00701207">
        <w:rPr>
          <w:rFonts w:ascii="Arial" w:hAnsi="Arial"/>
          <w:i/>
          <w:sz w:val="20"/>
          <w:szCs w:val="24"/>
          <w:lang w:val="x-none"/>
        </w:rPr>
        <w:t xml:space="preserve">Budgeted expenses for Outcome </w:t>
      </w:r>
      <w:r w:rsidRPr="00701207">
        <w:rPr>
          <w:rFonts w:ascii="Arial" w:hAnsi="Arial"/>
          <w:i/>
          <w:sz w:val="20"/>
          <w:szCs w:val="24"/>
        </w:rPr>
        <w:t>1</w:t>
      </w:r>
    </w:p>
    <w:p w14:paraId="192E2890" w14:textId="77777777" w:rsidR="00B3727E" w:rsidRPr="00081A25" w:rsidRDefault="006B01B9" w:rsidP="00B3727E">
      <w:pPr>
        <w:keepLines w:val="0"/>
        <w:rPr>
          <w:szCs w:val="19"/>
        </w:rPr>
      </w:pPr>
      <w:r w:rsidRPr="009973A8">
        <w:rPr>
          <w:szCs w:val="19"/>
        </w:rPr>
        <w:t>This table shows how much the entity intends to spend (on an accrual basis) on achieving the outcome, broken down by program, as well as by Administered and Departmental funding sources</w:t>
      </w:r>
      <w:r>
        <w:rPr>
          <w:szCs w:val="19"/>
        </w:rPr>
        <w:t>.</w:t>
      </w:r>
    </w:p>
    <w:p w14:paraId="192E2891" w14:textId="77777777" w:rsidR="00C80AFB" w:rsidRDefault="006B01B9">
      <w:pPr>
        <w:keepLines w:val="0"/>
        <w:spacing w:after="200" w:line="276" w:lineRule="auto"/>
        <w:rPr>
          <w:rFonts w:ascii="Arial" w:hAnsi="Arial"/>
          <w:b/>
          <w:sz w:val="20"/>
        </w:rPr>
      </w:pPr>
      <w:r>
        <w:br w:type="page"/>
      </w:r>
    </w:p>
    <w:p w14:paraId="192E2892" w14:textId="77777777" w:rsidR="006D52DB" w:rsidRPr="00950698" w:rsidRDefault="006B01B9" w:rsidP="005A4A27">
      <w:pPr>
        <w:pStyle w:val="TableHeading"/>
      </w:pPr>
      <w:r w:rsidRPr="00950698">
        <w:t>Table 2.</w:t>
      </w:r>
      <w:r>
        <w:t>2</w:t>
      </w:r>
      <w:r w:rsidRPr="00950698">
        <w:t>.1: Budgeted expenses for Outcome 1</w:t>
      </w:r>
    </w:p>
    <w:tbl>
      <w:tblPr>
        <w:tblStyle w:val="CDMRange1"/>
        <w:tblW w:w="7845" w:type="dxa"/>
        <w:tblLayout w:type="fixed"/>
        <w:tblLook w:val="0600" w:firstRow="0" w:lastRow="0" w:firstColumn="0" w:lastColumn="0" w:noHBand="1" w:noVBand="1"/>
        <w:tblCaption w:val="PWSS_T2.1.1_Page01"/>
      </w:tblPr>
      <w:tblGrid>
        <w:gridCol w:w="2745"/>
        <w:gridCol w:w="1020"/>
        <w:gridCol w:w="1020"/>
        <w:gridCol w:w="1020"/>
        <w:gridCol w:w="1020"/>
        <w:gridCol w:w="1020"/>
      </w:tblGrid>
      <w:tr w:rsidR="00E03107" w14:paraId="192E2894" w14:textId="77777777">
        <w:trPr>
          <w:trHeight w:hRule="exact" w:val="612"/>
        </w:trPr>
        <w:tc>
          <w:tcPr>
            <w:tcW w:w="7845" w:type="dxa"/>
            <w:gridSpan w:val="6"/>
            <w:tcBorders>
              <w:top w:val="single" w:sz="4" w:space="0" w:color="000000"/>
              <w:left w:val="nil"/>
              <w:bottom w:val="single" w:sz="4" w:space="0" w:color="000000"/>
              <w:right w:val="nil"/>
              <w:tl2br w:val="nil"/>
              <w:tr2bl w:val="nil"/>
            </w:tcBorders>
            <w:tcMar>
              <w:left w:w="40" w:type="dxa"/>
              <w:right w:w="40" w:type="dxa"/>
            </w:tcMar>
            <w:vAlign w:val="center"/>
          </w:tcPr>
          <w:p w14:paraId="192E289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 Support Commonwealth Parliamentary Workplace Participants to build and maintain safe and respectful workplaces, including by supporting positive cultural change and providing human resource functions to parliamentarians and their staff.</w:t>
            </w:r>
          </w:p>
        </w:tc>
      </w:tr>
      <w:tr w:rsidR="00E03107" w14:paraId="192E28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0"/>
        </w:trPr>
        <w:tc>
          <w:tcPr>
            <w:tcW w:w="2745" w:type="dxa"/>
            <w:tcBorders>
              <w:top w:val="single" w:sz="4" w:space="0" w:color="000000"/>
              <w:left w:val="nil"/>
              <w:bottom w:val="single" w:sz="4" w:space="0" w:color="000000"/>
              <w:right w:val="nil"/>
              <w:tl2br w:val="nil"/>
              <w:tr2bl w:val="nil"/>
            </w:tcBorders>
            <w:tcMar>
              <w:left w:w="0" w:type="dxa"/>
              <w:right w:w="0" w:type="dxa"/>
            </w:tcMar>
            <w:vAlign w:val="center"/>
          </w:tcPr>
          <w:p w14:paraId="192E289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8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 expenses</w:t>
            </w:r>
          </w:p>
          <w:p w14:paraId="192E2897" w14:textId="77777777" w:rsidR="00E03107" w:rsidRDefault="00E03107">
            <w:pPr>
              <w:spacing w:after="0" w:line="240" w:lineRule="auto"/>
              <w:jc w:val="right"/>
              <w:rPr>
                <w:rFonts w:ascii="Arial" w:eastAsia="Arial" w:hAnsi="Arial" w:cs="Arial"/>
                <w:color w:val="000000"/>
                <w:sz w:val="15"/>
              </w:rPr>
            </w:pPr>
          </w:p>
          <w:p w14:paraId="192E28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8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8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28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8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89D" w14:textId="77777777" w:rsidR="00E03107" w:rsidRDefault="00E03107">
            <w:pPr>
              <w:spacing w:after="0" w:line="240" w:lineRule="auto"/>
              <w:jc w:val="right"/>
              <w:rPr>
                <w:rFonts w:ascii="Arial" w:eastAsia="Arial" w:hAnsi="Arial" w:cs="Arial"/>
                <w:color w:val="000000"/>
                <w:sz w:val="15"/>
              </w:rPr>
            </w:pPr>
          </w:p>
          <w:p w14:paraId="192E28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8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8A0" w14:textId="77777777" w:rsidR="00E03107" w:rsidRDefault="00E03107">
            <w:pPr>
              <w:spacing w:after="0" w:line="240" w:lineRule="auto"/>
              <w:jc w:val="right"/>
              <w:rPr>
                <w:rFonts w:ascii="Arial" w:eastAsia="Arial" w:hAnsi="Arial" w:cs="Arial"/>
                <w:color w:val="000000"/>
                <w:sz w:val="15"/>
              </w:rPr>
            </w:pPr>
          </w:p>
          <w:p w14:paraId="192E28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8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8A3" w14:textId="77777777" w:rsidR="00E03107" w:rsidRDefault="00E03107">
            <w:pPr>
              <w:spacing w:after="0" w:line="240" w:lineRule="auto"/>
              <w:jc w:val="right"/>
              <w:rPr>
                <w:rFonts w:ascii="Arial" w:eastAsia="Arial" w:hAnsi="Arial" w:cs="Arial"/>
                <w:color w:val="000000"/>
                <w:sz w:val="15"/>
              </w:rPr>
            </w:pPr>
          </w:p>
          <w:p w14:paraId="192E28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8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28A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1.1: Parliamentary Workplace Support Service</w:t>
            </w:r>
          </w:p>
        </w:tc>
      </w:tr>
      <w:tr w:rsidR="00E03107" w14:paraId="192E28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center"/>
          </w:tcPr>
          <w:p w14:paraId="192E28A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A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8A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A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A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AD" w14:textId="77777777" w:rsidR="00E03107" w:rsidRDefault="00E03107">
            <w:pPr>
              <w:spacing w:after="0" w:line="240" w:lineRule="auto"/>
              <w:rPr>
                <w:rFonts w:ascii="Arial" w:eastAsia="Arial" w:hAnsi="Arial" w:cs="Arial"/>
                <w:color w:val="000000"/>
                <w:sz w:val="15"/>
              </w:rPr>
            </w:pPr>
          </w:p>
        </w:tc>
      </w:tr>
      <w:tr w:rsidR="00E03107" w14:paraId="192E28B6" w14:textId="77777777" w:rsidTr="00784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2745" w:type="dxa"/>
            <w:tcBorders>
              <w:top w:val="nil"/>
              <w:left w:val="nil"/>
              <w:bottom w:val="nil"/>
              <w:right w:val="nil"/>
              <w:tl2br w:val="nil"/>
              <w:tr2bl w:val="nil"/>
            </w:tcBorders>
            <w:tcMar>
              <w:left w:w="175" w:type="dxa"/>
              <w:right w:w="40" w:type="dxa"/>
            </w:tcMar>
            <w:vAlign w:val="center"/>
          </w:tcPr>
          <w:p w14:paraId="192E28A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Ordinary annual services </w:t>
            </w:r>
          </w:p>
          <w:p w14:paraId="6A4F32D9" w14:textId="77777777" w:rsidR="007848C2"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 Act No.</w:t>
            </w:r>
            <w:r w:rsidR="007848C2">
              <w:rPr>
                <w:rFonts w:ascii="Arial" w:eastAsia="Arial" w:hAnsi="Arial" w:cs="Arial"/>
                <w:color w:val="000000"/>
                <w:sz w:val="15"/>
              </w:rPr>
              <w:t xml:space="preserve"> </w:t>
            </w:r>
            <w:r>
              <w:rPr>
                <w:rFonts w:ascii="Arial" w:eastAsia="Arial" w:hAnsi="Arial" w:cs="Arial"/>
                <w:color w:val="000000"/>
                <w:sz w:val="15"/>
              </w:rPr>
              <w:t>1 and</w:t>
            </w:r>
          </w:p>
          <w:p w14:paraId="192E28B0" w14:textId="76C1C83A"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Bill No.</w:t>
            </w:r>
            <w:r w:rsidR="007848C2">
              <w:rPr>
                <w:rFonts w:ascii="Arial" w:eastAsia="Arial" w:hAnsi="Arial" w:cs="Arial"/>
                <w:color w:val="000000"/>
                <w:sz w:val="15"/>
              </w:rPr>
              <w:t xml:space="preserve"> </w:t>
            </w:r>
            <w:r>
              <w:rPr>
                <w:rFonts w:ascii="Arial" w:eastAsia="Arial" w:hAnsi="Arial" w:cs="Arial"/>
                <w:color w:val="000000"/>
                <w:sz w:val="15"/>
              </w:rPr>
              <w:t xml:space="preserve">3) </w:t>
            </w:r>
          </w:p>
        </w:tc>
        <w:tc>
          <w:tcPr>
            <w:tcW w:w="1020" w:type="dxa"/>
            <w:tcBorders>
              <w:top w:val="nil"/>
              <w:left w:val="nil"/>
              <w:bottom w:val="nil"/>
              <w:right w:val="nil"/>
              <w:tl2br w:val="nil"/>
              <w:tr2bl w:val="nil"/>
            </w:tcBorders>
            <w:noWrap/>
            <w:tcMar>
              <w:left w:w="40" w:type="dxa"/>
              <w:right w:w="85" w:type="dxa"/>
            </w:tcMar>
            <w:vAlign w:val="center"/>
          </w:tcPr>
          <w:p w14:paraId="192E28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6,482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8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7,670</w:t>
            </w:r>
          </w:p>
        </w:tc>
        <w:tc>
          <w:tcPr>
            <w:tcW w:w="1020" w:type="dxa"/>
            <w:tcBorders>
              <w:top w:val="nil"/>
              <w:left w:val="nil"/>
              <w:bottom w:val="nil"/>
              <w:right w:val="nil"/>
              <w:tl2br w:val="nil"/>
              <w:tr2bl w:val="nil"/>
            </w:tcBorders>
            <w:noWrap/>
            <w:tcMar>
              <w:left w:w="40" w:type="dxa"/>
              <w:right w:w="85" w:type="dxa"/>
            </w:tcMar>
            <w:vAlign w:val="center"/>
          </w:tcPr>
          <w:p w14:paraId="192E28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7,967</w:t>
            </w:r>
          </w:p>
        </w:tc>
        <w:tc>
          <w:tcPr>
            <w:tcW w:w="1020" w:type="dxa"/>
            <w:tcBorders>
              <w:top w:val="nil"/>
              <w:left w:val="nil"/>
              <w:bottom w:val="nil"/>
              <w:right w:val="nil"/>
              <w:tl2br w:val="nil"/>
              <w:tr2bl w:val="nil"/>
            </w:tcBorders>
            <w:noWrap/>
            <w:tcMar>
              <w:left w:w="40" w:type="dxa"/>
              <w:right w:w="85" w:type="dxa"/>
            </w:tcMar>
            <w:vAlign w:val="center"/>
          </w:tcPr>
          <w:p w14:paraId="192E28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9,583</w:t>
            </w:r>
          </w:p>
        </w:tc>
        <w:tc>
          <w:tcPr>
            <w:tcW w:w="1020" w:type="dxa"/>
            <w:tcBorders>
              <w:top w:val="nil"/>
              <w:left w:val="nil"/>
              <w:bottom w:val="nil"/>
              <w:right w:val="nil"/>
              <w:tl2br w:val="nil"/>
              <w:tr2bl w:val="nil"/>
            </w:tcBorders>
            <w:noWrap/>
            <w:tcMar>
              <w:left w:w="40" w:type="dxa"/>
              <w:right w:w="85" w:type="dxa"/>
            </w:tcMar>
            <w:vAlign w:val="center"/>
          </w:tcPr>
          <w:p w14:paraId="192E28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8,469</w:t>
            </w:r>
          </w:p>
        </w:tc>
      </w:tr>
      <w:tr w:rsidR="00E03107" w14:paraId="192E28BE" w14:textId="77777777" w:rsidTr="00E12F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2745" w:type="dxa"/>
            <w:tcBorders>
              <w:top w:val="nil"/>
              <w:left w:val="nil"/>
              <w:bottom w:val="nil"/>
              <w:right w:val="nil"/>
              <w:tl2br w:val="nil"/>
              <w:tr2bl w:val="nil"/>
            </w:tcBorders>
            <w:tcMar>
              <w:left w:w="175" w:type="dxa"/>
              <w:right w:w="40" w:type="dxa"/>
            </w:tcMar>
            <w:vAlign w:val="center"/>
          </w:tcPr>
          <w:p w14:paraId="192E28B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Other services </w:t>
            </w:r>
          </w:p>
          <w:p w14:paraId="192E28B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(Appropriation Act No. 2) </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8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5,428</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5,203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5,096</w:t>
            </w:r>
          </w:p>
        </w:tc>
      </w:tr>
      <w:tr w:rsidR="00E03107" w14:paraId="192E28C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8B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8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13,565</w:t>
            </w:r>
          </w:p>
        </w:tc>
      </w:tr>
      <w:tr w:rsidR="00E03107" w14:paraId="192E28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85" w:type="dxa"/>
            </w:tcMar>
            <w:vAlign w:val="center"/>
          </w:tcPr>
          <w:p w14:paraId="192E28C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C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8C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C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C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CB" w14:textId="77777777" w:rsidR="00E03107" w:rsidRDefault="00E03107">
            <w:pPr>
              <w:spacing w:after="0" w:line="240" w:lineRule="auto"/>
              <w:rPr>
                <w:rFonts w:ascii="Arial" w:eastAsia="Arial" w:hAnsi="Arial" w:cs="Arial"/>
                <w:color w:val="000000"/>
                <w:sz w:val="15"/>
              </w:rPr>
            </w:pPr>
          </w:p>
        </w:tc>
      </w:tr>
      <w:tr w:rsidR="00E03107" w14:paraId="192E28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8C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center"/>
          </w:tcPr>
          <w:p w14:paraId="192E28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10,681</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8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14,675</w:t>
            </w:r>
          </w:p>
        </w:tc>
        <w:tc>
          <w:tcPr>
            <w:tcW w:w="1020" w:type="dxa"/>
            <w:tcBorders>
              <w:top w:val="nil"/>
              <w:left w:val="nil"/>
              <w:bottom w:val="nil"/>
              <w:right w:val="nil"/>
              <w:tl2br w:val="nil"/>
              <w:tr2bl w:val="nil"/>
            </w:tcBorders>
            <w:noWrap/>
            <w:tcMar>
              <w:left w:w="40" w:type="dxa"/>
              <w:right w:w="85" w:type="dxa"/>
            </w:tcMar>
            <w:vAlign w:val="center"/>
          </w:tcPr>
          <w:p w14:paraId="192E28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15,221</w:t>
            </w:r>
          </w:p>
        </w:tc>
        <w:tc>
          <w:tcPr>
            <w:tcW w:w="1020" w:type="dxa"/>
            <w:tcBorders>
              <w:top w:val="nil"/>
              <w:left w:val="nil"/>
              <w:bottom w:val="nil"/>
              <w:right w:val="nil"/>
              <w:tl2br w:val="nil"/>
              <w:tr2bl w:val="nil"/>
            </w:tcBorders>
            <w:noWrap/>
            <w:tcMar>
              <w:left w:w="40" w:type="dxa"/>
              <w:right w:w="85" w:type="dxa"/>
            </w:tcMar>
            <w:vAlign w:val="center"/>
          </w:tcPr>
          <w:p w14:paraId="192E28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15,282</w:t>
            </w:r>
          </w:p>
        </w:tc>
        <w:tc>
          <w:tcPr>
            <w:tcW w:w="1020" w:type="dxa"/>
            <w:tcBorders>
              <w:top w:val="nil"/>
              <w:left w:val="nil"/>
              <w:bottom w:val="nil"/>
              <w:right w:val="nil"/>
              <w:tl2br w:val="nil"/>
              <w:tr2bl w:val="nil"/>
            </w:tcBorders>
            <w:shd w:val="clear" w:color="FFFFFF" w:fill="FFFFFF"/>
            <w:noWrap/>
            <w:tcMar>
              <w:left w:w="40" w:type="dxa"/>
              <w:right w:w="85" w:type="dxa"/>
            </w:tcMar>
            <w:vAlign w:val="center"/>
          </w:tcPr>
          <w:p w14:paraId="192E28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15,390</w:t>
            </w:r>
          </w:p>
        </w:tc>
      </w:tr>
      <w:tr w:rsidR="00E03107" w14:paraId="192E28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8D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(a)</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8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8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 w:type="dxa"/>
              <w:right w:w="85" w:type="dxa"/>
            </w:tcMar>
            <w:vAlign w:val="center"/>
          </w:tcPr>
          <w:p w14:paraId="192E28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11,315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8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14,675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15,221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15,282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E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15,390</w:t>
            </w:r>
          </w:p>
        </w:tc>
      </w:tr>
      <w:tr w:rsidR="00E03107" w14:paraId="192E28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28E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E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17,797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8E4" w14:textId="77777777" w:rsidR="00E03107" w:rsidRPr="00BA610F" w:rsidRDefault="006B01B9">
            <w:pPr>
              <w:spacing w:after="0" w:line="240" w:lineRule="auto"/>
              <w:jc w:val="right"/>
              <w:rPr>
                <w:rFonts w:ascii="Arial" w:eastAsia="Arial" w:hAnsi="Arial" w:cs="Arial"/>
                <w:b/>
                <w:bCs/>
                <w:color w:val="000000"/>
                <w:sz w:val="15"/>
              </w:rPr>
            </w:pPr>
            <w:r w:rsidRPr="00BA610F">
              <w:rPr>
                <w:rFonts w:ascii="Arial" w:eastAsia="Arial" w:hAnsi="Arial" w:cs="Arial"/>
                <w:b/>
                <w:bCs/>
                <w:color w:val="000000"/>
                <w:sz w:val="15"/>
              </w:rPr>
              <w:t>27,773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E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28,509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E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E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28,955</w:t>
            </w:r>
          </w:p>
        </w:tc>
      </w:tr>
      <w:tr w:rsidR="00E03107" w14:paraId="192E28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28E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1.2: Independent Parliamentary Standards Commission</w:t>
            </w:r>
          </w:p>
        </w:tc>
      </w:tr>
      <w:tr w:rsidR="00E03107" w14:paraId="192E28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center"/>
          </w:tcPr>
          <w:p w14:paraId="192E28E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E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8E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E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E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8F0" w14:textId="77777777" w:rsidR="00E03107" w:rsidRDefault="00E03107">
            <w:pPr>
              <w:spacing w:after="0" w:line="240" w:lineRule="auto"/>
              <w:rPr>
                <w:rFonts w:ascii="Arial" w:eastAsia="Arial" w:hAnsi="Arial" w:cs="Arial"/>
                <w:color w:val="000000"/>
                <w:sz w:val="15"/>
              </w:rPr>
            </w:pPr>
          </w:p>
        </w:tc>
      </w:tr>
      <w:tr w:rsidR="00E03107" w14:paraId="192E28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8F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8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2,382</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2,411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8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2,426</w:t>
            </w:r>
          </w:p>
        </w:tc>
      </w:tr>
      <w:tr w:rsidR="00E03107" w14:paraId="192E28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8F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F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8F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F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F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8F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2,426</w:t>
            </w:r>
          </w:p>
        </w:tc>
      </w:tr>
      <w:tr w:rsidR="00E03107" w14:paraId="192E29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290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0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2,382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2,426</w:t>
            </w:r>
          </w:p>
        </w:tc>
      </w:tr>
      <w:tr w:rsidR="00E03107" w14:paraId="192E29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90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 Totals by appropriation type</w:t>
            </w: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center"/>
          </w:tcPr>
          <w:p w14:paraId="192E2908"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center"/>
          </w:tcPr>
          <w:p w14:paraId="192E2909"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center"/>
          </w:tcPr>
          <w:p w14:paraId="192E290A"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center"/>
          </w:tcPr>
          <w:p w14:paraId="192E290B"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center"/>
          </w:tcPr>
          <w:p w14:paraId="192E290C" w14:textId="77777777" w:rsidR="00E03107" w:rsidRDefault="00E03107">
            <w:pPr>
              <w:spacing w:after="0" w:line="240" w:lineRule="auto"/>
              <w:rPr>
                <w:rFonts w:ascii="Arial" w:eastAsia="Arial" w:hAnsi="Arial" w:cs="Arial"/>
                <w:b/>
                <w:color w:val="000000"/>
                <w:sz w:val="15"/>
              </w:rPr>
            </w:pPr>
          </w:p>
        </w:tc>
      </w:tr>
      <w:tr w:rsidR="00E03107" w14:paraId="192E29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noWrap/>
            <w:tcMar>
              <w:left w:w="40" w:type="dxa"/>
              <w:right w:w="85" w:type="dxa"/>
            </w:tcMar>
            <w:vAlign w:val="center"/>
          </w:tcPr>
          <w:p w14:paraId="192E290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0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91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1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1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13" w14:textId="77777777" w:rsidR="00E03107" w:rsidRDefault="00E03107">
            <w:pPr>
              <w:spacing w:after="0" w:line="240" w:lineRule="auto"/>
              <w:rPr>
                <w:rFonts w:ascii="Arial" w:eastAsia="Arial" w:hAnsi="Arial" w:cs="Arial"/>
                <w:color w:val="000000"/>
                <w:sz w:val="15"/>
              </w:rPr>
            </w:pPr>
          </w:p>
        </w:tc>
      </w:tr>
      <w:tr w:rsidR="00E03107" w14:paraId="192E291C" w14:textId="77777777" w:rsidTr="00784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39"/>
        </w:trPr>
        <w:tc>
          <w:tcPr>
            <w:tcW w:w="2745" w:type="dxa"/>
            <w:tcBorders>
              <w:top w:val="nil"/>
              <w:left w:val="nil"/>
              <w:bottom w:val="nil"/>
              <w:right w:val="nil"/>
              <w:tl2br w:val="nil"/>
              <w:tr2bl w:val="nil"/>
            </w:tcBorders>
            <w:tcMar>
              <w:left w:w="175" w:type="dxa"/>
              <w:right w:w="40" w:type="dxa"/>
            </w:tcMar>
            <w:vAlign w:val="center"/>
          </w:tcPr>
          <w:p w14:paraId="192E291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Ordinary annual services </w:t>
            </w:r>
          </w:p>
          <w:p w14:paraId="25840426" w14:textId="77777777" w:rsidR="007848C2"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 Act No.</w:t>
            </w:r>
            <w:r w:rsidR="007848C2">
              <w:rPr>
                <w:rFonts w:ascii="Arial" w:eastAsia="Arial" w:hAnsi="Arial" w:cs="Arial"/>
                <w:color w:val="000000"/>
                <w:sz w:val="15"/>
              </w:rPr>
              <w:t xml:space="preserve"> </w:t>
            </w:r>
            <w:r>
              <w:rPr>
                <w:rFonts w:ascii="Arial" w:eastAsia="Arial" w:hAnsi="Arial" w:cs="Arial"/>
                <w:color w:val="000000"/>
                <w:sz w:val="15"/>
              </w:rPr>
              <w:t>1 and</w:t>
            </w:r>
          </w:p>
          <w:p w14:paraId="192E2916" w14:textId="17D49D7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Bill No.</w:t>
            </w:r>
            <w:r w:rsidR="007848C2">
              <w:rPr>
                <w:rFonts w:ascii="Arial" w:eastAsia="Arial" w:hAnsi="Arial" w:cs="Arial"/>
                <w:color w:val="000000"/>
                <w:sz w:val="15"/>
              </w:rPr>
              <w:t xml:space="preserve"> </w:t>
            </w:r>
            <w:r>
              <w:rPr>
                <w:rFonts w:ascii="Arial" w:eastAsia="Arial" w:hAnsi="Arial" w:cs="Arial"/>
                <w:color w:val="000000"/>
                <w:sz w:val="15"/>
              </w:rPr>
              <w:t>3)</w:t>
            </w:r>
          </w:p>
        </w:tc>
        <w:tc>
          <w:tcPr>
            <w:tcW w:w="1020" w:type="dxa"/>
            <w:tcBorders>
              <w:top w:val="nil"/>
              <w:left w:val="nil"/>
              <w:bottom w:val="nil"/>
              <w:right w:val="nil"/>
              <w:tl2br w:val="nil"/>
              <w:tr2bl w:val="nil"/>
            </w:tcBorders>
            <w:noWrap/>
            <w:tcMar>
              <w:left w:w="40" w:type="dxa"/>
              <w:right w:w="85" w:type="dxa"/>
            </w:tcMar>
            <w:vAlign w:val="center"/>
          </w:tcPr>
          <w:p w14:paraId="192E29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6,482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9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7,670</w:t>
            </w:r>
          </w:p>
        </w:tc>
        <w:tc>
          <w:tcPr>
            <w:tcW w:w="1020" w:type="dxa"/>
            <w:tcBorders>
              <w:top w:val="nil"/>
              <w:left w:val="nil"/>
              <w:bottom w:val="nil"/>
              <w:right w:val="nil"/>
              <w:tl2br w:val="nil"/>
              <w:tr2bl w:val="nil"/>
            </w:tcBorders>
            <w:noWrap/>
            <w:tcMar>
              <w:left w:w="40" w:type="dxa"/>
              <w:right w:w="85" w:type="dxa"/>
            </w:tcMar>
            <w:vAlign w:val="center"/>
          </w:tcPr>
          <w:p w14:paraId="192E29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7,967</w:t>
            </w:r>
          </w:p>
        </w:tc>
        <w:tc>
          <w:tcPr>
            <w:tcW w:w="1020" w:type="dxa"/>
            <w:tcBorders>
              <w:top w:val="nil"/>
              <w:left w:val="nil"/>
              <w:bottom w:val="nil"/>
              <w:right w:val="nil"/>
              <w:tl2br w:val="nil"/>
              <w:tr2bl w:val="nil"/>
            </w:tcBorders>
            <w:noWrap/>
            <w:tcMar>
              <w:left w:w="40" w:type="dxa"/>
              <w:right w:w="85" w:type="dxa"/>
            </w:tcMar>
            <w:vAlign w:val="center"/>
          </w:tcPr>
          <w:p w14:paraId="192E29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9,583</w:t>
            </w:r>
          </w:p>
        </w:tc>
        <w:tc>
          <w:tcPr>
            <w:tcW w:w="1020" w:type="dxa"/>
            <w:tcBorders>
              <w:top w:val="nil"/>
              <w:left w:val="nil"/>
              <w:bottom w:val="nil"/>
              <w:right w:val="nil"/>
              <w:tl2br w:val="nil"/>
              <w:tr2bl w:val="nil"/>
            </w:tcBorders>
            <w:noWrap/>
            <w:tcMar>
              <w:left w:w="40" w:type="dxa"/>
              <w:right w:w="85" w:type="dxa"/>
            </w:tcMar>
            <w:vAlign w:val="center"/>
          </w:tcPr>
          <w:p w14:paraId="192E29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8,469</w:t>
            </w:r>
          </w:p>
        </w:tc>
      </w:tr>
      <w:tr w:rsidR="00E03107" w14:paraId="192E2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9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Other services </w:t>
            </w:r>
          </w:p>
          <w:p w14:paraId="192E291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 Act No. 2)</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9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5,428</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5,203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5,096</w:t>
            </w:r>
          </w:p>
        </w:tc>
      </w:tr>
      <w:tr w:rsidR="00E03107" w14:paraId="192E29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9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13,565</w:t>
            </w:r>
          </w:p>
        </w:tc>
      </w:tr>
      <w:tr w:rsidR="00E03107" w14:paraId="192E29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85" w:type="dxa"/>
            </w:tcMar>
            <w:vAlign w:val="center"/>
          </w:tcPr>
          <w:p w14:paraId="192E292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2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92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2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3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31" w14:textId="77777777" w:rsidR="00E03107" w:rsidRDefault="00E03107">
            <w:pPr>
              <w:spacing w:after="0" w:line="240" w:lineRule="auto"/>
              <w:rPr>
                <w:rFonts w:ascii="Arial" w:eastAsia="Arial" w:hAnsi="Arial" w:cs="Arial"/>
                <w:color w:val="000000"/>
                <w:sz w:val="15"/>
              </w:rPr>
            </w:pPr>
          </w:p>
        </w:tc>
      </w:tr>
      <w:tr w:rsidR="00E03107" w14:paraId="192E29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93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noWrap/>
            <w:tcMar>
              <w:left w:w="40" w:type="dxa"/>
              <w:right w:w="85" w:type="dxa"/>
            </w:tcMar>
            <w:vAlign w:val="center"/>
          </w:tcPr>
          <w:p w14:paraId="192E29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11,387</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9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17,057</w:t>
            </w:r>
          </w:p>
        </w:tc>
        <w:tc>
          <w:tcPr>
            <w:tcW w:w="1020" w:type="dxa"/>
            <w:tcBorders>
              <w:top w:val="nil"/>
              <w:left w:val="nil"/>
              <w:bottom w:val="nil"/>
              <w:right w:val="nil"/>
              <w:tl2br w:val="nil"/>
              <w:tr2bl w:val="nil"/>
            </w:tcBorders>
            <w:noWrap/>
            <w:tcMar>
              <w:left w:w="40" w:type="dxa"/>
              <w:right w:w="85" w:type="dxa"/>
            </w:tcMar>
            <w:vAlign w:val="center"/>
          </w:tcPr>
          <w:p w14:paraId="192E29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17,511</w:t>
            </w:r>
          </w:p>
        </w:tc>
        <w:tc>
          <w:tcPr>
            <w:tcW w:w="1020" w:type="dxa"/>
            <w:tcBorders>
              <w:top w:val="nil"/>
              <w:left w:val="nil"/>
              <w:bottom w:val="nil"/>
              <w:right w:val="nil"/>
              <w:tl2br w:val="nil"/>
              <w:tr2bl w:val="nil"/>
            </w:tcBorders>
            <w:noWrap/>
            <w:tcMar>
              <w:left w:w="40" w:type="dxa"/>
              <w:right w:w="85" w:type="dxa"/>
            </w:tcMar>
            <w:vAlign w:val="center"/>
          </w:tcPr>
          <w:p w14:paraId="192E29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17,693</w:t>
            </w:r>
          </w:p>
        </w:tc>
        <w:tc>
          <w:tcPr>
            <w:tcW w:w="1020" w:type="dxa"/>
            <w:tcBorders>
              <w:top w:val="nil"/>
              <w:left w:val="nil"/>
              <w:bottom w:val="nil"/>
              <w:right w:val="nil"/>
              <w:tl2br w:val="nil"/>
              <w:tr2bl w:val="nil"/>
            </w:tcBorders>
            <w:noWrap/>
            <w:tcMar>
              <w:left w:w="40" w:type="dxa"/>
              <w:right w:w="85" w:type="dxa"/>
            </w:tcMar>
            <w:vAlign w:val="center"/>
          </w:tcPr>
          <w:p w14:paraId="192E29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17,816</w:t>
            </w:r>
          </w:p>
        </w:tc>
      </w:tr>
      <w:tr w:rsidR="00E03107" w14:paraId="192E29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93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not requiring appropriation in the Budget year (a)</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9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9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9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4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12,021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4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17,057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17,511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4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17,693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4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17,816</w:t>
            </w:r>
          </w:p>
        </w:tc>
      </w:tr>
      <w:tr w:rsidR="00E03107" w14:paraId="192E29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294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4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18,503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4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30,155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4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30,799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4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32,479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4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31,381</w:t>
            </w:r>
          </w:p>
        </w:tc>
      </w:tr>
      <w:tr w:rsidR="00E03107" w14:paraId="192E29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74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94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950"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951"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952"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953"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954" w14:textId="77777777" w:rsidR="00E03107" w:rsidRDefault="00E03107">
            <w:pPr>
              <w:spacing w:after="0" w:line="240" w:lineRule="auto"/>
              <w:rPr>
                <w:rFonts w:ascii="Arial" w:eastAsia="Arial" w:hAnsi="Arial" w:cs="Arial"/>
                <w:b/>
                <w:color w:val="000000"/>
                <w:sz w:val="15"/>
              </w:rPr>
            </w:pPr>
          </w:p>
        </w:tc>
      </w:tr>
      <w:tr w:rsidR="00E03107" w14:paraId="192E29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956"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center"/>
          </w:tcPr>
          <w:p w14:paraId="192E295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2024­25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center"/>
          </w:tcPr>
          <w:p w14:paraId="192E295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2025­26</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959"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95A"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95B" w14:textId="77777777" w:rsidR="00E03107" w:rsidRDefault="00E03107">
            <w:pPr>
              <w:spacing w:after="0" w:line="240" w:lineRule="auto"/>
              <w:rPr>
                <w:rFonts w:ascii="Arial" w:eastAsia="Arial" w:hAnsi="Arial" w:cs="Arial"/>
                <w:b/>
                <w:color w:val="000000"/>
                <w:sz w:val="15"/>
              </w:rPr>
            </w:pPr>
          </w:p>
        </w:tc>
      </w:tr>
      <w:tr w:rsidR="00E03107" w14:paraId="192E29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95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Average staffing level (number)</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960"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961"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962" w14:textId="77777777" w:rsidR="00E03107" w:rsidRDefault="00E03107">
            <w:pPr>
              <w:spacing w:after="0" w:line="240" w:lineRule="auto"/>
              <w:rPr>
                <w:rFonts w:ascii="Arial" w:eastAsia="Arial" w:hAnsi="Arial" w:cs="Arial"/>
                <w:b/>
                <w:color w:val="000000"/>
                <w:sz w:val="15"/>
              </w:rPr>
            </w:pPr>
          </w:p>
        </w:tc>
      </w:tr>
    </w:tbl>
    <w:p w14:paraId="192E2964" w14:textId="3877DA45" w:rsidR="00217EEB" w:rsidRPr="00407F85" w:rsidRDefault="006B01B9" w:rsidP="00407F85">
      <w:pPr>
        <w:numPr>
          <w:ilvl w:val="0"/>
          <w:numId w:val="50"/>
        </w:numPr>
        <w:spacing w:after="0" w:line="276" w:lineRule="auto"/>
        <w:ind w:left="357" w:hanging="357"/>
        <w:rPr>
          <w:rFonts w:ascii="Arial" w:eastAsia="Calibri" w:hAnsi="Arial" w:cs="Arial"/>
          <w:sz w:val="15"/>
          <w:szCs w:val="15"/>
          <w:bdr w:val="none" w:sz="0" w:space="0" w:color="auto" w:frame="1"/>
        </w:rPr>
      </w:pPr>
      <w:r w:rsidRPr="00407F85">
        <w:rPr>
          <w:rFonts w:ascii="Arial" w:eastAsia="Calibri" w:hAnsi="Arial" w:cs="Arial"/>
          <w:sz w:val="15"/>
          <w:szCs w:val="15"/>
          <w:bdr w:val="none" w:sz="0" w:space="0" w:color="auto" w:frame="1"/>
        </w:rPr>
        <w:t>Expenses not requiring appropriation in the Budget year are made up of depreciation/amortisation expenses, make good expenses, and audit fees.</w:t>
      </w:r>
    </w:p>
    <w:p w14:paraId="192E2965" w14:textId="77777777" w:rsidR="000F4473" w:rsidRPr="000F4473" w:rsidRDefault="000F4473" w:rsidP="000F4473">
      <w:pPr>
        <w:rPr>
          <w:rFonts w:eastAsia="Calibri"/>
          <w:sz w:val="15"/>
          <w:szCs w:val="15"/>
          <w:bdr w:val="none" w:sz="0" w:space="0" w:color="auto" w:frame="1"/>
        </w:rPr>
      </w:pPr>
    </w:p>
    <w:p w14:paraId="192E2966" w14:textId="77777777" w:rsidR="00024598" w:rsidRPr="00024598" w:rsidRDefault="00024598" w:rsidP="00024598">
      <w:pPr>
        <w:keepLines w:val="0"/>
        <w:rPr>
          <w:rFonts w:eastAsia="Calibri" w:cs="Arial"/>
          <w:sz w:val="15"/>
          <w:szCs w:val="15"/>
          <w:bdr w:val="none" w:sz="0" w:space="0" w:color="auto" w:frame="1"/>
        </w:rPr>
      </w:pPr>
    </w:p>
    <w:p w14:paraId="192E2967" w14:textId="77777777" w:rsidR="00217EEB" w:rsidRPr="00217EEB" w:rsidRDefault="00217EEB" w:rsidP="00217EEB">
      <w:pPr>
        <w:keepLines w:val="0"/>
        <w:rPr>
          <w:rStyle w:val="Hyperlink"/>
          <w:rFonts w:ascii="Arial" w:hAnsi="Arial" w:cs="Arial"/>
          <w:color w:val="000000"/>
          <w:sz w:val="15"/>
          <w:szCs w:val="15"/>
          <w:lang w:val="en-US"/>
        </w:rPr>
      </w:pPr>
    </w:p>
    <w:p w14:paraId="192E2968" w14:textId="77777777" w:rsidR="00352FCF" w:rsidRDefault="006B01B9" w:rsidP="00762D07">
      <w:pPr>
        <w:pStyle w:val="TableHeading"/>
        <w:pageBreakBefore/>
      </w:pPr>
      <w:bookmarkStart w:id="763" w:name="RG_MARKER_1954"/>
      <w:r>
        <w:t>Table 2.</w:t>
      </w:r>
      <w:bookmarkEnd w:id="763"/>
      <w:r w:rsidR="00F75FD5">
        <w:t>2</w:t>
      </w:r>
      <w:r>
        <w:t>.</w:t>
      </w:r>
      <w:r w:rsidR="00F75FD5">
        <w:t>2</w:t>
      </w:r>
      <w:r>
        <w:t>: Performance measure for Outcome 1</w:t>
      </w:r>
    </w:p>
    <w:p w14:paraId="192E2969" w14:textId="77777777" w:rsidR="00FE24B2" w:rsidRPr="00FE24B2" w:rsidRDefault="006B01B9" w:rsidP="00FE24B2">
      <w:pPr>
        <w:spacing w:before="240"/>
        <w:rPr>
          <w:szCs w:val="19"/>
        </w:rPr>
      </w:pPr>
      <w:r w:rsidRPr="00EC5F95">
        <w:rPr>
          <w:szCs w:val="19"/>
        </w:rPr>
        <w:t>Table 2.2.2 below details the performance measure for each program associated with Outcome 1. It is to be used by entities to describe the results they plan to achieve with the resources provided for new programs or materially changed existing programs resulting from decisions made since the 2025–26 Budget</w:t>
      </w:r>
      <w:r w:rsidRPr="00FE24B2">
        <w:rPr>
          <w:szCs w:val="19"/>
        </w:rPr>
        <w:t>.</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1"/>
      </w:tblGrid>
      <w:tr w:rsidR="00E03107" w14:paraId="192E296B" w14:textId="77777777" w:rsidTr="00EC5F95">
        <w:trPr>
          <w:trHeight w:val="569"/>
          <w:tblHeader/>
        </w:trPr>
        <w:tc>
          <w:tcPr>
            <w:tcW w:w="7814" w:type="dxa"/>
            <w:shd w:val="clear" w:color="auto" w:fill="F2F2F2"/>
            <w:hideMark/>
          </w:tcPr>
          <w:p w14:paraId="192E296A" w14:textId="77777777" w:rsidR="00FE24B2" w:rsidRPr="00EC5F95" w:rsidRDefault="006B01B9" w:rsidP="000D7164">
            <w:pPr>
              <w:keepLines w:val="0"/>
              <w:spacing w:before="40" w:after="40" w:line="240" w:lineRule="auto"/>
              <w:rPr>
                <w:rFonts w:ascii="Arial" w:hAnsi="Arial" w:cs="Arial"/>
                <w:b/>
                <w:sz w:val="16"/>
                <w:szCs w:val="16"/>
              </w:rPr>
            </w:pPr>
            <w:r w:rsidRPr="00EC5F95">
              <w:rPr>
                <w:rFonts w:ascii="Arial" w:hAnsi="Arial" w:cs="Arial"/>
                <w:b/>
                <w:sz w:val="16"/>
                <w:szCs w:val="16"/>
              </w:rPr>
              <w:t>Outcome 1 – Support Commonwealth Parliamentary Workplace Participants to build and maintain safe and respectful workplaces, including by supporting positive cultural changes and providing human resource functions to parliamentarians and their staff.</w:t>
            </w:r>
          </w:p>
        </w:tc>
      </w:tr>
      <w:tr w:rsidR="00E03107" w14:paraId="192E296E" w14:textId="77777777" w:rsidTr="00EC5F95">
        <w:trPr>
          <w:trHeight w:val="522"/>
          <w:tblHeader/>
        </w:trPr>
        <w:tc>
          <w:tcPr>
            <w:tcW w:w="7814" w:type="dxa"/>
            <w:shd w:val="clear" w:color="auto" w:fill="F2F2F2"/>
            <w:hideMark/>
          </w:tcPr>
          <w:p w14:paraId="192E296C" w14:textId="77777777" w:rsidR="00FE24B2" w:rsidRPr="00EC5F95" w:rsidRDefault="006B01B9" w:rsidP="000D7164">
            <w:pPr>
              <w:keepLines w:val="0"/>
              <w:spacing w:before="40" w:after="40" w:line="240" w:lineRule="auto"/>
              <w:rPr>
                <w:rFonts w:ascii="Arial" w:eastAsia="Arial" w:hAnsi="Arial" w:cs="Arial"/>
                <w:b/>
                <w:sz w:val="16"/>
                <w:szCs w:val="16"/>
              </w:rPr>
            </w:pPr>
            <w:bookmarkStart w:id="764" w:name="_Hlk187143924"/>
            <w:r w:rsidRPr="00EC5F95">
              <w:rPr>
                <w:rFonts w:ascii="Arial" w:hAnsi="Arial" w:cs="Arial"/>
                <w:b/>
                <w:sz w:val="16"/>
                <w:szCs w:val="16"/>
              </w:rPr>
              <w:t>Program 1.1 – Parliamentary Workplace Support Service</w:t>
            </w:r>
          </w:p>
          <w:bookmarkEnd w:id="764"/>
          <w:p w14:paraId="192E296D" w14:textId="77777777" w:rsidR="00FE24B2" w:rsidRPr="00EC5F95" w:rsidRDefault="006B01B9" w:rsidP="000D7164">
            <w:pPr>
              <w:keepLines w:val="0"/>
              <w:spacing w:before="40" w:after="40" w:line="240" w:lineRule="auto"/>
              <w:rPr>
                <w:rFonts w:ascii="Arial" w:hAnsi="Arial" w:cs="Arial"/>
                <w:sz w:val="16"/>
                <w:szCs w:val="16"/>
              </w:rPr>
            </w:pPr>
            <w:r w:rsidRPr="00EC5F95">
              <w:rPr>
                <w:rFonts w:ascii="Arial" w:hAnsi="Arial" w:cs="Arial"/>
                <w:sz w:val="16"/>
                <w:szCs w:val="16"/>
              </w:rPr>
              <w:t>As the decisions made since the 2025–26 Budget did not create a new program or materially change existing programs, performance information has not been included. Full performance information can be found in the PWSS 2025–26 Corporate Plan.</w:t>
            </w:r>
          </w:p>
        </w:tc>
      </w:tr>
      <w:tr w:rsidR="00E03107" w14:paraId="192E2971" w14:textId="77777777" w:rsidTr="00EC5F95">
        <w:trPr>
          <w:trHeight w:val="884"/>
          <w:tblHeader/>
        </w:trPr>
        <w:tc>
          <w:tcPr>
            <w:tcW w:w="7814" w:type="dxa"/>
            <w:shd w:val="clear" w:color="auto" w:fill="F2F2F2"/>
          </w:tcPr>
          <w:p w14:paraId="192E296F" w14:textId="77777777" w:rsidR="00FE24B2" w:rsidRPr="00EC5F95" w:rsidRDefault="006B01B9" w:rsidP="000D7164">
            <w:pPr>
              <w:keepLines w:val="0"/>
              <w:spacing w:before="40" w:after="40" w:line="240" w:lineRule="auto"/>
              <w:rPr>
                <w:rFonts w:ascii="Arial" w:eastAsia="Arial" w:hAnsi="Arial" w:cs="Arial"/>
                <w:b/>
                <w:sz w:val="16"/>
                <w:szCs w:val="16"/>
              </w:rPr>
            </w:pPr>
            <w:r w:rsidRPr="00EC5F95">
              <w:rPr>
                <w:rFonts w:ascii="Arial" w:hAnsi="Arial" w:cs="Arial"/>
                <w:b/>
                <w:sz w:val="16"/>
                <w:szCs w:val="16"/>
              </w:rPr>
              <w:t>Program 1.2 – Independent Parliamentary Standards Commission</w:t>
            </w:r>
          </w:p>
          <w:p w14:paraId="192E2970" w14:textId="77777777" w:rsidR="00FE24B2" w:rsidRPr="00EC5F95" w:rsidRDefault="006B01B9" w:rsidP="000D7164">
            <w:pPr>
              <w:keepLines w:val="0"/>
              <w:spacing w:before="40" w:after="40" w:line="240" w:lineRule="auto"/>
              <w:rPr>
                <w:rFonts w:ascii="Arial" w:hAnsi="Arial" w:cs="Arial"/>
                <w:sz w:val="16"/>
                <w:szCs w:val="16"/>
              </w:rPr>
            </w:pPr>
            <w:r w:rsidRPr="00EC5F95">
              <w:rPr>
                <w:rFonts w:ascii="Arial" w:hAnsi="Arial" w:cs="Arial"/>
                <w:sz w:val="16"/>
                <w:szCs w:val="16"/>
              </w:rPr>
              <w:t>As the decisions made since the 2025–26 Budget did not create a new program or materially change existing programs, performance information has not been included. Full performance information can be found in the PWSS 2025–26 Corporate Plan.</w:t>
            </w:r>
          </w:p>
        </w:tc>
      </w:tr>
    </w:tbl>
    <w:p w14:paraId="192E2972" w14:textId="77777777" w:rsidR="009426AB" w:rsidRDefault="006B01B9" w:rsidP="009426AB">
      <w:pPr>
        <w:pStyle w:val="Heading2-TOC"/>
        <w:pageBreakBefore/>
      </w:pPr>
      <w:bookmarkStart w:id="765" w:name="RG_MARKER_1950"/>
      <w:bookmarkStart w:id="766" w:name="RG_MARKER_1815"/>
      <w:bookmarkStart w:id="767" w:name="RG_MARKER_1907"/>
      <w:bookmarkStart w:id="768" w:name="_Toc30928047_1"/>
      <w:bookmarkStart w:id="769" w:name="_Toc30928115_1"/>
      <w:bookmarkStart w:id="770" w:name="_Toc30928246_1"/>
      <w:bookmarkStart w:id="771" w:name="_Toc30929262_1"/>
      <w:bookmarkStart w:id="772" w:name="_Toc31290011_1"/>
      <w:r>
        <w:t>Section 3: Special account flows and budgeted financial statements</w:t>
      </w:r>
      <w:bookmarkEnd w:id="765"/>
      <w:bookmarkEnd w:id="766"/>
      <w:bookmarkEnd w:id="767"/>
      <w:bookmarkEnd w:id="768"/>
      <w:bookmarkEnd w:id="769"/>
      <w:bookmarkEnd w:id="770"/>
      <w:bookmarkEnd w:id="771"/>
      <w:bookmarkEnd w:id="772"/>
    </w:p>
    <w:p w14:paraId="192E2973" w14:textId="77777777" w:rsidR="009426AB" w:rsidRPr="009C1AE5" w:rsidRDefault="006B01B9" w:rsidP="00D619E1">
      <w:pPr>
        <w:pStyle w:val="Heading3"/>
        <w:spacing w:before="120" w:after="120"/>
        <w:rPr>
          <w:smallCaps w:val="0"/>
          <w:sz w:val="22"/>
          <w:szCs w:val="22"/>
        </w:rPr>
      </w:pPr>
      <w:bookmarkStart w:id="773" w:name="_Toc30928048_1"/>
      <w:bookmarkStart w:id="774" w:name="_Toc30928116_1"/>
      <w:bookmarkStart w:id="775" w:name="_Toc30928247_1"/>
      <w:bookmarkStart w:id="776" w:name="_Toc30929263_1"/>
      <w:bookmarkStart w:id="777" w:name="_Toc31290012_1"/>
      <w:r w:rsidRPr="009C1AE5">
        <w:rPr>
          <w:smallCaps w:val="0"/>
          <w:sz w:val="22"/>
          <w:szCs w:val="22"/>
        </w:rPr>
        <w:t>3.1</w:t>
      </w:r>
      <w:r w:rsidRPr="009C1AE5">
        <w:rPr>
          <w:smallCaps w:val="0"/>
          <w:sz w:val="22"/>
          <w:szCs w:val="22"/>
        </w:rPr>
        <w:tab/>
        <w:t>Special account flows</w:t>
      </w:r>
      <w:bookmarkEnd w:id="773"/>
      <w:bookmarkEnd w:id="774"/>
      <w:bookmarkEnd w:id="775"/>
      <w:bookmarkEnd w:id="776"/>
      <w:bookmarkEnd w:id="777"/>
      <w:r>
        <w:rPr>
          <w:smallCaps w:val="0"/>
          <w:sz w:val="22"/>
          <w:szCs w:val="22"/>
        </w:rPr>
        <w:t xml:space="preserve"> and balances</w:t>
      </w:r>
    </w:p>
    <w:p w14:paraId="192E2975" w14:textId="2C544AD6" w:rsidR="00E03107" w:rsidRPr="00461ACA" w:rsidRDefault="006B01B9" w:rsidP="00D619E1">
      <w:pPr>
        <w:spacing w:before="240"/>
        <w:rPr>
          <w:szCs w:val="19"/>
        </w:rPr>
      </w:pPr>
      <w:r>
        <w:rPr>
          <w:szCs w:val="19"/>
        </w:rPr>
        <w:t xml:space="preserve">PWSS </w:t>
      </w:r>
      <w:r w:rsidRPr="000F76C8">
        <w:rPr>
          <w:szCs w:val="19"/>
        </w:rPr>
        <w:t xml:space="preserve">has no </w:t>
      </w:r>
      <w:r>
        <w:rPr>
          <w:szCs w:val="19"/>
        </w:rPr>
        <w:t>special accounts</w:t>
      </w:r>
      <w:r w:rsidRPr="000F76C8">
        <w:rPr>
          <w:szCs w:val="19"/>
        </w:rPr>
        <w:t xml:space="preserve">. </w:t>
      </w:r>
    </w:p>
    <w:p w14:paraId="192E2976" w14:textId="77777777" w:rsidR="005B2053" w:rsidRPr="00741980" w:rsidRDefault="006B01B9" w:rsidP="00D619E1">
      <w:pPr>
        <w:pStyle w:val="Heading3"/>
        <w:rPr>
          <w:smallCaps w:val="0"/>
          <w:sz w:val="22"/>
          <w:szCs w:val="22"/>
        </w:rPr>
      </w:pPr>
      <w:bookmarkStart w:id="778" w:name="RG_MARKER_2067"/>
      <w:bookmarkStart w:id="779" w:name="RG_MARKER_1906"/>
      <w:bookmarkStart w:id="780" w:name="_Toc210703218_4"/>
      <w:bookmarkStart w:id="781" w:name="_Toc190682533_4"/>
      <w:bookmarkStart w:id="782" w:name="_Toc190682316_4"/>
      <w:r>
        <w:rPr>
          <w:smallCaps w:val="0"/>
          <w:sz w:val="22"/>
          <w:szCs w:val="22"/>
        </w:rPr>
        <w:t>3.2</w:t>
      </w:r>
      <w:bookmarkEnd w:id="778"/>
      <w:bookmarkEnd w:id="779"/>
      <w:r w:rsidRPr="00741980">
        <w:rPr>
          <w:smallCaps w:val="0"/>
          <w:sz w:val="22"/>
          <w:szCs w:val="22"/>
        </w:rPr>
        <w:tab/>
        <w:t>Budgeted financial statements</w:t>
      </w:r>
      <w:bookmarkEnd w:id="780"/>
      <w:bookmarkEnd w:id="781"/>
      <w:bookmarkEnd w:id="782"/>
    </w:p>
    <w:p w14:paraId="192E2977" w14:textId="77777777" w:rsidR="0000614C" w:rsidRPr="00741980" w:rsidRDefault="006B01B9" w:rsidP="00D619E1">
      <w:pPr>
        <w:pStyle w:val="Heading4"/>
        <w:spacing w:before="240" w:after="240"/>
        <w:rPr>
          <w:sz w:val="20"/>
        </w:rPr>
      </w:pPr>
      <w:r>
        <w:rPr>
          <w:sz w:val="20"/>
        </w:rPr>
        <w:t>3.2</w:t>
      </w:r>
      <w:r w:rsidRPr="00741980">
        <w:rPr>
          <w:sz w:val="20"/>
        </w:rPr>
        <w:t>.1</w:t>
      </w:r>
      <w:r w:rsidRPr="00741980">
        <w:rPr>
          <w:sz w:val="20"/>
        </w:rPr>
        <w:tab/>
        <w:t>Analysis of budgeted financial statements</w:t>
      </w:r>
    </w:p>
    <w:p w14:paraId="192E2978" w14:textId="77777777" w:rsidR="00174E6C" w:rsidRPr="00174E6C" w:rsidRDefault="006B01B9" w:rsidP="00287E79">
      <w:pPr>
        <w:rPr>
          <w:rFonts w:eastAsia="Book Antiqua"/>
          <w:iCs/>
        </w:rPr>
      </w:pPr>
      <w:r w:rsidRPr="00174E6C">
        <w:rPr>
          <w:rFonts w:eastAsia="Book Antiqua"/>
          <w:iCs/>
        </w:rPr>
        <w:t xml:space="preserve">There have been no significant changes to </w:t>
      </w:r>
      <w:r>
        <w:rPr>
          <w:rFonts w:eastAsia="Book Antiqua"/>
          <w:iCs/>
        </w:rPr>
        <w:t>PWSS</w:t>
      </w:r>
      <w:r w:rsidRPr="00174E6C">
        <w:rPr>
          <w:rFonts w:eastAsia="Book Antiqua"/>
          <w:iCs/>
        </w:rPr>
        <w:t xml:space="preserve"> budgeted financial statements since the </w:t>
      </w:r>
      <w:r>
        <w:rPr>
          <w:rFonts w:eastAsia="Book Antiqua"/>
          <w:iCs/>
        </w:rPr>
        <w:t>2025­26</w:t>
      </w:r>
      <w:r w:rsidRPr="00174E6C">
        <w:rPr>
          <w:rFonts w:eastAsia="Book Antiqua"/>
          <w:iCs/>
        </w:rPr>
        <w:t xml:space="preserve"> Portfolio Budget Statements.</w:t>
      </w:r>
    </w:p>
    <w:p w14:paraId="192E2979" w14:textId="77777777" w:rsidR="00174E6C" w:rsidRPr="00B16D8A" w:rsidRDefault="00174E6C" w:rsidP="00B16D8A">
      <w:pPr>
        <w:rPr>
          <w:rFonts w:eastAsia="Book Antiqua"/>
        </w:rPr>
      </w:pPr>
    </w:p>
    <w:p w14:paraId="192E297A" w14:textId="77777777" w:rsidR="00B16D8A" w:rsidRPr="00B16D8A" w:rsidRDefault="00B16D8A" w:rsidP="00B16D8A">
      <w:pPr>
        <w:rPr>
          <w:rFonts w:eastAsia="Book Antiqua"/>
        </w:rPr>
      </w:pPr>
    </w:p>
    <w:p w14:paraId="192E297B" w14:textId="77777777" w:rsidR="00B16D8A" w:rsidRPr="00BD00B9" w:rsidRDefault="00B16D8A" w:rsidP="00B16D8A">
      <w:pPr>
        <w:rPr>
          <w:rFonts w:eastAsia="Book Antiqua"/>
        </w:rPr>
      </w:pPr>
    </w:p>
    <w:p w14:paraId="192E297C" w14:textId="77777777" w:rsidR="00FD2884" w:rsidRPr="00FD2884" w:rsidRDefault="00FD2884" w:rsidP="00FD2884">
      <w:pPr>
        <w:keepLines w:val="0"/>
        <w:spacing w:after="0"/>
        <w:rPr>
          <w:sz w:val="4"/>
          <w:szCs w:val="4"/>
        </w:rPr>
      </w:pPr>
    </w:p>
    <w:p w14:paraId="192E297D" w14:textId="77777777" w:rsidR="006B6EF0" w:rsidRPr="0091496B" w:rsidRDefault="006B01B9" w:rsidP="00FD22D0">
      <w:pPr>
        <w:pStyle w:val="Heading3"/>
        <w:pageBreakBefore/>
        <w:spacing w:before="0"/>
        <w:rPr>
          <w:rFonts w:ascii="Arial Bold" w:hAnsi="Arial Bold"/>
          <w:smallCaps w:val="0"/>
          <w:sz w:val="20"/>
        </w:rPr>
      </w:pPr>
      <w:bookmarkStart w:id="783" w:name="RG_MARKER_2047"/>
      <w:bookmarkStart w:id="784" w:name="RG_MARKER_1904"/>
      <w:r w:rsidRPr="0091496B">
        <w:rPr>
          <w:rFonts w:ascii="Arial Bold" w:hAnsi="Arial Bold"/>
          <w:smallCaps w:val="0"/>
          <w:sz w:val="20"/>
        </w:rPr>
        <w:t>3.2.2</w:t>
      </w:r>
      <w:bookmarkEnd w:id="783"/>
      <w:bookmarkEnd w:id="784"/>
      <w:r w:rsidRPr="0091496B">
        <w:rPr>
          <w:rFonts w:ascii="Arial Bold" w:hAnsi="Arial Bold"/>
          <w:smallCaps w:val="0"/>
          <w:sz w:val="20"/>
        </w:rPr>
        <w:tab/>
        <w:t>Budgeted financial statements</w:t>
      </w:r>
    </w:p>
    <w:p w14:paraId="192E297E" w14:textId="77777777" w:rsidR="005E7F55" w:rsidRDefault="006B01B9" w:rsidP="005E7F55">
      <w:pPr>
        <w:pStyle w:val="TableHeading"/>
        <w:spacing w:before="0" w:after="0"/>
      </w:pPr>
      <w:r>
        <w:t>Table 3.2: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PWSS_T3.2_Page01"/>
      </w:tblPr>
      <w:tblGrid>
        <w:gridCol w:w="2745"/>
        <w:gridCol w:w="1020"/>
        <w:gridCol w:w="1020"/>
        <w:gridCol w:w="1020"/>
        <w:gridCol w:w="1020"/>
        <w:gridCol w:w="1020"/>
      </w:tblGrid>
      <w:tr w:rsidR="00E03107" w14:paraId="192E298B"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297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9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9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9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9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9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9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9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9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9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9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9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9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98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98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98E"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98F"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990"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991" w14:textId="77777777" w:rsidR="00E03107" w:rsidRDefault="00E03107">
            <w:pPr>
              <w:spacing w:after="0" w:line="240" w:lineRule="auto"/>
              <w:jc w:val="right"/>
              <w:rPr>
                <w:rFonts w:ascii="Arial" w:eastAsia="Arial" w:hAnsi="Arial" w:cs="Arial"/>
                <w:b/>
                <w:color w:val="000000"/>
                <w:sz w:val="15"/>
              </w:rPr>
            </w:pPr>
          </w:p>
        </w:tc>
      </w:tr>
      <w:tr w:rsidR="00E03107" w14:paraId="192E29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9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center"/>
          </w:tcPr>
          <w:p w14:paraId="192E29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8,709</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9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8,837</w:t>
            </w:r>
          </w:p>
        </w:tc>
        <w:tc>
          <w:tcPr>
            <w:tcW w:w="1020" w:type="dxa"/>
            <w:tcBorders>
              <w:top w:val="nil"/>
              <w:left w:val="nil"/>
              <w:bottom w:val="nil"/>
              <w:right w:val="nil"/>
              <w:tl2br w:val="nil"/>
              <w:tr2bl w:val="nil"/>
            </w:tcBorders>
            <w:noWrap/>
            <w:tcMar>
              <w:left w:w="40" w:type="dxa"/>
              <w:right w:w="85" w:type="dxa"/>
            </w:tcMar>
            <w:vAlign w:val="center"/>
          </w:tcPr>
          <w:p w14:paraId="192E29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9,662</w:t>
            </w:r>
          </w:p>
        </w:tc>
        <w:tc>
          <w:tcPr>
            <w:tcW w:w="1020" w:type="dxa"/>
            <w:tcBorders>
              <w:top w:val="nil"/>
              <w:left w:val="nil"/>
              <w:bottom w:val="nil"/>
              <w:right w:val="nil"/>
              <w:tl2br w:val="nil"/>
              <w:tr2bl w:val="nil"/>
            </w:tcBorders>
            <w:noWrap/>
            <w:tcMar>
              <w:left w:w="40" w:type="dxa"/>
              <w:right w:w="85" w:type="dxa"/>
            </w:tcMar>
            <w:vAlign w:val="center"/>
          </w:tcPr>
          <w:p w14:paraId="192E29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9,946</w:t>
            </w:r>
          </w:p>
        </w:tc>
        <w:tc>
          <w:tcPr>
            <w:tcW w:w="1020" w:type="dxa"/>
            <w:tcBorders>
              <w:top w:val="nil"/>
              <w:left w:val="nil"/>
              <w:bottom w:val="nil"/>
              <w:right w:val="nil"/>
              <w:tl2br w:val="nil"/>
              <w:tr2bl w:val="nil"/>
            </w:tcBorders>
            <w:noWrap/>
            <w:tcMar>
              <w:left w:w="40" w:type="dxa"/>
              <w:right w:w="85" w:type="dxa"/>
            </w:tcMar>
            <w:vAlign w:val="center"/>
          </w:tcPr>
          <w:p w14:paraId="192E29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11,025</w:t>
            </w:r>
          </w:p>
        </w:tc>
      </w:tr>
      <w:tr w:rsidR="00E03107" w14:paraId="192E29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99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center"/>
          </w:tcPr>
          <w:p w14:paraId="192E29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2,724</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9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8,220</w:t>
            </w:r>
          </w:p>
        </w:tc>
        <w:tc>
          <w:tcPr>
            <w:tcW w:w="1020" w:type="dxa"/>
            <w:tcBorders>
              <w:top w:val="nil"/>
              <w:left w:val="nil"/>
              <w:bottom w:val="nil"/>
              <w:right w:val="nil"/>
              <w:tl2br w:val="nil"/>
              <w:tr2bl w:val="nil"/>
            </w:tcBorders>
            <w:noWrap/>
            <w:tcMar>
              <w:left w:w="40" w:type="dxa"/>
              <w:right w:w="85" w:type="dxa"/>
            </w:tcMar>
            <w:vAlign w:val="center"/>
          </w:tcPr>
          <w:p w14:paraId="192E29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7,849</w:t>
            </w:r>
          </w:p>
        </w:tc>
        <w:tc>
          <w:tcPr>
            <w:tcW w:w="1020" w:type="dxa"/>
            <w:tcBorders>
              <w:top w:val="nil"/>
              <w:left w:val="nil"/>
              <w:bottom w:val="nil"/>
              <w:right w:val="nil"/>
              <w:tl2br w:val="nil"/>
              <w:tr2bl w:val="nil"/>
            </w:tcBorders>
            <w:noWrap/>
            <w:tcMar>
              <w:left w:w="40" w:type="dxa"/>
              <w:right w:w="85" w:type="dxa"/>
            </w:tcMar>
            <w:vAlign w:val="center"/>
          </w:tcPr>
          <w:p w14:paraId="192E29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7,747</w:t>
            </w:r>
          </w:p>
        </w:tc>
        <w:tc>
          <w:tcPr>
            <w:tcW w:w="1020" w:type="dxa"/>
            <w:tcBorders>
              <w:top w:val="nil"/>
              <w:left w:val="nil"/>
              <w:bottom w:val="nil"/>
              <w:right w:val="nil"/>
              <w:tl2br w:val="nil"/>
              <w:tr2bl w:val="nil"/>
            </w:tcBorders>
            <w:noWrap/>
            <w:tcMar>
              <w:left w:w="40" w:type="dxa"/>
              <w:right w:w="85" w:type="dxa"/>
            </w:tcMar>
            <w:vAlign w:val="center"/>
          </w:tcPr>
          <w:p w14:paraId="192E29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6,791</w:t>
            </w:r>
          </w:p>
        </w:tc>
      </w:tr>
      <w:tr w:rsidR="00E03107" w14:paraId="192E29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9A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 and amortisation</w:t>
            </w:r>
          </w:p>
        </w:tc>
        <w:tc>
          <w:tcPr>
            <w:tcW w:w="1020" w:type="dxa"/>
            <w:tcBorders>
              <w:top w:val="nil"/>
              <w:left w:val="nil"/>
              <w:bottom w:val="nil"/>
              <w:right w:val="nil"/>
              <w:tl2br w:val="nil"/>
              <w:tr2bl w:val="nil"/>
            </w:tcBorders>
            <w:noWrap/>
            <w:tcMar>
              <w:left w:w="40" w:type="dxa"/>
              <w:right w:w="85" w:type="dxa"/>
            </w:tcMar>
            <w:vAlign w:val="center"/>
          </w:tcPr>
          <w:p w14:paraId="192E29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9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9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9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9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9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9A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nil"/>
              <w:right w:val="nil"/>
              <w:tl2br w:val="nil"/>
              <w:tr2bl w:val="nil"/>
            </w:tcBorders>
            <w:noWrap/>
            <w:tcMar>
              <w:left w:w="40" w:type="dxa"/>
              <w:right w:w="85" w:type="dxa"/>
            </w:tcMar>
            <w:vAlign w:val="center"/>
          </w:tcPr>
          <w:p w14:paraId="192E29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9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9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9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9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9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9A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Write-down and impairment of assets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9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9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9B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B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12,021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B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17,057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B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17,511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B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17,693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17,816</w:t>
            </w:r>
          </w:p>
        </w:tc>
      </w:tr>
      <w:tr w:rsidR="00E03107" w14:paraId="192E29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9B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B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9BF"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C0"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C1"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9C2" w14:textId="77777777" w:rsidR="00E03107" w:rsidRDefault="00E03107">
            <w:pPr>
              <w:spacing w:after="0" w:line="240" w:lineRule="auto"/>
              <w:jc w:val="right"/>
              <w:rPr>
                <w:rFonts w:ascii="Arial" w:eastAsia="Arial" w:hAnsi="Arial" w:cs="Arial"/>
                <w:b/>
                <w:color w:val="000000"/>
                <w:sz w:val="15"/>
              </w:rPr>
            </w:pPr>
          </w:p>
        </w:tc>
      </w:tr>
      <w:tr w:rsidR="00E03107" w14:paraId="192E29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9C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noWrap/>
            <w:tcMar>
              <w:left w:w="0" w:type="dxa"/>
              <w:right w:w="0" w:type="dxa"/>
            </w:tcMar>
            <w:vAlign w:val="center"/>
          </w:tcPr>
          <w:p w14:paraId="192E29C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9C6"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9C7"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9C8"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9C9" w14:textId="77777777" w:rsidR="00E03107" w:rsidRDefault="00E03107">
            <w:pPr>
              <w:spacing w:after="0" w:line="240" w:lineRule="auto"/>
              <w:jc w:val="right"/>
              <w:rPr>
                <w:rFonts w:ascii="Arial" w:eastAsia="Arial" w:hAnsi="Arial" w:cs="Arial"/>
                <w:b/>
                <w:color w:val="000000"/>
                <w:sz w:val="15"/>
              </w:rPr>
            </w:pPr>
          </w:p>
        </w:tc>
      </w:tr>
      <w:tr w:rsidR="00E03107" w14:paraId="192E29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9C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noWrap/>
            <w:tcMar>
              <w:left w:w="0" w:type="dxa"/>
              <w:right w:w="0" w:type="dxa"/>
            </w:tcMar>
            <w:vAlign w:val="center"/>
          </w:tcPr>
          <w:p w14:paraId="192E29C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9CD"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9CE"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9CF"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9D0" w14:textId="77777777" w:rsidR="00E03107" w:rsidRDefault="00E03107">
            <w:pPr>
              <w:spacing w:after="0" w:line="240" w:lineRule="auto"/>
              <w:jc w:val="right"/>
              <w:rPr>
                <w:rFonts w:ascii="Arial" w:eastAsia="Arial" w:hAnsi="Arial" w:cs="Arial"/>
                <w:b/>
                <w:color w:val="000000"/>
                <w:sz w:val="15"/>
              </w:rPr>
            </w:pPr>
          </w:p>
        </w:tc>
      </w:tr>
      <w:tr w:rsidR="00E03107" w14:paraId="192E29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9D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1,633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9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9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9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9D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D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1,633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9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9E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E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1,633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E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E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E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9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center"/>
          </w:tcPr>
          <w:p w14:paraId="192E29E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w:t>
            </w:r>
          </w:p>
          <w:p w14:paraId="192E29E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9E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(10,388)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9E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(17,057)</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9E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(17,511)</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9E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(17,693)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9E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(17,816)</w:t>
            </w:r>
          </w:p>
        </w:tc>
      </w:tr>
      <w:tr w:rsidR="00E03107" w14:paraId="192E29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85" w:type="dxa"/>
            </w:tcMar>
            <w:vAlign w:val="center"/>
          </w:tcPr>
          <w:p w14:paraId="192E29E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18,399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17,057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17,511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17,816</w:t>
            </w:r>
          </w:p>
        </w:tc>
      </w:tr>
      <w:tr w:rsidR="00E03107" w14:paraId="192E29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9F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Surplus/(deficit) attributable to the</w:t>
            </w:r>
          </w:p>
          <w:p w14:paraId="192E29F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F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9F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F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9F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A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9F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9F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92E2A00"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A0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A0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A03" w14:textId="77777777" w:rsidR="00E03107" w:rsidRDefault="00E03107">
            <w:pPr>
              <w:spacing w:after="0" w:line="240" w:lineRule="auto"/>
              <w:jc w:val="right"/>
              <w:rPr>
                <w:rFonts w:ascii="Arial" w:eastAsia="Arial" w:hAnsi="Arial" w:cs="Arial"/>
                <w:color w:val="000000"/>
                <w:sz w:val="15"/>
              </w:rPr>
            </w:pPr>
          </w:p>
        </w:tc>
      </w:tr>
      <w:tr w:rsidR="00E03107" w14:paraId="192E2A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center"/>
          </w:tcPr>
          <w:p w14:paraId="192E2A0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w:t>
            </w:r>
          </w:p>
          <w:p w14:paraId="192E2A0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attributable to the Australian</w:t>
            </w:r>
          </w:p>
          <w:p w14:paraId="192E2A0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0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8,011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A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A0E"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A0F"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A10"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A11"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A12"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A13" w14:textId="77777777" w:rsidR="00E03107" w:rsidRDefault="00E03107">
            <w:pPr>
              <w:spacing w:after="0" w:line="240" w:lineRule="auto"/>
              <w:jc w:val="right"/>
              <w:rPr>
                <w:rFonts w:ascii="Arial" w:eastAsia="Arial" w:hAnsi="Arial" w:cs="Arial"/>
                <w:b/>
                <w:color w:val="000000"/>
                <w:sz w:val="15"/>
              </w:rPr>
            </w:pPr>
          </w:p>
        </w:tc>
      </w:tr>
      <w:tr w:rsidR="00E03107" w14:paraId="192E2A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92E2A1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Note: Impact of net cash appropriation arrangements</w:t>
            </w:r>
          </w:p>
        </w:tc>
      </w:tr>
      <w:tr w:rsidR="00E03107" w14:paraId="192E2A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A1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40" w:type="dxa"/>
              <w:right w:w="85" w:type="dxa"/>
            </w:tcMar>
          </w:tcPr>
          <w:p w14:paraId="192E2A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1020" w:type="dxa"/>
            <w:tcBorders>
              <w:top w:val="single" w:sz="4" w:space="0" w:color="000000"/>
              <w:left w:val="nil"/>
              <w:bottom w:val="nil"/>
              <w:right w:val="nil"/>
              <w:tl2br w:val="nil"/>
              <w:tr2bl w:val="nil"/>
            </w:tcBorders>
            <w:shd w:val="clear" w:color="FFFFFF" w:fill="E6E6E6"/>
            <w:tcMar>
              <w:left w:w="40" w:type="dxa"/>
              <w:right w:w="85" w:type="dxa"/>
            </w:tcMar>
          </w:tcPr>
          <w:p w14:paraId="192E2A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nil"/>
              <w:right w:val="nil"/>
              <w:tl2br w:val="nil"/>
              <w:tr2bl w:val="nil"/>
            </w:tcBorders>
            <w:tcMar>
              <w:left w:w="40" w:type="dxa"/>
              <w:right w:w="85" w:type="dxa"/>
            </w:tcMar>
          </w:tcPr>
          <w:p w14:paraId="192E2A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single" w:sz="4" w:space="0" w:color="000000"/>
              <w:left w:val="nil"/>
              <w:bottom w:val="nil"/>
              <w:right w:val="nil"/>
              <w:tl2br w:val="nil"/>
              <w:tr2bl w:val="nil"/>
            </w:tcBorders>
            <w:tcMar>
              <w:left w:w="40" w:type="dxa"/>
              <w:right w:w="85" w:type="dxa"/>
            </w:tcMar>
          </w:tcPr>
          <w:p w14:paraId="192E2A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tc>
        <w:tc>
          <w:tcPr>
            <w:tcW w:w="1020" w:type="dxa"/>
            <w:tcBorders>
              <w:top w:val="single" w:sz="4" w:space="0" w:color="000000"/>
              <w:left w:val="nil"/>
              <w:bottom w:val="nil"/>
              <w:right w:val="nil"/>
              <w:tl2br w:val="nil"/>
              <w:tr2bl w:val="nil"/>
            </w:tcBorders>
            <w:tcMar>
              <w:left w:w="40" w:type="dxa"/>
              <w:right w:w="85" w:type="dxa"/>
            </w:tcMar>
          </w:tcPr>
          <w:p w14:paraId="192E2A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tc>
      </w:tr>
      <w:tr w:rsidR="00E03107" w14:paraId="192E2A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745" w:type="dxa"/>
            <w:tcBorders>
              <w:top w:val="nil"/>
              <w:left w:val="nil"/>
              <w:bottom w:val="single" w:sz="4" w:space="0" w:color="000000"/>
              <w:right w:val="nil"/>
              <w:tl2br w:val="nil"/>
              <w:tr2bl w:val="nil"/>
            </w:tcBorders>
            <w:shd w:val="clear" w:color="FFFFFF" w:fill="FFFFFF"/>
            <w:tcMar>
              <w:left w:w="0" w:type="dxa"/>
              <w:right w:w="0" w:type="dxa"/>
            </w:tcMar>
            <w:vAlign w:val="center"/>
          </w:tcPr>
          <w:p w14:paraId="192E2A1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A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2A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A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A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2A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A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single" w:sz="4" w:space="0" w:color="000000"/>
              <w:left w:val="nil"/>
              <w:bottom w:val="nil"/>
              <w:right w:val="nil"/>
              <w:tl2br w:val="nil"/>
              <w:tr2bl w:val="nil"/>
            </w:tcBorders>
            <w:tcMar>
              <w:left w:w="40" w:type="dxa"/>
              <w:right w:w="40" w:type="dxa"/>
            </w:tcMar>
            <w:vAlign w:val="center"/>
          </w:tcPr>
          <w:p w14:paraId="192E2A2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income/(loss)</w:t>
            </w:r>
          </w:p>
          <w:p w14:paraId="192E2A2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 as per statement of</w:t>
            </w:r>
          </w:p>
          <w:p w14:paraId="192E2A2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A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8,011</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center"/>
          </w:tcPr>
          <w:p w14:paraId="192E2A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A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A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A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A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tcMar>
              <w:left w:w="175" w:type="dxa"/>
              <w:right w:w="40" w:type="dxa"/>
            </w:tcMar>
            <w:vAlign w:val="center"/>
          </w:tcPr>
          <w:p w14:paraId="192E2A2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 of assets funded through appropriations</w:t>
            </w:r>
          </w:p>
          <w:p w14:paraId="192E2A2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capital budget funding</w:t>
            </w:r>
          </w:p>
          <w:p w14:paraId="192E2A3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and/or equity injections) (a)</w:t>
            </w:r>
          </w:p>
        </w:tc>
        <w:tc>
          <w:tcPr>
            <w:tcW w:w="1020" w:type="dxa"/>
            <w:tcBorders>
              <w:top w:val="nil"/>
              <w:left w:val="nil"/>
              <w:bottom w:val="nil"/>
              <w:right w:val="nil"/>
              <w:tl2br w:val="nil"/>
              <w:tr2bl w:val="nil"/>
            </w:tcBorders>
            <w:noWrap/>
            <w:tcMar>
              <w:left w:w="40" w:type="dxa"/>
              <w:right w:w="85" w:type="dxa"/>
            </w:tcMar>
            <w:vAlign w:val="center"/>
          </w:tcPr>
          <w:p w14:paraId="192E2A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A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A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A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A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A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A3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w:t>
            </w:r>
          </w:p>
          <w:p w14:paraId="192E2A3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expenses for ROU assets (b)</w:t>
            </w:r>
          </w:p>
        </w:tc>
        <w:tc>
          <w:tcPr>
            <w:tcW w:w="1020" w:type="dxa"/>
            <w:tcBorders>
              <w:top w:val="nil"/>
              <w:left w:val="nil"/>
              <w:bottom w:val="nil"/>
              <w:right w:val="nil"/>
              <w:tl2br w:val="nil"/>
              <w:tr2bl w:val="nil"/>
            </w:tcBorders>
            <w:noWrap/>
            <w:tcMar>
              <w:left w:w="40" w:type="dxa"/>
              <w:right w:w="85" w:type="dxa"/>
            </w:tcMar>
            <w:vAlign w:val="center"/>
          </w:tcPr>
          <w:p w14:paraId="192E2A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A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A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A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A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A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2745" w:type="dxa"/>
            <w:tcBorders>
              <w:top w:val="nil"/>
              <w:left w:val="nil"/>
              <w:bottom w:val="nil"/>
              <w:right w:val="nil"/>
              <w:tl2br w:val="nil"/>
              <w:tr2bl w:val="nil"/>
            </w:tcBorders>
            <w:tcMar>
              <w:left w:w="175" w:type="dxa"/>
              <w:right w:w="40" w:type="dxa"/>
            </w:tcMar>
            <w:vAlign w:val="center"/>
          </w:tcPr>
          <w:p w14:paraId="192E2A3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less: lease principal repayments (b)</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A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A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center"/>
          </w:tcPr>
          <w:p w14:paraId="192E2A4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Operating Surplus/ (Deficit)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4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8,065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4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4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4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4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E2A4D" w14:textId="77777777" w:rsidR="00777A10" w:rsidRPr="00DB74F0" w:rsidRDefault="006B01B9" w:rsidP="00DB74F0">
      <w:pPr>
        <w:spacing w:after="0" w:line="240" w:lineRule="auto"/>
        <w:rPr>
          <w:rFonts w:ascii="Arial" w:hAnsi="Arial" w:cs="Arial"/>
          <w:color w:val="000000"/>
          <w:sz w:val="15"/>
          <w:szCs w:val="15"/>
        </w:rPr>
      </w:pPr>
      <w:r w:rsidRPr="00DB74F0">
        <w:rPr>
          <w:rFonts w:ascii="Arial" w:hAnsi="Arial" w:cs="Arial"/>
          <w:color w:val="000000"/>
          <w:sz w:val="15"/>
          <w:szCs w:val="15"/>
        </w:rPr>
        <w:t>Prepared on Australian Accounting Standards basis.</w:t>
      </w:r>
    </w:p>
    <w:p w14:paraId="192E2A4E" w14:textId="2922658F" w:rsidR="00777A10" w:rsidRPr="006B12E5" w:rsidRDefault="006B01B9" w:rsidP="00BB2FA5">
      <w:pPr>
        <w:pStyle w:val="ListParagraph"/>
        <w:numPr>
          <w:ilvl w:val="0"/>
          <w:numId w:val="51"/>
        </w:numPr>
        <w:spacing w:after="0" w:line="240" w:lineRule="auto"/>
        <w:ind w:left="284" w:hanging="284"/>
        <w:rPr>
          <w:rFonts w:ascii="Arial" w:hAnsi="Arial" w:cs="Arial"/>
          <w:color w:val="000000"/>
          <w:sz w:val="15"/>
          <w:szCs w:val="15"/>
        </w:rPr>
      </w:pPr>
      <w:r w:rsidRPr="006B12E5">
        <w:rPr>
          <w:rFonts w:ascii="Arial" w:hAnsi="Arial" w:cs="Arial"/>
          <w:color w:val="000000"/>
          <w:sz w:val="15"/>
          <w:szCs w:val="15"/>
        </w:rPr>
        <w:t>From 2010–11, the Government introduced the net cash appropriation arrangement that provided non</w:t>
      </w:r>
      <w:r w:rsidRPr="006B12E5">
        <w:rPr>
          <w:rFonts w:ascii="Arial" w:hAnsi="Arial" w:cs="Arial"/>
          <w:color w:val="000000"/>
          <w:sz w:val="15"/>
          <w:szCs w:val="15"/>
        </w:rPr>
        <w:noBreakHyphen/>
        <w:t>corporate Commonwealth entities with a separate Departmental Capital Budget (DCB) under Appropriation Act (No.1) or Bill (No. 3). This replaced revenue appropriations provided under Appropriation Act (No.1) or Bill (No.</w:t>
      </w:r>
      <w:r w:rsidR="00E12DD6">
        <w:rPr>
          <w:rFonts w:ascii="Arial" w:hAnsi="Arial" w:cs="Arial"/>
          <w:color w:val="000000"/>
          <w:sz w:val="15"/>
          <w:szCs w:val="15"/>
        </w:rPr>
        <w:t xml:space="preserve"> </w:t>
      </w:r>
      <w:r w:rsidRPr="006B12E5">
        <w:rPr>
          <w:rFonts w:ascii="Arial" w:hAnsi="Arial" w:cs="Arial"/>
          <w:color w:val="000000"/>
          <w:sz w:val="15"/>
          <w:szCs w:val="15"/>
        </w:rPr>
        <w:t>3) used for depreciation/amortisation expenses. For information regarding DCB, refer to Table 3.6 Departmental Capital Budget Statement.</w:t>
      </w:r>
    </w:p>
    <w:p w14:paraId="192E2A4F" w14:textId="77777777" w:rsidR="00777A10" w:rsidRPr="006B12E5" w:rsidRDefault="006B01B9" w:rsidP="00BB2FA5">
      <w:pPr>
        <w:pStyle w:val="ListParagraph"/>
        <w:numPr>
          <w:ilvl w:val="0"/>
          <w:numId w:val="51"/>
        </w:numPr>
        <w:spacing w:after="0" w:line="240" w:lineRule="auto"/>
        <w:ind w:left="284" w:hanging="284"/>
        <w:rPr>
          <w:rFonts w:ascii="Arial" w:hAnsi="Arial" w:cs="Arial"/>
          <w:color w:val="000000"/>
          <w:sz w:val="15"/>
          <w:szCs w:val="15"/>
        </w:rPr>
      </w:pPr>
      <w:r w:rsidRPr="006B12E5">
        <w:rPr>
          <w:rFonts w:ascii="Arial" w:hAnsi="Arial" w:cs="Arial"/>
          <w:color w:val="000000"/>
          <w:sz w:val="15"/>
          <w:szCs w:val="15"/>
        </w:rPr>
        <w:t>Applies to leases under AASB 16 Leases.</w:t>
      </w:r>
    </w:p>
    <w:p w14:paraId="192E2A50" w14:textId="77777777" w:rsidR="00777A10" w:rsidRDefault="00777A10" w:rsidP="005A42C9">
      <w:pPr>
        <w:spacing w:after="0" w:line="240" w:lineRule="auto"/>
        <w:ind w:left="142" w:hanging="142"/>
        <w:rPr>
          <w:rFonts w:ascii="Arial" w:eastAsia="Calibri" w:hAnsi="Arial" w:cs="Arial"/>
          <w:sz w:val="16"/>
          <w:szCs w:val="16"/>
          <w:bdr w:val="none" w:sz="0" w:space="0" w:color="auto" w:frame="1"/>
        </w:rPr>
      </w:pPr>
    </w:p>
    <w:p w14:paraId="192E2A51" w14:textId="77777777" w:rsidR="005E7F55" w:rsidRDefault="006B01B9" w:rsidP="005E7F55">
      <w:pPr>
        <w:pStyle w:val="TableHeading"/>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at </w:t>
      </w:r>
      <w:r>
        <w:t>30 June)</w:t>
      </w:r>
    </w:p>
    <w:tbl>
      <w:tblPr>
        <w:tblStyle w:val="CDMRange2"/>
        <w:tblW w:w="7845" w:type="dxa"/>
        <w:tblLayout w:type="fixed"/>
        <w:tblLook w:val="0600" w:firstRow="0" w:lastRow="0" w:firstColumn="0" w:lastColumn="0" w:noHBand="1" w:noVBand="1"/>
        <w:tblCaption w:val="PWSS_T3.3_Page01"/>
      </w:tblPr>
      <w:tblGrid>
        <w:gridCol w:w="2745"/>
        <w:gridCol w:w="1020"/>
        <w:gridCol w:w="1020"/>
        <w:gridCol w:w="1020"/>
        <w:gridCol w:w="1020"/>
        <w:gridCol w:w="1020"/>
      </w:tblGrid>
      <w:tr w:rsidR="00E03107" w14:paraId="192E2A5F"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2A52"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A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A54" w14:textId="77777777" w:rsidR="00E03107" w:rsidRDefault="00E03107">
            <w:pPr>
              <w:spacing w:after="0" w:line="240" w:lineRule="auto"/>
              <w:jc w:val="right"/>
              <w:rPr>
                <w:rFonts w:ascii="Arial" w:eastAsia="Arial" w:hAnsi="Arial" w:cs="Arial"/>
                <w:color w:val="000000"/>
                <w:sz w:val="15"/>
              </w:rPr>
            </w:pPr>
          </w:p>
          <w:p w14:paraId="192E2A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A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A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A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A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A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A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A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A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A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A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A6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6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A6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6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6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65" w14:textId="77777777" w:rsidR="00E03107" w:rsidRDefault="00E03107">
            <w:pPr>
              <w:spacing w:after="0" w:line="240" w:lineRule="auto"/>
              <w:rPr>
                <w:rFonts w:ascii="Arial" w:eastAsia="Arial" w:hAnsi="Arial" w:cs="Arial"/>
                <w:color w:val="000000"/>
                <w:sz w:val="15"/>
              </w:rPr>
            </w:pPr>
          </w:p>
        </w:tc>
      </w:tr>
      <w:tr w:rsidR="00E03107" w14:paraId="192E2A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6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center"/>
          </w:tcPr>
          <w:p w14:paraId="192E2A6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A6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A6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A6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A6C" w14:textId="77777777" w:rsidR="00E03107" w:rsidRDefault="00E03107">
            <w:pPr>
              <w:spacing w:after="0" w:line="240" w:lineRule="auto"/>
              <w:rPr>
                <w:rFonts w:ascii="Arial" w:eastAsia="Arial" w:hAnsi="Arial" w:cs="Arial"/>
                <w:color w:val="000000"/>
                <w:sz w:val="15"/>
              </w:rPr>
            </w:pPr>
          </w:p>
        </w:tc>
      </w:tr>
      <w:tr w:rsidR="00E03107" w14:paraId="192E2A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A6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noWrap/>
            <w:tcMar>
              <w:left w:w="40" w:type="dxa"/>
              <w:right w:w="85" w:type="dxa"/>
            </w:tcMar>
            <w:vAlign w:val="center"/>
          </w:tcPr>
          <w:p w14:paraId="192E2A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A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noWrap/>
            <w:tcMar>
              <w:left w:w="40" w:type="dxa"/>
              <w:right w:w="85" w:type="dxa"/>
            </w:tcMar>
            <w:vAlign w:val="center"/>
          </w:tcPr>
          <w:p w14:paraId="192E2A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noWrap/>
            <w:tcMar>
              <w:left w:w="40" w:type="dxa"/>
              <w:right w:w="85" w:type="dxa"/>
            </w:tcMar>
            <w:vAlign w:val="center"/>
          </w:tcPr>
          <w:p w14:paraId="192E2A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nil"/>
              <w:left w:val="nil"/>
              <w:bottom w:val="nil"/>
              <w:right w:val="nil"/>
              <w:tl2br w:val="nil"/>
              <w:tr2bl w:val="nil"/>
            </w:tcBorders>
            <w:noWrap/>
            <w:tcMar>
              <w:left w:w="40" w:type="dxa"/>
              <w:right w:w="85" w:type="dxa"/>
            </w:tcMar>
            <w:vAlign w:val="center"/>
          </w:tcPr>
          <w:p w14:paraId="192E2A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r>
      <w:tr w:rsidR="00E03107" w14:paraId="192E2A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A7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A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18,155</w:t>
            </w:r>
          </w:p>
        </w:tc>
      </w:tr>
      <w:tr w:rsidR="00E03107" w14:paraId="192E2A8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7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7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7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7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8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8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18,216</w:t>
            </w:r>
          </w:p>
        </w:tc>
      </w:tr>
      <w:tr w:rsidR="00E03107" w14:paraId="192E2A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8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8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A8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8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8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88" w14:textId="77777777" w:rsidR="00E03107" w:rsidRDefault="00E03107">
            <w:pPr>
              <w:spacing w:after="0" w:line="240" w:lineRule="auto"/>
              <w:rPr>
                <w:rFonts w:ascii="Arial" w:eastAsia="Arial" w:hAnsi="Arial" w:cs="Arial"/>
                <w:color w:val="000000"/>
                <w:sz w:val="15"/>
              </w:rPr>
            </w:pPr>
          </w:p>
        </w:tc>
      </w:tr>
      <w:tr w:rsidR="00E03107" w14:paraId="192E2A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A8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noWrap/>
            <w:tcMar>
              <w:left w:w="40" w:type="dxa"/>
              <w:right w:w="85" w:type="dxa"/>
            </w:tcMar>
            <w:vAlign w:val="center"/>
          </w:tcPr>
          <w:p w14:paraId="192E2A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4,217</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A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4,217</w:t>
            </w:r>
          </w:p>
        </w:tc>
        <w:tc>
          <w:tcPr>
            <w:tcW w:w="1020" w:type="dxa"/>
            <w:tcBorders>
              <w:top w:val="nil"/>
              <w:left w:val="nil"/>
              <w:bottom w:val="nil"/>
              <w:right w:val="nil"/>
              <w:tl2br w:val="nil"/>
              <w:tr2bl w:val="nil"/>
            </w:tcBorders>
            <w:noWrap/>
            <w:tcMar>
              <w:left w:w="40" w:type="dxa"/>
              <w:right w:w="85" w:type="dxa"/>
            </w:tcMar>
            <w:vAlign w:val="center"/>
          </w:tcPr>
          <w:p w14:paraId="192E2A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4,217</w:t>
            </w:r>
          </w:p>
        </w:tc>
        <w:tc>
          <w:tcPr>
            <w:tcW w:w="1020" w:type="dxa"/>
            <w:tcBorders>
              <w:top w:val="nil"/>
              <w:left w:val="nil"/>
              <w:bottom w:val="nil"/>
              <w:right w:val="nil"/>
              <w:tl2br w:val="nil"/>
              <w:tr2bl w:val="nil"/>
            </w:tcBorders>
            <w:noWrap/>
            <w:tcMar>
              <w:left w:w="40" w:type="dxa"/>
              <w:right w:w="85" w:type="dxa"/>
            </w:tcMar>
            <w:vAlign w:val="center"/>
          </w:tcPr>
          <w:p w14:paraId="192E2A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4,217</w:t>
            </w:r>
          </w:p>
        </w:tc>
        <w:tc>
          <w:tcPr>
            <w:tcW w:w="1020" w:type="dxa"/>
            <w:tcBorders>
              <w:top w:val="nil"/>
              <w:left w:val="nil"/>
              <w:bottom w:val="nil"/>
              <w:right w:val="nil"/>
              <w:tl2br w:val="nil"/>
              <w:tr2bl w:val="nil"/>
            </w:tcBorders>
            <w:noWrap/>
            <w:tcMar>
              <w:left w:w="40" w:type="dxa"/>
              <w:right w:w="85" w:type="dxa"/>
            </w:tcMar>
            <w:vAlign w:val="center"/>
          </w:tcPr>
          <w:p w14:paraId="192E2A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4,217</w:t>
            </w:r>
          </w:p>
        </w:tc>
      </w:tr>
      <w:tr w:rsidR="00E03107" w14:paraId="192E2A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A9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noWrap/>
            <w:tcMar>
              <w:left w:w="40" w:type="dxa"/>
              <w:right w:w="85" w:type="dxa"/>
            </w:tcMar>
            <w:vAlign w:val="center"/>
          </w:tcPr>
          <w:p w14:paraId="192E2A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A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305</w:t>
            </w:r>
          </w:p>
        </w:tc>
        <w:tc>
          <w:tcPr>
            <w:tcW w:w="1020" w:type="dxa"/>
            <w:tcBorders>
              <w:top w:val="nil"/>
              <w:left w:val="nil"/>
              <w:bottom w:val="nil"/>
              <w:right w:val="nil"/>
              <w:tl2br w:val="nil"/>
              <w:tr2bl w:val="nil"/>
            </w:tcBorders>
            <w:noWrap/>
            <w:tcMar>
              <w:left w:w="40" w:type="dxa"/>
              <w:right w:w="85" w:type="dxa"/>
            </w:tcMar>
            <w:vAlign w:val="center"/>
          </w:tcPr>
          <w:p w14:paraId="192E2A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410</w:t>
            </w:r>
          </w:p>
        </w:tc>
        <w:tc>
          <w:tcPr>
            <w:tcW w:w="1020" w:type="dxa"/>
            <w:tcBorders>
              <w:top w:val="nil"/>
              <w:left w:val="nil"/>
              <w:bottom w:val="nil"/>
              <w:right w:val="nil"/>
              <w:tl2br w:val="nil"/>
              <w:tr2bl w:val="nil"/>
            </w:tcBorders>
            <w:noWrap/>
            <w:tcMar>
              <w:left w:w="40" w:type="dxa"/>
              <w:right w:w="85" w:type="dxa"/>
            </w:tcMar>
            <w:vAlign w:val="center"/>
          </w:tcPr>
          <w:p w14:paraId="192E2A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519</w:t>
            </w:r>
          </w:p>
        </w:tc>
        <w:tc>
          <w:tcPr>
            <w:tcW w:w="1020" w:type="dxa"/>
            <w:tcBorders>
              <w:top w:val="nil"/>
              <w:left w:val="nil"/>
              <w:bottom w:val="nil"/>
              <w:right w:val="nil"/>
              <w:tl2br w:val="nil"/>
              <w:tr2bl w:val="nil"/>
            </w:tcBorders>
            <w:noWrap/>
            <w:tcMar>
              <w:left w:w="40" w:type="dxa"/>
              <w:right w:w="85" w:type="dxa"/>
            </w:tcMar>
            <w:vAlign w:val="center"/>
          </w:tcPr>
          <w:p w14:paraId="192E2A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631</w:t>
            </w:r>
          </w:p>
        </w:tc>
      </w:tr>
      <w:tr w:rsidR="00E03107" w14:paraId="192E2A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A9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A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w:t>
            </w:r>
          </w:p>
        </w:tc>
      </w:tr>
      <w:tr w:rsidR="00E03107" w14:paraId="192E2A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9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A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4,433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A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4,536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A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4,641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A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4,750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A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4,862</w:t>
            </w:r>
          </w:p>
        </w:tc>
      </w:tr>
      <w:tr w:rsidR="00E03107" w14:paraId="192E2A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AA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A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22,649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22,752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A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22,857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22,966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23,078</w:t>
            </w:r>
          </w:p>
        </w:tc>
      </w:tr>
      <w:tr w:rsidR="00E03107" w14:paraId="192E2AB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AA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A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AA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B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B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B2" w14:textId="77777777" w:rsidR="00E03107" w:rsidRDefault="00E03107">
            <w:pPr>
              <w:spacing w:after="0" w:line="240" w:lineRule="auto"/>
              <w:rPr>
                <w:rFonts w:ascii="Arial" w:eastAsia="Arial" w:hAnsi="Arial" w:cs="Arial"/>
                <w:color w:val="000000"/>
                <w:sz w:val="15"/>
              </w:rPr>
            </w:pPr>
          </w:p>
        </w:tc>
      </w:tr>
      <w:tr w:rsidR="00E03107" w14:paraId="192E2A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B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center"/>
          </w:tcPr>
          <w:p w14:paraId="192E2AB5"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AB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AB7"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AB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AB9" w14:textId="77777777" w:rsidR="00E03107" w:rsidRDefault="00E03107">
            <w:pPr>
              <w:spacing w:after="0" w:line="240" w:lineRule="auto"/>
              <w:rPr>
                <w:rFonts w:ascii="Arial" w:eastAsia="Arial" w:hAnsi="Arial" w:cs="Arial"/>
                <w:color w:val="000000"/>
                <w:sz w:val="15"/>
              </w:rPr>
            </w:pPr>
          </w:p>
        </w:tc>
      </w:tr>
      <w:tr w:rsidR="00E03107" w14:paraId="192E2A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AB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center"/>
          </w:tcPr>
          <w:p w14:paraId="192E2A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A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noWrap/>
            <w:tcMar>
              <w:left w:w="40" w:type="dxa"/>
              <w:right w:w="85" w:type="dxa"/>
            </w:tcMar>
            <w:vAlign w:val="center"/>
          </w:tcPr>
          <w:p w14:paraId="192E2A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noWrap/>
            <w:tcMar>
              <w:left w:w="40" w:type="dxa"/>
              <w:right w:w="85" w:type="dxa"/>
            </w:tcMar>
            <w:vAlign w:val="center"/>
          </w:tcPr>
          <w:p w14:paraId="192E2A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c>
          <w:tcPr>
            <w:tcW w:w="1020" w:type="dxa"/>
            <w:tcBorders>
              <w:top w:val="nil"/>
              <w:left w:val="nil"/>
              <w:bottom w:val="nil"/>
              <w:right w:val="nil"/>
              <w:tl2br w:val="nil"/>
              <w:tr2bl w:val="nil"/>
            </w:tcBorders>
            <w:noWrap/>
            <w:tcMar>
              <w:left w:w="40" w:type="dxa"/>
              <w:right w:w="85" w:type="dxa"/>
            </w:tcMar>
            <w:vAlign w:val="center"/>
          </w:tcPr>
          <w:p w14:paraId="192E2A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w:t>
            </w:r>
          </w:p>
        </w:tc>
      </w:tr>
      <w:tr w:rsidR="00E03107" w14:paraId="192E2A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AC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A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256</w:t>
            </w:r>
          </w:p>
        </w:tc>
      </w:tr>
      <w:tr w:rsidR="00E03107" w14:paraId="192E2A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C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C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C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C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C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C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321</w:t>
            </w:r>
          </w:p>
        </w:tc>
      </w:tr>
      <w:tr w:rsidR="00E03107" w14:paraId="192E2A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D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D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AD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D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D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D5" w14:textId="77777777" w:rsidR="00E03107" w:rsidRDefault="00E03107">
            <w:pPr>
              <w:spacing w:after="0" w:line="240" w:lineRule="auto"/>
              <w:rPr>
                <w:rFonts w:ascii="Arial" w:eastAsia="Arial" w:hAnsi="Arial" w:cs="Arial"/>
                <w:color w:val="000000"/>
                <w:sz w:val="15"/>
              </w:rPr>
            </w:pPr>
          </w:p>
        </w:tc>
      </w:tr>
      <w:tr w:rsidR="00E03107" w14:paraId="192E2A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center"/>
          </w:tcPr>
          <w:p w14:paraId="192E2AD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1,947</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A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1,947</w:t>
            </w:r>
          </w:p>
        </w:tc>
      </w:tr>
      <w:tr w:rsidR="00E03107" w14:paraId="192E2A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D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D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E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E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E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E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1,947</w:t>
            </w:r>
          </w:p>
        </w:tc>
      </w:tr>
      <w:tr w:rsidR="00E03107" w14:paraId="192E2A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E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E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AE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E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E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AEA" w14:textId="77777777" w:rsidR="00E03107" w:rsidRDefault="00E03107">
            <w:pPr>
              <w:spacing w:after="0" w:line="240" w:lineRule="auto"/>
              <w:rPr>
                <w:rFonts w:ascii="Arial" w:eastAsia="Arial" w:hAnsi="Arial" w:cs="Arial"/>
                <w:color w:val="000000"/>
                <w:sz w:val="15"/>
              </w:rPr>
            </w:pPr>
          </w:p>
        </w:tc>
      </w:tr>
      <w:tr w:rsidR="00E03107" w14:paraId="192E2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AE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A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A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2,630</w:t>
            </w:r>
          </w:p>
        </w:tc>
      </w:tr>
      <w:tr w:rsidR="00E03107" w14:paraId="192E2A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AF3"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F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F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F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F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F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2,630</w:t>
            </w:r>
          </w:p>
        </w:tc>
      </w:tr>
      <w:tr w:rsidR="00E03107" w14:paraId="192E2B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AF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F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AF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F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F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AF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4,898</w:t>
            </w:r>
          </w:p>
        </w:tc>
      </w:tr>
      <w:tr w:rsidR="00E03107" w14:paraId="192E2B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dotted" w:sz="2" w:space="0" w:color="000000"/>
              <w:right w:val="nil"/>
              <w:tl2br w:val="nil"/>
              <w:tr2bl w:val="nil"/>
            </w:tcBorders>
            <w:noWrap/>
            <w:tcMar>
              <w:left w:w="40" w:type="dxa"/>
              <w:right w:w="40" w:type="dxa"/>
            </w:tcMar>
            <w:vAlign w:val="center"/>
          </w:tcPr>
          <w:p w14:paraId="192E2B0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17,751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B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17,959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18,180</w:t>
            </w:r>
          </w:p>
        </w:tc>
      </w:tr>
      <w:tr w:rsidR="00E03107" w14:paraId="192E2B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dotted" w:sz="2" w:space="0" w:color="000000"/>
              <w:left w:val="nil"/>
              <w:bottom w:val="nil"/>
              <w:right w:val="nil"/>
              <w:tl2br w:val="nil"/>
              <w:tr2bl w:val="nil"/>
            </w:tcBorders>
            <w:noWrap/>
            <w:tcMar>
              <w:left w:w="40" w:type="dxa"/>
              <w:right w:w="40" w:type="dxa"/>
            </w:tcMar>
            <w:vAlign w:val="center"/>
          </w:tcPr>
          <w:p w14:paraId="192E2B0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0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B0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0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0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0D" w14:textId="77777777" w:rsidR="00E03107" w:rsidRDefault="00E03107">
            <w:pPr>
              <w:spacing w:after="0" w:line="240" w:lineRule="auto"/>
              <w:rPr>
                <w:rFonts w:ascii="Arial" w:eastAsia="Arial" w:hAnsi="Arial" w:cs="Arial"/>
                <w:color w:val="000000"/>
                <w:sz w:val="15"/>
              </w:rPr>
            </w:pPr>
          </w:p>
        </w:tc>
      </w:tr>
      <w:tr w:rsidR="00E03107" w14:paraId="192E2B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B0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noWrap/>
            <w:tcMar>
              <w:left w:w="0" w:type="dxa"/>
              <w:right w:w="0" w:type="dxa"/>
            </w:tcMar>
            <w:vAlign w:val="center"/>
          </w:tcPr>
          <w:p w14:paraId="192E2B1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B1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1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1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14" w14:textId="77777777" w:rsidR="00E03107" w:rsidRDefault="00E03107">
            <w:pPr>
              <w:spacing w:after="0" w:line="240" w:lineRule="auto"/>
              <w:rPr>
                <w:rFonts w:ascii="Arial" w:eastAsia="Arial" w:hAnsi="Arial" w:cs="Arial"/>
                <w:color w:val="000000"/>
                <w:sz w:val="15"/>
              </w:rPr>
            </w:pPr>
          </w:p>
        </w:tc>
      </w:tr>
      <w:tr w:rsidR="00E03107" w14:paraId="192E2B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B1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noWrap/>
            <w:tcMar>
              <w:left w:w="40" w:type="dxa"/>
              <w:right w:w="85" w:type="dxa"/>
            </w:tcMar>
            <w:vAlign w:val="center"/>
          </w:tcPr>
          <w:p w14:paraId="192E2B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3,506</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B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3,609</w:t>
            </w:r>
          </w:p>
        </w:tc>
        <w:tc>
          <w:tcPr>
            <w:tcW w:w="1020" w:type="dxa"/>
            <w:tcBorders>
              <w:top w:val="nil"/>
              <w:left w:val="nil"/>
              <w:bottom w:val="nil"/>
              <w:right w:val="nil"/>
              <w:tl2br w:val="nil"/>
              <w:tr2bl w:val="nil"/>
            </w:tcBorders>
            <w:noWrap/>
            <w:tcMar>
              <w:left w:w="40" w:type="dxa"/>
              <w:right w:w="85" w:type="dxa"/>
            </w:tcMar>
            <w:vAlign w:val="center"/>
          </w:tcPr>
          <w:p w14:paraId="192E2B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3,714</w:t>
            </w:r>
          </w:p>
        </w:tc>
        <w:tc>
          <w:tcPr>
            <w:tcW w:w="1020" w:type="dxa"/>
            <w:tcBorders>
              <w:top w:val="nil"/>
              <w:left w:val="nil"/>
              <w:bottom w:val="nil"/>
              <w:right w:val="nil"/>
              <w:tl2br w:val="nil"/>
              <w:tr2bl w:val="nil"/>
            </w:tcBorders>
            <w:noWrap/>
            <w:tcMar>
              <w:left w:w="40" w:type="dxa"/>
              <w:right w:w="85" w:type="dxa"/>
            </w:tcMar>
            <w:vAlign w:val="center"/>
          </w:tcPr>
          <w:p w14:paraId="192E2B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3,823</w:t>
            </w:r>
          </w:p>
        </w:tc>
        <w:tc>
          <w:tcPr>
            <w:tcW w:w="1020" w:type="dxa"/>
            <w:tcBorders>
              <w:top w:val="nil"/>
              <w:left w:val="nil"/>
              <w:bottom w:val="nil"/>
              <w:right w:val="nil"/>
              <w:tl2br w:val="nil"/>
              <w:tr2bl w:val="nil"/>
            </w:tcBorders>
            <w:noWrap/>
            <w:tcMar>
              <w:left w:w="40" w:type="dxa"/>
              <w:right w:w="85" w:type="dxa"/>
            </w:tcMar>
            <w:vAlign w:val="center"/>
          </w:tcPr>
          <w:p w14:paraId="192E2B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3,935</w:t>
            </w:r>
          </w:p>
        </w:tc>
      </w:tr>
      <w:tr w:rsidR="00E03107" w14:paraId="192E2B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center"/>
          </w:tcPr>
          <w:p w14:paraId="192E2B1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Retained surplus / (accumulated </w:t>
            </w:r>
          </w:p>
          <w:p w14:paraId="192E2B1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deficit)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B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r>
      <w:tr w:rsidR="00E03107" w14:paraId="192E2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B25"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2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17,751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B2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17,854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2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17,959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2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2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18,180</w:t>
            </w:r>
          </w:p>
        </w:tc>
      </w:tr>
      <w:tr w:rsidR="00E03107" w14:paraId="192E2B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B2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non-controlling interest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2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B2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2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3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3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r>
      <w:tr w:rsidR="00E03107" w14:paraId="192E2B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85" w:type="dxa"/>
            </w:tcMar>
            <w:vAlign w:val="center"/>
          </w:tcPr>
          <w:p w14:paraId="192E2B3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17,751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B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17,854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3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17,959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3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18,068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3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18,180</w:t>
            </w:r>
          </w:p>
        </w:tc>
      </w:tr>
    </w:tbl>
    <w:p w14:paraId="192E2B3A" w14:textId="77777777" w:rsidR="005E7F55" w:rsidRPr="00777A10" w:rsidRDefault="006B01B9" w:rsidP="00777A10">
      <w:pPr>
        <w:spacing w:after="0" w:line="240" w:lineRule="auto"/>
        <w:ind w:left="142" w:hanging="142"/>
        <w:rPr>
          <w:rFonts w:ascii="Arial" w:eastAsia="Calibri" w:hAnsi="Arial" w:cs="Arial"/>
          <w:sz w:val="15"/>
          <w:szCs w:val="15"/>
          <w:bdr w:val="none" w:sz="0" w:space="0" w:color="auto" w:frame="1"/>
        </w:rPr>
      </w:pPr>
      <w:r w:rsidRPr="00777A10">
        <w:rPr>
          <w:rFonts w:ascii="Arial" w:eastAsia="Calibri" w:hAnsi="Arial" w:cs="Arial"/>
          <w:sz w:val="15"/>
          <w:szCs w:val="15"/>
          <w:bdr w:val="none" w:sz="0" w:space="0" w:color="auto" w:frame="1"/>
        </w:rPr>
        <w:t>Prepared on Australian Accounting Standards basis.</w:t>
      </w:r>
    </w:p>
    <w:p w14:paraId="192E2B3B" w14:textId="77777777" w:rsidR="005E7F55" w:rsidRPr="00777A10" w:rsidRDefault="006B01B9" w:rsidP="009A4E12">
      <w:pPr>
        <w:spacing w:after="0" w:line="240" w:lineRule="auto"/>
        <w:ind w:left="142" w:hanging="142"/>
        <w:rPr>
          <w:rFonts w:ascii="Arial" w:eastAsia="Calibri" w:hAnsi="Arial" w:cs="Arial"/>
          <w:sz w:val="15"/>
          <w:szCs w:val="15"/>
          <w:bdr w:val="none" w:sz="0" w:space="0" w:color="auto" w:frame="1"/>
        </w:rPr>
      </w:pPr>
      <w:r w:rsidRPr="00777A10">
        <w:rPr>
          <w:rFonts w:ascii="Arial" w:eastAsia="Calibri" w:hAnsi="Arial" w:cs="Arial"/>
          <w:sz w:val="15"/>
          <w:szCs w:val="15"/>
          <w:bdr w:val="none" w:sz="0" w:space="0" w:color="auto" w:frame="1"/>
        </w:rPr>
        <w:t>*</w:t>
      </w:r>
      <w:r w:rsidR="00915880" w:rsidRPr="00777A10">
        <w:rPr>
          <w:rFonts w:ascii="Arial" w:eastAsia="Calibri" w:hAnsi="Arial" w:cs="Arial"/>
          <w:sz w:val="15"/>
          <w:szCs w:val="15"/>
          <w:bdr w:val="none" w:sz="0" w:space="0" w:color="auto" w:frame="1"/>
        </w:rPr>
        <w:t>Equity is the residual interest in assets after deduction of liabilities.</w:t>
      </w:r>
    </w:p>
    <w:p w14:paraId="192E2B3C" w14:textId="77777777" w:rsidR="005E7F55" w:rsidRPr="00777A10" w:rsidRDefault="006B01B9">
      <w:pPr>
        <w:keepLines w:val="0"/>
        <w:spacing w:after="200" w:line="276" w:lineRule="auto"/>
        <w:rPr>
          <w:rFonts w:ascii="Arial" w:eastAsia="Calibri" w:hAnsi="Arial" w:cs="Arial"/>
          <w:sz w:val="15"/>
          <w:szCs w:val="15"/>
          <w:bdr w:val="none" w:sz="0" w:space="0" w:color="auto" w:frame="1"/>
        </w:rPr>
      </w:pPr>
      <w:r w:rsidRPr="00777A10">
        <w:rPr>
          <w:rFonts w:ascii="Arial" w:eastAsia="Calibri" w:hAnsi="Arial" w:cs="Arial"/>
          <w:sz w:val="15"/>
          <w:szCs w:val="15"/>
          <w:bdr w:val="none" w:sz="0" w:space="0" w:color="auto" w:frame="1"/>
        </w:rPr>
        <w:br w:type="page"/>
      </w:r>
    </w:p>
    <w:p w14:paraId="192E2B3D" w14:textId="77777777" w:rsidR="005E7F55" w:rsidRDefault="006B01B9" w:rsidP="005E7F55">
      <w:pPr>
        <w:pStyle w:val="TableHeading"/>
        <w:spacing w:before="0" w:after="0"/>
        <w:rPr>
          <w:rStyle w:val="BookTitle"/>
          <w:i w:val="0"/>
          <w:iCs/>
        </w:rPr>
      </w:pPr>
      <w:r>
        <w:t>Table 3.4: Departmental statement of changes in equity – summary of movement (Budget year 2025­26)</w:t>
      </w:r>
    </w:p>
    <w:tbl>
      <w:tblPr>
        <w:tblStyle w:val="CDMRange1"/>
        <w:tblW w:w="7845" w:type="dxa"/>
        <w:tblLayout w:type="fixed"/>
        <w:tblLook w:val="0600" w:firstRow="0" w:lastRow="0" w:firstColumn="0" w:lastColumn="0" w:noHBand="1" w:noVBand="1"/>
        <w:tblCaption w:val="PWSS_T3.4_Page01"/>
      </w:tblPr>
      <w:tblGrid>
        <w:gridCol w:w="2745"/>
        <w:gridCol w:w="1020"/>
        <w:gridCol w:w="1020"/>
        <w:gridCol w:w="1020"/>
        <w:gridCol w:w="1020"/>
        <w:gridCol w:w="1020"/>
      </w:tblGrid>
      <w:tr w:rsidR="00E03107" w14:paraId="192E2B53"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vAlign w:val="center"/>
          </w:tcPr>
          <w:p w14:paraId="192E2B3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Retained</w:t>
            </w:r>
          </w:p>
          <w:p w14:paraId="192E2B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earnings</w:t>
            </w:r>
          </w:p>
          <w:p w14:paraId="192E2B41" w14:textId="77777777" w:rsidR="00E03107" w:rsidRDefault="00E03107">
            <w:pPr>
              <w:spacing w:after="0" w:line="240" w:lineRule="auto"/>
              <w:jc w:val="right"/>
              <w:rPr>
                <w:rFonts w:ascii="Arial" w:eastAsia="Arial" w:hAnsi="Arial" w:cs="Arial"/>
                <w:color w:val="000000"/>
                <w:sz w:val="15"/>
              </w:rPr>
            </w:pPr>
          </w:p>
          <w:p w14:paraId="192E2B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192E2B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192E2B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192E2B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192E2B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reserves</w:t>
            </w:r>
          </w:p>
          <w:p w14:paraId="192E2B49" w14:textId="77777777" w:rsidR="00E03107" w:rsidRDefault="00E03107">
            <w:pPr>
              <w:spacing w:after="0" w:line="240" w:lineRule="auto"/>
              <w:jc w:val="right"/>
              <w:rPr>
                <w:rFonts w:ascii="Arial" w:eastAsia="Arial" w:hAnsi="Arial" w:cs="Arial"/>
                <w:color w:val="000000"/>
                <w:sz w:val="15"/>
              </w:rPr>
            </w:pPr>
          </w:p>
          <w:p w14:paraId="192E2B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192E2B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2B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capital</w:t>
            </w:r>
          </w:p>
          <w:p w14:paraId="192E2B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2B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2B51" w14:textId="77777777" w:rsidR="00E03107" w:rsidRDefault="00E03107">
            <w:pPr>
              <w:spacing w:after="0" w:line="240" w:lineRule="auto"/>
              <w:jc w:val="right"/>
              <w:rPr>
                <w:rFonts w:ascii="Arial" w:eastAsia="Arial" w:hAnsi="Arial" w:cs="Arial"/>
                <w:color w:val="000000"/>
                <w:sz w:val="15"/>
              </w:rPr>
            </w:pPr>
          </w:p>
          <w:p w14:paraId="192E2B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B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center"/>
          </w:tcPr>
          <w:p w14:paraId="192E2B5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 as at 1 July 2025</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B5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B5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B5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B5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B59" w14:textId="77777777" w:rsidR="00E03107" w:rsidRDefault="00E03107">
            <w:pPr>
              <w:spacing w:after="0" w:line="240" w:lineRule="auto"/>
              <w:rPr>
                <w:rFonts w:ascii="Arial" w:eastAsia="Arial" w:hAnsi="Arial" w:cs="Arial"/>
                <w:color w:val="000000"/>
                <w:sz w:val="15"/>
              </w:rPr>
            </w:pPr>
          </w:p>
        </w:tc>
      </w:tr>
      <w:tr w:rsidR="00E03107" w14:paraId="192E2B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B5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Balance carried forward from </w:t>
            </w:r>
          </w:p>
          <w:p w14:paraId="192E2B5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previous period</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14,245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17,751</w:t>
            </w:r>
          </w:p>
        </w:tc>
      </w:tr>
      <w:tr w:rsidR="00E03107" w14:paraId="192E2B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center"/>
          </w:tcPr>
          <w:p w14:paraId="192E2B63"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6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6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6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3,506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6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17,751</w:t>
            </w:r>
          </w:p>
        </w:tc>
      </w:tr>
      <w:tr w:rsidR="00E03107" w14:paraId="192E2B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B6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B6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B6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B6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B6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B6F" w14:textId="77777777" w:rsidR="00E03107" w:rsidRDefault="00E03107">
            <w:pPr>
              <w:spacing w:after="0" w:line="240" w:lineRule="auto"/>
              <w:rPr>
                <w:rFonts w:ascii="Arial" w:eastAsia="Arial" w:hAnsi="Arial" w:cs="Arial"/>
                <w:color w:val="000000"/>
                <w:sz w:val="15"/>
              </w:rPr>
            </w:pPr>
          </w:p>
        </w:tc>
      </w:tr>
      <w:tr w:rsidR="00E03107" w14:paraId="192E2B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B7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center"/>
          </w:tcPr>
          <w:p w14:paraId="192E2B72" w14:textId="77777777" w:rsidR="00E03107" w:rsidRDefault="006B01B9">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center"/>
          </w:tcPr>
          <w:p w14:paraId="192E2B73" w14:textId="77777777" w:rsidR="00E03107" w:rsidRDefault="006B01B9">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center"/>
          </w:tcPr>
          <w:p w14:paraId="192E2B74" w14:textId="77777777" w:rsidR="00E03107" w:rsidRDefault="006B01B9">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center"/>
          </w:tcPr>
          <w:p w14:paraId="192E2B75" w14:textId="77777777" w:rsidR="00E03107" w:rsidRDefault="006B01B9">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c>
          <w:tcPr>
            <w:tcW w:w="1020" w:type="dxa"/>
            <w:tcBorders>
              <w:top w:val="single" w:sz="4" w:space="0" w:color="000000"/>
              <w:left w:val="nil"/>
              <w:bottom w:val="single" w:sz="4" w:space="0" w:color="000000"/>
              <w:right w:val="nil"/>
              <w:tl2br w:val="nil"/>
              <w:tr2bl w:val="nil"/>
            </w:tcBorders>
            <w:noWrap/>
            <w:tcMar>
              <w:left w:w="40" w:type="dxa"/>
              <w:right w:w="100" w:type="dxa"/>
            </w:tcMar>
            <w:vAlign w:val="center"/>
          </w:tcPr>
          <w:p w14:paraId="192E2B76" w14:textId="77777777" w:rsidR="00E03107" w:rsidRDefault="006B01B9">
            <w:pPr>
              <w:spacing w:after="0" w:line="240" w:lineRule="auto"/>
              <w:jc w:val="right"/>
              <w:rPr>
                <w:rFonts w:ascii="Arial" w:eastAsia="Arial" w:hAnsi="Arial" w:cs="Arial"/>
                <w:b/>
                <w:i/>
                <w:color w:val="000000"/>
                <w:sz w:val="16"/>
              </w:rPr>
            </w:pPr>
            <w:r>
              <w:rPr>
                <w:rFonts w:ascii="Arial" w:eastAsia="Arial" w:hAnsi="Arial" w:cs="Arial"/>
                <w:b/>
                <w:i/>
                <w:color w:val="000000"/>
                <w:sz w:val="16"/>
              </w:rPr>
              <w:t>-</w:t>
            </w:r>
          </w:p>
        </w:tc>
      </w:tr>
      <w:tr w:rsidR="00E03107" w14:paraId="192E2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B7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7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7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7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7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7D" w14:textId="77777777" w:rsidR="00E03107" w:rsidRDefault="00E03107">
            <w:pPr>
              <w:spacing w:after="0" w:line="240" w:lineRule="auto"/>
              <w:rPr>
                <w:rFonts w:ascii="Arial" w:eastAsia="Arial" w:hAnsi="Arial" w:cs="Arial"/>
                <w:color w:val="000000"/>
                <w:sz w:val="15"/>
              </w:rPr>
            </w:pPr>
          </w:p>
        </w:tc>
      </w:tr>
      <w:tr w:rsidR="00E03107" w14:paraId="192E2B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B7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Contributions by owners</w:t>
            </w:r>
          </w:p>
        </w:tc>
        <w:tc>
          <w:tcPr>
            <w:tcW w:w="1020" w:type="dxa"/>
            <w:tcBorders>
              <w:top w:val="nil"/>
              <w:left w:val="nil"/>
              <w:bottom w:val="nil"/>
              <w:right w:val="nil"/>
              <w:tl2br w:val="nil"/>
              <w:tr2bl w:val="nil"/>
            </w:tcBorders>
            <w:noWrap/>
            <w:tcMar>
              <w:left w:w="0" w:type="dxa"/>
              <w:right w:w="0" w:type="dxa"/>
            </w:tcMar>
            <w:vAlign w:val="center"/>
          </w:tcPr>
          <w:p w14:paraId="192E2B8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8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8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8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84" w14:textId="77777777" w:rsidR="00E03107" w:rsidRDefault="00E03107">
            <w:pPr>
              <w:spacing w:after="0" w:line="240" w:lineRule="auto"/>
              <w:rPr>
                <w:rFonts w:ascii="Arial" w:eastAsia="Arial" w:hAnsi="Arial" w:cs="Arial"/>
                <w:color w:val="000000"/>
                <w:sz w:val="15"/>
              </w:rPr>
            </w:pPr>
          </w:p>
        </w:tc>
      </w:tr>
      <w:tr w:rsidR="00E03107" w14:paraId="192E2B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B8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Capital Budget (DCB)</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r>
      <w:tr w:rsidR="00E03107" w14:paraId="192E2B9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85" w:type="dxa"/>
            </w:tcMar>
            <w:vAlign w:val="center"/>
          </w:tcPr>
          <w:p w14:paraId="192E2B8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Sub-total transactions with</w:t>
            </w:r>
          </w:p>
          <w:p w14:paraId="192E2B8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owners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8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r>
      <w:tr w:rsidR="00E03107" w14:paraId="192E2B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0"/>
        </w:trPr>
        <w:tc>
          <w:tcPr>
            <w:tcW w:w="2745" w:type="dxa"/>
            <w:tcBorders>
              <w:top w:val="nil"/>
              <w:left w:val="nil"/>
              <w:bottom w:val="nil"/>
              <w:right w:val="nil"/>
              <w:tl2br w:val="nil"/>
              <w:tr2bl w:val="nil"/>
            </w:tcBorders>
            <w:shd w:val="clear" w:color="FFFFFF" w:fill="FFFFFF"/>
            <w:tcMar>
              <w:left w:w="40" w:type="dxa"/>
              <w:right w:w="40" w:type="dxa"/>
            </w:tcMar>
            <w:vAlign w:val="center"/>
          </w:tcPr>
          <w:p w14:paraId="192E2B9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closing balance as at 30 June 2026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17,854</w:t>
            </w:r>
          </w:p>
        </w:tc>
      </w:tr>
      <w:tr w:rsidR="00E03107" w14:paraId="192E2B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center"/>
          </w:tcPr>
          <w:p w14:paraId="192E2B9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balance attributable to</w:t>
            </w:r>
          </w:p>
          <w:p w14:paraId="192E2B9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Australian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14,245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9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A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A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A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17,854</w:t>
            </w:r>
          </w:p>
        </w:tc>
      </w:tr>
    </w:tbl>
    <w:p w14:paraId="192E2BA4" w14:textId="77777777" w:rsidR="005E7F55" w:rsidRPr="00777A10" w:rsidRDefault="006B01B9" w:rsidP="00777A10">
      <w:pPr>
        <w:spacing w:before="20" w:after="0" w:line="240" w:lineRule="auto"/>
        <w:ind w:left="142" w:hanging="142"/>
        <w:rPr>
          <w:rFonts w:ascii="Arial" w:eastAsia="Calibri" w:hAnsi="Arial" w:cs="Arial"/>
          <w:sz w:val="15"/>
          <w:szCs w:val="15"/>
          <w:bdr w:val="none" w:sz="0" w:space="0" w:color="auto" w:frame="1"/>
        </w:rPr>
      </w:pPr>
      <w:r w:rsidRPr="00777A10">
        <w:rPr>
          <w:rFonts w:ascii="Arial" w:eastAsia="Calibri" w:hAnsi="Arial" w:cs="Arial"/>
          <w:sz w:val="15"/>
          <w:szCs w:val="15"/>
          <w:bdr w:val="none" w:sz="0" w:space="0" w:color="auto" w:frame="1"/>
        </w:rPr>
        <w:t>Prepared on Australian Accounting Standards basis.</w:t>
      </w:r>
    </w:p>
    <w:p w14:paraId="192E2BA5" w14:textId="77777777" w:rsidR="005E7F55" w:rsidRDefault="006B01B9" w:rsidP="00777A10">
      <w:pPr>
        <w:keepLines w:val="0"/>
        <w:spacing w:after="0" w:line="276"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92E2BA6" w14:textId="77777777" w:rsidR="005E7F55" w:rsidRDefault="006B01B9" w:rsidP="005E7F55">
      <w:pPr>
        <w:pStyle w:val="TableHeading"/>
        <w:spacing w:before="0" w:after="0"/>
        <w:rPr>
          <w:rStyle w:val="BookTitle"/>
          <w:i w:val="0"/>
          <w:iCs/>
        </w:rPr>
      </w:pPr>
      <w:r>
        <w:t>Table 3.5: Budgeted departmental statement of cash flows (for the period ended 30 June)</w:t>
      </w:r>
    </w:p>
    <w:tbl>
      <w:tblPr>
        <w:tblStyle w:val="CDMRange2"/>
        <w:tblW w:w="7845" w:type="dxa"/>
        <w:tblLayout w:type="fixed"/>
        <w:tblLook w:val="0600" w:firstRow="0" w:lastRow="0" w:firstColumn="0" w:lastColumn="0" w:noHBand="1" w:noVBand="1"/>
        <w:tblCaption w:val="PWSS_T3.5_Page01"/>
      </w:tblPr>
      <w:tblGrid>
        <w:gridCol w:w="2745"/>
        <w:gridCol w:w="1020"/>
        <w:gridCol w:w="1020"/>
        <w:gridCol w:w="1020"/>
        <w:gridCol w:w="1020"/>
        <w:gridCol w:w="1020"/>
      </w:tblGrid>
      <w:tr w:rsidR="00E03107" w14:paraId="192E2BB4"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2BA7"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BA9" w14:textId="77777777" w:rsidR="00E03107" w:rsidRDefault="00E03107">
            <w:pPr>
              <w:spacing w:after="0" w:line="240" w:lineRule="auto"/>
              <w:jc w:val="right"/>
              <w:rPr>
                <w:rFonts w:ascii="Arial" w:eastAsia="Arial" w:hAnsi="Arial" w:cs="Arial"/>
                <w:color w:val="000000"/>
                <w:sz w:val="15"/>
              </w:rPr>
            </w:pPr>
          </w:p>
          <w:p w14:paraId="192E2B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B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B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B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B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B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B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B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B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BB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B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BB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B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B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BA" w14:textId="77777777" w:rsidR="00E03107" w:rsidRDefault="00E03107">
            <w:pPr>
              <w:spacing w:after="0" w:line="240" w:lineRule="auto"/>
              <w:rPr>
                <w:rFonts w:ascii="Arial" w:eastAsia="Arial" w:hAnsi="Arial" w:cs="Arial"/>
                <w:color w:val="000000"/>
                <w:sz w:val="15"/>
              </w:rPr>
            </w:pPr>
          </w:p>
        </w:tc>
      </w:tr>
      <w:tr w:rsidR="00E03107" w14:paraId="192E2B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BB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center"/>
          </w:tcPr>
          <w:p w14:paraId="192E2BB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BB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B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C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BC1" w14:textId="77777777" w:rsidR="00E03107" w:rsidRDefault="00E03107">
            <w:pPr>
              <w:spacing w:after="0" w:line="240" w:lineRule="auto"/>
              <w:rPr>
                <w:rFonts w:ascii="Arial" w:eastAsia="Arial" w:hAnsi="Arial" w:cs="Arial"/>
                <w:color w:val="000000"/>
                <w:sz w:val="15"/>
              </w:rPr>
            </w:pPr>
          </w:p>
        </w:tc>
      </w:tr>
      <w:tr w:rsidR="00E03107" w14:paraId="192E2B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BC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nil"/>
              <w:right w:val="nil"/>
              <w:tl2br w:val="nil"/>
              <w:tr2bl w:val="nil"/>
            </w:tcBorders>
            <w:noWrap/>
            <w:tcMar>
              <w:left w:w="40" w:type="dxa"/>
              <w:right w:w="85" w:type="dxa"/>
            </w:tcMar>
            <w:vAlign w:val="center"/>
          </w:tcPr>
          <w:p w14:paraId="192E2B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11,756</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B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17,057</w:t>
            </w:r>
          </w:p>
        </w:tc>
        <w:tc>
          <w:tcPr>
            <w:tcW w:w="1020" w:type="dxa"/>
            <w:tcBorders>
              <w:top w:val="nil"/>
              <w:left w:val="nil"/>
              <w:bottom w:val="nil"/>
              <w:right w:val="nil"/>
              <w:tl2br w:val="nil"/>
              <w:tr2bl w:val="nil"/>
            </w:tcBorders>
            <w:noWrap/>
            <w:tcMar>
              <w:left w:w="40" w:type="dxa"/>
              <w:right w:w="85" w:type="dxa"/>
            </w:tcMar>
            <w:vAlign w:val="center"/>
          </w:tcPr>
          <w:p w14:paraId="192E2B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17,511</w:t>
            </w:r>
          </w:p>
        </w:tc>
        <w:tc>
          <w:tcPr>
            <w:tcW w:w="1020" w:type="dxa"/>
            <w:tcBorders>
              <w:top w:val="nil"/>
              <w:left w:val="nil"/>
              <w:bottom w:val="nil"/>
              <w:right w:val="nil"/>
              <w:tl2br w:val="nil"/>
              <w:tr2bl w:val="nil"/>
            </w:tcBorders>
            <w:noWrap/>
            <w:tcMar>
              <w:left w:w="40" w:type="dxa"/>
              <w:right w:w="85" w:type="dxa"/>
            </w:tcMar>
            <w:vAlign w:val="center"/>
          </w:tcPr>
          <w:p w14:paraId="192E2B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17,693</w:t>
            </w:r>
          </w:p>
        </w:tc>
        <w:tc>
          <w:tcPr>
            <w:tcW w:w="1020" w:type="dxa"/>
            <w:tcBorders>
              <w:top w:val="nil"/>
              <w:left w:val="nil"/>
              <w:bottom w:val="nil"/>
              <w:right w:val="nil"/>
              <w:tl2br w:val="nil"/>
              <w:tr2bl w:val="nil"/>
            </w:tcBorders>
            <w:noWrap/>
            <w:tcMar>
              <w:left w:w="40" w:type="dxa"/>
              <w:right w:w="85" w:type="dxa"/>
            </w:tcMar>
            <w:vAlign w:val="center"/>
          </w:tcPr>
          <w:p w14:paraId="192E2B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17,816</w:t>
            </w:r>
          </w:p>
        </w:tc>
      </w:tr>
      <w:tr w:rsidR="00E03107" w14:paraId="192E2B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BC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GST received</w:t>
            </w:r>
          </w:p>
        </w:tc>
        <w:tc>
          <w:tcPr>
            <w:tcW w:w="1020" w:type="dxa"/>
            <w:tcBorders>
              <w:top w:val="nil"/>
              <w:left w:val="nil"/>
              <w:bottom w:val="nil"/>
              <w:right w:val="nil"/>
              <w:tl2br w:val="nil"/>
              <w:tr2bl w:val="nil"/>
            </w:tcBorders>
            <w:noWrap/>
            <w:tcMar>
              <w:left w:w="40" w:type="dxa"/>
              <w:right w:w="85" w:type="dxa"/>
            </w:tcMar>
            <w:vAlign w:val="center"/>
          </w:tcPr>
          <w:p w14:paraId="192E2B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180</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B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B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B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B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B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BD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B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B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BD8"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D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12,397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BD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17,057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17,511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17,693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B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17,816</w:t>
            </w:r>
          </w:p>
        </w:tc>
      </w:tr>
      <w:tr w:rsidR="00E03107" w14:paraId="192E2B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BD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E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BE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E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E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BE4" w14:textId="77777777" w:rsidR="00E03107" w:rsidRDefault="00E03107">
            <w:pPr>
              <w:spacing w:after="0" w:line="240" w:lineRule="auto"/>
              <w:jc w:val="right"/>
              <w:rPr>
                <w:rFonts w:ascii="Arial" w:eastAsia="Arial" w:hAnsi="Arial" w:cs="Arial"/>
                <w:color w:val="000000"/>
                <w:sz w:val="15"/>
              </w:rPr>
            </w:pPr>
          </w:p>
        </w:tc>
      </w:tr>
      <w:tr w:rsidR="00E03107" w14:paraId="192E2B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BE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noWrap/>
            <w:tcMar>
              <w:left w:w="40" w:type="dxa"/>
              <w:right w:w="85" w:type="dxa"/>
            </w:tcMar>
            <w:vAlign w:val="center"/>
          </w:tcPr>
          <w:p w14:paraId="192E2B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6,756</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B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8,837</w:t>
            </w:r>
          </w:p>
        </w:tc>
        <w:tc>
          <w:tcPr>
            <w:tcW w:w="1020" w:type="dxa"/>
            <w:tcBorders>
              <w:top w:val="nil"/>
              <w:left w:val="nil"/>
              <w:bottom w:val="nil"/>
              <w:right w:val="nil"/>
              <w:tl2br w:val="nil"/>
              <w:tr2bl w:val="nil"/>
            </w:tcBorders>
            <w:noWrap/>
            <w:tcMar>
              <w:left w:w="40" w:type="dxa"/>
              <w:right w:w="85" w:type="dxa"/>
            </w:tcMar>
            <w:vAlign w:val="center"/>
          </w:tcPr>
          <w:p w14:paraId="192E2B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9,662</w:t>
            </w:r>
          </w:p>
        </w:tc>
        <w:tc>
          <w:tcPr>
            <w:tcW w:w="1020" w:type="dxa"/>
            <w:tcBorders>
              <w:top w:val="nil"/>
              <w:left w:val="nil"/>
              <w:bottom w:val="nil"/>
              <w:right w:val="nil"/>
              <w:tl2br w:val="nil"/>
              <w:tr2bl w:val="nil"/>
            </w:tcBorders>
            <w:noWrap/>
            <w:tcMar>
              <w:left w:w="40" w:type="dxa"/>
              <w:right w:w="85" w:type="dxa"/>
            </w:tcMar>
            <w:vAlign w:val="center"/>
          </w:tcPr>
          <w:p w14:paraId="192E2B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9,946</w:t>
            </w:r>
          </w:p>
        </w:tc>
        <w:tc>
          <w:tcPr>
            <w:tcW w:w="1020" w:type="dxa"/>
            <w:tcBorders>
              <w:top w:val="nil"/>
              <w:left w:val="nil"/>
              <w:bottom w:val="nil"/>
              <w:right w:val="nil"/>
              <w:tl2br w:val="nil"/>
              <w:tr2bl w:val="nil"/>
            </w:tcBorders>
            <w:noWrap/>
            <w:tcMar>
              <w:left w:w="40" w:type="dxa"/>
              <w:right w:w="85" w:type="dxa"/>
            </w:tcMar>
            <w:vAlign w:val="center"/>
          </w:tcPr>
          <w:p w14:paraId="192E2B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11,025</w:t>
            </w:r>
          </w:p>
        </w:tc>
      </w:tr>
      <w:tr w:rsidR="00E03107" w14:paraId="192E2B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BE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center"/>
          </w:tcPr>
          <w:p w14:paraId="192E2B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4,816</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B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8,220</w:t>
            </w:r>
          </w:p>
        </w:tc>
        <w:tc>
          <w:tcPr>
            <w:tcW w:w="1020" w:type="dxa"/>
            <w:tcBorders>
              <w:top w:val="nil"/>
              <w:left w:val="nil"/>
              <w:bottom w:val="nil"/>
              <w:right w:val="nil"/>
              <w:tl2br w:val="nil"/>
              <w:tr2bl w:val="nil"/>
            </w:tcBorders>
            <w:noWrap/>
            <w:tcMar>
              <w:left w:w="40" w:type="dxa"/>
              <w:right w:w="85" w:type="dxa"/>
            </w:tcMar>
            <w:vAlign w:val="center"/>
          </w:tcPr>
          <w:p w14:paraId="192E2B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7,849</w:t>
            </w:r>
          </w:p>
        </w:tc>
        <w:tc>
          <w:tcPr>
            <w:tcW w:w="1020" w:type="dxa"/>
            <w:tcBorders>
              <w:top w:val="nil"/>
              <w:left w:val="nil"/>
              <w:bottom w:val="nil"/>
              <w:right w:val="nil"/>
              <w:tl2br w:val="nil"/>
              <w:tr2bl w:val="nil"/>
            </w:tcBorders>
            <w:noWrap/>
            <w:tcMar>
              <w:left w:w="40" w:type="dxa"/>
              <w:right w:w="85" w:type="dxa"/>
            </w:tcMar>
            <w:vAlign w:val="center"/>
          </w:tcPr>
          <w:p w14:paraId="192E2B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7,747</w:t>
            </w:r>
          </w:p>
        </w:tc>
        <w:tc>
          <w:tcPr>
            <w:tcW w:w="1020" w:type="dxa"/>
            <w:tcBorders>
              <w:top w:val="nil"/>
              <w:left w:val="nil"/>
              <w:bottom w:val="nil"/>
              <w:right w:val="nil"/>
              <w:tl2br w:val="nil"/>
              <w:tr2bl w:val="nil"/>
            </w:tcBorders>
            <w:noWrap/>
            <w:tcMar>
              <w:left w:w="40" w:type="dxa"/>
              <w:right w:w="85" w:type="dxa"/>
            </w:tcMar>
            <w:vAlign w:val="center"/>
          </w:tcPr>
          <w:p w14:paraId="192E2B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6,791</w:t>
            </w:r>
          </w:p>
        </w:tc>
      </w:tr>
      <w:tr w:rsidR="00E03107" w14:paraId="192E2BF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BF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nil"/>
              <w:right w:val="nil"/>
              <w:tl2br w:val="nil"/>
              <w:tr2bl w:val="nil"/>
            </w:tcBorders>
            <w:noWrap/>
            <w:tcMar>
              <w:left w:w="40" w:type="dxa"/>
              <w:right w:w="85" w:type="dxa"/>
            </w:tcMar>
            <w:vAlign w:val="center"/>
          </w:tcPr>
          <w:p w14:paraId="192E2B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B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B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B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B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C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BF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External Revenue transferred to the OPA</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641</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B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B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C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C02"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12,237</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17,057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17,511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17,693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0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17,816</w:t>
            </w:r>
          </w:p>
        </w:tc>
      </w:tr>
      <w:tr w:rsidR="00E03107" w14:paraId="192E2C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C0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 (used by)</w:t>
            </w:r>
          </w:p>
          <w:p w14:paraId="192E2C0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0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0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C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C1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1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C1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1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1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16" w14:textId="77777777" w:rsidR="00E03107" w:rsidRDefault="00E03107">
            <w:pPr>
              <w:spacing w:after="0" w:line="240" w:lineRule="auto"/>
              <w:jc w:val="right"/>
              <w:rPr>
                <w:rFonts w:ascii="Arial" w:eastAsia="Arial" w:hAnsi="Arial" w:cs="Arial"/>
                <w:color w:val="000000"/>
                <w:sz w:val="15"/>
              </w:rPr>
            </w:pPr>
          </w:p>
        </w:tc>
      </w:tr>
      <w:tr w:rsidR="00E03107" w14:paraId="192E2C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C1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nil"/>
              <w:left w:val="nil"/>
              <w:bottom w:val="nil"/>
              <w:right w:val="nil"/>
              <w:tl2br w:val="nil"/>
              <w:tr2bl w:val="nil"/>
            </w:tcBorders>
            <w:noWrap/>
            <w:tcMar>
              <w:left w:w="0" w:type="dxa"/>
              <w:right w:w="0" w:type="dxa"/>
            </w:tcMar>
            <w:vAlign w:val="center"/>
          </w:tcPr>
          <w:p w14:paraId="192E2C1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C1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C1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C1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C1D" w14:textId="77777777" w:rsidR="00E03107" w:rsidRDefault="00E03107">
            <w:pPr>
              <w:spacing w:after="0" w:line="240" w:lineRule="auto"/>
              <w:jc w:val="right"/>
              <w:rPr>
                <w:rFonts w:ascii="Arial" w:eastAsia="Arial" w:hAnsi="Arial" w:cs="Arial"/>
                <w:color w:val="000000"/>
                <w:sz w:val="15"/>
              </w:rPr>
            </w:pPr>
          </w:p>
        </w:tc>
      </w:tr>
      <w:tr w:rsidR="00E03107" w14:paraId="192E2C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C1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Purchase of property, plant, and </w:t>
            </w:r>
          </w:p>
          <w:p w14:paraId="192E2C2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equipment and intangibles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C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w:t>
            </w:r>
          </w:p>
        </w:tc>
      </w:tr>
      <w:tr w:rsidR="00E03107" w14:paraId="192E2C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C27"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r>
      <w:tr w:rsidR="00E03107" w14:paraId="192E2C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C2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 (used by)</w:t>
            </w:r>
          </w:p>
          <w:p w14:paraId="192E2C2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investing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C3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C3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C3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C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C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r>
      <w:tr w:rsidR="00E03107" w14:paraId="192E2C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C3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3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C3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3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3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3B" w14:textId="77777777" w:rsidR="00E03107" w:rsidRDefault="00E03107">
            <w:pPr>
              <w:spacing w:after="0" w:line="240" w:lineRule="auto"/>
              <w:jc w:val="right"/>
              <w:rPr>
                <w:rFonts w:ascii="Arial" w:eastAsia="Arial" w:hAnsi="Arial" w:cs="Arial"/>
                <w:color w:val="000000"/>
                <w:sz w:val="15"/>
              </w:rPr>
            </w:pPr>
          </w:p>
        </w:tc>
      </w:tr>
      <w:tr w:rsidR="00E03107" w14:paraId="192E2C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C3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center"/>
          </w:tcPr>
          <w:p w14:paraId="192E2C3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C3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C4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C4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C42" w14:textId="77777777" w:rsidR="00E03107" w:rsidRDefault="00E03107">
            <w:pPr>
              <w:spacing w:after="0" w:line="240" w:lineRule="auto"/>
              <w:jc w:val="right"/>
              <w:rPr>
                <w:rFonts w:ascii="Arial" w:eastAsia="Arial" w:hAnsi="Arial" w:cs="Arial"/>
                <w:color w:val="000000"/>
                <w:sz w:val="15"/>
              </w:rPr>
            </w:pPr>
          </w:p>
        </w:tc>
      </w:tr>
      <w:tr w:rsidR="00E03107" w14:paraId="192E2C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C4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C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w:t>
            </w:r>
          </w:p>
        </w:tc>
      </w:tr>
      <w:tr w:rsidR="00E03107" w14:paraId="192E2C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C4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4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4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4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4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5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r>
      <w:tr w:rsidR="00E03107" w14:paraId="192E2C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C5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5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C5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5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5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57" w14:textId="77777777" w:rsidR="00E03107" w:rsidRDefault="00E03107">
            <w:pPr>
              <w:spacing w:after="0" w:line="240" w:lineRule="auto"/>
              <w:jc w:val="right"/>
              <w:rPr>
                <w:rFonts w:ascii="Arial" w:eastAsia="Arial" w:hAnsi="Arial" w:cs="Arial"/>
                <w:color w:val="000000"/>
                <w:sz w:val="15"/>
              </w:rPr>
            </w:pPr>
          </w:p>
        </w:tc>
      </w:tr>
      <w:tr w:rsidR="00E03107" w14:paraId="192E2C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C5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C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C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C60"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C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C6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from/(used by)</w:t>
            </w:r>
          </w:p>
          <w:p w14:paraId="192E2C6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C6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6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6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6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6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r>
      <w:tr w:rsidR="00E03107" w14:paraId="192E2C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C6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increase/(decrease) in cash</w:t>
            </w:r>
          </w:p>
          <w:p w14:paraId="192E2C7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held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7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7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2C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C7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 the</w:t>
            </w:r>
          </w:p>
          <w:p w14:paraId="192E2C7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beginning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w:t>
            </w:r>
          </w:p>
        </w:tc>
      </w:tr>
      <w:tr w:rsidR="00E03107" w14:paraId="192E2C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center"/>
          </w:tcPr>
          <w:p w14:paraId="192E2C7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Cash and cash equivalents at </w:t>
            </w:r>
          </w:p>
          <w:p w14:paraId="192E2C8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8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w:t>
            </w:r>
          </w:p>
        </w:tc>
      </w:tr>
    </w:tbl>
    <w:p w14:paraId="192E2C87" w14:textId="77777777" w:rsidR="005E7F55" w:rsidRPr="00777A10" w:rsidRDefault="006B01B9" w:rsidP="00777A10">
      <w:pPr>
        <w:spacing w:before="20" w:after="0" w:line="240" w:lineRule="auto"/>
        <w:ind w:left="142" w:hanging="142"/>
        <w:rPr>
          <w:rFonts w:ascii="Arial" w:eastAsia="Calibri" w:hAnsi="Arial" w:cs="Arial"/>
          <w:sz w:val="15"/>
          <w:szCs w:val="15"/>
          <w:bdr w:val="none" w:sz="0" w:space="0" w:color="auto" w:frame="1"/>
        </w:rPr>
      </w:pPr>
      <w:r w:rsidRPr="00777A10">
        <w:rPr>
          <w:rFonts w:ascii="Arial" w:eastAsia="Calibri" w:hAnsi="Arial" w:cs="Arial"/>
          <w:sz w:val="15"/>
          <w:szCs w:val="15"/>
          <w:bdr w:val="none" w:sz="0" w:space="0" w:color="auto" w:frame="1"/>
        </w:rPr>
        <w:t>Prepared on Australian Accounting Standards basis.</w:t>
      </w:r>
    </w:p>
    <w:p w14:paraId="192E2C88" w14:textId="77777777" w:rsidR="00B443BD" w:rsidRDefault="00B443BD" w:rsidP="00777A10">
      <w:pPr>
        <w:spacing w:before="20" w:after="0" w:line="240" w:lineRule="auto"/>
        <w:ind w:left="142" w:hanging="142"/>
        <w:rPr>
          <w:rFonts w:ascii="Arial" w:eastAsia="Calibri" w:hAnsi="Arial" w:cs="Arial"/>
          <w:sz w:val="16"/>
          <w:szCs w:val="16"/>
          <w:bdr w:val="none" w:sz="0" w:space="0" w:color="auto" w:frame="1"/>
        </w:rPr>
      </w:pPr>
    </w:p>
    <w:p w14:paraId="192E2C89" w14:textId="77777777" w:rsidR="00091CEA" w:rsidRDefault="006B01B9" w:rsidP="00777A10">
      <w:pPr>
        <w:keepLines w:val="0"/>
        <w:spacing w:after="0" w:line="276" w:lineRule="auto"/>
        <w:rPr>
          <w:rFonts w:ascii="Arial" w:hAnsi="Arial"/>
          <w:b/>
        </w:rPr>
      </w:pPr>
      <w:r>
        <w:br w:type="page"/>
      </w:r>
    </w:p>
    <w:p w14:paraId="192E2C8A" w14:textId="77777777" w:rsidR="005E7F55" w:rsidRDefault="006B01B9" w:rsidP="005E7F55">
      <w:pPr>
        <w:pStyle w:val="TableHeading"/>
        <w:spacing w:before="0" w:after="0"/>
        <w:rPr>
          <w:rStyle w:val="BookTitle"/>
          <w:i w:val="0"/>
          <w:iCs/>
        </w:rPr>
      </w:pPr>
      <w:r>
        <w:t>Table 3.6: Departmental capital budget statement (for the period ended 30 June)</w:t>
      </w:r>
    </w:p>
    <w:tbl>
      <w:tblPr>
        <w:tblStyle w:val="CDMRange1"/>
        <w:tblW w:w="7845" w:type="dxa"/>
        <w:tblLayout w:type="fixed"/>
        <w:tblLook w:val="0600" w:firstRow="0" w:lastRow="0" w:firstColumn="0" w:lastColumn="0" w:noHBand="1" w:noVBand="1"/>
        <w:tblCaption w:val="PWSS_T3.6_Page01"/>
      </w:tblPr>
      <w:tblGrid>
        <w:gridCol w:w="2745"/>
        <w:gridCol w:w="1020"/>
        <w:gridCol w:w="1020"/>
        <w:gridCol w:w="1020"/>
        <w:gridCol w:w="1020"/>
        <w:gridCol w:w="1020"/>
      </w:tblGrid>
      <w:tr w:rsidR="00E03107" w14:paraId="192E2C98"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2C8B"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C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C8D" w14:textId="77777777" w:rsidR="00E03107" w:rsidRDefault="00E03107">
            <w:pPr>
              <w:spacing w:after="0" w:line="240" w:lineRule="auto"/>
              <w:jc w:val="right"/>
              <w:rPr>
                <w:rFonts w:ascii="Arial" w:eastAsia="Arial" w:hAnsi="Arial" w:cs="Arial"/>
                <w:color w:val="000000"/>
                <w:sz w:val="15"/>
              </w:rPr>
            </w:pPr>
          </w:p>
          <w:p w14:paraId="192E2C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C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C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C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C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C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C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C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C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C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C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C9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9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C9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9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9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9E" w14:textId="77777777" w:rsidR="00E03107" w:rsidRDefault="00E03107">
            <w:pPr>
              <w:spacing w:after="0" w:line="240" w:lineRule="auto"/>
              <w:jc w:val="right"/>
              <w:rPr>
                <w:rFonts w:ascii="Arial" w:eastAsia="Arial" w:hAnsi="Arial" w:cs="Arial"/>
                <w:color w:val="000000"/>
                <w:sz w:val="15"/>
              </w:rPr>
            </w:pPr>
          </w:p>
        </w:tc>
      </w:tr>
      <w:tr w:rsidR="00E03107" w14:paraId="192E2C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center"/>
          </w:tcPr>
          <w:p w14:paraId="192E2CA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Capital budget - Act No. 1 and Bill 3 (DCB)</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C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w:t>
            </w:r>
          </w:p>
        </w:tc>
      </w:tr>
      <w:tr w:rsidR="00E03107" w14:paraId="192E2C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CA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A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A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A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r>
      <w:tr w:rsidR="00E03107" w14:paraId="192E2C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center"/>
          </w:tcPr>
          <w:p w14:paraId="192E2CA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A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CB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B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B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B3" w14:textId="77777777" w:rsidR="00E03107" w:rsidRDefault="00E03107">
            <w:pPr>
              <w:spacing w:after="0" w:line="240" w:lineRule="auto"/>
              <w:jc w:val="right"/>
              <w:rPr>
                <w:rFonts w:ascii="Arial" w:eastAsia="Arial" w:hAnsi="Arial" w:cs="Arial"/>
                <w:color w:val="000000"/>
                <w:sz w:val="15"/>
              </w:rPr>
            </w:pPr>
          </w:p>
        </w:tc>
      </w:tr>
      <w:tr w:rsidR="00E03107" w14:paraId="192E2C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 w:type="dxa"/>
              <w:right w:w="40" w:type="dxa"/>
            </w:tcMar>
            <w:vAlign w:val="center"/>
          </w:tcPr>
          <w:p w14:paraId="192E2CB5"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Purchase of non-financial assets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C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w:t>
            </w:r>
          </w:p>
        </w:tc>
      </w:tr>
      <w:tr w:rsidR="00E03107" w14:paraId="192E2C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center"/>
          </w:tcPr>
          <w:p w14:paraId="192E2CB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B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B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B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r>
      <w:tr w:rsidR="00E03107" w14:paraId="192E2C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CC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PURCHASE OF NON-FINANCIAL 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C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CC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C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C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CC8" w14:textId="77777777" w:rsidR="00E03107" w:rsidRDefault="00E03107">
            <w:pPr>
              <w:spacing w:after="0" w:line="240" w:lineRule="auto"/>
              <w:jc w:val="right"/>
              <w:rPr>
                <w:rFonts w:ascii="Arial" w:eastAsia="Arial" w:hAnsi="Arial" w:cs="Arial"/>
                <w:color w:val="000000"/>
                <w:sz w:val="15"/>
              </w:rPr>
            </w:pPr>
          </w:p>
        </w:tc>
      </w:tr>
      <w:tr w:rsidR="00E03107" w14:paraId="192E2C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center"/>
          </w:tcPr>
          <w:p w14:paraId="264688D6" w14:textId="3C955302" w:rsidR="00D740AD"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Funded by capital appropriation </w:t>
            </w:r>
            <w:r w:rsidR="00D740AD">
              <w:rPr>
                <w:rFonts w:ascii="Arial" w:eastAsia="Arial" w:hAnsi="Arial" w:cs="Arial"/>
                <w:color w:val="000000"/>
                <w:sz w:val="15"/>
              </w:rPr>
              <w:t>–</w:t>
            </w:r>
            <w:r>
              <w:rPr>
                <w:rFonts w:ascii="Arial" w:eastAsia="Arial" w:hAnsi="Arial" w:cs="Arial"/>
                <w:color w:val="000000"/>
                <w:sz w:val="15"/>
              </w:rPr>
              <w:t xml:space="preserve"> </w:t>
            </w:r>
          </w:p>
          <w:p w14:paraId="192E2CD1" w14:textId="1FECFB85"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DCB (</w:t>
            </w:r>
            <w:r w:rsidR="00D740AD">
              <w:rPr>
                <w:rFonts w:ascii="Arial" w:eastAsia="Arial" w:hAnsi="Arial" w:cs="Arial"/>
                <w:color w:val="000000"/>
                <w:sz w:val="15"/>
              </w:rPr>
              <w:t>a</w:t>
            </w: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CD3" w14:textId="0F5D825E"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r w:rsidR="00D740AD">
              <w:rPr>
                <w:rFonts w:ascii="Arial" w:eastAsia="Arial" w:hAnsi="Arial" w:cs="Arial"/>
                <w:color w:val="000000"/>
                <w:sz w:val="15"/>
              </w:rPr>
              <w:t>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D4" w14:textId="0673D348"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r w:rsidR="00D740AD">
              <w:rPr>
                <w:rFonts w:ascii="Arial" w:eastAsia="Arial" w:hAnsi="Arial" w:cs="Arial"/>
                <w:color w:val="000000"/>
                <w:sz w:val="15"/>
              </w:rPr>
              <w:t>5</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D5" w14:textId="7082E60E"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w:t>
            </w:r>
            <w:r w:rsidR="00D740AD">
              <w:rPr>
                <w:rFonts w:ascii="Arial" w:eastAsia="Arial" w:hAnsi="Arial" w:cs="Arial"/>
                <w:color w:val="000000"/>
                <w:sz w:val="15"/>
              </w:rPr>
              <w:t>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CD6" w14:textId="26795232" w:rsidR="00E03107" w:rsidRDefault="00D740AD">
            <w:pPr>
              <w:spacing w:after="0" w:line="240" w:lineRule="auto"/>
              <w:jc w:val="right"/>
              <w:rPr>
                <w:rFonts w:ascii="Arial" w:eastAsia="Arial" w:hAnsi="Arial" w:cs="Arial"/>
                <w:color w:val="000000"/>
                <w:sz w:val="15"/>
              </w:rPr>
            </w:pPr>
            <w:r>
              <w:rPr>
                <w:rFonts w:ascii="Arial" w:eastAsia="Arial" w:hAnsi="Arial" w:cs="Arial"/>
                <w:color w:val="000000"/>
                <w:sz w:val="15"/>
              </w:rPr>
              <w:t>112</w:t>
            </w:r>
          </w:p>
        </w:tc>
      </w:tr>
      <w:tr w:rsidR="00E03107" w14:paraId="192E2C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CD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D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D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r>
      <w:tr w:rsidR="00E03107" w14:paraId="192E2C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center"/>
          </w:tcPr>
          <w:p w14:paraId="192E2CD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RECONCILIATION OF CASH USED TO ACQUIRE ASSETS TO ASSET MOVEMENT TABLE</w:t>
            </w: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CE0" w14:textId="77777777" w:rsidR="00E03107" w:rsidRDefault="00E03107">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0" w:type="dxa"/>
              <w:right w:w="0" w:type="dxa"/>
            </w:tcMar>
            <w:vAlign w:val="center"/>
          </w:tcPr>
          <w:p w14:paraId="192E2CE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CE2" w14:textId="77777777" w:rsidR="00E03107" w:rsidRDefault="00E03107">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CE3" w14:textId="77777777" w:rsidR="00E03107" w:rsidRDefault="00E03107">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single" w:sz="4" w:space="0" w:color="000000"/>
              <w:right w:val="nil"/>
              <w:tl2br w:val="nil"/>
              <w:tr2bl w:val="nil"/>
            </w:tcBorders>
            <w:noWrap/>
            <w:tcMar>
              <w:left w:w="0" w:type="dxa"/>
              <w:right w:w="0" w:type="dxa"/>
            </w:tcMar>
            <w:vAlign w:val="center"/>
          </w:tcPr>
          <w:p w14:paraId="192E2CE4" w14:textId="77777777" w:rsidR="00E03107" w:rsidRDefault="00E03107">
            <w:pPr>
              <w:spacing w:after="0" w:line="240" w:lineRule="auto"/>
              <w:jc w:val="right"/>
              <w:rPr>
                <w:rFonts w:ascii="Calibri" w:eastAsia="Calibri" w:hAnsi="Calibri" w:cs="Calibri"/>
                <w:color w:val="000000"/>
                <w:sz w:val="15"/>
              </w:rPr>
            </w:pPr>
          </w:p>
        </w:tc>
      </w:tr>
      <w:tr w:rsidR="00E03107" w14:paraId="192E2C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center"/>
          </w:tcPr>
          <w:p w14:paraId="192E2CE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E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CE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E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E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CE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w:t>
            </w:r>
          </w:p>
        </w:tc>
      </w:tr>
    </w:tbl>
    <w:p w14:paraId="192E2CED" w14:textId="77777777" w:rsidR="00777A10" w:rsidRPr="0042073A" w:rsidRDefault="006B01B9" w:rsidP="00C16F3C">
      <w:pPr>
        <w:spacing w:after="0" w:line="240" w:lineRule="auto"/>
        <w:ind w:left="142" w:hanging="142"/>
        <w:rPr>
          <w:rFonts w:ascii="Arial" w:eastAsia="Calibri" w:hAnsi="Arial" w:cs="Arial"/>
          <w:sz w:val="15"/>
          <w:szCs w:val="15"/>
          <w:bdr w:val="none" w:sz="0" w:space="0" w:color="auto" w:frame="1"/>
        </w:rPr>
      </w:pPr>
      <w:r w:rsidRPr="0042073A">
        <w:rPr>
          <w:rFonts w:ascii="Arial" w:eastAsia="Calibri" w:hAnsi="Arial" w:cs="Arial"/>
          <w:sz w:val="15"/>
          <w:szCs w:val="15"/>
          <w:bdr w:val="none" w:sz="0" w:space="0" w:color="auto" w:frame="1"/>
        </w:rPr>
        <w:t>Prepared on Australian Accounting Standards basis.</w:t>
      </w:r>
    </w:p>
    <w:p w14:paraId="6192171E" w14:textId="76B9FB76" w:rsidR="00B540E6" w:rsidRPr="00D740AD" w:rsidRDefault="006B01B9" w:rsidP="00C16F3C">
      <w:pPr>
        <w:pStyle w:val="ListParagraph"/>
        <w:numPr>
          <w:ilvl w:val="0"/>
          <w:numId w:val="52"/>
        </w:numPr>
        <w:spacing w:after="0" w:line="240" w:lineRule="auto"/>
        <w:ind w:left="284" w:hanging="283"/>
        <w:rPr>
          <w:rFonts w:ascii="Arial" w:eastAsia="Calibri" w:hAnsi="Arial" w:cs="Arial"/>
          <w:sz w:val="15"/>
          <w:szCs w:val="15"/>
          <w:bdr w:val="none" w:sz="0" w:space="0" w:color="auto" w:frame="1"/>
        </w:rPr>
      </w:pPr>
      <w:r w:rsidRPr="00FF7052">
        <w:rPr>
          <w:rFonts w:ascii="Arial" w:eastAsia="Calibri" w:hAnsi="Arial" w:cs="Arial"/>
          <w:sz w:val="15"/>
          <w:szCs w:val="15"/>
          <w:bdr w:val="none" w:sz="0" w:space="0" w:color="auto" w:frame="1"/>
        </w:rPr>
        <w:t>Includes purchases from current and previous years’ Departmental Capital Budgets.</w:t>
      </w:r>
    </w:p>
    <w:p w14:paraId="192E2CEF" w14:textId="77777777" w:rsidR="00777A10" w:rsidRPr="00777A10" w:rsidRDefault="00777A10" w:rsidP="00C16F3C">
      <w:pPr>
        <w:keepLines w:val="0"/>
        <w:rPr>
          <w:sz w:val="15"/>
          <w:szCs w:val="15"/>
        </w:rPr>
      </w:pPr>
    </w:p>
    <w:p w14:paraId="192E2CF0" w14:textId="77777777" w:rsidR="00777A10" w:rsidRPr="00B443BD" w:rsidRDefault="00777A10" w:rsidP="00B443BD">
      <w:pPr>
        <w:keepLines w:val="0"/>
        <w:spacing w:before="20"/>
        <w:rPr>
          <w:rFonts w:eastAsia="Calibri" w:cs="Arial"/>
          <w:sz w:val="16"/>
          <w:szCs w:val="16"/>
          <w:bdr w:val="none" w:sz="0" w:space="0" w:color="auto" w:frame="1"/>
        </w:rPr>
      </w:pPr>
    </w:p>
    <w:p w14:paraId="192E2CF1" w14:textId="77777777" w:rsidR="00091CEA" w:rsidRDefault="006B01B9">
      <w:pPr>
        <w:keepLines w:val="0"/>
        <w:spacing w:after="200" w:line="276" w:lineRule="auto"/>
        <w:rPr>
          <w:rFonts w:ascii="Arial" w:hAnsi="Arial"/>
          <w:b/>
        </w:rPr>
      </w:pPr>
      <w:r>
        <w:br w:type="page"/>
      </w:r>
    </w:p>
    <w:p w14:paraId="192E2CF2" w14:textId="77777777" w:rsidR="00F539FC" w:rsidRDefault="006B01B9" w:rsidP="00F539FC">
      <w:pPr>
        <w:pStyle w:val="TableHeading"/>
        <w:spacing w:before="0" w:after="0"/>
        <w:rPr>
          <w:rStyle w:val="BookTitle"/>
          <w:i w:val="0"/>
          <w:iCs/>
        </w:rPr>
      </w:pPr>
      <w:r>
        <w:t>Table 3.7: Statement of departmental asset movements (Budget year 2025­26)</w:t>
      </w:r>
    </w:p>
    <w:tbl>
      <w:tblPr>
        <w:tblStyle w:val="CDMRange2"/>
        <w:tblW w:w="7695" w:type="dxa"/>
        <w:tblLayout w:type="fixed"/>
        <w:tblLook w:val="0600" w:firstRow="0" w:lastRow="0" w:firstColumn="0" w:lastColumn="0" w:noHBand="1" w:noVBand="1"/>
        <w:tblCaption w:val="PWSS_T3.7_Page01"/>
      </w:tblPr>
      <w:tblGrid>
        <w:gridCol w:w="4635"/>
        <w:gridCol w:w="1020"/>
        <w:gridCol w:w="1020"/>
        <w:gridCol w:w="1020"/>
      </w:tblGrid>
      <w:tr w:rsidR="00D142C8" w14:paraId="4E7B79A1" w14:textId="77777777" w:rsidTr="00D142C8">
        <w:trPr>
          <w:trHeight w:hRule="exact" w:val="255"/>
        </w:trPr>
        <w:tc>
          <w:tcPr>
            <w:tcW w:w="46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8B0CB86" w14:textId="77777777" w:rsidR="00D142C8" w:rsidRDefault="00D142C8">
            <w:pPr>
              <w:spacing w:after="0" w:line="240" w:lineRule="auto"/>
              <w:rPr>
                <w:rFonts w:ascii="Arial" w:eastAsia="Arial" w:hAnsi="Arial" w:cs="Arial"/>
                <w:color w:val="000000"/>
                <w:sz w:val="15"/>
              </w:rPr>
            </w:pPr>
          </w:p>
        </w:tc>
        <w:tc>
          <w:tcPr>
            <w:tcW w:w="3060" w:type="dxa"/>
            <w:gridSpan w:val="3"/>
            <w:tcBorders>
              <w:top w:val="single" w:sz="4" w:space="0" w:color="000000"/>
              <w:left w:val="nil"/>
              <w:bottom w:val="single" w:sz="4" w:space="0" w:color="000000"/>
              <w:right w:val="nil"/>
              <w:tl2br w:val="nil"/>
              <w:tr2bl w:val="nil"/>
            </w:tcBorders>
            <w:tcMar>
              <w:left w:w="101" w:type="dxa"/>
              <w:right w:w="101" w:type="dxa"/>
            </w:tcMar>
            <w:vAlign w:val="center"/>
          </w:tcPr>
          <w:p w14:paraId="06B7A682" w14:textId="5A64A3BC" w:rsidR="00D142C8" w:rsidRPr="00D142C8" w:rsidRDefault="00D142C8" w:rsidP="00D142C8">
            <w:pPr>
              <w:spacing w:after="0" w:line="240" w:lineRule="auto"/>
              <w:jc w:val="center"/>
              <w:rPr>
                <w:rFonts w:ascii="Arial" w:eastAsia="Arial" w:hAnsi="Arial" w:cs="Arial"/>
                <w:b/>
                <w:bCs/>
                <w:color w:val="000000"/>
                <w:sz w:val="15"/>
              </w:rPr>
            </w:pPr>
            <w:r w:rsidRPr="00D142C8">
              <w:rPr>
                <w:rFonts w:ascii="Arial" w:eastAsia="Arial" w:hAnsi="Arial" w:cs="Arial"/>
                <w:b/>
                <w:bCs/>
                <w:color w:val="000000"/>
                <w:sz w:val="15"/>
              </w:rPr>
              <w:t>Asset Category</w:t>
            </w:r>
          </w:p>
        </w:tc>
      </w:tr>
      <w:tr w:rsidR="00E03107" w14:paraId="192E2D03" w14:textId="77777777">
        <w:trPr>
          <w:trHeight w:hRule="exact" w:val="900"/>
        </w:trPr>
        <w:tc>
          <w:tcPr>
            <w:tcW w:w="46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CF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2C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192E2CF5" w14:textId="77777777" w:rsidR="00E03107" w:rsidRDefault="00E03107">
            <w:pPr>
              <w:spacing w:after="0" w:line="240" w:lineRule="auto"/>
              <w:jc w:val="right"/>
              <w:rPr>
                <w:rFonts w:ascii="Arial" w:eastAsia="Arial" w:hAnsi="Arial" w:cs="Arial"/>
                <w:color w:val="000000"/>
                <w:sz w:val="15"/>
              </w:rPr>
            </w:pPr>
          </w:p>
          <w:p w14:paraId="192E2CF6" w14:textId="77777777" w:rsidR="00E03107" w:rsidRDefault="00E03107">
            <w:pPr>
              <w:spacing w:after="0" w:line="240" w:lineRule="auto"/>
              <w:jc w:val="right"/>
              <w:rPr>
                <w:rFonts w:ascii="Arial" w:eastAsia="Arial" w:hAnsi="Arial" w:cs="Arial"/>
                <w:color w:val="000000"/>
                <w:sz w:val="15"/>
              </w:rPr>
            </w:pPr>
          </w:p>
          <w:p w14:paraId="192E2CF7" w14:textId="77777777" w:rsidR="00E03107" w:rsidRDefault="00E03107">
            <w:pPr>
              <w:spacing w:after="0" w:line="240" w:lineRule="auto"/>
              <w:jc w:val="right"/>
              <w:rPr>
                <w:rFonts w:ascii="Arial" w:eastAsia="Arial" w:hAnsi="Arial" w:cs="Arial"/>
                <w:color w:val="000000"/>
                <w:sz w:val="15"/>
              </w:rPr>
            </w:pPr>
          </w:p>
          <w:p w14:paraId="192E2C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2C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Other</w:t>
            </w:r>
          </w:p>
          <w:p w14:paraId="192E2C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property,</w:t>
            </w:r>
          </w:p>
          <w:p w14:paraId="192E2C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plant and</w:t>
            </w:r>
          </w:p>
          <w:p w14:paraId="192E2C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192E2C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2C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2CFF" w14:textId="77777777" w:rsidR="00E03107" w:rsidRDefault="00E03107">
            <w:pPr>
              <w:spacing w:after="0" w:line="240" w:lineRule="auto"/>
              <w:jc w:val="right"/>
              <w:rPr>
                <w:rFonts w:ascii="Arial" w:eastAsia="Arial" w:hAnsi="Arial" w:cs="Arial"/>
                <w:color w:val="000000"/>
                <w:sz w:val="15"/>
              </w:rPr>
            </w:pPr>
          </w:p>
          <w:p w14:paraId="192E2D00" w14:textId="77777777" w:rsidR="00E03107" w:rsidRDefault="00E03107">
            <w:pPr>
              <w:spacing w:after="0" w:line="240" w:lineRule="auto"/>
              <w:jc w:val="right"/>
              <w:rPr>
                <w:rFonts w:ascii="Arial" w:eastAsia="Arial" w:hAnsi="Arial" w:cs="Arial"/>
                <w:color w:val="000000"/>
                <w:sz w:val="15"/>
              </w:rPr>
            </w:pPr>
          </w:p>
          <w:p w14:paraId="192E2D01" w14:textId="77777777" w:rsidR="00E03107" w:rsidRDefault="00E03107">
            <w:pPr>
              <w:spacing w:after="0" w:line="240" w:lineRule="auto"/>
              <w:jc w:val="right"/>
              <w:rPr>
                <w:rFonts w:ascii="Arial" w:eastAsia="Arial" w:hAnsi="Arial" w:cs="Arial"/>
                <w:color w:val="000000"/>
                <w:sz w:val="15"/>
              </w:rPr>
            </w:pPr>
          </w:p>
          <w:p w14:paraId="192E2D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D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shd w:val="clear" w:color="FFFFFF" w:fill="FFFFFF"/>
            <w:tcMar>
              <w:left w:w="101" w:type="dxa"/>
              <w:right w:w="101" w:type="dxa"/>
            </w:tcMar>
            <w:vAlign w:val="center"/>
          </w:tcPr>
          <w:p w14:paraId="192E2D0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1 July 2025</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D0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D0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D07" w14:textId="77777777" w:rsidR="00E03107" w:rsidRDefault="00E03107">
            <w:pPr>
              <w:spacing w:after="0" w:line="240" w:lineRule="auto"/>
              <w:jc w:val="right"/>
              <w:rPr>
                <w:rFonts w:ascii="Arial" w:eastAsia="Arial" w:hAnsi="Arial" w:cs="Arial"/>
                <w:color w:val="000000"/>
                <w:sz w:val="15"/>
              </w:rPr>
            </w:pPr>
          </w:p>
        </w:tc>
      </w:tr>
      <w:tr w:rsidR="00E03107" w14:paraId="192E2D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noWrap/>
            <w:tcMar>
              <w:left w:w="236" w:type="dxa"/>
              <w:right w:w="101" w:type="dxa"/>
            </w:tcMar>
            <w:vAlign w:val="center"/>
          </w:tcPr>
          <w:p w14:paraId="192E2D0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shd w:val="clear" w:color="FFFFFF" w:fill="FFFFFF"/>
            <w:tcMar>
              <w:left w:w="101" w:type="dxa"/>
              <w:right w:w="101" w:type="dxa"/>
            </w:tcMar>
            <w:vAlign w:val="center"/>
          </w:tcPr>
          <w:p w14:paraId="192E2D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2,287</w:t>
            </w:r>
          </w:p>
        </w:tc>
        <w:tc>
          <w:tcPr>
            <w:tcW w:w="1020" w:type="dxa"/>
            <w:tcBorders>
              <w:top w:val="nil"/>
              <w:left w:val="nil"/>
              <w:bottom w:val="nil"/>
              <w:right w:val="nil"/>
              <w:tl2br w:val="nil"/>
              <w:tr2bl w:val="nil"/>
            </w:tcBorders>
            <w:shd w:val="clear" w:color="FFFFFF" w:fill="FFFFFF"/>
            <w:tcMar>
              <w:left w:w="101" w:type="dxa"/>
              <w:right w:w="101" w:type="dxa"/>
            </w:tcMar>
            <w:vAlign w:val="center"/>
          </w:tcPr>
          <w:p w14:paraId="192E2D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205</w:t>
            </w:r>
          </w:p>
        </w:tc>
        <w:tc>
          <w:tcPr>
            <w:tcW w:w="1020" w:type="dxa"/>
            <w:tcBorders>
              <w:top w:val="nil"/>
              <w:left w:val="nil"/>
              <w:bottom w:val="nil"/>
              <w:right w:val="nil"/>
              <w:tl2br w:val="nil"/>
              <w:tr2bl w:val="nil"/>
            </w:tcBorders>
            <w:shd w:val="clear" w:color="FFFFFF" w:fill="FFFFFF"/>
            <w:tcMar>
              <w:left w:w="101" w:type="dxa"/>
              <w:right w:w="101" w:type="dxa"/>
            </w:tcMar>
            <w:vAlign w:val="center"/>
          </w:tcPr>
          <w:p w14:paraId="192E2D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2,492</w:t>
            </w:r>
          </w:p>
        </w:tc>
      </w:tr>
      <w:tr w:rsidR="00E03107" w14:paraId="192E2D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236" w:type="dxa"/>
              <w:right w:w="101" w:type="dxa"/>
            </w:tcMar>
            <w:vAlign w:val="center"/>
          </w:tcPr>
          <w:p w14:paraId="192E2D0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shd w:val="clear" w:color="FFFFFF" w:fill="FFFFFF"/>
            <w:tcMar>
              <w:left w:w="101" w:type="dxa"/>
              <w:right w:w="101" w:type="dxa"/>
            </w:tcMar>
            <w:vAlign w:val="center"/>
          </w:tcPr>
          <w:p w14:paraId="192E2D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101" w:type="dxa"/>
              <w:right w:w="146" w:type="dxa"/>
            </w:tcMar>
            <w:vAlign w:val="center"/>
          </w:tcPr>
          <w:p w14:paraId="192E2D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tcMar>
              <w:left w:w="101" w:type="dxa"/>
              <w:right w:w="101" w:type="dxa"/>
            </w:tcMar>
            <w:vAlign w:val="center"/>
          </w:tcPr>
          <w:p w14:paraId="192E2D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r>
      <w:tr w:rsidR="00E03107" w14:paraId="192E2D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center"/>
          </w:tcPr>
          <w:p w14:paraId="192E2D13" w14:textId="378C8AD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w:t>
            </w:r>
          </w:p>
        </w:tc>
        <w:tc>
          <w:tcPr>
            <w:tcW w:w="1020" w:type="dxa"/>
            <w:tcBorders>
              <w:top w:val="nil"/>
              <w:left w:val="nil"/>
              <w:bottom w:val="nil"/>
              <w:right w:val="nil"/>
              <w:tl2br w:val="nil"/>
              <w:tr2bl w:val="nil"/>
            </w:tcBorders>
            <w:noWrap/>
            <w:tcMar>
              <w:left w:w="101" w:type="dxa"/>
              <w:right w:w="146" w:type="dxa"/>
            </w:tcMar>
            <w:vAlign w:val="center"/>
          </w:tcPr>
          <w:p w14:paraId="192E2D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101" w:type="dxa"/>
              <w:right w:w="101" w:type="dxa"/>
            </w:tcMar>
            <w:vAlign w:val="center"/>
          </w:tcPr>
          <w:p w14:paraId="192E2D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20" w:type="dxa"/>
            <w:tcBorders>
              <w:top w:val="nil"/>
              <w:left w:val="nil"/>
              <w:bottom w:val="nil"/>
              <w:right w:val="nil"/>
              <w:tl2br w:val="nil"/>
              <w:tr2bl w:val="nil"/>
            </w:tcBorders>
            <w:shd w:val="clear" w:color="FFFFFF" w:fill="FFFFFF"/>
            <w:noWrap/>
            <w:tcMar>
              <w:left w:w="101" w:type="dxa"/>
              <w:right w:w="101" w:type="dxa"/>
            </w:tcMar>
            <w:vAlign w:val="center"/>
          </w:tcPr>
          <w:p w14:paraId="192E2D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w:t>
            </w:r>
          </w:p>
        </w:tc>
      </w:tr>
      <w:tr w:rsidR="00E03107" w14:paraId="192E2D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236" w:type="dxa"/>
              <w:right w:w="101" w:type="dxa"/>
            </w:tcMar>
            <w:vAlign w:val="center"/>
          </w:tcPr>
          <w:p w14:paraId="192E2D1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 - ROU assets</w:t>
            </w:r>
          </w:p>
        </w:tc>
        <w:tc>
          <w:tcPr>
            <w:tcW w:w="1020" w:type="dxa"/>
            <w:tcBorders>
              <w:top w:val="nil"/>
              <w:left w:val="nil"/>
              <w:bottom w:val="single" w:sz="4" w:space="0" w:color="000000"/>
              <w:right w:val="nil"/>
              <w:tl2br w:val="nil"/>
              <w:tr2bl w:val="nil"/>
            </w:tcBorders>
            <w:shd w:val="clear" w:color="FFFFFF" w:fill="FFFFFF"/>
            <w:noWrap/>
            <w:tcMar>
              <w:left w:w="101" w:type="dxa"/>
              <w:right w:w="101" w:type="dxa"/>
            </w:tcMar>
            <w:vAlign w:val="center"/>
          </w:tcPr>
          <w:p w14:paraId="192E2D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w:t>
            </w:r>
          </w:p>
        </w:tc>
        <w:tc>
          <w:tcPr>
            <w:tcW w:w="1020" w:type="dxa"/>
            <w:tcBorders>
              <w:top w:val="nil"/>
              <w:left w:val="nil"/>
              <w:bottom w:val="single" w:sz="4" w:space="0" w:color="000000"/>
              <w:right w:val="nil"/>
              <w:tl2br w:val="nil"/>
              <w:tr2bl w:val="nil"/>
            </w:tcBorders>
            <w:noWrap/>
            <w:tcMar>
              <w:left w:w="101" w:type="dxa"/>
              <w:right w:w="146" w:type="dxa"/>
            </w:tcMar>
            <w:vAlign w:val="center"/>
          </w:tcPr>
          <w:p w14:paraId="192E2D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noWrap/>
            <w:tcMar>
              <w:left w:w="101" w:type="dxa"/>
              <w:right w:w="101" w:type="dxa"/>
            </w:tcMar>
            <w:vAlign w:val="center"/>
          </w:tcPr>
          <w:p w14:paraId="192E2D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w:t>
            </w:r>
          </w:p>
        </w:tc>
      </w:tr>
      <w:tr w:rsidR="00E03107" w14:paraId="192E2D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01" w:type="dxa"/>
              <w:right w:w="146" w:type="dxa"/>
            </w:tcMar>
            <w:vAlign w:val="center"/>
          </w:tcPr>
          <w:p w14:paraId="192E2D1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1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4,217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1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4,419</w:t>
            </w:r>
          </w:p>
        </w:tc>
      </w:tr>
      <w:tr w:rsidR="00E03107" w14:paraId="192E2D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101" w:type="dxa"/>
              <w:right w:w="146" w:type="dxa"/>
            </w:tcMar>
            <w:vAlign w:val="center"/>
          </w:tcPr>
          <w:p w14:paraId="192E2D2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2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2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25" w14:textId="77777777" w:rsidR="00E03107" w:rsidRDefault="00E03107">
            <w:pPr>
              <w:spacing w:after="0" w:line="240" w:lineRule="auto"/>
              <w:jc w:val="right"/>
              <w:rPr>
                <w:rFonts w:ascii="Arial" w:eastAsia="Arial" w:hAnsi="Arial" w:cs="Arial"/>
                <w:color w:val="000000"/>
                <w:sz w:val="15"/>
              </w:rPr>
            </w:pPr>
          </w:p>
        </w:tc>
      </w:tr>
      <w:tr w:rsidR="00E03107" w14:paraId="192E2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nil"/>
              <w:right w:val="nil"/>
              <w:tl2br w:val="nil"/>
              <w:tr2bl w:val="nil"/>
            </w:tcBorders>
            <w:tcMar>
              <w:left w:w="236" w:type="dxa"/>
              <w:right w:w="101" w:type="dxa"/>
            </w:tcMar>
            <w:vAlign w:val="center"/>
          </w:tcPr>
          <w:p w14:paraId="192E2D2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expenditure on new or replacement assets</w:t>
            </w:r>
          </w:p>
        </w:tc>
        <w:tc>
          <w:tcPr>
            <w:tcW w:w="1020" w:type="dxa"/>
            <w:tcBorders>
              <w:top w:val="nil"/>
              <w:left w:val="nil"/>
              <w:bottom w:val="nil"/>
              <w:right w:val="nil"/>
              <w:tl2br w:val="nil"/>
              <w:tr2bl w:val="nil"/>
            </w:tcBorders>
            <w:noWrap/>
            <w:tcMar>
              <w:left w:w="0" w:type="dxa"/>
              <w:right w:w="0" w:type="dxa"/>
            </w:tcMar>
            <w:vAlign w:val="center"/>
          </w:tcPr>
          <w:p w14:paraId="192E2D2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D2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D2A" w14:textId="77777777" w:rsidR="00E03107" w:rsidRDefault="00E03107">
            <w:pPr>
              <w:spacing w:after="0" w:line="240" w:lineRule="auto"/>
              <w:jc w:val="right"/>
              <w:rPr>
                <w:rFonts w:ascii="Arial" w:eastAsia="Arial" w:hAnsi="Arial" w:cs="Arial"/>
                <w:color w:val="000000"/>
                <w:sz w:val="15"/>
              </w:rPr>
            </w:pPr>
          </w:p>
        </w:tc>
      </w:tr>
      <w:tr w:rsidR="00E03107" w14:paraId="192E2D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371" w:type="dxa"/>
              <w:right w:w="101" w:type="dxa"/>
            </w:tcMar>
            <w:vAlign w:val="center"/>
          </w:tcPr>
          <w:p w14:paraId="192E2D2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appropriation ordinary</w:t>
            </w:r>
          </w:p>
          <w:p w14:paraId="192E2D2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annual services (a)</w:t>
            </w:r>
          </w:p>
        </w:tc>
        <w:tc>
          <w:tcPr>
            <w:tcW w:w="1020" w:type="dxa"/>
            <w:tcBorders>
              <w:top w:val="nil"/>
              <w:left w:val="nil"/>
              <w:bottom w:val="single" w:sz="4" w:space="0" w:color="000000"/>
              <w:right w:val="nil"/>
              <w:tl2br w:val="nil"/>
              <w:tr2bl w:val="nil"/>
            </w:tcBorders>
            <w:noWrap/>
            <w:tcMar>
              <w:left w:w="101" w:type="dxa"/>
              <w:right w:w="146" w:type="dxa"/>
            </w:tcMar>
            <w:vAlign w:val="center"/>
          </w:tcPr>
          <w:p w14:paraId="192E2D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center"/>
          </w:tcPr>
          <w:p w14:paraId="192E2D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c>
          <w:tcPr>
            <w:tcW w:w="1020" w:type="dxa"/>
            <w:tcBorders>
              <w:top w:val="nil"/>
              <w:left w:val="nil"/>
              <w:bottom w:val="single" w:sz="4" w:space="0" w:color="000000"/>
              <w:right w:val="nil"/>
              <w:tl2br w:val="nil"/>
              <w:tr2bl w:val="nil"/>
            </w:tcBorders>
            <w:noWrap/>
            <w:tcMar>
              <w:left w:w="101" w:type="dxa"/>
              <w:right w:w="146" w:type="dxa"/>
            </w:tcMar>
            <w:vAlign w:val="center"/>
          </w:tcPr>
          <w:p w14:paraId="192E2D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w:t>
            </w:r>
          </w:p>
        </w:tc>
      </w:tr>
      <w:tr w:rsidR="00E03107" w14:paraId="192E2D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single" w:sz="4" w:space="0" w:color="000000"/>
              <w:right w:val="nil"/>
              <w:tl2br w:val="nil"/>
              <w:tr2bl w:val="nil"/>
            </w:tcBorders>
            <w:tcMar>
              <w:left w:w="236" w:type="dxa"/>
              <w:right w:w="101" w:type="dxa"/>
            </w:tcMar>
            <w:vAlign w:val="center"/>
          </w:tcPr>
          <w:p w14:paraId="192E2D3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3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3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3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w:t>
            </w:r>
          </w:p>
        </w:tc>
      </w:tr>
      <w:tr w:rsidR="00E03107" w14:paraId="192E2D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single" w:sz="4" w:space="0" w:color="000000"/>
              <w:left w:val="nil"/>
              <w:bottom w:val="nil"/>
              <w:right w:val="nil"/>
              <w:tl2br w:val="nil"/>
              <w:tr2bl w:val="nil"/>
            </w:tcBorders>
            <w:shd w:val="clear" w:color="FFFFFF" w:fill="FFFFFF"/>
            <w:tcMar>
              <w:left w:w="101" w:type="dxa"/>
              <w:right w:w="101" w:type="dxa"/>
            </w:tcMar>
            <w:vAlign w:val="center"/>
          </w:tcPr>
          <w:p w14:paraId="192E2D3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30 June 2026</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D38"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D39"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2D3A" w14:textId="77777777" w:rsidR="00E03107" w:rsidRDefault="00E03107">
            <w:pPr>
              <w:spacing w:after="0" w:line="240" w:lineRule="auto"/>
              <w:jc w:val="right"/>
              <w:rPr>
                <w:rFonts w:ascii="Arial" w:eastAsia="Arial" w:hAnsi="Arial" w:cs="Arial"/>
                <w:b/>
                <w:color w:val="000000"/>
                <w:sz w:val="15"/>
              </w:rPr>
            </w:pPr>
          </w:p>
        </w:tc>
      </w:tr>
      <w:tr w:rsidR="00E03107" w14:paraId="192E2D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center"/>
          </w:tcPr>
          <w:p w14:paraId="192E2D3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w:t>
            </w:r>
          </w:p>
        </w:tc>
        <w:tc>
          <w:tcPr>
            <w:tcW w:w="1020" w:type="dxa"/>
            <w:tcBorders>
              <w:top w:val="nil"/>
              <w:left w:val="nil"/>
              <w:bottom w:val="nil"/>
              <w:right w:val="nil"/>
              <w:tl2br w:val="nil"/>
              <w:tr2bl w:val="nil"/>
            </w:tcBorders>
            <w:noWrap/>
            <w:tcMar>
              <w:left w:w="101" w:type="dxa"/>
              <w:right w:w="146" w:type="dxa"/>
            </w:tcMar>
            <w:vAlign w:val="center"/>
          </w:tcPr>
          <w:p w14:paraId="192E2D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2,287</w:t>
            </w:r>
          </w:p>
        </w:tc>
        <w:tc>
          <w:tcPr>
            <w:tcW w:w="1020" w:type="dxa"/>
            <w:tcBorders>
              <w:top w:val="nil"/>
              <w:left w:val="nil"/>
              <w:bottom w:val="nil"/>
              <w:right w:val="nil"/>
              <w:tl2br w:val="nil"/>
              <w:tr2bl w:val="nil"/>
            </w:tcBorders>
            <w:noWrap/>
            <w:tcMar>
              <w:left w:w="101" w:type="dxa"/>
              <w:right w:w="146" w:type="dxa"/>
            </w:tcMar>
            <w:vAlign w:val="center"/>
          </w:tcPr>
          <w:p w14:paraId="192E2D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308</w:t>
            </w:r>
          </w:p>
        </w:tc>
        <w:tc>
          <w:tcPr>
            <w:tcW w:w="1020" w:type="dxa"/>
            <w:tcBorders>
              <w:top w:val="nil"/>
              <w:left w:val="nil"/>
              <w:bottom w:val="nil"/>
              <w:right w:val="nil"/>
              <w:tl2br w:val="nil"/>
              <w:tr2bl w:val="nil"/>
            </w:tcBorders>
            <w:noWrap/>
            <w:tcMar>
              <w:left w:w="101" w:type="dxa"/>
              <w:right w:w="146" w:type="dxa"/>
            </w:tcMar>
            <w:vAlign w:val="center"/>
          </w:tcPr>
          <w:p w14:paraId="192E2D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2,595</w:t>
            </w:r>
          </w:p>
        </w:tc>
      </w:tr>
      <w:tr w:rsidR="00E03107" w14:paraId="192E2D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center"/>
          </w:tcPr>
          <w:p w14:paraId="192E2D4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noWrap/>
            <w:tcMar>
              <w:left w:w="101" w:type="dxa"/>
              <w:right w:w="146" w:type="dxa"/>
            </w:tcMar>
            <w:vAlign w:val="center"/>
          </w:tcPr>
          <w:p w14:paraId="192E2D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c>
          <w:tcPr>
            <w:tcW w:w="1020" w:type="dxa"/>
            <w:tcBorders>
              <w:top w:val="nil"/>
              <w:left w:val="nil"/>
              <w:bottom w:val="nil"/>
              <w:right w:val="nil"/>
              <w:tl2br w:val="nil"/>
              <w:tr2bl w:val="nil"/>
            </w:tcBorders>
            <w:noWrap/>
            <w:tcMar>
              <w:left w:w="101" w:type="dxa"/>
              <w:right w:w="146" w:type="dxa"/>
            </w:tcMar>
            <w:vAlign w:val="center"/>
          </w:tcPr>
          <w:p w14:paraId="192E2D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center"/>
          </w:tcPr>
          <w:p w14:paraId="192E2D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2,032</w:t>
            </w:r>
          </w:p>
        </w:tc>
      </w:tr>
      <w:tr w:rsidR="00E03107" w14:paraId="192E2D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4635" w:type="dxa"/>
            <w:tcBorders>
              <w:top w:val="nil"/>
              <w:left w:val="nil"/>
              <w:bottom w:val="nil"/>
              <w:right w:val="nil"/>
              <w:tl2br w:val="nil"/>
              <w:tr2bl w:val="nil"/>
            </w:tcBorders>
            <w:tcMar>
              <w:left w:w="236" w:type="dxa"/>
              <w:right w:w="101" w:type="dxa"/>
            </w:tcMar>
            <w:vAlign w:val="center"/>
          </w:tcPr>
          <w:p w14:paraId="192E2D46" w14:textId="68DF5899"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w:t>
            </w:r>
          </w:p>
        </w:tc>
        <w:tc>
          <w:tcPr>
            <w:tcW w:w="1020" w:type="dxa"/>
            <w:tcBorders>
              <w:top w:val="nil"/>
              <w:left w:val="nil"/>
              <w:bottom w:val="nil"/>
              <w:right w:val="nil"/>
              <w:tl2br w:val="nil"/>
              <w:tr2bl w:val="nil"/>
            </w:tcBorders>
            <w:noWrap/>
            <w:tcMar>
              <w:left w:w="101" w:type="dxa"/>
              <w:right w:w="146" w:type="dxa"/>
            </w:tcMar>
            <w:vAlign w:val="center"/>
          </w:tcPr>
          <w:p w14:paraId="192E2D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01" w:type="dxa"/>
            </w:tcMar>
            <w:vAlign w:val="center"/>
          </w:tcPr>
          <w:p w14:paraId="192E2D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20" w:type="dxa"/>
            <w:tcBorders>
              <w:top w:val="nil"/>
              <w:left w:val="nil"/>
              <w:bottom w:val="nil"/>
              <w:right w:val="nil"/>
              <w:tl2br w:val="nil"/>
              <w:tr2bl w:val="nil"/>
            </w:tcBorders>
            <w:noWrap/>
            <w:tcMar>
              <w:left w:w="101" w:type="dxa"/>
              <w:right w:w="101" w:type="dxa"/>
            </w:tcMar>
            <w:vAlign w:val="center"/>
          </w:tcPr>
          <w:p w14:paraId="192E2D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w:t>
            </w:r>
          </w:p>
        </w:tc>
      </w:tr>
      <w:tr w:rsidR="00E03107" w14:paraId="192E2D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4635" w:type="dxa"/>
            <w:tcBorders>
              <w:top w:val="nil"/>
              <w:left w:val="nil"/>
              <w:bottom w:val="nil"/>
              <w:right w:val="nil"/>
              <w:tl2br w:val="nil"/>
              <w:tr2bl w:val="nil"/>
            </w:tcBorders>
            <w:tcMar>
              <w:left w:w="236" w:type="dxa"/>
              <w:right w:w="101" w:type="dxa"/>
            </w:tcMar>
            <w:vAlign w:val="center"/>
          </w:tcPr>
          <w:p w14:paraId="192E2D4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depreciation/amortisation and impairment - ROU assets</w:t>
            </w:r>
          </w:p>
        </w:tc>
        <w:tc>
          <w:tcPr>
            <w:tcW w:w="1020" w:type="dxa"/>
            <w:tcBorders>
              <w:top w:val="nil"/>
              <w:left w:val="nil"/>
              <w:bottom w:val="single" w:sz="4" w:space="0" w:color="000000"/>
              <w:right w:val="nil"/>
              <w:tl2br w:val="nil"/>
              <w:tr2bl w:val="nil"/>
            </w:tcBorders>
            <w:noWrap/>
            <w:tcMar>
              <w:left w:w="101" w:type="dxa"/>
              <w:right w:w="101" w:type="dxa"/>
            </w:tcMar>
            <w:vAlign w:val="center"/>
          </w:tcPr>
          <w:p w14:paraId="192E2D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w:t>
            </w:r>
          </w:p>
        </w:tc>
        <w:tc>
          <w:tcPr>
            <w:tcW w:w="1020" w:type="dxa"/>
            <w:tcBorders>
              <w:top w:val="nil"/>
              <w:left w:val="nil"/>
              <w:bottom w:val="single" w:sz="4" w:space="0" w:color="000000"/>
              <w:right w:val="nil"/>
              <w:tl2br w:val="nil"/>
              <w:tr2bl w:val="nil"/>
            </w:tcBorders>
            <w:noWrap/>
            <w:tcMar>
              <w:left w:w="101" w:type="dxa"/>
              <w:right w:w="146" w:type="dxa"/>
            </w:tcMar>
            <w:vAlign w:val="center"/>
          </w:tcPr>
          <w:p w14:paraId="192E2D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01" w:type="dxa"/>
            </w:tcMar>
            <w:vAlign w:val="center"/>
          </w:tcPr>
          <w:p w14:paraId="192E2D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w:t>
            </w:r>
          </w:p>
        </w:tc>
      </w:tr>
      <w:tr w:rsidR="00E03107" w14:paraId="192E2D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635" w:type="dxa"/>
            <w:tcBorders>
              <w:top w:val="nil"/>
              <w:left w:val="nil"/>
              <w:bottom w:val="single" w:sz="4" w:space="0" w:color="000000"/>
              <w:right w:val="nil"/>
              <w:tl2br w:val="nil"/>
              <w:tr2bl w:val="nil"/>
            </w:tcBorders>
            <w:noWrap/>
            <w:tcMar>
              <w:left w:w="101" w:type="dxa"/>
              <w:right w:w="146" w:type="dxa"/>
            </w:tcMar>
            <w:vAlign w:val="center"/>
          </w:tcPr>
          <w:p w14:paraId="192E2D5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5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4,217</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5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305</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center"/>
          </w:tcPr>
          <w:p w14:paraId="192E2D5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4,522</w:t>
            </w:r>
          </w:p>
        </w:tc>
      </w:tr>
    </w:tbl>
    <w:p w14:paraId="192E2D55" w14:textId="77777777" w:rsidR="00F539FC" w:rsidRPr="00777A10" w:rsidRDefault="006B01B9" w:rsidP="00777A10">
      <w:pPr>
        <w:spacing w:after="0" w:line="240" w:lineRule="auto"/>
        <w:ind w:left="142" w:hanging="142"/>
        <w:rPr>
          <w:rFonts w:ascii="Arial" w:eastAsia="Calibri" w:hAnsi="Arial" w:cs="Arial"/>
          <w:sz w:val="15"/>
          <w:szCs w:val="15"/>
          <w:bdr w:val="none" w:sz="0" w:space="0" w:color="auto" w:frame="1"/>
        </w:rPr>
      </w:pPr>
      <w:r w:rsidRPr="00777A10">
        <w:rPr>
          <w:rFonts w:ascii="Arial" w:eastAsia="Calibri" w:hAnsi="Arial" w:cs="Arial"/>
          <w:sz w:val="15"/>
          <w:szCs w:val="15"/>
          <w:bdr w:val="none" w:sz="0" w:space="0" w:color="auto" w:frame="1"/>
        </w:rPr>
        <w:t>Prepared on Australian Accounting Standards basis.</w:t>
      </w:r>
    </w:p>
    <w:p w14:paraId="192E2D56" w14:textId="77777777" w:rsidR="00777A10" w:rsidRPr="00FF7052" w:rsidRDefault="006B01B9" w:rsidP="002C6906">
      <w:pPr>
        <w:pStyle w:val="ListParagraph"/>
        <w:numPr>
          <w:ilvl w:val="0"/>
          <w:numId w:val="53"/>
        </w:numPr>
        <w:spacing w:after="0" w:line="240" w:lineRule="auto"/>
        <w:rPr>
          <w:rFonts w:ascii="Arial" w:hAnsi="Arial" w:cs="Arial"/>
          <w:color w:val="000000"/>
          <w:sz w:val="15"/>
          <w:szCs w:val="15"/>
        </w:rPr>
      </w:pPr>
      <w:r w:rsidRPr="00FF7052">
        <w:rPr>
          <w:rFonts w:ascii="Arial" w:hAnsi="Arial" w:cs="Arial"/>
          <w:color w:val="000000"/>
          <w:sz w:val="15"/>
          <w:szCs w:val="15"/>
        </w:rPr>
        <w:t xml:space="preserve">‘Appropriation ordinary annual services’ refers to funding provided through </w:t>
      </w:r>
      <w:r w:rsidRPr="00FF7052">
        <w:rPr>
          <w:rFonts w:ascii="Arial" w:hAnsi="Arial" w:cs="Arial"/>
          <w:i/>
          <w:color w:val="000000"/>
          <w:sz w:val="15"/>
          <w:szCs w:val="15"/>
        </w:rPr>
        <w:t>Annual Appropriation Act (No. 1) 2025–26</w:t>
      </w:r>
      <w:r w:rsidRPr="00FF7052">
        <w:rPr>
          <w:rFonts w:ascii="Arial" w:hAnsi="Arial" w:cs="Arial"/>
          <w:color w:val="000000"/>
          <w:sz w:val="15"/>
          <w:szCs w:val="15"/>
        </w:rPr>
        <w:t xml:space="preserve"> and </w:t>
      </w:r>
      <w:r w:rsidRPr="00FF7052">
        <w:rPr>
          <w:rFonts w:ascii="Arial" w:hAnsi="Arial" w:cs="Arial"/>
          <w:i/>
          <w:color w:val="000000"/>
          <w:sz w:val="15"/>
          <w:szCs w:val="15"/>
        </w:rPr>
        <w:t>Appropriation Bill (No. 3) 2025‍–‍26</w:t>
      </w:r>
      <w:r w:rsidRPr="00FF7052">
        <w:rPr>
          <w:rFonts w:ascii="Arial" w:hAnsi="Arial" w:cs="Arial"/>
          <w:color w:val="000000"/>
          <w:sz w:val="15"/>
          <w:szCs w:val="15"/>
        </w:rPr>
        <w:t xml:space="preserve"> for depreciation/amortisation expenses, Departmental Capital Budget or other operational expenses.</w:t>
      </w:r>
    </w:p>
    <w:p w14:paraId="192E2D57" w14:textId="77777777" w:rsidR="00D93121" w:rsidRDefault="00D93121" w:rsidP="00D93121">
      <w:pPr>
        <w:spacing w:before="20" w:after="60" w:line="240" w:lineRule="auto"/>
        <w:rPr>
          <w:rFonts w:eastAsia="Calibri" w:cs="Arial"/>
          <w:sz w:val="16"/>
          <w:szCs w:val="16"/>
          <w:bdr w:val="none" w:sz="0" w:space="0" w:color="auto" w:frame="1"/>
        </w:rPr>
      </w:pPr>
    </w:p>
    <w:p w14:paraId="192E2D58" w14:textId="77777777" w:rsidR="00D93121" w:rsidRDefault="006B01B9">
      <w:pPr>
        <w:keepLines w:val="0"/>
        <w:spacing w:after="200" w:line="276" w:lineRule="auto"/>
        <w:rPr>
          <w:rFonts w:eastAsia="Calibri" w:cs="Arial"/>
          <w:sz w:val="16"/>
          <w:szCs w:val="16"/>
          <w:bdr w:val="none" w:sz="0" w:space="0" w:color="auto" w:frame="1"/>
        </w:rPr>
      </w:pPr>
      <w:r>
        <w:rPr>
          <w:rFonts w:eastAsia="Calibri" w:cs="Arial"/>
          <w:sz w:val="16"/>
          <w:szCs w:val="16"/>
          <w:bdr w:val="none" w:sz="0" w:space="0" w:color="auto" w:frame="1"/>
        </w:rPr>
        <w:br w:type="page"/>
      </w:r>
    </w:p>
    <w:p w14:paraId="192E2D59" w14:textId="77777777" w:rsidR="00D93121" w:rsidRDefault="006B01B9" w:rsidP="00D93121">
      <w:pPr>
        <w:pStyle w:val="TableHeading"/>
        <w:rPr>
          <w:rFonts w:cs="Arial"/>
        </w:rPr>
      </w:pPr>
      <w:r>
        <w:rPr>
          <w:rFonts w:cs="Arial"/>
        </w:rPr>
        <w:t>Table 3.8: Schedule of budgeted income and expenses administered on behalf of Government (for the period ended 30 June)</w:t>
      </w:r>
    </w:p>
    <w:tbl>
      <w:tblPr>
        <w:tblStyle w:val="CDMRange1"/>
        <w:tblW w:w="7845" w:type="dxa"/>
        <w:tblLayout w:type="fixed"/>
        <w:tblLook w:val="0600" w:firstRow="0" w:lastRow="0" w:firstColumn="0" w:lastColumn="0" w:noHBand="1" w:noVBand="1"/>
        <w:tblCaption w:val="PWSS_T3.8_Page01"/>
      </w:tblPr>
      <w:tblGrid>
        <w:gridCol w:w="2745"/>
        <w:gridCol w:w="1020"/>
        <w:gridCol w:w="1020"/>
        <w:gridCol w:w="1020"/>
        <w:gridCol w:w="1020"/>
        <w:gridCol w:w="1020"/>
      </w:tblGrid>
      <w:tr w:rsidR="00E03107" w14:paraId="192E2D67"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D5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D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D5C" w14:textId="77777777" w:rsidR="00E03107" w:rsidRDefault="00E03107">
            <w:pPr>
              <w:spacing w:after="0" w:line="240" w:lineRule="auto"/>
              <w:jc w:val="right"/>
              <w:rPr>
                <w:rFonts w:ascii="Arial" w:eastAsia="Arial" w:hAnsi="Arial" w:cs="Arial"/>
                <w:color w:val="000000"/>
                <w:sz w:val="15"/>
              </w:rPr>
            </w:pPr>
          </w:p>
          <w:p w14:paraId="192E2D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D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D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D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D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D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D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D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D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D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D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D6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 ADMINISTERED ON BEHALF OF GOVERNMENT</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6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D6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6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6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6D" w14:textId="77777777" w:rsidR="00E03107" w:rsidRDefault="00E03107">
            <w:pPr>
              <w:spacing w:after="0" w:line="240" w:lineRule="auto"/>
              <w:rPr>
                <w:rFonts w:ascii="Arial" w:eastAsia="Arial" w:hAnsi="Arial" w:cs="Arial"/>
                <w:color w:val="000000"/>
                <w:sz w:val="15"/>
              </w:rPr>
            </w:pPr>
          </w:p>
        </w:tc>
      </w:tr>
      <w:tr w:rsidR="00E03107" w14:paraId="192E2D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D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noWrap/>
            <w:tcMar>
              <w:left w:w="40" w:type="dxa"/>
              <w:right w:w="85" w:type="dxa"/>
            </w:tcMar>
            <w:vAlign w:val="center"/>
          </w:tcPr>
          <w:p w14:paraId="192E2D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1,956</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D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2,189</w:t>
            </w:r>
          </w:p>
        </w:tc>
        <w:tc>
          <w:tcPr>
            <w:tcW w:w="1020" w:type="dxa"/>
            <w:tcBorders>
              <w:top w:val="nil"/>
              <w:left w:val="nil"/>
              <w:bottom w:val="nil"/>
              <w:right w:val="nil"/>
              <w:tl2br w:val="nil"/>
              <w:tr2bl w:val="nil"/>
            </w:tcBorders>
            <w:noWrap/>
            <w:tcMar>
              <w:left w:w="40" w:type="dxa"/>
              <w:right w:w="85" w:type="dxa"/>
            </w:tcMar>
            <w:vAlign w:val="center"/>
          </w:tcPr>
          <w:p w14:paraId="192E2D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2,237</w:t>
            </w:r>
          </w:p>
        </w:tc>
        <w:tc>
          <w:tcPr>
            <w:tcW w:w="1020" w:type="dxa"/>
            <w:tcBorders>
              <w:top w:val="nil"/>
              <w:left w:val="nil"/>
              <w:bottom w:val="nil"/>
              <w:right w:val="nil"/>
              <w:tl2br w:val="nil"/>
              <w:tr2bl w:val="nil"/>
            </w:tcBorders>
            <w:noWrap/>
            <w:tcMar>
              <w:left w:w="40" w:type="dxa"/>
              <w:right w:w="85" w:type="dxa"/>
            </w:tcMar>
            <w:vAlign w:val="center"/>
          </w:tcPr>
          <w:p w14:paraId="192E2D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2,293</w:t>
            </w:r>
          </w:p>
        </w:tc>
        <w:tc>
          <w:tcPr>
            <w:tcW w:w="1020" w:type="dxa"/>
            <w:tcBorders>
              <w:top w:val="nil"/>
              <w:left w:val="nil"/>
              <w:bottom w:val="nil"/>
              <w:right w:val="nil"/>
              <w:tl2br w:val="nil"/>
              <w:tr2bl w:val="nil"/>
            </w:tcBorders>
            <w:noWrap/>
            <w:tcMar>
              <w:left w:w="40" w:type="dxa"/>
              <w:right w:w="85" w:type="dxa"/>
            </w:tcMar>
            <w:vAlign w:val="center"/>
          </w:tcPr>
          <w:p w14:paraId="192E2D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2,381</w:t>
            </w:r>
          </w:p>
        </w:tc>
      </w:tr>
      <w:tr w:rsidR="00E03107" w14:paraId="192E2D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D7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4,526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D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10,909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11,051</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12,493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11,184</w:t>
            </w:r>
          </w:p>
        </w:tc>
      </w:tr>
      <w:tr w:rsidR="00E03107" w14:paraId="192E2D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D7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administered on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7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D7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8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13,565</w:t>
            </w:r>
          </w:p>
        </w:tc>
      </w:tr>
      <w:tr w:rsidR="00E03107" w14:paraId="192E2D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center"/>
          </w:tcPr>
          <w:p w14:paraId="192E2D8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of/(contribution by) services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8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D8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8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13,565</w:t>
            </w:r>
          </w:p>
        </w:tc>
      </w:tr>
      <w:tr w:rsidR="00E03107" w14:paraId="192E2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85" w:type="dxa"/>
            </w:tcMar>
            <w:vAlign w:val="center"/>
          </w:tcPr>
          <w:p w14:paraId="192E2D8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 (loss)</w:t>
            </w:r>
          </w:p>
          <w:p w14:paraId="192E2D8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attributable to the Australian</w:t>
            </w:r>
          </w:p>
          <w:p w14:paraId="192E2D8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Government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D8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(6,482)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D8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D9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D9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D9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(13,565)</w:t>
            </w:r>
          </w:p>
        </w:tc>
      </w:tr>
    </w:tbl>
    <w:p w14:paraId="192E2D94" w14:textId="77777777" w:rsidR="00E728A5" w:rsidRPr="00777A10" w:rsidRDefault="006B01B9" w:rsidP="00E728A5">
      <w:pPr>
        <w:pStyle w:val="TableHeading"/>
        <w:spacing w:before="0"/>
        <w:rPr>
          <w:rFonts w:cs="Arial"/>
          <w:sz w:val="15"/>
          <w:szCs w:val="15"/>
        </w:rPr>
      </w:pPr>
      <w:r w:rsidRPr="00777A10">
        <w:rPr>
          <w:rFonts w:cs="Arial"/>
          <w:b w:val="0"/>
          <w:snapToGrid w:val="0"/>
          <w:sz w:val="15"/>
          <w:szCs w:val="15"/>
        </w:rPr>
        <w:t xml:space="preserve">Prepared on </w:t>
      </w:r>
      <w:r w:rsidRPr="00777A10">
        <w:rPr>
          <w:rFonts w:cs="Arial"/>
          <w:b w:val="0"/>
          <w:sz w:val="15"/>
          <w:szCs w:val="15"/>
        </w:rPr>
        <w:t>Australian</w:t>
      </w:r>
      <w:r w:rsidRPr="00777A10">
        <w:rPr>
          <w:rFonts w:cs="Arial"/>
          <w:b w:val="0"/>
          <w:snapToGrid w:val="0"/>
          <w:sz w:val="15"/>
          <w:szCs w:val="15"/>
        </w:rPr>
        <w:t xml:space="preserve"> Accounting Standards basis.</w:t>
      </w:r>
    </w:p>
    <w:p w14:paraId="192E2D95" w14:textId="77777777" w:rsidR="00E728A5" w:rsidRDefault="006B01B9">
      <w:pPr>
        <w:keepLines w:val="0"/>
        <w:spacing w:after="200" w:line="276" w:lineRule="auto"/>
        <w:rPr>
          <w:rFonts w:ascii="Arial" w:hAnsi="Arial" w:cs="Arial"/>
          <w:b/>
          <w:sz w:val="20"/>
        </w:rPr>
      </w:pPr>
      <w:r>
        <w:rPr>
          <w:rFonts w:cs="Arial"/>
        </w:rPr>
        <w:br w:type="page"/>
      </w:r>
    </w:p>
    <w:p w14:paraId="192E2D96" w14:textId="77777777" w:rsidR="00D93121" w:rsidRDefault="006B01B9" w:rsidP="00D93121">
      <w:pPr>
        <w:pStyle w:val="TableHeading"/>
        <w:rPr>
          <w:rFonts w:cs="Arial"/>
        </w:rPr>
      </w:pPr>
      <w:r>
        <w:rPr>
          <w:rFonts w:cs="Arial"/>
        </w:rPr>
        <w:t>Table 3.9: Schedule of budgeted assets and liabilities administered on behalf of Government (as at 30 June)</w:t>
      </w:r>
    </w:p>
    <w:tbl>
      <w:tblPr>
        <w:tblStyle w:val="CDMRange2"/>
        <w:tblW w:w="7845" w:type="dxa"/>
        <w:tblLayout w:type="fixed"/>
        <w:tblLook w:val="0600" w:firstRow="0" w:lastRow="0" w:firstColumn="0" w:lastColumn="0" w:noHBand="1" w:noVBand="1"/>
        <w:tblCaption w:val="PWSS_T3.9_Page01"/>
      </w:tblPr>
      <w:tblGrid>
        <w:gridCol w:w="2745"/>
        <w:gridCol w:w="1020"/>
        <w:gridCol w:w="1020"/>
        <w:gridCol w:w="1020"/>
        <w:gridCol w:w="1020"/>
        <w:gridCol w:w="1020"/>
      </w:tblGrid>
      <w:tr w:rsidR="00E03107" w14:paraId="192E2DA4"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D9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D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D99" w14:textId="77777777" w:rsidR="00E03107" w:rsidRDefault="00E03107">
            <w:pPr>
              <w:spacing w:after="0" w:line="240" w:lineRule="auto"/>
              <w:jc w:val="right"/>
              <w:rPr>
                <w:rFonts w:ascii="Arial" w:eastAsia="Arial" w:hAnsi="Arial" w:cs="Arial"/>
                <w:color w:val="000000"/>
                <w:sz w:val="15"/>
              </w:rPr>
            </w:pPr>
          </w:p>
          <w:p w14:paraId="192E2D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D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D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D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D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D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D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D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D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D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D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center"/>
          </w:tcPr>
          <w:p w14:paraId="192E2DA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A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DA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A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A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AA" w14:textId="77777777" w:rsidR="00E03107" w:rsidRDefault="00E03107">
            <w:pPr>
              <w:spacing w:after="0" w:line="240" w:lineRule="auto"/>
              <w:rPr>
                <w:rFonts w:ascii="Arial" w:eastAsia="Arial" w:hAnsi="Arial" w:cs="Arial"/>
                <w:color w:val="000000"/>
                <w:sz w:val="15"/>
              </w:rPr>
            </w:pPr>
          </w:p>
        </w:tc>
      </w:tr>
      <w:tr w:rsidR="00E03107" w14:paraId="192E2DB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DA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noWrap/>
            <w:tcMar>
              <w:left w:w="0" w:type="dxa"/>
              <w:right w:w="0" w:type="dxa"/>
            </w:tcMar>
            <w:vAlign w:val="center"/>
          </w:tcPr>
          <w:p w14:paraId="192E2DAD"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DAE"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DAF"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DB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DB1" w14:textId="77777777" w:rsidR="00E03107" w:rsidRDefault="00E03107">
            <w:pPr>
              <w:spacing w:after="0" w:line="240" w:lineRule="auto"/>
              <w:rPr>
                <w:rFonts w:ascii="Arial" w:eastAsia="Arial" w:hAnsi="Arial" w:cs="Arial"/>
                <w:color w:val="000000"/>
                <w:sz w:val="15"/>
              </w:rPr>
            </w:pPr>
          </w:p>
        </w:tc>
      </w:tr>
      <w:tr w:rsidR="00E03107" w14:paraId="192E2D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DB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D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w:t>
            </w:r>
          </w:p>
        </w:tc>
      </w:tr>
      <w:tr w:rsidR="00E03107" w14:paraId="192E2D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DB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B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DB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B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B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B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30</w:t>
            </w:r>
          </w:p>
        </w:tc>
      </w:tr>
      <w:tr w:rsidR="00E03107" w14:paraId="192E2D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DC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 administered on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D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w:t>
            </w:r>
          </w:p>
        </w:tc>
      </w:tr>
      <w:tr w:rsidR="00E03107" w14:paraId="192E2D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DC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C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DC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C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C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CD" w14:textId="77777777" w:rsidR="00E03107" w:rsidRDefault="00E03107">
            <w:pPr>
              <w:spacing w:after="0" w:line="240" w:lineRule="auto"/>
              <w:rPr>
                <w:rFonts w:ascii="Arial" w:eastAsia="Arial" w:hAnsi="Arial" w:cs="Arial"/>
                <w:color w:val="000000"/>
                <w:sz w:val="15"/>
              </w:rPr>
            </w:pPr>
          </w:p>
        </w:tc>
      </w:tr>
      <w:tr w:rsidR="00E03107" w14:paraId="192E2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DC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noWrap/>
            <w:tcMar>
              <w:left w:w="0" w:type="dxa"/>
              <w:right w:w="0" w:type="dxa"/>
            </w:tcMar>
            <w:vAlign w:val="center"/>
          </w:tcPr>
          <w:p w14:paraId="192E2DD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DD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DD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DD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DD4" w14:textId="77777777" w:rsidR="00E03107" w:rsidRDefault="00E03107">
            <w:pPr>
              <w:spacing w:after="0" w:line="240" w:lineRule="auto"/>
              <w:rPr>
                <w:rFonts w:ascii="Arial" w:eastAsia="Arial" w:hAnsi="Arial" w:cs="Arial"/>
                <w:color w:val="000000"/>
                <w:sz w:val="15"/>
              </w:rPr>
            </w:pPr>
          </w:p>
        </w:tc>
      </w:tr>
      <w:tr w:rsidR="00E03107" w14:paraId="192E2D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DD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center"/>
          </w:tcPr>
          <w:p w14:paraId="192E2D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D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w:t>
            </w:r>
          </w:p>
        </w:tc>
        <w:tc>
          <w:tcPr>
            <w:tcW w:w="1020" w:type="dxa"/>
            <w:tcBorders>
              <w:top w:val="nil"/>
              <w:left w:val="nil"/>
              <w:bottom w:val="nil"/>
              <w:right w:val="nil"/>
              <w:tl2br w:val="nil"/>
              <w:tr2bl w:val="nil"/>
            </w:tcBorders>
            <w:noWrap/>
            <w:tcMar>
              <w:left w:w="40" w:type="dxa"/>
              <w:right w:w="85" w:type="dxa"/>
            </w:tcMar>
            <w:vAlign w:val="center"/>
          </w:tcPr>
          <w:p w14:paraId="192E2D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w:t>
            </w:r>
          </w:p>
        </w:tc>
        <w:tc>
          <w:tcPr>
            <w:tcW w:w="1020" w:type="dxa"/>
            <w:tcBorders>
              <w:top w:val="nil"/>
              <w:left w:val="nil"/>
              <w:bottom w:val="nil"/>
              <w:right w:val="nil"/>
              <w:tl2br w:val="nil"/>
              <w:tr2bl w:val="nil"/>
            </w:tcBorders>
            <w:noWrap/>
            <w:tcMar>
              <w:left w:w="40" w:type="dxa"/>
              <w:right w:w="85" w:type="dxa"/>
            </w:tcMar>
            <w:vAlign w:val="center"/>
          </w:tcPr>
          <w:p w14:paraId="192E2D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w:t>
            </w:r>
          </w:p>
        </w:tc>
        <w:tc>
          <w:tcPr>
            <w:tcW w:w="1020" w:type="dxa"/>
            <w:tcBorders>
              <w:top w:val="nil"/>
              <w:left w:val="nil"/>
              <w:bottom w:val="nil"/>
              <w:right w:val="nil"/>
              <w:tl2br w:val="nil"/>
              <w:tr2bl w:val="nil"/>
            </w:tcBorders>
            <w:noWrap/>
            <w:tcMar>
              <w:left w:w="40" w:type="dxa"/>
              <w:right w:w="85" w:type="dxa"/>
            </w:tcMar>
            <w:vAlign w:val="center"/>
          </w:tcPr>
          <w:p w14:paraId="192E2D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w:t>
            </w:r>
          </w:p>
        </w:tc>
      </w:tr>
      <w:tr w:rsidR="00E03107" w14:paraId="192E2D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center"/>
          </w:tcPr>
          <w:p w14:paraId="192E2D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D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w:t>
            </w:r>
          </w:p>
        </w:tc>
      </w:tr>
      <w:tr w:rsidR="00E03107" w14:paraId="192E2D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DE4"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E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DE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E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E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E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565</w:t>
            </w:r>
          </w:p>
        </w:tc>
      </w:tr>
      <w:tr w:rsidR="00E03107" w14:paraId="192E2D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DE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EC" w14:textId="77777777" w:rsidR="00E03107" w:rsidRDefault="00E03107">
            <w:pPr>
              <w:spacing w:after="0" w:line="240" w:lineRule="auto"/>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DED" w14:textId="77777777" w:rsidR="00E03107" w:rsidRDefault="00E03107">
            <w:pPr>
              <w:spacing w:after="0" w:line="240" w:lineRule="auto"/>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EE" w14:textId="77777777" w:rsidR="00E03107" w:rsidRDefault="00E03107">
            <w:pPr>
              <w:spacing w:after="0" w:line="240" w:lineRule="auto"/>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EF" w14:textId="77777777" w:rsidR="00E03107" w:rsidRDefault="00E03107">
            <w:pPr>
              <w:spacing w:after="0" w:line="240" w:lineRule="auto"/>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DF0" w14:textId="77777777" w:rsidR="00E03107" w:rsidRDefault="00E03107">
            <w:pPr>
              <w:spacing w:after="0" w:line="240" w:lineRule="auto"/>
              <w:rPr>
                <w:rFonts w:ascii="Arial" w:eastAsia="Arial" w:hAnsi="Arial" w:cs="Arial"/>
                <w:b/>
                <w:i/>
                <w:color w:val="000000"/>
                <w:sz w:val="15"/>
              </w:rPr>
            </w:pPr>
          </w:p>
        </w:tc>
      </w:tr>
      <w:tr w:rsidR="00E03107" w14:paraId="192E2D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center"/>
          </w:tcPr>
          <w:p w14:paraId="192E2DF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D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D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279</w:t>
            </w:r>
          </w:p>
        </w:tc>
      </w:tr>
      <w:tr w:rsidR="00E03107" w14:paraId="192E2D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center"/>
          </w:tcPr>
          <w:p w14:paraId="192E2DF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F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DF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F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F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DF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279</w:t>
            </w:r>
          </w:p>
        </w:tc>
      </w:tr>
      <w:tr w:rsidR="00E03107" w14:paraId="192E2E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E0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 administered on</w:t>
            </w:r>
          </w:p>
          <w:p w14:paraId="192E2E0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E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0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0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844</w:t>
            </w:r>
          </w:p>
        </w:tc>
      </w:tr>
      <w:tr w:rsidR="00E03107" w14:paraId="192E2E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center"/>
          </w:tcPr>
          <w:p w14:paraId="192E2E0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assets/(liabilities)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0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E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(814)</w:t>
            </w:r>
          </w:p>
        </w:tc>
      </w:tr>
    </w:tbl>
    <w:p w14:paraId="192E2E0F" w14:textId="77777777" w:rsidR="00E728A5" w:rsidRPr="00777A10" w:rsidRDefault="006B01B9" w:rsidP="00E728A5">
      <w:pPr>
        <w:pStyle w:val="TableHeading"/>
        <w:spacing w:before="0"/>
        <w:rPr>
          <w:rFonts w:cs="Arial"/>
          <w:sz w:val="15"/>
          <w:szCs w:val="15"/>
        </w:rPr>
      </w:pPr>
      <w:r w:rsidRPr="00777A10">
        <w:rPr>
          <w:rFonts w:cs="Arial"/>
          <w:b w:val="0"/>
          <w:snapToGrid w:val="0"/>
          <w:sz w:val="15"/>
          <w:szCs w:val="15"/>
        </w:rPr>
        <w:t xml:space="preserve">Prepared on </w:t>
      </w:r>
      <w:r w:rsidRPr="00777A10">
        <w:rPr>
          <w:rFonts w:cs="Arial"/>
          <w:b w:val="0"/>
          <w:sz w:val="15"/>
          <w:szCs w:val="15"/>
        </w:rPr>
        <w:t>Australian</w:t>
      </w:r>
      <w:r w:rsidRPr="00777A10">
        <w:rPr>
          <w:rFonts w:cs="Arial"/>
          <w:b w:val="0"/>
          <w:snapToGrid w:val="0"/>
          <w:sz w:val="15"/>
          <w:szCs w:val="15"/>
        </w:rPr>
        <w:t xml:space="preserve"> Accounting Standards basis.</w:t>
      </w:r>
    </w:p>
    <w:p w14:paraId="192E2E10" w14:textId="77777777" w:rsidR="00E728A5" w:rsidRDefault="006B01B9">
      <w:pPr>
        <w:keepLines w:val="0"/>
        <w:spacing w:after="200" w:line="276" w:lineRule="auto"/>
        <w:rPr>
          <w:rFonts w:ascii="Arial" w:hAnsi="Arial" w:cs="Arial"/>
          <w:b/>
          <w:sz w:val="20"/>
        </w:rPr>
      </w:pPr>
      <w:r>
        <w:rPr>
          <w:rFonts w:cs="Arial"/>
        </w:rPr>
        <w:br w:type="page"/>
      </w:r>
    </w:p>
    <w:p w14:paraId="192E2E11" w14:textId="77777777" w:rsidR="00D93121" w:rsidRDefault="006B01B9" w:rsidP="00D93121">
      <w:pPr>
        <w:pStyle w:val="TableHeading"/>
        <w:rPr>
          <w:rFonts w:cs="Arial"/>
        </w:rPr>
      </w:pPr>
      <w:r>
        <w:rPr>
          <w:rFonts w:cs="Arial"/>
        </w:rPr>
        <w:t>Table 3.10: Schedule of budgeted administered cash flows (for the period ended 30 June)</w:t>
      </w:r>
    </w:p>
    <w:tbl>
      <w:tblPr>
        <w:tblStyle w:val="CDMRange1"/>
        <w:tblW w:w="7845" w:type="dxa"/>
        <w:tblLayout w:type="fixed"/>
        <w:tblLook w:val="0600" w:firstRow="0" w:lastRow="0" w:firstColumn="0" w:lastColumn="0" w:noHBand="1" w:noVBand="1"/>
        <w:tblCaption w:val="PWSS_T3.10_Page01"/>
      </w:tblPr>
      <w:tblGrid>
        <w:gridCol w:w="2745"/>
        <w:gridCol w:w="1020"/>
        <w:gridCol w:w="1020"/>
        <w:gridCol w:w="1020"/>
        <w:gridCol w:w="1020"/>
        <w:gridCol w:w="1020"/>
      </w:tblGrid>
      <w:tr w:rsidR="00E03107" w14:paraId="192E2E1F"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E1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E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2E14" w14:textId="77777777" w:rsidR="00E03107" w:rsidRDefault="00E03107">
            <w:pPr>
              <w:spacing w:after="0" w:line="240" w:lineRule="auto"/>
              <w:jc w:val="right"/>
              <w:rPr>
                <w:rFonts w:ascii="Arial" w:eastAsia="Arial" w:hAnsi="Arial" w:cs="Arial"/>
                <w:color w:val="000000"/>
                <w:sz w:val="15"/>
              </w:rPr>
            </w:pPr>
          </w:p>
          <w:p w14:paraId="192E2E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2E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E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2E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E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2E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E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2E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2E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2E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E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E2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E2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E2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E2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E2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E25" w14:textId="77777777" w:rsidR="00E03107" w:rsidRDefault="00E03107">
            <w:pPr>
              <w:spacing w:after="0" w:line="240" w:lineRule="auto"/>
              <w:rPr>
                <w:rFonts w:ascii="Arial" w:eastAsia="Arial" w:hAnsi="Arial" w:cs="Arial"/>
                <w:color w:val="000000"/>
                <w:sz w:val="15"/>
              </w:rPr>
            </w:pPr>
          </w:p>
        </w:tc>
      </w:tr>
      <w:tr w:rsidR="00E03107" w14:paraId="192E2E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E2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noWrap/>
            <w:tcMar>
              <w:left w:w="0" w:type="dxa"/>
              <w:right w:w="0" w:type="dxa"/>
            </w:tcMar>
            <w:vAlign w:val="center"/>
          </w:tcPr>
          <w:p w14:paraId="192E2E2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E2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E2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E2B"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E2C" w14:textId="77777777" w:rsidR="00E03107" w:rsidRDefault="00E03107">
            <w:pPr>
              <w:spacing w:after="0" w:line="240" w:lineRule="auto"/>
              <w:rPr>
                <w:rFonts w:ascii="Arial" w:eastAsia="Arial" w:hAnsi="Arial" w:cs="Arial"/>
                <w:color w:val="000000"/>
                <w:sz w:val="15"/>
              </w:rPr>
            </w:pPr>
          </w:p>
        </w:tc>
      </w:tr>
      <w:tr w:rsidR="00E03107" w14:paraId="192E2E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E2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GST received</w:t>
            </w:r>
          </w:p>
        </w:tc>
        <w:tc>
          <w:tcPr>
            <w:tcW w:w="1020" w:type="dxa"/>
            <w:tcBorders>
              <w:top w:val="nil"/>
              <w:left w:val="nil"/>
              <w:bottom w:val="nil"/>
              <w:right w:val="nil"/>
              <w:tl2br w:val="nil"/>
              <w:tr2bl w:val="nil"/>
            </w:tcBorders>
            <w:noWrap/>
            <w:tcMar>
              <w:left w:w="40" w:type="dxa"/>
              <w:right w:w="85" w:type="dxa"/>
            </w:tcMar>
            <w:vAlign w:val="center"/>
          </w:tcPr>
          <w:p w14:paraId="192E2E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E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E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E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center"/>
          </w:tcPr>
          <w:p w14:paraId="192E2E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E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E35"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3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222</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E3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3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3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3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r>
      <w:tr w:rsidR="00E03107" w14:paraId="192E2E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E3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E3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2E3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E3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E4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2E41" w14:textId="77777777" w:rsidR="00E03107" w:rsidRDefault="00E03107">
            <w:pPr>
              <w:spacing w:after="0" w:line="240" w:lineRule="auto"/>
              <w:rPr>
                <w:rFonts w:ascii="Arial" w:eastAsia="Arial" w:hAnsi="Arial" w:cs="Arial"/>
                <w:color w:val="000000"/>
                <w:sz w:val="15"/>
              </w:rPr>
            </w:pPr>
          </w:p>
        </w:tc>
      </w:tr>
      <w:tr w:rsidR="00E03107" w14:paraId="192E2E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E4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noWrap/>
            <w:tcMar>
              <w:left w:w="40" w:type="dxa"/>
              <w:right w:w="85" w:type="dxa"/>
            </w:tcMar>
            <w:vAlign w:val="center"/>
          </w:tcPr>
          <w:p w14:paraId="192E2E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5,962</w:t>
            </w:r>
          </w:p>
        </w:tc>
        <w:tc>
          <w:tcPr>
            <w:tcW w:w="1020" w:type="dxa"/>
            <w:tcBorders>
              <w:top w:val="nil"/>
              <w:left w:val="nil"/>
              <w:bottom w:val="nil"/>
              <w:right w:val="nil"/>
              <w:tl2br w:val="nil"/>
              <w:tr2bl w:val="nil"/>
            </w:tcBorders>
            <w:shd w:val="clear" w:color="FFFFFF" w:fill="E6E6E6"/>
            <w:noWrap/>
            <w:tcMar>
              <w:left w:w="40" w:type="dxa"/>
              <w:right w:w="85" w:type="dxa"/>
            </w:tcMar>
            <w:vAlign w:val="center"/>
          </w:tcPr>
          <w:p w14:paraId="192E2E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10,909</w:t>
            </w:r>
          </w:p>
        </w:tc>
        <w:tc>
          <w:tcPr>
            <w:tcW w:w="1020" w:type="dxa"/>
            <w:tcBorders>
              <w:top w:val="nil"/>
              <w:left w:val="nil"/>
              <w:bottom w:val="nil"/>
              <w:right w:val="nil"/>
              <w:tl2br w:val="nil"/>
              <w:tr2bl w:val="nil"/>
            </w:tcBorders>
            <w:noWrap/>
            <w:tcMar>
              <w:left w:w="40" w:type="dxa"/>
              <w:right w:w="85" w:type="dxa"/>
            </w:tcMar>
            <w:vAlign w:val="center"/>
          </w:tcPr>
          <w:p w14:paraId="192E2E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11,051</w:t>
            </w:r>
          </w:p>
        </w:tc>
        <w:tc>
          <w:tcPr>
            <w:tcW w:w="1020" w:type="dxa"/>
            <w:tcBorders>
              <w:top w:val="nil"/>
              <w:left w:val="nil"/>
              <w:bottom w:val="nil"/>
              <w:right w:val="nil"/>
              <w:tl2br w:val="nil"/>
              <w:tr2bl w:val="nil"/>
            </w:tcBorders>
            <w:noWrap/>
            <w:tcMar>
              <w:left w:w="40" w:type="dxa"/>
              <w:right w:w="85" w:type="dxa"/>
            </w:tcMar>
            <w:vAlign w:val="center"/>
          </w:tcPr>
          <w:p w14:paraId="192E2E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12,493</w:t>
            </w:r>
          </w:p>
        </w:tc>
        <w:tc>
          <w:tcPr>
            <w:tcW w:w="1020" w:type="dxa"/>
            <w:tcBorders>
              <w:top w:val="nil"/>
              <w:left w:val="nil"/>
              <w:bottom w:val="nil"/>
              <w:right w:val="nil"/>
              <w:tl2br w:val="nil"/>
              <w:tr2bl w:val="nil"/>
            </w:tcBorders>
            <w:noWrap/>
            <w:tcMar>
              <w:left w:w="40" w:type="dxa"/>
              <w:right w:w="85" w:type="dxa"/>
            </w:tcMar>
            <w:vAlign w:val="center"/>
          </w:tcPr>
          <w:p w14:paraId="192E2E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11,184</w:t>
            </w:r>
          </w:p>
        </w:tc>
      </w:tr>
      <w:tr w:rsidR="00E03107" w14:paraId="192E2E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center"/>
          </w:tcPr>
          <w:p w14:paraId="192E2E4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E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E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2,189</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E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2,237</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E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2,293</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E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2,381</w:t>
            </w:r>
          </w:p>
        </w:tc>
      </w:tr>
      <w:tr w:rsidR="00E03107" w14:paraId="192E2E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center"/>
          </w:tcPr>
          <w:p w14:paraId="192E2E5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5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7,566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E5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5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5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5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13,565</w:t>
            </w:r>
          </w:p>
        </w:tc>
      </w:tr>
      <w:tr w:rsidR="00E03107" w14:paraId="192E2E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E5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 (used by)</w:t>
            </w:r>
          </w:p>
          <w:p w14:paraId="192E2E5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operating activities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5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(7,344)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E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(13,565)</w:t>
            </w:r>
          </w:p>
        </w:tc>
      </w:tr>
      <w:tr w:rsidR="00E03107" w14:paraId="192E2E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center"/>
          </w:tcPr>
          <w:p w14:paraId="192E2E60"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Net increase/(decrease) in</w:t>
            </w:r>
          </w:p>
          <w:p w14:paraId="192E2E61"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 xml:space="preserve"> cash held</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6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(7,344)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center"/>
          </w:tcPr>
          <w:p w14:paraId="192E2E6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6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6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center"/>
          </w:tcPr>
          <w:p w14:paraId="192E2E6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(13,565)</w:t>
            </w:r>
          </w:p>
        </w:tc>
      </w:tr>
      <w:tr w:rsidR="00E03107" w14:paraId="192E2E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center"/>
          </w:tcPr>
          <w:p w14:paraId="192E2E6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 beginning of reporting period</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E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center"/>
          </w:tcPr>
          <w:p w14:paraId="192E2E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E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E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nil"/>
              <w:right w:val="nil"/>
              <w:tl2br w:val="nil"/>
              <w:tr2bl w:val="nil"/>
            </w:tcBorders>
            <w:noWrap/>
            <w:tcMar>
              <w:left w:w="40" w:type="dxa"/>
              <w:right w:w="85" w:type="dxa"/>
            </w:tcMar>
            <w:vAlign w:val="center"/>
          </w:tcPr>
          <w:p w14:paraId="192E2E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E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center"/>
          </w:tcPr>
          <w:p w14:paraId="192E2E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from Official Public Account for:</w:t>
            </w:r>
          </w:p>
        </w:tc>
        <w:tc>
          <w:tcPr>
            <w:tcW w:w="1020" w:type="dxa"/>
            <w:tcBorders>
              <w:top w:val="nil"/>
              <w:left w:val="nil"/>
              <w:bottom w:val="nil"/>
              <w:right w:val="nil"/>
              <w:tl2br w:val="nil"/>
              <w:tr2bl w:val="nil"/>
            </w:tcBorders>
            <w:noWrap/>
            <w:tcMar>
              <w:left w:w="0" w:type="dxa"/>
              <w:right w:w="0" w:type="dxa"/>
            </w:tcMar>
            <w:vAlign w:val="center"/>
          </w:tcPr>
          <w:p w14:paraId="192E2E70"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center"/>
          </w:tcPr>
          <w:p w14:paraId="192E2E71"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E7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E7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center"/>
          </w:tcPr>
          <w:p w14:paraId="192E2E74" w14:textId="77777777" w:rsidR="00E03107" w:rsidRDefault="00E03107">
            <w:pPr>
              <w:spacing w:after="0" w:line="240" w:lineRule="auto"/>
              <w:rPr>
                <w:rFonts w:ascii="Arial" w:eastAsia="Arial" w:hAnsi="Arial" w:cs="Arial"/>
                <w:color w:val="000000"/>
                <w:sz w:val="15"/>
              </w:rPr>
            </w:pPr>
          </w:p>
        </w:tc>
      </w:tr>
      <w:tr w:rsidR="00E03107" w14:paraId="192E2E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45" w:type="dxa"/>
              <w:right w:w="40" w:type="dxa"/>
            </w:tcMar>
            <w:vAlign w:val="center"/>
          </w:tcPr>
          <w:p w14:paraId="192E2E7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E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7,344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center"/>
          </w:tcPr>
          <w:p w14:paraId="192E2E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13,098</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E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13,288</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E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14,786</w:t>
            </w:r>
          </w:p>
        </w:tc>
        <w:tc>
          <w:tcPr>
            <w:tcW w:w="1020" w:type="dxa"/>
            <w:tcBorders>
              <w:top w:val="nil"/>
              <w:left w:val="nil"/>
              <w:bottom w:val="single" w:sz="4" w:space="0" w:color="000000"/>
              <w:right w:val="nil"/>
              <w:tl2br w:val="nil"/>
              <w:tr2bl w:val="nil"/>
            </w:tcBorders>
            <w:noWrap/>
            <w:tcMar>
              <w:left w:w="40" w:type="dxa"/>
              <w:right w:w="85" w:type="dxa"/>
            </w:tcMar>
            <w:vAlign w:val="center"/>
          </w:tcPr>
          <w:p w14:paraId="192E2E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13,565</w:t>
            </w:r>
          </w:p>
        </w:tc>
      </w:tr>
      <w:tr w:rsidR="00E03107" w14:paraId="192E2E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single" w:sz="4" w:space="0" w:color="000000"/>
              <w:right w:val="nil"/>
              <w:tl2br w:val="nil"/>
              <w:tr2bl w:val="nil"/>
            </w:tcBorders>
            <w:tcMar>
              <w:left w:w="310" w:type="dxa"/>
              <w:right w:w="40" w:type="dxa"/>
            </w:tcMar>
            <w:vAlign w:val="center"/>
          </w:tcPr>
          <w:p w14:paraId="192E2E7D"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cash from Official Public Account</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center"/>
          </w:tcPr>
          <w:p w14:paraId="192E2E7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7,344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E7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13,098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8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13,288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8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14,786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8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13,565</w:t>
            </w:r>
          </w:p>
        </w:tc>
      </w:tr>
      <w:tr w:rsidR="00E03107" w14:paraId="192E2E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single" w:sz="4" w:space="0" w:color="000000"/>
              <w:left w:val="nil"/>
              <w:bottom w:val="single" w:sz="4" w:space="0" w:color="000000"/>
              <w:right w:val="nil"/>
              <w:tl2br w:val="nil"/>
              <w:tr2bl w:val="nil"/>
            </w:tcBorders>
            <w:tcMar>
              <w:left w:w="40" w:type="dxa"/>
              <w:right w:w="40" w:type="dxa"/>
            </w:tcMar>
            <w:vAlign w:val="center"/>
          </w:tcPr>
          <w:p w14:paraId="192E2E8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and cash equivalents at</w:t>
            </w:r>
          </w:p>
          <w:p w14:paraId="192E2E8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end of reporting period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8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center"/>
          </w:tcPr>
          <w:p w14:paraId="192E2E8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center"/>
          </w:tcPr>
          <w:p w14:paraId="192E2E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E2E8C" w14:textId="77777777" w:rsidR="00E728A5" w:rsidRPr="00777A10" w:rsidRDefault="006B01B9" w:rsidP="00E728A5">
      <w:pPr>
        <w:pStyle w:val="TableHeading"/>
        <w:spacing w:before="0"/>
        <w:rPr>
          <w:rFonts w:cs="Arial"/>
          <w:sz w:val="15"/>
          <w:szCs w:val="15"/>
        </w:rPr>
      </w:pPr>
      <w:r w:rsidRPr="00777A10">
        <w:rPr>
          <w:rFonts w:cs="Arial"/>
          <w:b w:val="0"/>
          <w:snapToGrid w:val="0"/>
          <w:sz w:val="15"/>
          <w:szCs w:val="15"/>
        </w:rPr>
        <w:t xml:space="preserve">Prepared on </w:t>
      </w:r>
      <w:r w:rsidRPr="00777A10">
        <w:rPr>
          <w:rFonts w:cs="Arial"/>
          <w:b w:val="0"/>
          <w:sz w:val="15"/>
          <w:szCs w:val="15"/>
        </w:rPr>
        <w:t>Australian</w:t>
      </w:r>
      <w:r w:rsidRPr="00777A10">
        <w:rPr>
          <w:rFonts w:cs="Arial"/>
          <w:b w:val="0"/>
          <w:snapToGrid w:val="0"/>
          <w:sz w:val="15"/>
          <w:szCs w:val="15"/>
        </w:rPr>
        <w:t xml:space="preserve"> Accounting Standards basis.</w:t>
      </w:r>
    </w:p>
    <w:p w14:paraId="192E2E8D" w14:textId="77777777" w:rsidR="00E728A5" w:rsidRPr="00E728A5" w:rsidRDefault="00E728A5" w:rsidP="00E728A5"/>
    <w:p w14:paraId="192E2E8E" w14:textId="77777777" w:rsidR="00E728A5" w:rsidRDefault="006B01B9">
      <w:pPr>
        <w:keepLines w:val="0"/>
        <w:spacing w:after="200" w:line="276" w:lineRule="auto"/>
        <w:rPr>
          <w:rFonts w:ascii="Arial Bold" w:hAnsi="Arial Bold"/>
          <w:b/>
        </w:rPr>
      </w:pPr>
      <w:r>
        <w:br w:type="page"/>
      </w:r>
    </w:p>
    <w:p w14:paraId="192E2E8F" w14:textId="77777777" w:rsidR="00D93121" w:rsidRPr="00A4047A" w:rsidRDefault="006B01B9" w:rsidP="00A4047A">
      <w:pPr>
        <w:pStyle w:val="TableHeading"/>
        <w:rPr>
          <w:rFonts w:cs="Arial"/>
        </w:rPr>
      </w:pPr>
      <w:r w:rsidRPr="00A4047A">
        <w:rPr>
          <w:rFonts w:cs="Arial"/>
        </w:rPr>
        <w:t>Table 3.11: Administered capital budget statement (for the period ended 30 June)</w:t>
      </w:r>
    </w:p>
    <w:p w14:paraId="192E2E90" w14:textId="77777777" w:rsidR="00D93121" w:rsidRDefault="006B01B9" w:rsidP="00A4047A">
      <w:pPr>
        <w:spacing w:before="240"/>
      </w:pPr>
      <w:r>
        <w:t xml:space="preserve">PWSS has no budgeted capital administered on behalf of the Government. </w:t>
      </w:r>
    </w:p>
    <w:p w14:paraId="192E2E91" w14:textId="77777777" w:rsidR="00D93121" w:rsidRDefault="006B01B9" w:rsidP="00D93121">
      <w:pPr>
        <w:pStyle w:val="TableHeading"/>
        <w:rPr>
          <w:rFonts w:cs="Arial"/>
        </w:rPr>
      </w:pPr>
      <w:r>
        <w:rPr>
          <w:rFonts w:cs="Arial"/>
        </w:rPr>
        <w:t>Table 3.12: Statement of administered asset movements (Budget year 2025­26)</w:t>
      </w:r>
    </w:p>
    <w:p w14:paraId="192E2E92" w14:textId="77777777" w:rsidR="00D93121" w:rsidRDefault="006B01B9" w:rsidP="00A4047A">
      <w:pPr>
        <w:spacing w:before="240"/>
      </w:pPr>
      <w:r>
        <w:t xml:space="preserve">PWSS has no budgeted non-financial assets administered on behalf of the Government. </w:t>
      </w:r>
    </w:p>
    <w:p w14:paraId="4E88EA77" w14:textId="77777777" w:rsidR="000D395E" w:rsidRDefault="000D395E" w:rsidP="00D93121">
      <w:pPr>
        <w:spacing w:before="20" w:after="60" w:line="240" w:lineRule="auto"/>
        <w:rPr>
          <w:rFonts w:eastAsia="Calibri" w:cs="Arial"/>
          <w:sz w:val="16"/>
          <w:szCs w:val="16"/>
          <w:bdr w:val="none" w:sz="0" w:space="0" w:color="auto" w:frame="1"/>
        </w:rPr>
        <w:sectPr w:rsidR="000D395E" w:rsidSect="00F575D1">
          <w:headerReference w:type="even" r:id="rId284"/>
          <w:headerReference w:type="default" r:id="rId285"/>
          <w:footerReference w:type="even" r:id="rId286"/>
          <w:footerReference w:type="default" r:id="rId287"/>
          <w:headerReference w:type="first" r:id="rId288"/>
          <w:footerReference w:type="first" r:id="rId289"/>
          <w:type w:val="continuous"/>
          <w:pgSz w:w="11906" w:h="16838"/>
          <w:pgMar w:top="2466" w:right="2098" w:bottom="2466" w:left="2098" w:header="1899" w:footer="1899" w:gutter="0"/>
          <w:pgBorders>
            <w:top w:val="nil"/>
            <w:left w:val="nil"/>
            <w:bottom w:val="nil"/>
            <w:right w:val="nil"/>
          </w:pgBorders>
          <w:cols w:space="720"/>
          <w:docGrid w:linePitch="360"/>
        </w:sectPr>
      </w:pPr>
    </w:p>
    <w:p w14:paraId="192E2E94" w14:textId="77777777" w:rsidR="00FA15D4" w:rsidRDefault="006B01B9" w:rsidP="00FE00F7">
      <w:pPr>
        <w:pStyle w:val="Department"/>
        <w:pageBreakBefore/>
        <w:jc w:val="left"/>
        <w:rPr>
          <w:smallCaps/>
          <w:color w:val="FFFFFF" w:themeColor="background1"/>
          <w:sz w:val="24"/>
          <w:szCs w:val="24"/>
        </w:rPr>
      </w:pPr>
      <w:bookmarkStart w:id="785" w:name="RG_MARKER_2130"/>
      <w:bookmarkStart w:id="786" w:name="RG_MARKER_2104"/>
      <w:bookmarkStart w:id="787" w:name="RG_MARKER_2123"/>
      <w:r w:rsidRPr="00FE00F7">
        <w:rPr>
          <w:smallCaps/>
          <w:color w:val="FFFFFF" w:themeColor="background1"/>
          <w:sz w:val="24"/>
          <w:szCs w:val="24"/>
        </w:rPr>
        <w:t>Department o</w:t>
      </w:r>
      <w:bookmarkEnd w:id="785"/>
      <w:bookmarkEnd w:id="786"/>
      <w:bookmarkEnd w:id="787"/>
    </w:p>
    <w:p w14:paraId="192E2E95" w14:textId="77777777" w:rsidR="00FA15D4" w:rsidRPr="00511CC7" w:rsidRDefault="00FA15D4" w:rsidP="002E6B3D">
      <w:pPr>
        <w:pStyle w:val="Department"/>
        <w:spacing w:before="1320"/>
      </w:pPr>
    </w:p>
    <w:p w14:paraId="192E2E96" w14:textId="77777777" w:rsidR="00FA0885" w:rsidRDefault="00FA0885" w:rsidP="002277AC">
      <w:pPr>
        <w:pStyle w:val="PartHeading"/>
        <w:rPr>
          <w:smallCaps w:val="0"/>
        </w:rPr>
      </w:pPr>
    </w:p>
    <w:p w14:paraId="192E2E97" w14:textId="77777777" w:rsidR="00FA15D4" w:rsidRPr="00511CC7" w:rsidRDefault="006B01B9" w:rsidP="002277AC">
      <w:pPr>
        <w:pStyle w:val="PartHeading"/>
        <w:rPr>
          <w:smallCaps w:val="0"/>
        </w:rPr>
      </w:pPr>
      <w:r w:rsidRPr="00511CC7">
        <w:rPr>
          <w:smallCaps w:val="0"/>
        </w:rPr>
        <w:t>Services Australia</w:t>
      </w:r>
    </w:p>
    <w:p w14:paraId="192E2E98" w14:textId="77777777" w:rsidR="00FA15D4" w:rsidRPr="00511CC7" w:rsidRDefault="00FA15D4" w:rsidP="002277AC">
      <w:pPr>
        <w:pStyle w:val="PartHeading"/>
        <w:rPr>
          <w:smallCaps w:val="0"/>
          <w:sz w:val="48"/>
          <w:szCs w:val="48"/>
        </w:rPr>
      </w:pPr>
    </w:p>
    <w:p w14:paraId="192E2E99" w14:textId="77777777" w:rsidR="00FA15D4" w:rsidRPr="00511CC7" w:rsidRDefault="00FA15D4" w:rsidP="002277AC">
      <w:pPr>
        <w:pStyle w:val="PartHeading"/>
        <w:rPr>
          <w:bCs/>
          <w:smallCaps w:val="0"/>
          <w:sz w:val="48"/>
          <w:szCs w:val="48"/>
        </w:rPr>
      </w:pPr>
    </w:p>
    <w:p w14:paraId="192E2E9A" w14:textId="6F058212" w:rsidR="00FA15D4" w:rsidRDefault="006B01B9" w:rsidP="002277AC">
      <w:pPr>
        <w:pStyle w:val="PartHeading-TOC"/>
        <w:rPr>
          <w:bCs w:val="0"/>
          <w:smallCaps w:val="0"/>
        </w:rPr>
      </w:pPr>
      <w:bookmarkStart w:id="788" w:name="_Toc508032982_4"/>
      <w:r w:rsidRPr="00511CC7">
        <w:rPr>
          <w:smallCaps w:val="0"/>
        </w:rPr>
        <w:t xml:space="preserve">Entity </w:t>
      </w:r>
      <w:bookmarkEnd w:id="788"/>
      <w:r w:rsidR="00107E05">
        <w:rPr>
          <w:bCs w:val="0"/>
          <w:smallCaps w:val="0"/>
        </w:rPr>
        <w:t>a</w:t>
      </w:r>
      <w:r w:rsidRPr="00511CC7">
        <w:rPr>
          <w:bCs w:val="0"/>
          <w:smallCaps w:val="0"/>
        </w:rPr>
        <w:t xml:space="preserve">dditional </w:t>
      </w:r>
      <w:r w:rsidR="00107E05">
        <w:rPr>
          <w:bCs w:val="0"/>
          <w:smallCaps w:val="0"/>
        </w:rPr>
        <w:t>e</w:t>
      </w:r>
      <w:r w:rsidRPr="00511CC7">
        <w:rPr>
          <w:bCs w:val="0"/>
          <w:smallCaps w:val="0"/>
        </w:rPr>
        <w:t>stimate</w:t>
      </w:r>
      <w:r w:rsidR="00196627">
        <w:rPr>
          <w:bCs w:val="0"/>
          <w:smallCaps w:val="0"/>
        </w:rPr>
        <w:t>s</w:t>
      </w:r>
      <w:r w:rsidRPr="00511CC7">
        <w:rPr>
          <w:bCs w:val="0"/>
          <w:smallCaps w:val="0"/>
        </w:rPr>
        <w:t xml:space="preserve"> </w:t>
      </w:r>
      <w:r w:rsidR="00107E05">
        <w:rPr>
          <w:bCs w:val="0"/>
          <w:smallCaps w:val="0"/>
        </w:rPr>
        <w:t>s</w:t>
      </w:r>
      <w:r w:rsidRPr="00511CC7">
        <w:rPr>
          <w:bCs w:val="0"/>
          <w:smallCaps w:val="0"/>
        </w:rPr>
        <w:t>tatements</w:t>
      </w:r>
    </w:p>
    <w:p w14:paraId="192E2E9B" w14:textId="77777777" w:rsidR="00FA0885" w:rsidRPr="00511CC7" w:rsidRDefault="00FA0885" w:rsidP="002277AC">
      <w:pPr>
        <w:pStyle w:val="PartHeading-TOC"/>
        <w:rPr>
          <w:smallCaps w:val="0"/>
        </w:rPr>
        <w:sectPr w:rsidR="00FA0885" w:rsidRPr="00511CC7" w:rsidSect="00FA15D4">
          <w:headerReference w:type="even" r:id="rId290"/>
          <w:headerReference w:type="default" r:id="rId291"/>
          <w:footerReference w:type="even" r:id="rId292"/>
          <w:footerReference w:type="default" r:id="rId293"/>
          <w:headerReference w:type="first" r:id="rId294"/>
          <w:footerReference w:type="first" r:id="rId295"/>
          <w:type w:val="continuous"/>
          <w:pgSz w:w="11906" w:h="16838"/>
          <w:pgMar w:top="2466" w:right="2098" w:bottom="2466" w:left="2098" w:header="1899" w:footer="1899" w:gutter="0"/>
          <w:pgBorders>
            <w:top w:val="nil"/>
            <w:left w:val="nil"/>
            <w:bottom w:val="nil"/>
            <w:right w:val="nil"/>
          </w:pgBorders>
          <w:cols w:space="720"/>
          <w:docGrid w:linePitch="360"/>
        </w:sectPr>
      </w:pPr>
    </w:p>
    <w:p w14:paraId="192E2E9C" w14:textId="77777777" w:rsidR="00D86095" w:rsidRDefault="006B01B9">
      <w:pPr>
        <w:pageBreakBefore/>
        <w:rPr>
          <w:color w:val="FFFFFF" w:themeColor="background1"/>
        </w:rPr>
      </w:pPr>
      <w:bookmarkStart w:id="789" w:name="RG_MARKER_2365"/>
      <w:bookmarkStart w:id="790" w:name="RG_MARKER_2124"/>
      <w:r w:rsidRPr="002F4199">
        <w:rPr>
          <w:color w:val="FFFFFF" w:themeColor="background1"/>
        </w:rPr>
        <w:t>This page is intentionally white</w:t>
      </w:r>
      <w:bookmarkEnd w:id="789"/>
      <w:bookmarkEnd w:id="790"/>
    </w:p>
    <w:p w14:paraId="192E2E9D" w14:textId="77777777" w:rsidR="002F4199" w:rsidRDefault="002F4199">
      <w:pPr>
        <w:rPr>
          <w:color w:val="FFFFFF" w:themeColor="background1"/>
        </w:rPr>
        <w:sectPr w:rsidR="002F4199" w:rsidSect="00F575D1">
          <w:headerReference w:type="even" r:id="rId296"/>
          <w:headerReference w:type="default" r:id="rId297"/>
          <w:footerReference w:type="even" r:id="rId298"/>
          <w:footerReference w:type="default" r:id="rId299"/>
          <w:headerReference w:type="first" r:id="rId300"/>
          <w:footerReference w:type="first" r:id="rId301"/>
          <w:type w:val="continuous"/>
          <w:pgSz w:w="11906" w:h="16838"/>
          <w:pgMar w:top="2466" w:right="2098" w:bottom="2466" w:left="2098" w:header="1899" w:footer="1899" w:gutter="0"/>
          <w:pgBorders>
            <w:top w:val="nil"/>
            <w:left w:val="nil"/>
            <w:bottom w:val="nil"/>
            <w:right w:val="nil"/>
          </w:pgBorders>
          <w:cols w:space="720"/>
          <w:docGrid w:linePitch="360"/>
        </w:sectPr>
      </w:pPr>
    </w:p>
    <w:p w14:paraId="192E2E9E" w14:textId="77777777" w:rsidR="004D0F5B" w:rsidRPr="000C55B1" w:rsidRDefault="006B01B9" w:rsidP="00693589">
      <w:pPr>
        <w:pStyle w:val="ContentsHeading"/>
        <w:pageBreakBefore/>
        <w:spacing w:after="600"/>
        <w:jc w:val="left"/>
        <w:rPr>
          <w:smallCaps w:val="0"/>
        </w:rPr>
      </w:pPr>
      <w:bookmarkStart w:id="791" w:name="RG_MARKER_2107"/>
      <w:bookmarkStart w:id="792" w:name="RG_MARKER_2125"/>
      <w:r w:rsidRPr="000C55B1">
        <w:rPr>
          <w:smallCaps w:val="0"/>
        </w:rPr>
        <w:t>Services Australia</w:t>
      </w:r>
      <w:bookmarkEnd w:id="791"/>
      <w:bookmarkEnd w:id="792"/>
    </w:p>
    <w:p w14:paraId="192E2E9F" w14:textId="2A75925C" w:rsidR="00262246" w:rsidRDefault="006B01B9" w:rsidP="00262246">
      <w:pPr>
        <w:pStyle w:val="TOC1"/>
      </w:pPr>
      <w:r w:rsidRPr="000C55B1">
        <w:rPr>
          <w:caps w:val="0"/>
        </w:rPr>
        <w:t>Section 1:</w:t>
      </w:r>
      <w:r>
        <w:t xml:space="preserve"> </w:t>
      </w:r>
      <w:r>
        <w:rPr>
          <w:caps w:val="0"/>
        </w:rPr>
        <w:t>Entity overview and resources</w:t>
      </w:r>
      <w:r>
        <w:tab/>
      </w:r>
      <w:r w:rsidRPr="005750D4">
        <w:t>1</w:t>
      </w:r>
      <w:r w:rsidR="001E0E4D">
        <w:t>59</w:t>
      </w:r>
    </w:p>
    <w:p w14:paraId="192E2EA0" w14:textId="71A3F34A" w:rsidR="00262246" w:rsidRDefault="006B01B9" w:rsidP="002605EC">
      <w:pPr>
        <w:pStyle w:val="TOC2"/>
      </w:pPr>
      <w:r>
        <w:t xml:space="preserve">1.1 </w:t>
      </w:r>
      <w:r w:rsidR="00FF7052">
        <w:tab/>
      </w:r>
      <w:r>
        <w:t>Strategic direction statement</w:t>
      </w:r>
      <w:r>
        <w:tab/>
      </w:r>
      <w:r w:rsidRPr="005750D4">
        <w:t>1</w:t>
      </w:r>
      <w:r w:rsidR="001E0E4D">
        <w:t>59</w:t>
      </w:r>
    </w:p>
    <w:p w14:paraId="192E2EA1" w14:textId="15A3779B" w:rsidR="00262246" w:rsidRDefault="006B01B9" w:rsidP="002605EC">
      <w:pPr>
        <w:pStyle w:val="TOC2"/>
      </w:pPr>
      <w:r>
        <w:t xml:space="preserve">1.2 </w:t>
      </w:r>
      <w:r w:rsidR="00FF7052">
        <w:tab/>
      </w:r>
      <w:r>
        <w:t>Entity resource statement</w:t>
      </w:r>
      <w:r>
        <w:tab/>
        <w:t>16</w:t>
      </w:r>
      <w:r w:rsidR="001E0E4D">
        <w:t>0</w:t>
      </w:r>
    </w:p>
    <w:p w14:paraId="192E2EA2" w14:textId="406026CA" w:rsidR="00262246" w:rsidRDefault="006B01B9" w:rsidP="002605EC">
      <w:pPr>
        <w:pStyle w:val="TOC2"/>
      </w:pPr>
      <w:r>
        <w:t xml:space="preserve">1.3 </w:t>
      </w:r>
      <w:r w:rsidR="00FF7052">
        <w:tab/>
      </w:r>
      <w:r>
        <w:t>Entity measures</w:t>
      </w:r>
      <w:r>
        <w:tab/>
      </w:r>
      <w:r w:rsidRPr="004B16A8">
        <w:t>16</w:t>
      </w:r>
      <w:r w:rsidR="001E0E4D">
        <w:t>7</w:t>
      </w:r>
    </w:p>
    <w:p w14:paraId="192E2EA3" w14:textId="4027E96D" w:rsidR="00262246" w:rsidRDefault="006B01B9" w:rsidP="002605EC">
      <w:pPr>
        <w:pStyle w:val="TOC2"/>
        <w:rPr>
          <w:bdr w:val="none" w:sz="0" w:space="0" w:color="auto" w:frame="1"/>
        </w:rPr>
      </w:pPr>
      <w:r>
        <w:rPr>
          <w:bdr w:val="none" w:sz="0" w:space="0" w:color="auto" w:frame="1"/>
        </w:rPr>
        <w:t xml:space="preserve">1.4 </w:t>
      </w:r>
      <w:r w:rsidR="00FF7052">
        <w:rPr>
          <w:bdr w:val="none" w:sz="0" w:space="0" w:color="auto" w:frame="1"/>
        </w:rPr>
        <w:tab/>
      </w:r>
      <w:r>
        <w:rPr>
          <w:bdr w:val="none" w:sz="0" w:space="0" w:color="auto" w:frame="1"/>
        </w:rPr>
        <w:t>Additional estimates, resourcing and variations to outcome</w:t>
      </w:r>
      <w:r>
        <w:rPr>
          <w:bdr w:val="none" w:sz="0" w:space="0" w:color="auto" w:frame="1"/>
        </w:rPr>
        <w:tab/>
      </w:r>
      <w:r w:rsidRPr="004B0C8F">
        <w:rPr>
          <w:bdr w:val="none" w:sz="0" w:space="0" w:color="auto" w:frame="1"/>
        </w:rPr>
        <w:t>17</w:t>
      </w:r>
      <w:r w:rsidR="001E0E4D">
        <w:rPr>
          <w:bdr w:val="none" w:sz="0" w:space="0" w:color="auto" w:frame="1"/>
        </w:rPr>
        <w:t>0</w:t>
      </w:r>
    </w:p>
    <w:p w14:paraId="192E2EA4" w14:textId="74F8D648" w:rsidR="00262246" w:rsidRDefault="006B01B9" w:rsidP="002605EC">
      <w:pPr>
        <w:pStyle w:val="TOC2"/>
        <w:rPr>
          <w:bdr w:val="none" w:sz="0" w:space="0" w:color="auto" w:frame="1"/>
        </w:rPr>
      </w:pPr>
      <w:r>
        <w:rPr>
          <w:bdr w:val="none" w:sz="0" w:space="0" w:color="auto" w:frame="1"/>
        </w:rPr>
        <w:t xml:space="preserve">1.5 </w:t>
      </w:r>
      <w:bookmarkStart w:id="793" w:name="_Hlk42605246_3"/>
      <w:r w:rsidR="00FF7052">
        <w:rPr>
          <w:bdr w:val="none" w:sz="0" w:space="0" w:color="auto" w:frame="1"/>
        </w:rPr>
        <w:tab/>
      </w:r>
      <w:r>
        <w:rPr>
          <w:bdr w:val="none" w:sz="0" w:space="0" w:color="auto" w:frame="1"/>
        </w:rPr>
        <w:t>Breakdown of additional estimates by appropriation bill</w:t>
      </w:r>
      <w:bookmarkEnd w:id="793"/>
      <w:r>
        <w:rPr>
          <w:bdr w:val="none" w:sz="0" w:space="0" w:color="auto" w:frame="1"/>
        </w:rPr>
        <w:tab/>
      </w:r>
      <w:r w:rsidRPr="004B0C8F">
        <w:rPr>
          <w:bdr w:val="none" w:sz="0" w:space="0" w:color="auto" w:frame="1"/>
        </w:rPr>
        <w:t>17</w:t>
      </w:r>
      <w:r w:rsidR="001E0E4D">
        <w:rPr>
          <w:bdr w:val="none" w:sz="0" w:space="0" w:color="auto" w:frame="1"/>
        </w:rPr>
        <w:t>2</w:t>
      </w:r>
    </w:p>
    <w:p w14:paraId="192E2EA5" w14:textId="314CEC47" w:rsidR="00262246" w:rsidRDefault="006B01B9" w:rsidP="00262246">
      <w:pPr>
        <w:pStyle w:val="TOC1"/>
      </w:pPr>
      <w:r w:rsidRPr="000C55B1">
        <w:rPr>
          <w:caps w:val="0"/>
        </w:rPr>
        <w:t>Section 2:</w:t>
      </w:r>
      <w:r>
        <w:t xml:space="preserve"> </w:t>
      </w:r>
      <w:r>
        <w:rPr>
          <w:caps w:val="0"/>
        </w:rPr>
        <w:t>Revisions to outcomes and planned performance</w:t>
      </w:r>
      <w:r>
        <w:tab/>
        <w:t>17</w:t>
      </w:r>
      <w:r w:rsidR="001E0E4D">
        <w:t>4</w:t>
      </w:r>
    </w:p>
    <w:p w14:paraId="192E2EA6" w14:textId="00A68701" w:rsidR="00262246" w:rsidRDefault="006B01B9" w:rsidP="002605EC">
      <w:pPr>
        <w:pStyle w:val="TOC2"/>
      </w:pPr>
      <w:r>
        <w:t xml:space="preserve">2.1 </w:t>
      </w:r>
      <w:bookmarkStart w:id="794" w:name="_Hlk42605288_2"/>
      <w:r w:rsidR="00FF7052">
        <w:tab/>
      </w:r>
      <w:r>
        <w:rPr>
          <w:bdr w:val="none" w:sz="0" w:space="0" w:color="auto" w:frame="1"/>
        </w:rPr>
        <w:t>Changes to outcome and program structures</w:t>
      </w:r>
      <w:bookmarkEnd w:id="794"/>
      <w:r>
        <w:tab/>
        <w:t>17</w:t>
      </w:r>
      <w:r w:rsidR="001E0E4D">
        <w:t>4</w:t>
      </w:r>
    </w:p>
    <w:p w14:paraId="192E2EA7" w14:textId="055913B2" w:rsidR="00262246" w:rsidRDefault="006B01B9" w:rsidP="002605EC">
      <w:pPr>
        <w:pStyle w:val="TOC2"/>
      </w:pPr>
      <w:r>
        <w:t xml:space="preserve">2.2 </w:t>
      </w:r>
      <w:r w:rsidR="00FF7052">
        <w:tab/>
      </w:r>
      <w:r>
        <w:t>Budgeted expenses and performance for Outcome 1</w:t>
      </w:r>
      <w:r>
        <w:tab/>
        <w:t>17</w:t>
      </w:r>
      <w:r w:rsidR="001E0E4D">
        <w:t>5</w:t>
      </w:r>
    </w:p>
    <w:p w14:paraId="192E2EA8" w14:textId="731157C3" w:rsidR="00262246" w:rsidRDefault="006B01B9" w:rsidP="00262246">
      <w:pPr>
        <w:pStyle w:val="TOC1"/>
      </w:pPr>
      <w:r w:rsidRPr="000C55B1">
        <w:rPr>
          <w:caps w:val="0"/>
        </w:rPr>
        <w:t>Section 3:</w:t>
      </w:r>
      <w:r>
        <w:t xml:space="preserve"> </w:t>
      </w:r>
      <w:r>
        <w:rPr>
          <w:caps w:val="0"/>
        </w:rPr>
        <w:t>Special account flows and budgeted financial statements</w:t>
      </w:r>
      <w:r>
        <w:tab/>
        <w:t>18</w:t>
      </w:r>
      <w:r w:rsidR="001E0E4D">
        <w:t>4</w:t>
      </w:r>
    </w:p>
    <w:p w14:paraId="192E2EA9" w14:textId="205BA5BC" w:rsidR="00262246" w:rsidRDefault="006B01B9" w:rsidP="002605EC">
      <w:pPr>
        <w:pStyle w:val="TOC2"/>
      </w:pPr>
      <w:r>
        <w:t xml:space="preserve">3.1 </w:t>
      </w:r>
      <w:bookmarkStart w:id="795" w:name="_Hlk42605317_3"/>
      <w:r w:rsidR="00FF7052">
        <w:tab/>
      </w:r>
      <w:r>
        <w:rPr>
          <w:bdr w:val="none" w:sz="0" w:space="0" w:color="auto" w:frame="1"/>
        </w:rPr>
        <w:t>Special account flows</w:t>
      </w:r>
      <w:bookmarkEnd w:id="795"/>
      <w:r>
        <w:rPr>
          <w:bdr w:val="none" w:sz="0" w:space="0" w:color="auto" w:frame="1"/>
        </w:rPr>
        <w:t xml:space="preserve"> and balances</w:t>
      </w:r>
      <w:r>
        <w:tab/>
        <w:t>1</w:t>
      </w:r>
      <w:r w:rsidR="001E0E4D">
        <w:t>84</w:t>
      </w:r>
    </w:p>
    <w:p w14:paraId="192E2EAA" w14:textId="3AEAD3AA" w:rsidR="00262246" w:rsidRDefault="006B01B9" w:rsidP="002605EC">
      <w:pPr>
        <w:pStyle w:val="TOC2"/>
      </w:pPr>
      <w:r>
        <w:t xml:space="preserve">3.2 </w:t>
      </w:r>
      <w:r w:rsidR="00FF7052">
        <w:tab/>
      </w:r>
      <w:r>
        <w:t>Budgeted financial statements</w:t>
      </w:r>
      <w:r>
        <w:tab/>
        <w:t>18</w:t>
      </w:r>
      <w:r w:rsidR="001E0E4D">
        <w:t>5</w:t>
      </w:r>
    </w:p>
    <w:p w14:paraId="192E2EAB" w14:textId="77777777" w:rsidR="00D86095" w:rsidRDefault="00D86095" w:rsidP="00262246">
      <w:pPr>
        <w:pStyle w:val="TOC1"/>
        <w:sectPr w:rsidR="00D86095" w:rsidSect="00693589">
          <w:headerReference w:type="even" r:id="rId302"/>
          <w:headerReference w:type="default" r:id="rId303"/>
          <w:footerReference w:type="even" r:id="rId304"/>
          <w:footerReference w:type="default" r:id="rId305"/>
          <w:headerReference w:type="first" r:id="rId306"/>
          <w:footerReference w:type="first" r:id="rId307"/>
          <w:type w:val="continuous"/>
          <w:pgSz w:w="11906" w:h="16838"/>
          <w:pgMar w:top="2466" w:right="2098" w:bottom="2466" w:left="2098" w:header="1899" w:footer="1899" w:gutter="0"/>
          <w:pgBorders>
            <w:top w:val="nil"/>
            <w:left w:val="nil"/>
            <w:bottom w:val="nil"/>
            <w:right w:val="nil"/>
          </w:pgBorders>
          <w:cols w:space="720"/>
          <w:docGrid w:linePitch="360"/>
        </w:sectPr>
      </w:pPr>
    </w:p>
    <w:p w14:paraId="192E2EAC" w14:textId="77777777" w:rsidR="00D86095" w:rsidRDefault="006B01B9">
      <w:pPr>
        <w:pageBreakBefore/>
        <w:rPr>
          <w:color w:val="FFFFFF" w:themeColor="background1"/>
        </w:rPr>
      </w:pPr>
      <w:bookmarkStart w:id="796" w:name="RG_MARKER_2366"/>
      <w:bookmarkStart w:id="797" w:name="RG_MARKER_2126"/>
      <w:r w:rsidRPr="002F4199">
        <w:rPr>
          <w:color w:val="FFFFFF" w:themeColor="background1"/>
        </w:rPr>
        <w:t>This page is intentionally white</w:t>
      </w:r>
      <w:bookmarkEnd w:id="796"/>
      <w:bookmarkEnd w:id="797"/>
    </w:p>
    <w:p w14:paraId="192E2EAD" w14:textId="77777777" w:rsidR="002F4199" w:rsidRDefault="002F4199">
      <w:pPr>
        <w:rPr>
          <w:color w:val="FFFFFF" w:themeColor="background1"/>
        </w:rPr>
        <w:sectPr w:rsidR="002F4199" w:rsidSect="00F575D1">
          <w:headerReference w:type="even" r:id="rId308"/>
          <w:headerReference w:type="default" r:id="rId309"/>
          <w:footerReference w:type="even" r:id="rId310"/>
          <w:footerReference w:type="default" r:id="rId311"/>
          <w:headerReference w:type="first" r:id="rId312"/>
          <w:footerReference w:type="first" r:id="rId313"/>
          <w:type w:val="continuous"/>
          <w:pgSz w:w="11906" w:h="16838"/>
          <w:pgMar w:top="2466" w:right="2098" w:bottom="2466" w:left="2098" w:header="1899" w:footer="1899" w:gutter="0"/>
          <w:pgBorders>
            <w:top w:val="nil"/>
            <w:left w:val="nil"/>
            <w:bottom w:val="nil"/>
            <w:right w:val="nil"/>
          </w:pgBorders>
          <w:cols w:space="720"/>
          <w:docGrid w:linePitch="360"/>
        </w:sectPr>
      </w:pPr>
    </w:p>
    <w:p w14:paraId="192E2EAE" w14:textId="77777777" w:rsidR="00A85152" w:rsidRPr="00DA7627" w:rsidRDefault="006B01B9" w:rsidP="00F17DA4">
      <w:pPr>
        <w:pStyle w:val="Heading1"/>
        <w:pageBreakBefore/>
        <w:jc w:val="left"/>
        <w:rPr>
          <w:smallCaps w:val="0"/>
        </w:rPr>
      </w:pPr>
      <w:bookmarkStart w:id="798" w:name="RG_MARKER_2119"/>
      <w:bookmarkStart w:id="799" w:name="RG_MARKER_2127"/>
      <w:bookmarkStart w:id="800" w:name="RG_MARKER_2116"/>
      <w:r w:rsidRPr="00DA7627">
        <w:rPr>
          <w:smallCaps w:val="0"/>
        </w:rPr>
        <w:t>Services Australia</w:t>
      </w:r>
      <w:bookmarkEnd w:id="798"/>
      <w:bookmarkEnd w:id="799"/>
      <w:bookmarkEnd w:id="800"/>
    </w:p>
    <w:p w14:paraId="192E2EAF" w14:textId="77777777" w:rsidR="00A85152" w:rsidRPr="00DA7627" w:rsidRDefault="006B01B9" w:rsidP="00A85152">
      <w:pPr>
        <w:pStyle w:val="Heading2"/>
        <w:rPr>
          <w:b/>
        </w:rPr>
      </w:pPr>
      <w:r w:rsidRPr="00DA7627">
        <w:rPr>
          <w:b/>
        </w:rPr>
        <w:t>Section 1</w:t>
      </w:r>
      <w:bookmarkStart w:id="801" w:name="_Toc449255758_4"/>
      <w:bookmarkStart w:id="802" w:name="_Toc446237031_4"/>
      <w:r w:rsidRPr="00DA7627">
        <w:rPr>
          <w:b/>
        </w:rPr>
        <w:t>: Entity overview and resources</w:t>
      </w:r>
      <w:bookmarkEnd w:id="801"/>
      <w:bookmarkEnd w:id="802"/>
    </w:p>
    <w:p w14:paraId="192E2EB0" w14:textId="77777777" w:rsidR="00A85152" w:rsidRPr="00DA7627" w:rsidRDefault="006B01B9" w:rsidP="002278E8">
      <w:pPr>
        <w:pStyle w:val="Heading3"/>
        <w:spacing w:before="0" w:line="260" w:lineRule="exact"/>
        <w:rPr>
          <w:smallCaps w:val="0"/>
          <w:sz w:val="22"/>
          <w:szCs w:val="22"/>
        </w:rPr>
      </w:pPr>
      <w:bookmarkStart w:id="803" w:name="_Toc210698428_4"/>
      <w:bookmarkStart w:id="804" w:name="_Toc210646449_4"/>
      <w:bookmarkStart w:id="805" w:name="_Toc210703209_4"/>
      <w:r w:rsidRPr="00DA7627">
        <w:rPr>
          <w:smallCaps w:val="0"/>
          <w:sz w:val="22"/>
          <w:szCs w:val="22"/>
        </w:rPr>
        <w:t>1.1</w:t>
      </w:r>
      <w:r w:rsidRPr="00DA7627">
        <w:rPr>
          <w:smallCaps w:val="0"/>
          <w:sz w:val="22"/>
          <w:szCs w:val="22"/>
        </w:rPr>
        <w:tab/>
        <w:t>Strategic direction</w:t>
      </w:r>
      <w:bookmarkEnd w:id="803"/>
      <w:bookmarkEnd w:id="804"/>
      <w:bookmarkEnd w:id="805"/>
      <w:r w:rsidRPr="00DA7627">
        <w:rPr>
          <w:smallCaps w:val="0"/>
          <w:sz w:val="22"/>
          <w:szCs w:val="22"/>
        </w:rPr>
        <w:t xml:space="preserve"> statement</w:t>
      </w:r>
    </w:p>
    <w:p w14:paraId="192E2EB1" w14:textId="77777777" w:rsidR="00ED0CF5" w:rsidRPr="00ED0CF5" w:rsidRDefault="006B01B9" w:rsidP="00ED0CF5">
      <w:pPr>
        <w:keepLines w:val="0"/>
        <w:spacing w:after="0" w:line="240" w:lineRule="auto"/>
      </w:pPr>
      <w:r w:rsidRPr="00ED0CF5">
        <w:t>There have been no significant changes to Services Australia’s strategic direction since the 2025-26 Budget.  </w:t>
      </w:r>
    </w:p>
    <w:p w14:paraId="192E2EB2" w14:textId="77777777" w:rsidR="00ED0CF5" w:rsidRPr="00ED0CF5" w:rsidRDefault="006B01B9" w:rsidP="00ED0CF5">
      <w:pPr>
        <w:keepLines w:val="0"/>
        <w:spacing w:after="0" w:line="240" w:lineRule="auto"/>
      </w:pPr>
      <w:r w:rsidRPr="00ED0CF5">
        <w:t> </w:t>
      </w:r>
    </w:p>
    <w:p w14:paraId="192E2EB3" w14:textId="77777777" w:rsidR="00ED0CF5" w:rsidRPr="00ED0CF5" w:rsidRDefault="006B01B9" w:rsidP="00ED0CF5">
      <w:pPr>
        <w:keepLines w:val="0"/>
        <w:spacing w:after="0" w:line="240" w:lineRule="auto"/>
      </w:pPr>
      <w:r w:rsidRPr="00ED0CF5">
        <w:t>The agency remains focused on driving continuous improvement across its services and systems, building the capabilities, structures and workforce needed to sustain long-term change. Services Australia is committed to deliver simple, helpful, respectful, and transparent customer service to the evolving needs of Australians. </w:t>
      </w:r>
    </w:p>
    <w:p w14:paraId="192E2EB4" w14:textId="77777777" w:rsidR="00ED0CF5" w:rsidRPr="00ED0CF5" w:rsidRDefault="006B01B9" w:rsidP="00ED0CF5">
      <w:pPr>
        <w:keepLines w:val="0"/>
        <w:spacing w:after="0" w:line="240" w:lineRule="auto"/>
      </w:pPr>
      <w:r w:rsidRPr="00ED0CF5">
        <w:t> </w:t>
      </w:r>
    </w:p>
    <w:p w14:paraId="192E2EB5" w14:textId="77777777" w:rsidR="00ED0CF5" w:rsidRPr="00ED0CF5" w:rsidRDefault="006B01B9" w:rsidP="00ED0CF5">
      <w:pPr>
        <w:keepLines w:val="0"/>
        <w:spacing w:after="0" w:line="240" w:lineRule="auto"/>
      </w:pPr>
      <w:r w:rsidRPr="00ED0CF5">
        <w:t>Services Australia will continue its focus on putting people at the centre of government services, collaborating with policy and partner agencies, community groups and customers. This collaborative approach will ensure a customer centric experience as the agency works to transform the way it delivers services and engages with the customers. The ongoing strengthening of organisational capabilities will underpin the agency’s ability to provide timely, accessible, and efficient support to all Australians. </w:t>
      </w:r>
    </w:p>
    <w:p w14:paraId="192E2EB6" w14:textId="77777777" w:rsidR="00ED0CF5" w:rsidRPr="00ED0CF5" w:rsidRDefault="006B01B9" w:rsidP="00ED0CF5">
      <w:pPr>
        <w:keepLines w:val="0"/>
        <w:spacing w:after="0" w:line="240" w:lineRule="auto"/>
      </w:pPr>
      <w:r w:rsidRPr="00ED0CF5">
        <w:t> </w:t>
      </w:r>
    </w:p>
    <w:p w14:paraId="192E2EB7" w14:textId="77777777" w:rsidR="00D606BD" w:rsidRPr="00D02D2F" w:rsidRDefault="006B01B9" w:rsidP="00ED0CF5">
      <w:pPr>
        <w:keepLines w:val="0"/>
        <w:spacing w:after="0" w:line="240" w:lineRule="auto"/>
        <w:sectPr w:rsidR="00D606BD" w:rsidRPr="00D02D2F" w:rsidSect="00F575D1">
          <w:headerReference w:type="even" r:id="rId314"/>
          <w:headerReference w:type="default" r:id="rId315"/>
          <w:footerReference w:type="even" r:id="rId316"/>
          <w:footerReference w:type="default" r:id="rId317"/>
          <w:headerReference w:type="first" r:id="rId318"/>
          <w:footerReference w:type="first" r:id="rId319"/>
          <w:type w:val="continuous"/>
          <w:pgSz w:w="11906" w:h="16838"/>
          <w:pgMar w:top="2466" w:right="2098" w:bottom="2466" w:left="2098" w:header="1899" w:footer="1899" w:gutter="0"/>
          <w:pgBorders>
            <w:top w:val="nil"/>
            <w:left w:val="nil"/>
            <w:bottom w:val="nil"/>
            <w:right w:val="nil"/>
          </w:pgBorders>
          <w:cols w:space="720"/>
          <w:docGrid w:linePitch="360"/>
        </w:sectPr>
      </w:pPr>
      <w:r w:rsidRPr="00ED0CF5">
        <w:t>Performance against the agency’s key activities is reported to the Executive and Minister and externally in Services Australia’s annual report.</w:t>
      </w:r>
    </w:p>
    <w:p w14:paraId="192E2EB8" w14:textId="77777777" w:rsidR="004C2526" w:rsidRPr="00996BAD" w:rsidRDefault="006B01B9" w:rsidP="004C2526">
      <w:pPr>
        <w:pStyle w:val="Heading3"/>
        <w:pageBreakBefore/>
        <w:rPr>
          <w:smallCaps w:val="0"/>
          <w:sz w:val="22"/>
          <w:szCs w:val="22"/>
        </w:rPr>
      </w:pPr>
      <w:bookmarkStart w:id="806" w:name="RG_MARKER_2137"/>
      <w:bookmarkStart w:id="807" w:name="RG_MARKER_2115"/>
      <w:r w:rsidRPr="00996BAD">
        <w:rPr>
          <w:smallCaps w:val="0"/>
          <w:sz w:val="22"/>
          <w:szCs w:val="22"/>
        </w:rPr>
        <w:t>1.2</w:t>
      </w:r>
      <w:bookmarkEnd w:id="806"/>
      <w:bookmarkEnd w:id="807"/>
      <w:r w:rsidRPr="00996BAD">
        <w:rPr>
          <w:smallCaps w:val="0"/>
          <w:sz w:val="22"/>
          <w:szCs w:val="22"/>
        </w:rPr>
        <w:tab/>
        <w:t>Entity resource statement</w:t>
      </w:r>
    </w:p>
    <w:p w14:paraId="192E2EB9" w14:textId="77777777" w:rsidR="003C4F13" w:rsidRPr="003C4F13" w:rsidRDefault="006B01B9" w:rsidP="003C4F13">
      <w:pPr>
        <w:keepLines w:val="0"/>
        <w:spacing w:after="200" w:line="276" w:lineRule="auto"/>
      </w:pPr>
      <w:r w:rsidRPr="003C4F13">
        <w:t xml:space="preserve">The Entity Resource Statement details the resourcing for Services Australia at </w:t>
      </w:r>
      <w:r w:rsidRPr="003C4F13">
        <w:br/>
        <w:t>Additional Estimates. Table 1.1 outlines the total resourcing available from all sources for the 2025-26 Budget year, including variations through Appropriation Bills No. 3 and No. 4</w:t>
      </w:r>
      <w:r w:rsidRPr="003C4F13">
        <w:rPr>
          <w:i/>
        </w:rPr>
        <w:t>,</w:t>
      </w:r>
      <w:r w:rsidRPr="003C4F13">
        <w:t xml:space="preserve"> Special Appropriations and Special Accounts. </w:t>
      </w:r>
    </w:p>
    <w:p w14:paraId="192E2EBA" w14:textId="77777777" w:rsidR="00450392" w:rsidRPr="008C064D" w:rsidRDefault="006B01B9">
      <w:pPr>
        <w:keepLines w:val="0"/>
        <w:spacing w:after="200" w:line="276" w:lineRule="auto"/>
      </w:pPr>
      <w:r w:rsidRPr="003C4F13">
        <w:t xml:space="preserve">Amounts presented below are consistent with amounts presented in the Appropriation Bills themselves, and as published in appropriation notes to the </w:t>
      </w:r>
      <w:r w:rsidRPr="003C4F13">
        <w:br/>
        <w:t>2024-25 financial statements.</w:t>
      </w:r>
      <w:r>
        <w:br w:type="page"/>
      </w:r>
    </w:p>
    <w:p w14:paraId="192E2EBB" w14:textId="77777777" w:rsidR="004C2526" w:rsidRPr="00B90C89" w:rsidRDefault="006B01B9" w:rsidP="00177229">
      <w:pPr>
        <w:pStyle w:val="TableHeading"/>
        <w:spacing w:after="0"/>
      </w:pPr>
      <w:r w:rsidRPr="00B90C89">
        <w:t xml:space="preserve">Table 1.1: </w:t>
      </w:r>
      <w:r>
        <w:rPr>
          <w:snapToGrid w:val="0"/>
        </w:rPr>
        <w:t>Services Australia</w:t>
      </w:r>
      <w:r w:rsidRPr="00B90C89">
        <w:t xml:space="preserve"> resource statement – Additional Estimates for 2025­26 as at February 2026</w:t>
      </w:r>
    </w:p>
    <w:tbl>
      <w:tblPr>
        <w:tblStyle w:val="CDMRange1"/>
        <w:tblW w:w="7770" w:type="dxa"/>
        <w:tblLayout w:type="fixed"/>
        <w:tblLook w:val="0600" w:firstRow="0" w:lastRow="0" w:firstColumn="0" w:lastColumn="0" w:noHBand="1" w:noVBand="1"/>
        <w:tblCaption w:val="SA_T1.1_Page01"/>
      </w:tblPr>
      <w:tblGrid>
        <w:gridCol w:w="3690"/>
        <w:gridCol w:w="1020"/>
        <w:gridCol w:w="1020"/>
        <w:gridCol w:w="1020"/>
        <w:gridCol w:w="1020"/>
      </w:tblGrid>
      <w:tr w:rsidR="00E03107" w14:paraId="192E2ED5" w14:textId="77777777">
        <w:trPr>
          <w:trHeight w:hRule="exact" w:val="1080"/>
        </w:trPr>
        <w:tc>
          <w:tcPr>
            <w:tcW w:w="369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EB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EB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2EB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2EB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2EC0" w14:textId="77777777" w:rsidR="00E03107" w:rsidRDefault="00E03107">
            <w:pPr>
              <w:spacing w:after="0" w:line="240" w:lineRule="auto"/>
              <w:jc w:val="right"/>
              <w:rPr>
                <w:rFonts w:ascii="Arial" w:eastAsia="Arial" w:hAnsi="Arial" w:cs="Arial"/>
                <w:i/>
                <w:color w:val="000000"/>
                <w:sz w:val="15"/>
              </w:rPr>
            </w:pPr>
          </w:p>
          <w:p w14:paraId="192E2EC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2EC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E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2E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2E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2EC6" w14:textId="77777777" w:rsidR="00E03107" w:rsidRDefault="00E03107">
            <w:pPr>
              <w:spacing w:after="0" w:line="240" w:lineRule="auto"/>
              <w:jc w:val="right"/>
              <w:rPr>
                <w:rFonts w:ascii="Arial" w:eastAsia="Arial" w:hAnsi="Arial" w:cs="Arial"/>
                <w:color w:val="000000"/>
                <w:sz w:val="15"/>
              </w:rPr>
            </w:pPr>
          </w:p>
          <w:p w14:paraId="192E2E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E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E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2E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2E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2ECC" w14:textId="77777777" w:rsidR="00E03107" w:rsidRDefault="00E03107">
            <w:pPr>
              <w:spacing w:after="0" w:line="240" w:lineRule="auto"/>
              <w:jc w:val="right"/>
              <w:rPr>
                <w:rFonts w:ascii="Arial" w:eastAsia="Arial" w:hAnsi="Arial" w:cs="Arial"/>
                <w:color w:val="000000"/>
                <w:sz w:val="15"/>
              </w:rPr>
            </w:pPr>
          </w:p>
          <w:p w14:paraId="192E2E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E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2E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2E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2E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2E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2E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E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E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noWrap/>
            <w:tcMar>
              <w:left w:w="40" w:type="dxa"/>
              <w:right w:w="40" w:type="dxa"/>
            </w:tcMar>
            <w:vAlign w:val="bottom"/>
          </w:tcPr>
          <w:p w14:paraId="192E2ED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ED7"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ED8"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2ED9"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EDA" w14:textId="77777777" w:rsidR="00E03107" w:rsidRDefault="00E03107">
            <w:pPr>
              <w:spacing w:after="0" w:line="240" w:lineRule="auto"/>
              <w:jc w:val="right"/>
              <w:rPr>
                <w:rFonts w:ascii="Arial" w:eastAsia="Arial" w:hAnsi="Arial" w:cs="Arial"/>
                <w:b/>
                <w:color w:val="000000"/>
                <w:sz w:val="15"/>
              </w:rPr>
            </w:pPr>
          </w:p>
        </w:tc>
      </w:tr>
      <w:tr w:rsidR="00E03107" w14:paraId="192E2E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ED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 (a)</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D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1,066,874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1,067,860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35,869</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E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1,103,729</w:t>
            </w:r>
          </w:p>
        </w:tc>
      </w:tr>
      <w:tr w:rsidR="00E03107" w14:paraId="192E2E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EE2" w14:textId="6C5026C6"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 services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EE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EE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EE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2EE6" w14:textId="77777777" w:rsidR="00E03107" w:rsidRDefault="00E03107">
            <w:pPr>
              <w:spacing w:after="0" w:line="240" w:lineRule="auto"/>
              <w:jc w:val="right"/>
              <w:rPr>
                <w:rFonts w:ascii="Arial" w:eastAsia="Arial" w:hAnsi="Arial" w:cs="Arial"/>
                <w:b/>
                <w:color w:val="000000"/>
                <w:sz w:val="15"/>
              </w:rPr>
            </w:pPr>
          </w:p>
        </w:tc>
      </w:tr>
      <w:tr w:rsidR="00E03107" w14:paraId="192E2E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EE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appropriation (b)</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E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5,379,049</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5,357,126</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94,250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E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5,451,376</w:t>
            </w:r>
          </w:p>
        </w:tc>
      </w:tr>
      <w:tr w:rsidR="00E03107" w14:paraId="192E2E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EE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s74 External Revenue (c)</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E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203,380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166,219</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80,182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E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246,401</w:t>
            </w:r>
          </w:p>
        </w:tc>
      </w:tr>
      <w:tr w:rsidR="00E03107" w14:paraId="192E2E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EF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capital budget (d)</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F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159,277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E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c>
          <w:tcPr>
            <w:tcW w:w="1020" w:type="dxa"/>
            <w:tcBorders>
              <w:top w:val="nil"/>
              <w:left w:val="nil"/>
              <w:bottom w:val="nil"/>
              <w:right w:val="nil"/>
              <w:tl2br w:val="nil"/>
              <w:tr2bl w:val="nil"/>
            </w:tcBorders>
            <w:noWrap/>
            <w:tcMar>
              <w:left w:w="40" w:type="dxa"/>
              <w:right w:w="85" w:type="dxa"/>
            </w:tcMar>
            <w:vAlign w:val="bottom"/>
          </w:tcPr>
          <w:p w14:paraId="192E2E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E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r>
      <w:tr w:rsidR="00E03107" w14:paraId="192E2F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E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Annual appropriations - other services - </w:t>
            </w:r>
          </w:p>
          <w:p w14:paraId="192E2EF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non-operating</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EFC"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EF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EF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2EFF" w14:textId="77777777" w:rsidR="00E03107" w:rsidRDefault="00E03107">
            <w:pPr>
              <w:spacing w:after="0" w:line="240" w:lineRule="auto"/>
              <w:jc w:val="right"/>
              <w:rPr>
                <w:rFonts w:ascii="Arial" w:eastAsia="Arial" w:hAnsi="Arial" w:cs="Arial"/>
                <w:color w:val="000000"/>
                <w:sz w:val="15"/>
              </w:rPr>
            </w:pPr>
          </w:p>
        </w:tc>
      </w:tr>
      <w:tr w:rsidR="00E03107" w14:paraId="192E2F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0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Equity injection (b)</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F0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231,056</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F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182,199</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F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24,456</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2F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206,655</w:t>
            </w:r>
          </w:p>
        </w:tc>
      </w:tr>
      <w:tr w:rsidR="00E03107" w14:paraId="192E2F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0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Total departmental annual appropriations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0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5,972,762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5,866,429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198,888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2F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6,065,317</w:t>
            </w:r>
          </w:p>
        </w:tc>
      </w:tr>
      <w:tr w:rsidR="00E03107" w14:paraId="192E2F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0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departmental resourcing</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0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7,039,636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0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6,934,289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1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234,757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2F1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7,169,046</w:t>
            </w:r>
          </w:p>
        </w:tc>
      </w:tr>
      <w:tr w:rsidR="00E03107" w14:paraId="192E2F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1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14"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1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1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2F17" w14:textId="77777777" w:rsidR="00E03107" w:rsidRDefault="00E03107">
            <w:pPr>
              <w:spacing w:after="0" w:line="240" w:lineRule="auto"/>
              <w:jc w:val="right"/>
              <w:rPr>
                <w:rFonts w:ascii="Arial" w:eastAsia="Arial" w:hAnsi="Arial" w:cs="Arial"/>
                <w:color w:val="000000"/>
                <w:sz w:val="15"/>
              </w:rPr>
            </w:pPr>
          </w:p>
        </w:tc>
      </w:tr>
      <w:tr w:rsidR="00E03107" w14:paraId="192E2F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1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Prior year appropriations available (e)</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1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4,022</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3,605</w:t>
            </w:r>
          </w:p>
        </w:tc>
        <w:tc>
          <w:tcPr>
            <w:tcW w:w="1020" w:type="dxa"/>
            <w:tcBorders>
              <w:top w:val="nil"/>
              <w:left w:val="nil"/>
              <w:bottom w:val="nil"/>
              <w:right w:val="nil"/>
              <w:tl2br w:val="nil"/>
              <w:tr2bl w:val="nil"/>
            </w:tcBorders>
            <w:shd w:val="clear" w:color="FFFFFF" w:fill="FFFFFF"/>
            <w:tcMar>
              <w:left w:w="40" w:type="dxa"/>
              <w:right w:w="40" w:type="dxa"/>
            </w:tcMar>
            <w:vAlign w:val="bottom"/>
          </w:tcPr>
          <w:p w14:paraId="192E2F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F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3,410</w:t>
            </w:r>
          </w:p>
        </w:tc>
      </w:tr>
      <w:tr w:rsidR="00E03107" w14:paraId="192E2F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1F" w14:textId="6B1449D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appropriations - ordinary annual services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F2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F2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2F2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2F23" w14:textId="77777777" w:rsidR="00E03107" w:rsidRDefault="00E03107">
            <w:pPr>
              <w:spacing w:after="0" w:line="240" w:lineRule="auto"/>
              <w:jc w:val="right"/>
              <w:rPr>
                <w:rFonts w:ascii="Arial" w:eastAsia="Arial" w:hAnsi="Arial" w:cs="Arial"/>
                <w:color w:val="000000"/>
                <w:sz w:val="15"/>
              </w:rPr>
            </w:pPr>
          </w:p>
        </w:tc>
      </w:tr>
      <w:tr w:rsidR="00E03107" w14:paraId="192E2F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2F2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Outcome 1</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2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1,284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1,310</w:t>
            </w:r>
          </w:p>
        </w:tc>
        <w:tc>
          <w:tcPr>
            <w:tcW w:w="1020" w:type="dxa"/>
            <w:tcBorders>
              <w:top w:val="nil"/>
              <w:left w:val="nil"/>
              <w:bottom w:val="nil"/>
              <w:right w:val="nil"/>
              <w:tl2br w:val="nil"/>
              <w:tr2bl w:val="nil"/>
            </w:tcBorders>
            <w:shd w:val="clear" w:color="FFFFFF" w:fill="FFFFFF"/>
            <w:tcMar>
              <w:left w:w="40" w:type="dxa"/>
              <w:right w:w="40" w:type="dxa"/>
            </w:tcMar>
            <w:vAlign w:val="bottom"/>
          </w:tcPr>
          <w:p w14:paraId="192E2F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F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w:t>
            </w:r>
          </w:p>
        </w:tc>
      </w:tr>
      <w:tr w:rsidR="00E03107" w14:paraId="192E2F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2F2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s74 retained receipts (f)</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F2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748</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F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2F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(345)</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2F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w:t>
            </w:r>
          </w:p>
        </w:tc>
      </w:tr>
      <w:tr w:rsidR="00E03107" w14:paraId="192E2F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3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Total administered annual appropriations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3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6,054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6,225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2F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2F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5,340</w:t>
            </w:r>
          </w:p>
        </w:tc>
      </w:tr>
      <w:tr w:rsidR="00E03107" w14:paraId="192E2F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3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Total administered special appropriations </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3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F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2F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r>
      <w:tr w:rsidR="00E03107" w14:paraId="192E2F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3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3E"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3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4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2F41" w14:textId="77777777" w:rsidR="00E03107" w:rsidRDefault="00E03107">
            <w:pPr>
              <w:spacing w:after="0" w:line="240" w:lineRule="auto"/>
              <w:jc w:val="right"/>
              <w:rPr>
                <w:rFonts w:ascii="Arial" w:eastAsia="Arial" w:hAnsi="Arial" w:cs="Arial"/>
                <w:color w:val="000000"/>
                <w:sz w:val="15"/>
              </w:rPr>
            </w:pPr>
          </w:p>
        </w:tc>
      </w:tr>
      <w:tr w:rsidR="00E03107" w14:paraId="192E2F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4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Opening balance</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4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280,668</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280,668</w:t>
            </w:r>
          </w:p>
        </w:tc>
        <w:tc>
          <w:tcPr>
            <w:tcW w:w="1020" w:type="dxa"/>
            <w:tcBorders>
              <w:top w:val="nil"/>
              <w:left w:val="nil"/>
              <w:bottom w:val="nil"/>
              <w:right w:val="nil"/>
              <w:tl2br w:val="nil"/>
              <w:tr2bl w:val="nil"/>
            </w:tcBorders>
            <w:shd w:val="clear" w:color="FFFFFF" w:fill="FFFFFF"/>
            <w:tcMar>
              <w:left w:w="40" w:type="dxa"/>
              <w:right w:w="40" w:type="dxa"/>
            </w:tcMar>
            <w:vAlign w:val="bottom"/>
          </w:tcPr>
          <w:p w14:paraId="192E2F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(67,792)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F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r>
      <w:tr w:rsidR="00E03107" w14:paraId="192E2F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4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receipts (g)</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4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949</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1,310</w:t>
            </w:r>
          </w:p>
        </w:tc>
        <w:tc>
          <w:tcPr>
            <w:tcW w:w="1020" w:type="dxa"/>
            <w:tcBorders>
              <w:top w:val="nil"/>
              <w:left w:val="nil"/>
              <w:bottom w:val="nil"/>
              <w:right w:val="nil"/>
              <w:tl2br w:val="nil"/>
              <w:tr2bl w:val="nil"/>
            </w:tcBorders>
            <w:shd w:val="clear" w:color="FFFFFF" w:fill="FFFFFF"/>
            <w:tcMar>
              <w:left w:w="40" w:type="dxa"/>
              <w:right w:w="40" w:type="dxa"/>
            </w:tcMar>
            <w:vAlign w:val="bottom"/>
          </w:tcPr>
          <w:p w14:paraId="192E2F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F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w:t>
            </w:r>
          </w:p>
        </w:tc>
      </w:tr>
      <w:tr w:rsidR="00E03107" w14:paraId="192E2F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4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Non-appropriation receipts (h)</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5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2,547,351</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2,648,548</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2F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13,738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2F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2,662,286</w:t>
            </w:r>
          </w:p>
        </w:tc>
      </w:tr>
      <w:tr w:rsidR="00E03107" w14:paraId="192E2F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5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Adjustments (i)</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F5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39,023</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2F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43,673</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2F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(3,989)</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2F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39,684</w:t>
            </w:r>
          </w:p>
        </w:tc>
      </w:tr>
      <w:tr w:rsidR="00E03107" w14:paraId="192E2F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5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Total special account receipts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5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2,867,991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2,974,199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2F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(58,388)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2F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2,915,811</w:t>
            </w:r>
          </w:p>
        </w:tc>
      </w:tr>
      <w:tr w:rsidR="00E03107" w14:paraId="192E2F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61"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less administered appropriations drawn from </w:t>
            </w:r>
          </w:p>
          <w:p w14:paraId="192E2F62"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annual/special appropriations and credited </w:t>
            </w:r>
          </w:p>
          <w:p w14:paraId="192E2F63"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 special accounts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2F6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(949)</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2F6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(1,310)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6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345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2F6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(965)</w:t>
            </w:r>
          </w:p>
        </w:tc>
      </w:tr>
      <w:tr w:rsidR="00E03107" w14:paraId="192E2F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6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administered resourcing</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6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2,874,096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6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2,980,114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2F6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(58,928)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2F6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2,921,186</w:t>
            </w:r>
          </w:p>
        </w:tc>
      </w:tr>
      <w:tr w:rsidR="00E03107" w14:paraId="192E2F7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2F6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resourcing for Services Australia</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7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9,913,732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7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9,914,403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2F7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175,829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2F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10,090,232</w:t>
            </w:r>
          </w:p>
        </w:tc>
      </w:tr>
      <w:tr w:rsidR="00E03107" w14:paraId="192E2F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369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F7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F76"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2F77"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192E2F78"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14:paraId="192E2F79" w14:textId="77777777" w:rsidR="00E03107" w:rsidRDefault="00E03107">
            <w:pPr>
              <w:spacing w:after="0" w:line="240" w:lineRule="auto"/>
              <w:jc w:val="right"/>
              <w:rPr>
                <w:rFonts w:ascii="Arial" w:eastAsia="Arial" w:hAnsi="Arial" w:cs="Arial"/>
                <w:b/>
                <w:color w:val="000000"/>
                <w:sz w:val="15"/>
              </w:rPr>
            </w:pPr>
          </w:p>
        </w:tc>
      </w:tr>
      <w:tr w:rsidR="00E03107" w14:paraId="192E2F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7B"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7C"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7D"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2F7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2F7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tcPr>
          <w:p w14:paraId="6346EE74" w14:textId="77777777" w:rsidR="00C15C11" w:rsidRDefault="00C15C11">
            <w:pPr>
              <w:spacing w:after="0" w:line="240" w:lineRule="auto"/>
              <w:jc w:val="right"/>
              <w:rPr>
                <w:rFonts w:ascii="Arial" w:eastAsia="Arial" w:hAnsi="Arial" w:cs="Arial"/>
                <w:color w:val="000000"/>
                <w:sz w:val="15"/>
              </w:rPr>
            </w:pPr>
          </w:p>
          <w:p w14:paraId="192E2F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r>
      <w:tr w:rsidR="00E03107" w14:paraId="192E2F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2F8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Average staffing level (number) </w:t>
            </w:r>
            <w:r>
              <w:rPr>
                <w:rFonts w:ascii="Arial" w:eastAsia="Arial" w:hAnsi="Arial" w:cs="Arial"/>
                <w:color w:val="000000"/>
                <w:sz w:val="15"/>
              </w:rPr>
              <w:t>(j) (k)</w:t>
            </w:r>
          </w:p>
        </w:tc>
        <w:tc>
          <w:tcPr>
            <w:tcW w:w="102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2F83" w14:textId="77777777" w:rsidR="00E03107" w:rsidRDefault="00E03107">
            <w:pPr>
              <w:spacing w:after="0" w:line="240" w:lineRule="auto"/>
              <w:rPr>
                <w:rFonts w:ascii="Arial" w:eastAsia="Arial" w:hAnsi="Arial" w:cs="Arial"/>
                <w:b/>
                <w:color w:val="000000"/>
                <w:sz w:val="15"/>
              </w:rPr>
            </w:pPr>
          </w:p>
        </w:tc>
        <w:tc>
          <w:tcPr>
            <w:tcW w:w="102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2F84"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2F8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31,442</w:t>
            </w:r>
          </w:p>
        </w:tc>
        <w:tc>
          <w:tcPr>
            <w:tcW w:w="1020" w:type="dxa"/>
            <w:tcBorders>
              <w:top w:val="single" w:sz="4" w:space="0" w:color="000000"/>
              <w:left w:val="nil"/>
              <w:bottom w:val="single" w:sz="4" w:space="0" w:color="000000"/>
              <w:right w:val="nil"/>
              <w:tl2br w:val="nil"/>
              <w:tr2bl w:val="nil"/>
            </w:tcBorders>
            <w:shd w:val="clear" w:color="FFFFFF" w:fill="EAEAEA"/>
            <w:noWrap/>
            <w:tcMar>
              <w:left w:w="40" w:type="dxa"/>
              <w:right w:w="85" w:type="dxa"/>
            </w:tcMar>
            <w:vAlign w:val="bottom"/>
          </w:tcPr>
          <w:p w14:paraId="192E2F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30,912</w:t>
            </w:r>
          </w:p>
        </w:tc>
      </w:tr>
    </w:tbl>
    <w:p w14:paraId="192E2F88" w14:textId="77777777" w:rsidR="003C4F13" w:rsidRPr="00245DB7" w:rsidRDefault="006B01B9" w:rsidP="00DA5F1D">
      <w:pPr>
        <w:spacing w:after="0" w:line="240" w:lineRule="auto"/>
        <w:rPr>
          <w:rFonts w:ascii="Arial" w:hAnsi="Arial" w:cs="Arial"/>
          <w:sz w:val="15"/>
          <w:szCs w:val="15"/>
        </w:rPr>
      </w:pPr>
      <w:r w:rsidRPr="00245DB7">
        <w:rPr>
          <w:rFonts w:ascii="Arial" w:eastAsia="Calibri" w:hAnsi="Arial" w:cs="Arial"/>
          <w:sz w:val="15"/>
          <w:szCs w:val="15"/>
        </w:rPr>
        <w:t>All figures shown above are GST exclusive – these may not match figures in the cash flow statement.</w:t>
      </w:r>
      <w:r w:rsidRPr="00245DB7">
        <w:rPr>
          <w:rFonts w:ascii="Arial" w:eastAsia="Calibri" w:hAnsi="Arial" w:cs="Arial"/>
          <w:sz w:val="15"/>
          <w:szCs w:val="15"/>
        </w:rPr>
        <w:br/>
        <w:t>Prepared on a resourcing (i.e. appropriations available) basis.</w:t>
      </w:r>
      <w:r w:rsidRPr="00245DB7">
        <w:rPr>
          <w:rFonts w:ascii="Arial" w:eastAsia="Calibri" w:hAnsi="Arial" w:cs="Arial"/>
          <w:sz w:val="15"/>
          <w:szCs w:val="15"/>
        </w:rPr>
        <w:br/>
        <w:t>Entity resource statement excludes cash at bank of $22.9 million.</w:t>
      </w:r>
    </w:p>
    <w:p w14:paraId="192E2F89"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'Prior year appropriations available' includes amounts accrued in the previous financial year to be appropriated in later appropriation bills, consistent with the agency's financial statements.</w:t>
      </w:r>
    </w:p>
    <w:p w14:paraId="192E2F8A"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Proposed Additional Estimates includes the impact of the 2025-26 Pre-Election Fiscal Outlook.</w:t>
      </w:r>
    </w:p>
    <w:p w14:paraId="192E2F8B"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Estimated External Revenue receipts under section 74 of the PGPA Act.</w:t>
      </w:r>
    </w:p>
    <w:p w14:paraId="192E2F8C"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Departmental capital budgets are not separately identified in Appropriation Act (No.</w:t>
      </w:r>
      <w:r w:rsidR="00E5027A" w:rsidRPr="00245DB7">
        <w:rPr>
          <w:rStyle w:val="Hyperlink"/>
          <w:rFonts w:ascii="Arial" w:hAnsi="Arial" w:cs="Arial"/>
          <w:sz w:val="15"/>
          <w:szCs w:val="15"/>
        </w:rPr>
        <w:t xml:space="preserve"> </w:t>
      </w:r>
      <w:r w:rsidRPr="00245DB7">
        <w:rPr>
          <w:rStyle w:val="Hyperlink"/>
          <w:rFonts w:ascii="Arial" w:hAnsi="Arial" w:cs="Arial"/>
          <w:sz w:val="15"/>
          <w:szCs w:val="15"/>
        </w:rPr>
        <w:t>1) and form part of ordinary annual services items. Refer to Table 3.6 for further details.</w:t>
      </w:r>
    </w:p>
    <w:p w14:paraId="192E2F8D"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Prior year appropriations available includes the impacts of repealed Appropriation Acts and appropriation withheld under section 51 of the PGPA Act.</w:t>
      </w:r>
    </w:p>
    <w:p w14:paraId="192E2F8E"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Administered repayments received by Services Australia.</w:t>
      </w:r>
    </w:p>
    <w:p w14:paraId="192E2F8F"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Amounts credited to special accounts from annual administered appropriations relating to child support</w:t>
      </w:r>
      <w:r w:rsidR="00E5027A" w:rsidRPr="00245DB7">
        <w:rPr>
          <w:rStyle w:val="Hyperlink"/>
          <w:rFonts w:ascii="Arial" w:hAnsi="Arial" w:cs="Arial"/>
          <w:sz w:val="15"/>
          <w:szCs w:val="15"/>
        </w:rPr>
        <w:t>.</w:t>
      </w:r>
    </w:p>
    <w:p w14:paraId="192E2F90"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Non-appropriation receipts comprise: receipts from non-custodial parents through the child support special account; deposits for recovery of compensation; and Departure Prohibition Order receipts.</w:t>
      </w:r>
    </w:p>
    <w:p w14:paraId="192E2F91" w14:textId="77777777" w:rsidR="003C4F13"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 xml:space="preserve">The available balance of the Child Support special account is adjusted under section 77 of the </w:t>
      </w:r>
      <w:r w:rsidRPr="00245DB7">
        <w:rPr>
          <w:rStyle w:val="Hyperlink"/>
          <w:rFonts w:ascii="Arial" w:hAnsi="Arial" w:cs="Arial"/>
          <w:i/>
          <w:iCs/>
          <w:sz w:val="15"/>
          <w:szCs w:val="15"/>
        </w:rPr>
        <w:t>Child Support (Registration and Collection) Act 1988</w:t>
      </w:r>
      <w:r w:rsidRPr="00245DB7">
        <w:rPr>
          <w:rStyle w:val="Hyperlink"/>
          <w:rFonts w:ascii="Arial" w:hAnsi="Arial" w:cs="Arial"/>
          <w:sz w:val="15"/>
          <w:szCs w:val="15"/>
        </w:rPr>
        <w:t xml:space="preserve"> (Child Support Act) for deductions made by employers but not yet received; and under section 78 of the Child Support Act for unexplained remittances not yet credited.</w:t>
      </w:r>
    </w:p>
    <w:p w14:paraId="648C6A4F" w14:textId="77777777" w:rsidR="00DA5F1D" w:rsidRPr="00245DB7" w:rsidRDefault="006B01B9" w:rsidP="00DA5F1D">
      <w:pPr>
        <w:pStyle w:val="ListParagraph"/>
        <w:numPr>
          <w:ilvl w:val="0"/>
          <w:numId w:val="54"/>
        </w:numPr>
        <w:spacing w:after="0" w:line="240" w:lineRule="auto"/>
        <w:ind w:left="284" w:hanging="284"/>
        <w:rPr>
          <w:rStyle w:val="Hyperlink"/>
          <w:rFonts w:ascii="Arial" w:hAnsi="Arial" w:cs="Arial"/>
          <w:sz w:val="15"/>
          <w:szCs w:val="15"/>
        </w:rPr>
      </w:pPr>
      <w:r w:rsidRPr="00245DB7">
        <w:rPr>
          <w:rStyle w:val="Hyperlink"/>
          <w:rFonts w:ascii="Arial" w:hAnsi="Arial" w:cs="Arial"/>
          <w:sz w:val="15"/>
          <w:szCs w:val="15"/>
        </w:rPr>
        <w:t xml:space="preserve">The Average Staffing Level (ASL) includes an increase of 4,753 ASL in 2024-25 and 4,241 ASL in </w:t>
      </w:r>
      <w:r w:rsidRPr="00245DB7">
        <w:rPr>
          <w:rStyle w:val="Hyperlink"/>
          <w:rFonts w:ascii="Arial" w:hAnsi="Arial" w:cs="Arial"/>
          <w:sz w:val="15"/>
          <w:szCs w:val="15"/>
        </w:rPr>
        <w:br/>
        <w:t>2025-26 for Services Australia – additional resourcing approved as part of the 2024-25 Budget.</w:t>
      </w:r>
    </w:p>
    <w:p w14:paraId="192E2F93" w14:textId="436114AF" w:rsidR="00450392" w:rsidRPr="00DA5F1D" w:rsidRDefault="00DA5F1D" w:rsidP="00546D08">
      <w:pPr>
        <w:pStyle w:val="ListParagraph"/>
        <w:numPr>
          <w:ilvl w:val="0"/>
          <w:numId w:val="54"/>
        </w:numPr>
        <w:spacing w:after="0" w:line="240" w:lineRule="auto"/>
        <w:ind w:left="284" w:hanging="284"/>
        <w:rPr>
          <w:rFonts w:ascii="Arial" w:hAnsi="Arial" w:cs="Arial"/>
          <w:sz w:val="15"/>
          <w:szCs w:val="15"/>
        </w:rPr>
      </w:pPr>
      <w:r w:rsidRPr="00245DB7">
        <w:rPr>
          <w:rStyle w:val="Hyperlink"/>
          <w:rFonts w:ascii="Arial" w:hAnsi="Arial" w:cs="Arial"/>
          <w:sz w:val="15"/>
          <w:szCs w:val="15"/>
        </w:rPr>
        <w:t>The Agency’s approved ASL increased by 1,250 ASL in 2025-26, funded within existing Agency resourcing, in order to provide greater flexibility in maintaining APS capability.</w:t>
      </w:r>
      <w:r w:rsidR="006B01B9" w:rsidRPr="00DA5F1D">
        <w:rPr>
          <w:rFonts w:cs="Arial"/>
          <w:sz w:val="15"/>
          <w:szCs w:val="15"/>
        </w:rPr>
        <w:br w:type="page"/>
      </w:r>
    </w:p>
    <w:p w14:paraId="192E2F94" w14:textId="77777777" w:rsidR="002C13F9" w:rsidRDefault="006B01B9" w:rsidP="00375189">
      <w:pPr>
        <w:pStyle w:val="TableHeading"/>
        <w:spacing w:after="0"/>
      </w:pPr>
      <w:r w:rsidRPr="00B90C89">
        <w:t xml:space="preserve">Table 1.1: </w:t>
      </w:r>
      <w:r>
        <w:rPr>
          <w:snapToGrid w:val="0"/>
        </w:rPr>
        <w:t>Services Australia</w:t>
      </w:r>
      <w:r w:rsidRPr="00B90C89">
        <w:t xml:space="preserve"> resource statement – Additional Estimates for 2025­26 as at February 2026</w:t>
      </w:r>
      <w:r>
        <w:t xml:space="preserve"> (continued)</w:t>
      </w:r>
      <w:r w:rsidR="00E5027A">
        <w:br/>
      </w:r>
    </w:p>
    <w:p w14:paraId="192E2F95" w14:textId="77777777" w:rsidR="00375189" w:rsidRPr="00375189" w:rsidRDefault="006B01B9" w:rsidP="00375189">
      <w:pPr>
        <w:pStyle w:val="TableGraphic"/>
        <w:rPr>
          <w:rFonts w:ascii="Arial" w:hAnsi="Arial" w:cs="Arial"/>
          <w:b/>
          <w:bCs/>
          <w:i w:val="0"/>
          <w:iCs/>
          <w:color w:val="auto"/>
          <w:sz w:val="20"/>
        </w:rPr>
      </w:pPr>
      <w:r w:rsidRPr="00375189">
        <w:rPr>
          <w:rFonts w:ascii="Arial" w:hAnsi="Arial" w:cs="Arial"/>
          <w:b/>
          <w:bCs/>
          <w:i w:val="0"/>
          <w:iCs/>
          <w:color w:val="auto"/>
          <w:sz w:val="20"/>
        </w:rPr>
        <w:t>Third party payments from and on behalf of other entities</w:t>
      </w:r>
    </w:p>
    <w:tbl>
      <w:tblPr>
        <w:tblStyle w:val="CDMRange2"/>
        <w:tblW w:w="7770" w:type="dxa"/>
        <w:tblLayout w:type="fixed"/>
        <w:tblLook w:val="0600" w:firstRow="0" w:lastRow="0" w:firstColumn="0" w:lastColumn="0" w:noHBand="1" w:noVBand="1"/>
        <w:tblCaption w:val="SA_T1.1_Page02"/>
      </w:tblPr>
      <w:tblGrid>
        <w:gridCol w:w="3690"/>
        <w:gridCol w:w="1020"/>
        <w:gridCol w:w="1020"/>
        <w:gridCol w:w="1020"/>
        <w:gridCol w:w="1020"/>
      </w:tblGrid>
      <w:tr w:rsidR="00E03107" w14:paraId="192E2FAF" w14:textId="77777777">
        <w:trPr>
          <w:trHeight w:hRule="exact" w:val="1080"/>
        </w:trPr>
        <w:tc>
          <w:tcPr>
            <w:tcW w:w="36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2F96"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F9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2F9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2F9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2F9A" w14:textId="77777777" w:rsidR="00E03107" w:rsidRDefault="00E03107">
            <w:pPr>
              <w:spacing w:after="0" w:line="240" w:lineRule="auto"/>
              <w:jc w:val="right"/>
              <w:rPr>
                <w:rFonts w:ascii="Arial" w:eastAsia="Arial" w:hAnsi="Arial" w:cs="Arial"/>
                <w:i/>
                <w:color w:val="000000"/>
                <w:sz w:val="15"/>
              </w:rPr>
            </w:pPr>
          </w:p>
          <w:p w14:paraId="192E2F9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2F9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F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2F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2F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2FA0" w14:textId="77777777" w:rsidR="00E03107" w:rsidRDefault="00E03107">
            <w:pPr>
              <w:spacing w:after="0" w:line="240" w:lineRule="auto"/>
              <w:jc w:val="right"/>
              <w:rPr>
                <w:rFonts w:ascii="Arial" w:eastAsia="Arial" w:hAnsi="Arial" w:cs="Arial"/>
                <w:color w:val="000000"/>
                <w:sz w:val="15"/>
              </w:rPr>
            </w:pPr>
          </w:p>
          <w:p w14:paraId="192E2F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F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2F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2F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2F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2FA6" w14:textId="77777777" w:rsidR="00E03107" w:rsidRDefault="00E03107">
            <w:pPr>
              <w:spacing w:after="0" w:line="240" w:lineRule="auto"/>
              <w:jc w:val="right"/>
              <w:rPr>
                <w:rFonts w:ascii="Arial" w:eastAsia="Arial" w:hAnsi="Arial" w:cs="Arial"/>
                <w:color w:val="000000"/>
                <w:sz w:val="15"/>
              </w:rPr>
            </w:pPr>
          </w:p>
          <w:p w14:paraId="192E2F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F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2F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2F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2F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2F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2F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2F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2F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B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Agriculture, Fisheries and Forestry</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FB1"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FB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FB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FB4" w14:textId="77777777" w:rsidR="00E03107" w:rsidRDefault="00E03107">
            <w:pPr>
              <w:spacing w:after="0" w:line="240" w:lineRule="auto"/>
              <w:jc w:val="right"/>
              <w:rPr>
                <w:rFonts w:ascii="Arial" w:eastAsia="Arial" w:hAnsi="Arial" w:cs="Arial"/>
                <w:color w:val="000000"/>
                <w:sz w:val="15"/>
              </w:rPr>
            </w:pPr>
          </w:p>
        </w:tc>
      </w:tr>
      <w:tr w:rsidR="00E03107" w14:paraId="192E2FB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B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 –</w:t>
            </w:r>
            <w:r>
              <w:rPr>
                <w:rFonts w:ascii="Arial" w:eastAsia="Arial" w:hAnsi="Arial" w:cs="Arial"/>
                <w:i/>
                <w:color w:val="000000"/>
                <w:sz w:val="15"/>
              </w:rPr>
              <w:t xml:space="preserve"> Farm Household</w:t>
            </w:r>
          </w:p>
          <w:p w14:paraId="192E2FB7"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Support Act 2014</w:t>
            </w:r>
            <w:r>
              <w:rPr>
                <w:rFonts w:ascii="Arial" w:eastAsia="Arial" w:hAnsi="Arial" w:cs="Arial"/>
                <w:color w:val="000000"/>
                <w:sz w:val="15"/>
              </w:rPr>
              <w:t xml:space="preserve"> s105 payments for Farm</w:t>
            </w:r>
          </w:p>
          <w:p w14:paraId="192E2FB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Household Allowance and Exceptional</w:t>
            </w:r>
          </w:p>
          <w:p w14:paraId="192E2FB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circumstances relief payments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2FB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70,421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2F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105,108</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92E2F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(8,795)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2F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96,313</w:t>
            </w:r>
          </w:p>
        </w:tc>
      </w:tr>
      <w:tr w:rsidR="00E03107" w14:paraId="192E2F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B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2FC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70,421</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2F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105,108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92E2F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(8,795)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2F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96,313</w:t>
            </w:r>
          </w:p>
        </w:tc>
      </w:tr>
      <w:tr w:rsidR="00E03107" w14:paraId="192E2F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C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Education</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FC6"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FC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2FC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2FC9" w14:textId="77777777" w:rsidR="00E03107" w:rsidRDefault="00E03107">
            <w:pPr>
              <w:spacing w:after="0" w:line="240" w:lineRule="auto"/>
              <w:jc w:val="right"/>
              <w:rPr>
                <w:rFonts w:ascii="Arial" w:eastAsia="Arial" w:hAnsi="Arial" w:cs="Arial"/>
                <w:color w:val="000000"/>
                <w:sz w:val="15"/>
              </w:rPr>
            </w:pPr>
          </w:p>
        </w:tc>
      </w:tr>
      <w:tr w:rsidR="00E03107" w14:paraId="192E2F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C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A New Tax System </w:t>
            </w:r>
          </w:p>
          <w:p w14:paraId="192E2FCC"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(Family Assistance) (Administration) Act 1999</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CD"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C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C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2FD0" w14:textId="77777777" w:rsidR="00E03107" w:rsidRDefault="00E03107">
            <w:pPr>
              <w:spacing w:after="0" w:line="240" w:lineRule="auto"/>
              <w:jc w:val="right"/>
              <w:rPr>
                <w:rFonts w:ascii="Arial" w:eastAsia="Arial" w:hAnsi="Arial" w:cs="Arial"/>
                <w:color w:val="000000"/>
                <w:sz w:val="15"/>
              </w:rPr>
            </w:pPr>
          </w:p>
        </w:tc>
      </w:tr>
      <w:tr w:rsidR="00E03107" w14:paraId="192E2F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2FD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Care Subsidy</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2FD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15,241,747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2F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16,498,537</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2F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(192,010)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2F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16,306,527</w:t>
            </w:r>
          </w:p>
        </w:tc>
      </w:tr>
      <w:tr w:rsidR="00E03107" w14:paraId="192E2FD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2FD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Worker Retention Payment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2FD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324,332</w:t>
            </w:r>
          </w:p>
        </w:tc>
        <w:tc>
          <w:tcPr>
            <w:tcW w:w="1020" w:type="dxa"/>
            <w:tcBorders>
              <w:top w:val="nil"/>
              <w:left w:val="nil"/>
              <w:bottom w:val="nil"/>
              <w:right w:val="nil"/>
              <w:tl2br w:val="nil"/>
              <w:tr2bl w:val="nil"/>
            </w:tcBorders>
            <w:noWrap/>
            <w:tcMar>
              <w:left w:w="40" w:type="dxa"/>
              <w:right w:w="85" w:type="dxa"/>
            </w:tcMar>
            <w:vAlign w:val="bottom"/>
          </w:tcPr>
          <w:p w14:paraId="192E2F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2F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2F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2FE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2FD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Additional support for families and ECEC </w:t>
            </w:r>
          </w:p>
          <w:p w14:paraId="192E2FD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services impacted by </w:t>
            </w:r>
          </w:p>
          <w:p w14:paraId="192E2FE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Ex-Tropical Cyclone Alfred</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2FE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2,000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2F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w:t>
            </w:r>
          </w:p>
        </w:tc>
        <w:tc>
          <w:tcPr>
            <w:tcW w:w="1020" w:type="dxa"/>
            <w:tcBorders>
              <w:top w:val="nil"/>
              <w:left w:val="nil"/>
              <w:bottom w:val="nil"/>
              <w:right w:val="nil"/>
              <w:tl2br w:val="nil"/>
              <w:tr2bl w:val="nil"/>
            </w:tcBorders>
            <w:noWrap/>
            <w:tcMar>
              <w:left w:w="40" w:type="dxa"/>
              <w:right w:w="85" w:type="dxa"/>
            </w:tcMar>
            <w:vAlign w:val="bottom"/>
          </w:tcPr>
          <w:p w14:paraId="192E2F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2F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500</w:t>
            </w:r>
          </w:p>
        </w:tc>
      </w:tr>
      <w:tr w:rsidR="00E03107" w14:paraId="192E2F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E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Account - </w:t>
            </w:r>
            <w:r>
              <w:rPr>
                <w:rFonts w:ascii="Arial" w:eastAsia="Arial" w:hAnsi="Arial" w:cs="Arial"/>
                <w:i/>
                <w:color w:val="000000"/>
                <w:sz w:val="15"/>
              </w:rPr>
              <w:t xml:space="preserve">Wage Justice for Early </w:t>
            </w:r>
          </w:p>
          <w:p w14:paraId="192E2FE7"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 xml:space="preserve">Childhood Education and Care Workers </w:t>
            </w:r>
          </w:p>
          <w:p w14:paraId="192E2FE8"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(Special Account) Act 2024</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E9"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E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E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2FEC" w14:textId="77777777" w:rsidR="00E03107" w:rsidRDefault="00E03107">
            <w:pPr>
              <w:spacing w:after="0" w:line="240" w:lineRule="auto"/>
              <w:jc w:val="right"/>
              <w:rPr>
                <w:rFonts w:ascii="Arial" w:eastAsia="Arial" w:hAnsi="Arial" w:cs="Arial"/>
                <w:color w:val="000000"/>
                <w:sz w:val="15"/>
              </w:rPr>
            </w:pPr>
          </w:p>
        </w:tc>
      </w:tr>
      <w:tr w:rsidR="00E03107" w14:paraId="192E2F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2FE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Worker Retention Payment</w:t>
            </w:r>
          </w:p>
        </w:tc>
        <w:tc>
          <w:tcPr>
            <w:tcW w:w="1020" w:type="dxa"/>
            <w:tcBorders>
              <w:top w:val="nil"/>
              <w:left w:val="nil"/>
              <w:bottom w:val="nil"/>
              <w:right w:val="nil"/>
              <w:tl2br w:val="nil"/>
              <w:tr2bl w:val="nil"/>
            </w:tcBorders>
            <w:noWrap/>
            <w:tcMar>
              <w:left w:w="40" w:type="dxa"/>
              <w:right w:w="85" w:type="dxa"/>
            </w:tcMar>
            <w:vAlign w:val="bottom"/>
          </w:tcPr>
          <w:p w14:paraId="192E2F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2F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1,816,071</w:t>
            </w:r>
          </w:p>
        </w:tc>
        <w:tc>
          <w:tcPr>
            <w:tcW w:w="1020" w:type="dxa"/>
            <w:tcBorders>
              <w:top w:val="nil"/>
              <w:left w:val="nil"/>
              <w:bottom w:val="nil"/>
              <w:right w:val="nil"/>
              <w:tl2br w:val="nil"/>
              <w:tr2bl w:val="nil"/>
            </w:tcBorders>
            <w:noWrap/>
            <w:tcMar>
              <w:left w:w="40" w:type="dxa"/>
              <w:right w:w="85" w:type="dxa"/>
            </w:tcMar>
            <w:vAlign w:val="bottom"/>
          </w:tcPr>
          <w:p w14:paraId="192E2F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149,568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2F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1,965,639</w:t>
            </w:r>
          </w:p>
        </w:tc>
      </w:tr>
      <w:tr w:rsidR="00E03107" w14:paraId="192E2F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2FF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Annual appropriation </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F5"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F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2FF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2FF8" w14:textId="77777777" w:rsidR="00E03107" w:rsidRDefault="00E03107">
            <w:pPr>
              <w:spacing w:after="0" w:line="240" w:lineRule="auto"/>
              <w:jc w:val="right"/>
              <w:rPr>
                <w:rFonts w:ascii="Arial" w:eastAsia="Arial" w:hAnsi="Arial" w:cs="Arial"/>
                <w:color w:val="000000"/>
                <w:sz w:val="15"/>
              </w:rPr>
            </w:pPr>
          </w:p>
        </w:tc>
      </w:tr>
      <w:tr w:rsidR="00E03107" w14:paraId="192E2F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2F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Tertiary Access Payment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2FF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29,260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2F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14,000</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2F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15,699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2F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29,699</w:t>
            </w:r>
          </w:p>
        </w:tc>
      </w:tr>
      <w:tr w:rsidR="00E03107" w14:paraId="192E30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0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00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15,597,339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0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18,329,108</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92E30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(26,743)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0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18,302,365</w:t>
            </w:r>
          </w:p>
        </w:tc>
      </w:tr>
      <w:tr w:rsidR="00E03107" w14:paraId="192E300B" w14:textId="77777777" w:rsidTr="001D3F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5"/>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0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Employment and Workplace Relations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07"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0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0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00A" w14:textId="77777777" w:rsidR="00E03107" w:rsidRDefault="00E03107">
            <w:pPr>
              <w:spacing w:after="0" w:line="240" w:lineRule="auto"/>
              <w:jc w:val="right"/>
              <w:rPr>
                <w:rFonts w:ascii="Arial" w:eastAsia="Arial" w:hAnsi="Arial" w:cs="Arial"/>
                <w:color w:val="000000"/>
                <w:sz w:val="15"/>
              </w:rPr>
            </w:pPr>
          </w:p>
        </w:tc>
      </w:tr>
      <w:tr w:rsidR="00E03107" w14:paraId="192E30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tcPr>
          <w:p w14:paraId="192E300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0D"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0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0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010" w14:textId="77777777" w:rsidR="00E03107" w:rsidRDefault="00E03107">
            <w:pPr>
              <w:spacing w:after="0" w:line="240" w:lineRule="auto"/>
              <w:jc w:val="right"/>
              <w:rPr>
                <w:rFonts w:ascii="Arial" w:eastAsia="Arial" w:hAnsi="Arial" w:cs="Arial"/>
                <w:color w:val="000000"/>
                <w:sz w:val="15"/>
              </w:rPr>
            </w:pPr>
          </w:p>
        </w:tc>
      </w:tr>
      <w:tr w:rsidR="00E03107" w14:paraId="192E30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1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Employment Services</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1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1,211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0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0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0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01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1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01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1,211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01A" w14:textId="77777777" w:rsidR="00E03107" w:rsidRPr="009159A7" w:rsidRDefault="006B01B9">
            <w:pPr>
              <w:spacing w:after="0" w:line="240" w:lineRule="auto"/>
              <w:jc w:val="right"/>
              <w:rPr>
                <w:rFonts w:ascii="Arial" w:eastAsia="Arial" w:hAnsi="Arial" w:cs="Arial"/>
                <w:b/>
                <w:bCs/>
                <w:color w:val="000000"/>
                <w:sz w:val="15"/>
              </w:rPr>
            </w:pPr>
            <w:r w:rsidRPr="009159A7">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01B" w14:textId="77777777" w:rsidR="00E03107" w:rsidRPr="009159A7" w:rsidRDefault="006B01B9">
            <w:pPr>
              <w:spacing w:after="0" w:line="240" w:lineRule="auto"/>
              <w:jc w:val="right"/>
              <w:rPr>
                <w:rFonts w:ascii="Arial" w:eastAsia="Arial" w:hAnsi="Arial" w:cs="Arial"/>
                <w:b/>
                <w:bCs/>
                <w:color w:val="000000"/>
                <w:sz w:val="15"/>
              </w:rPr>
            </w:pPr>
            <w:r w:rsidRPr="009159A7">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01C" w14:textId="77777777" w:rsidR="00E03107" w:rsidRPr="009159A7" w:rsidRDefault="006B01B9">
            <w:pPr>
              <w:spacing w:after="0" w:line="240" w:lineRule="auto"/>
              <w:jc w:val="right"/>
              <w:rPr>
                <w:rFonts w:ascii="Arial" w:eastAsia="Arial" w:hAnsi="Arial" w:cs="Arial"/>
                <w:b/>
                <w:bCs/>
                <w:color w:val="000000"/>
                <w:sz w:val="15"/>
              </w:rPr>
            </w:pPr>
            <w:r w:rsidRPr="009159A7">
              <w:rPr>
                <w:rFonts w:ascii="Arial" w:eastAsia="Arial" w:hAnsi="Arial" w:cs="Arial"/>
                <w:b/>
                <w:bCs/>
                <w:color w:val="000000"/>
                <w:sz w:val="15"/>
              </w:rPr>
              <w:t>-</w:t>
            </w:r>
          </w:p>
        </w:tc>
      </w:tr>
      <w:tr w:rsidR="00E03107" w14:paraId="192E30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1E" w14:textId="0B90B281"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Health, Disability and Ageing</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1F"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2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2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022" w14:textId="77777777" w:rsidR="00E03107" w:rsidRDefault="00E03107">
            <w:pPr>
              <w:spacing w:after="0" w:line="240" w:lineRule="auto"/>
              <w:jc w:val="right"/>
              <w:rPr>
                <w:rFonts w:ascii="Arial" w:eastAsia="Arial" w:hAnsi="Arial" w:cs="Arial"/>
                <w:color w:val="000000"/>
                <w:sz w:val="15"/>
              </w:rPr>
            </w:pPr>
          </w:p>
        </w:tc>
      </w:tr>
      <w:tr w:rsidR="00E03107" w14:paraId="192E30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2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 – Medicare Guarantee Fund</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25"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2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2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028" w14:textId="77777777" w:rsidR="00E03107" w:rsidRDefault="00E03107">
            <w:pPr>
              <w:spacing w:after="0" w:line="240" w:lineRule="auto"/>
              <w:jc w:val="right"/>
              <w:rPr>
                <w:rFonts w:ascii="Arial" w:eastAsia="Arial" w:hAnsi="Arial" w:cs="Arial"/>
                <w:color w:val="000000"/>
                <w:sz w:val="15"/>
              </w:rPr>
            </w:pPr>
          </w:p>
        </w:tc>
      </w:tr>
      <w:tr w:rsidR="00E03107" w14:paraId="192E30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2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Medical Benefits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2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32,373,683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35,056,834</w:t>
            </w:r>
          </w:p>
        </w:tc>
        <w:tc>
          <w:tcPr>
            <w:tcW w:w="1020" w:type="dxa"/>
            <w:tcBorders>
              <w:top w:val="nil"/>
              <w:left w:val="nil"/>
              <w:bottom w:val="nil"/>
              <w:right w:val="nil"/>
              <w:tl2br w:val="nil"/>
              <w:tr2bl w:val="nil"/>
            </w:tcBorders>
            <w:noWrap/>
            <w:tcMar>
              <w:left w:w="40" w:type="dxa"/>
              <w:right w:w="85" w:type="dxa"/>
            </w:tcMar>
            <w:vAlign w:val="bottom"/>
          </w:tcPr>
          <w:p w14:paraId="192E30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29,462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35,086,296</w:t>
            </w:r>
          </w:p>
        </w:tc>
      </w:tr>
      <w:tr w:rsidR="00E03107" w14:paraId="192E30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3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Pharmaceutical Benefits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3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19,414,454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20,550,664</w:t>
            </w:r>
          </w:p>
        </w:tc>
        <w:tc>
          <w:tcPr>
            <w:tcW w:w="1020" w:type="dxa"/>
            <w:tcBorders>
              <w:top w:val="nil"/>
              <w:left w:val="nil"/>
              <w:bottom w:val="nil"/>
              <w:right w:val="nil"/>
              <w:tl2br w:val="nil"/>
              <w:tr2bl w:val="nil"/>
            </w:tcBorders>
            <w:noWrap/>
            <w:tcMar>
              <w:left w:w="40" w:type="dxa"/>
              <w:right w:w="85" w:type="dxa"/>
            </w:tcMar>
            <w:vAlign w:val="bottom"/>
          </w:tcPr>
          <w:p w14:paraId="192E30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143,393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20,694,057</w:t>
            </w:r>
          </w:p>
        </w:tc>
      </w:tr>
      <w:tr w:rsidR="00E03107" w14:paraId="192E30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3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Private Health Insurance Act 2007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3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7,379,941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7,539,241</w:t>
            </w:r>
          </w:p>
        </w:tc>
        <w:tc>
          <w:tcPr>
            <w:tcW w:w="1020" w:type="dxa"/>
            <w:tcBorders>
              <w:top w:val="nil"/>
              <w:left w:val="nil"/>
              <w:bottom w:val="nil"/>
              <w:right w:val="nil"/>
              <w:tl2br w:val="nil"/>
              <w:tr2bl w:val="nil"/>
            </w:tcBorders>
            <w:noWrap/>
            <w:tcMar>
              <w:left w:w="40" w:type="dxa"/>
              <w:right w:w="85" w:type="dxa"/>
            </w:tcMar>
            <w:vAlign w:val="bottom"/>
          </w:tcPr>
          <w:p w14:paraId="192E30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62,760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7,602,001</w:t>
            </w:r>
          </w:p>
        </w:tc>
      </w:tr>
      <w:tr w:rsidR="00E03107" w14:paraId="192E30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3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Dental Benefits</w:t>
            </w:r>
          </w:p>
          <w:p w14:paraId="192E303D"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Act 2008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3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345,477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320,493</w:t>
            </w:r>
          </w:p>
        </w:tc>
        <w:tc>
          <w:tcPr>
            <w:tcW w:w="1020" w:type="dxa"/>
            <w:tcBorders>
              <w:top w:val="nil"/>
              <w:left w:val="nil"/>
              <w:bottom w:val="nil"/>
              <w:right w:val="nil"/>
              <w:tl2br w:val="nil"/>
              <w:tr2bl w:val="nil"/>
            </w:tcBorders>
            <w:noWrap/>
            <w:tcMar>
              <w:left w:w="40" w:type="dxa"/>
              <w:right w:w="40" w:type="dxa"/>
            </w:tcMar>
            <w:vAlign w:val="bottom"/>
          </w:tcPr>
          <w:p w14:paraId="192E30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320,490</w:t>
            </w:r>
          </w:p>
        </w:tc>
      </w:tr>
      <w:tr w:rsidR="00E03107" w14:paraId="192E30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4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National Health</w:t>
            </w:r>
          </w:p>
          <w:p w14:paraId="192E3044"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 xml:space="preserve">Act 1953 – </w:t>
            </w:r>
            <w:r>
              <w:rPr>
                <w:rFonts w:ascii="Arial" w:eastAsia="Arial" w:hAnsi="Arial" w:cs="Arial"/>
                <w:color w:val="000000"/>
                <w:sz w:val="15"/>
              </w:rPr>
              <w:t>Aids and Appliances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4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113,521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119,557</w:t>
            </w:r>
          </w:p>
        </w:tc>
        <w:tc>
          <w:tcPr>
            <w:tcW w:w="1020" w:type="dxa"/>
            <w:tcBorders>
              <w:top w:val="nil"/>
              <w:left w:val="nil"/>
              <w:bottom w:val="nil"/>
              <w:right w:val="nil"/>
              <w:tl2br w:val="nil"/>
              <w:tr2bl w:val="nil"/>
            </w:tcBorders>
            <w:noWrap/>
            <w:tcMar>
              <w:left w:w="40" w:type="dxa"/>
              <w:right w:w="40" w:type="dxa"/>
            </w:tcMar>
            <w:vAlign w:val="bottom"/>
          </w:tcPr>
          <w:p w14:paraId="192E30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119,549</w:t>
            </w:r>
          </w:p>
        </w:tc>
      </w:tr>
      <w:tr w:rsidR="00E03107" w14:paraId="192E3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4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Medical Indemnity</w:t>
            </w:r>
          </w:p>
          <w:p w14:paraId="192E304B"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Agreement Act 2002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4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105,501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118,964</w:t>
            </w:r>
          </w:p>
        </w:tc>
        <w:tc>
          <w:tcPr>
            <w:tcW w:w="1020" w:type="dxa"/>
            <w:tcBorders>
              <w:top w:val="nil"/>
              <w:left w:val="nil"/>
              <w:bottom w:val="nil"/>
              <w:right w:val="nil"/>
              <w:tl2br w:val="nil"/>
              <w:tr2bl w:val="nil"/>
            </w:tcBorders>
            <w:noWrap/>
            <w:tcMar>
              <w:left w:w="40" w:type="dxa"/>
              <w:right w:w="85" w:type="dxa"/>
            </w:tcMar>
            <w:vAlign w:val="bottom"/>
          </w:tcPr>
          <w:p w14:paraId="192E30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118,964</w:t>
            </w:r>
          </w:p>
        </w:tc>
      </w:tr>
      <w:tr w:rsidR="00E03107" w14:paraId="192E30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05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account – Australian Immunisation</w:t>
            </w:r>
          </w:p>
          <w:p w14:paraId="192E305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Register</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5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6,625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9,819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0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0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9,819</w:t>
            </w:r>
          </w:p>
        </w:tc>
      </w:tr>
    </w:tbl>
    <w:p w14:paraId="192E3058" w14:textId="77777777" w:rsidR="00FB7874" w:rsidRPr="003C4F13" w:rsidRDefault="006B01B9" w:rsidP="003C4F13">
      <w:pPr>
        <w:keepLines w:val="0"/>
        <w:spacing w:after="0" w:line="240" w:lineRule="auto"/>
        <w:rPr>
          <w:rFonts w:ascii="Arial" w:hAnsi="Arial" w:cs="Arial"/>
          <w:sz w:val="15"/>
          <w:szCs w:val="15"/>
        </w:rPr>
      </w:pPr>
      <w:r w:rsidRPr="003C4F13">
        <w:rPr>
          <w:rFonts w:ascii="Arial" w:hAnsi="Arial" w:cs="Arial"/>
          <w:sz w:val="15"/>
          <w:szCs w:val="15"/>
        </w:rPr>
        <w:t>Table continues on next page</w:t>
      </w:r>
      <w:r w:rsidRPr="003C4F13">
        <w:rPr>
          <w:rFonts w:ascii="Arial" w:hAnsi="Arial" w:cs="Arial"/>
          <w:sz w:val="15"/>
          <w:szCs w:val="15"/>
        </w:rPr>
        <w:br w:type="page"/>
      </w:r>
    </w:p>
    <w:p w14:paraId="192E3059" w14:textId="77777777" w:rsidR="00375189" w:rsidRDefault="006B01B9" w:rsidP="00375189">
      <w:pPr>
        <w:pStyle w:val="TableHeading"/>
        <w:spacing w:after="0"/>
      </w:pPr>
      <w:r w:rsidRPr="00B90C89">
        <w:t xml:space="preserve">Table 1.1: </w:t>
      </w:r>
      <w:r>
        <w:rPr>
          <w:snapToGrid w:val="0"/>
        </w:rPr>
        <w:t>Services Australia</w:t>
      </w:r>
      <w:r w:rsidRPr="00B90C89">
        <w:t xml:space="preserve"> resource statement – Additional Estimates for 2025­26 as at February 2026</w:t>
      </w:r>
      <w:r>
        <w:t xml:space="preserve"> (continued)</w:t>
      </w:r>
      <w:r w:rsidR="00E5027A">
        <w:br/>
      </w:r>
    </w:p>
    <w:p w14:paraId="192E305A" w14:textId="77777777" w:rsidR="00F57DC2" w:rsidRDefault="006B01B9" w:rsidP="00F57DC2">
      <w:pPr>
        <w:pStyle w:val="TableGraphic"/>
        <w:rPr>
          <w:rFonts w:ascii="Arial" w:hAnsi="Arial" w:cs="Arial"/>
          <w:b/>
          <w:bCs/>
          <w:i w:val="0"/>
          <w:iCs/>
          <w:color w:val="auto"/>
          <w:sz w:val="20"/>
        </w:rPr>
      </w:pPr>
      <w:r w:rsidRPr="00375189">
        <w:rPr>
          <w:rFonts w:ascii="Arial" w:hAnsi="Arial" w:cs="Arial"/>
          <w:b/>
          <w:bCs/>
          <w:i w:val="0"/>
          <w:iCs/>
          <w:color w:val="auto"/>
          <w:sz w:val="20"/>
        </w:rPr>
        <w:t>Third party payments from and on behalf of other entities (continued)</w:t>
      </w:r>
    </w:p>
    <w:tbl>
      <w:tblPr>
        <w:tblStyle w:val="CDMRange1"/>
        <w:tblW w:w="7770" w:type="dxa"/>
        <w:tblLayout w:type="fixed"/>
        <w:tblLook w:val="0600" w:firstRow="0" w:lastRow="0" w:firstColumn="0" w:lastColumn="0" w:noHBand="1" w:noVBand="1"/>
        <w:tblCaption w:val="SA_T1.1_Page03"/>
      </w:tblPr>
      <w:tblGrid>
        <w:gridCol w:w="3690"/>
        <w:gridCol w:w="1020"/>
        <w:gridCol w:w="1020"/>
        <w:gridCol w:w="1020"/>
        <w:gridCol w:w="1020"/>
      </w:tblGrid>
      <w:tr w:rsidR="00E03107" w14:paraId="192E3074" w14:textId="77777777">
        <w:trPr>
          <w:trHeight w:hRule="exact" w:val="1080"/>
        </w:trPr>
        <w:tc>
          <w:tcPr>
            <w:tcW w:w="36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05B"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05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305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305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305F" w14:textId="77777777" w:rsidR="00E03107" w:rsidRDefault="00E03107">
            <w:pPr>
              <w:spacing w:after="0" w:line="240" w:lineRule="auto"/>
              <w:jc w:val="right"/>
              <w:rPr>
                <w:rFonts w:ascii="Arial" w:eastAsia="Arial" w:hAnsi="Arial" w:cs="Arial"/>
                <w:i/>
                <w:color w:val="000000"/>
                <w:sz w:val="15"/>
              </w:rPr>
            </w:pPr>
          </w:p>
          <w:p w14:paraId="192E306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306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0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30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30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3065" w14:textId="77777777" w:rsidR="00E03107" w:rsidRDefault="00E03107">
            <w:pPr>
              <w:spacing w:after="0" w:line="240" w:lineRule="auto"/>
              <w:jc w:val="right"/>
              <w:rPr>
                <w:rFonts w:ascii="Arial" w:eastAsia="Arial" w:hAnsi="Arial" w:cs="Arial"/>
                <w:color w:val="000000"/>
                <w:sz w:val="15"/>
              </w:rPr>
            </w:pPr>
          </w:p>
          <w:p w14:paraId="192E30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0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0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30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0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306B" w14:textId="77777777" w:rsidR="00E03107" w:rsidRDefault="00E03107">
            <w:pPr>
              <w:spacing w:after="0" w:line="240" w:lineRule="auto"/>
              <w:jc w:val="right"/>
              <w:rPr>
                <w:rFonts w:ascii="Arial" w:eastAsia="Arial" w:hAnsi="Arial" w:cs="Arial"/>
                <w:color w:val="000000"/>
                <w:sz w:val="15"/>
              </w:rPr>
            </w:pPr>
          </w:p>
          <w:p w14:paraId="192E30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0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0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30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30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0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30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0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07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75" w14:textId="5521C508"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 of Health, Disability </w:t>
            </w:r>
          </w:p>
          <w:p w14:paraId="192E307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and Ageing (continued)</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3077"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307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14:paraId="192E307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07A" w14:textId="77777777" w:rsidR="00E03107" w:rsidRDefault="00E03107">
            <w:pPr>
              <w:spacing w:after="0" w:line="240" w:lineRule="auto"/>
              <w:jc w:val="right"/>
              <w:rPr>
                <w:rFonts w:ascii="Arial" w:eastAsia="Arial" w:hAnsi="Arial" w:cs="Arial"/>
                <w:color w:val="000000"/>
                <w:sz w:val="15"/>
              </w:rPr>
            </w:pPr>
          </w:p>
        </w:tc>
      </w:tr>
      <w:tr w:rsidR="00E03107" w14:paraId="192E30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7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Midwife Professional</w:t>
            </w:r>
          </w:p>
          <w:p w14:paraId="192E307D"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Indemnity (Commonwealth Contribution)</w:t>
            </w:r>
          </w:p>
          <w:p w14:paraId="192E307E"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Scheme Act 2010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7F" w14:textId="77777777" w:rsidR="00E03107" w:rsidRDefault="006B01B9" w:rsidP="004C52DB">
            <w:pPr>
              <w:spacing w:after="0" w:line="240" w:lineRule="auto"/>
              <w:jc w:val="right"/>
              <w:rPr>
                <w:rFonts w:ascii="Arial" w:eastAsia="Arial" w:hAnsi="Arial" w:cs="Arial"/>
                <w:i/>
                <w:color w:val="000000"/>
                <w:sz w:val="15"/>
              </w:rPr>
            </w:pPr>
            <w:r>
              <w:rPr>
                <w:rFonts w:ascii="Arial" w:eastAsia="Arial" w:hAnsi="Arial" w:cs="Arial"/>
                <w:i/>
                <w:color w:val="000000"/>
                <w:sz w:val="15"/>
              </w:rPr>
              <w:t>605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745</w:t>
            </w:r>
          </w:p>
        </w:tc>
        <w:tc>
          <w:tcPr>
            <w:tcW w:w="1020" w:type="dxa"/>
            <w:tcBorders>
              <w:top w:val="nil"/>
              <w:left w:val="nil"/>
              <w:bottom w:val="nil"/>
              <w:right w:val="nil"/>
              <w:tl2br w:val="nil"/>
              <w:tr2bl w:val="nil"/>
            </w:tcBorders>
            <w:noWrap/>
            <w:tcMar>
              <w:left w:w="40" w:type="dxa"/>
              <w:right w:w="85" w:type="dxa"/>
            </w:tcMar>
            <w:vAlign w:val="bottom"/>
          </w:tcPr>
          <w:p w14:paraId="192E30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745</w:t>
            </w:r>
          </w:p>
        </w:tc>
      </w:tr>
      <w:tr w:rsidR="00E03107" w14:paraId="192E30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8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Aged Care Act 1997</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085" w14:textId="3F3B0E6D" w:rsidR="00E03107" w:rsidRDefault="00557D22" w:rsidP="00557D22">
            <w:pPr>
              <w:spacing w:after="0" w:line="240" w:lineRule="auto"/>
              <w:jc w:val="center"/>
              <w:rPr>
                <w:rFonts w:ascii="Arial" w:eastAsia="Arial" w:hAnsi="Arial" w:cs="Arial"/>
                <w:i/>
                <w:color w:val="000000"/>
                <w:sz w:val="15"/>
              </w:rPr>
            </w:pPr>
            <w:r>
              <w:rPr>
                <w:rFonts w:ascii="Arial" w:eastAsia="Arial" w:hAnsi="Arial" w:cs="Arial"/>
                <w:i/>
                <w:color w:val="000000"/>
                <w:sz w:val="15"/>
              </w:rPr>
              <w:t xml:space="preserve">  </w:t>
            </w:r>
            <w:r w:rsidR="006B01B9">
              <w:rPr>
                <w:rFonts w:ascii="Arial" w:eastAsia="Arial" w:hAnsi="Arial" w:cs="Arial"/>
                <w:i/>
                <w:color w:val="000000"/>
                <w:sz w:val="15"/>
              </w:rPr>
              <w:t>32,042,245</w:t>
            </w:r>
          </w:p>
        </w:tc>
        <w:tc>
          <w:tcPr>
            <w:tcW w:w="1020" w:type="dxa"/>
            <w:tcBorders>
              <w:top w:val="nil"/>
              <w:left w:val="nil"/>
              <w:bottom w:val="nil"/>
              <w:right w:val="nil"/>
              <w:tl2br w:val="nil"/>
              <w:tr2bl w:val="nil"/>
            </w:tcBorders>
            <w:noWrap/>
            <w:tcMar>
              <w:left w:w="40" w:type="dxa"/>
              <w:right w:w="85" w:type="dxa"/>
            </w:tcMar>
            <w:vAlign w:val="bottom"/>
          </w:tcPr>
          <w:p w14:paraId="192E3086" w14:textId="77777777" w:rsidR="00E03107" w:rsidRPr="001911EF" w:rsidRDefault="006B01B9">
            <w:pPr>
              <w:spacing w:after="0" w:line="240" w:lineRule="auto"/>
              <w:jc w:val="right"/>
              <w:rPr>
                <w:rFonts w:ascii="Arial" w:eastAsia="Arial" w:hAnsi="Arial" w:cs="Arial"/>
                <w:iCs/>
                <w:color w:val="000000"/>
                <w:sz w:val="15"/>
              </w:rPr>
            </w:pPr>
            <w:r w:rsidRPr="001911EF">
              <w:rPr>
                <w:rFonts w:ascii="Arial" w:eastAsia="Arial" w:hAnsi="Arial" w:cs="Arial"/>
                <w:iCs/>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0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12,060,968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12,060,968</w:t>
            </w:r>
          </w:p>
        </w:tc>
      </w:tr>
      <w:tr w:rsidR="00E03107" w14:paraId="192E30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8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Aged Care Act 2024</w:t>
            </w:r>
          </w:p>
        </w:tc>
        <w:tc>
          <w:tcPr>
            <w:tcW w:w="1020" w:type="dxa"/>
            <w:tcBorders>
              <w:top w:val="nil"/>
              <w:left w:val="nil"/>
              <w:bottom w:val="nil"/>
              <w:right w:val="nil"/>
              <w:tl2br w:val="nil"/>
              <w:tr2bl w:val="nil"/>
            </w:tcBorders>
            <w:noWrap/>
            <w:tcMar>
              <w:left w:w="40" w:type="dxa"/>
              <w:right w:w="85" w:type="dxa"/>
            </w:tcMar>
            <w:vAlign w:val="bottom"/>
          </w:tcPr>
          <w:p w14:paraId="192E30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35,720,937</w:t>
            </w:r>
          </w:p>
        </w:tc>
        <w:tc>
          <w:tcPr>
            <w:tcW w:w="1020" w:type="dxa"/>
            <w:tcBorders>
              <w:top w:val="nil"/>
              <w:left w:val="nil"/>
              <w:bottom w:val="nil"/>
              <w:right w:val="nil"/>
              <w:tl2br w:val="nil"/>
              <w:tr2bl w:val="nil"/>
            </w:tcBorders>
            <w:noWrap/>
            <w:tcMar>
              <w:left w:w="40" w:type="dxa"/>
              <w:right w:w="40" w:type="dxa"/>
            </w:tcMar>
            <w:vAlign w:val="bottom"/>
          </w:tcPr>
          <w:p w14:paraId="192E30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(11,384,764)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24,336,173</w:t>
            </w:r>
          </w:p>
        </w:tc>
      </w:tr>
      <w:tr w:rsidR="00E03107" w14:paraId="192E30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90" w14:textId="471DB92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National Health Act</w:t>
            </w:r>
            <w:r w:rsidR="004C5E31">
              <w:rPr>
                <w:rFonts w:ascii="Arial" w:eastAsia="Arial" w:hAnsi="Arial" w:cs="Arial"/>
                <w:i/>
                <w:color w:val="000000"/>
                <w:sz w:val="15"/>
              </w:rPr>
              <w:t xml:space="preserve"> </w:t>
            </w:r>
            <w:r>
              <w:rPr>
                <w:rFonts w:ascii="Arial" w:eastAsia="Arial" w:hAnsi="Arial" w:cs="Arial"/>
                <w:i/>
                <w:color w:val="000000"/>
                <w:sz w:val="15"/>
              </w:rPr>
              <w:t>1953</w:t>
            </w:r>
            <w:r>
              <w:rPr>
                <w:rFonts w:ascii="Arial" w:eastAsia="Arial" w:hAnsi="Arial" w:cs="Arial"/>
                <w:color w:val="000000"/>
                <w:sz w:val="15"/>
              </w:rPr>
              <w:t xml:space="preserve"> – Continence Aids Assistance Scheme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9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124,399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134,703</w:t>
            </w:r>
          </w:p>
        </w:tc>
        <w:tc>
          <w:tcPr>
            <w:tcW w:w="1020" w:type="dxa"/>
            <w:tcBorders>
              <w:top w:val="nil"/>
              <w:left w:val="nil"/>
              <w:bottom w:val="nil"/>
              <w:right w:val="nil"/>
              <w:tl2br w:val="nil"/>
              <w:tr2bl w:val="nil"/>
            </w:tcBorders>
            <w:noWrap/>
            <w:tcMar>
              <w:left w:w="40" w:type="dxa"/>
              <w:right w:w="85" w:type="dxa"/>
            </w:tcMar>
            <w:vAlign w:val="bottom"/>
          </w:tcPr>
          <w:p w14:paraId="192E30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134,703</w:t>
            </w:r>
          </w:p>
        </w:tc>
      </w:tr>
      <w:tr w:rsidR="00E03107" w14:paraId="192E30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9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Special appropriation –</w:t>
            </w:r>
            <w:r>
              <w:rPr>
                <w:rFonts w:ascii="Arial" w:eastAsia="Arial" w:hAnsi="Arial" w:cs="Arial"/>
                <w:i/>
                <w:color w:val="000000"/>
                <w:sz w:val="15"/>
              </w:rPr>
              <w:t xml:space="preserve"> Public Governance,</w:t>
            </w:r>
          </w:p>
          <w:p w14:paraId="192E3097"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 xml:space="preserve">Performance and Accountability Act 2013 </w:t>
            </w:r>
            <w:r>
              <w:rPr>
                <w:rFonts w:ascii="Arial" w:eastAsia="Arial" w:hAnsi="Arial" w:cs="Arial"/>
                <w:color w:val="000000"/>
                <w:sz w:val="15"/>
              </w:rPr>
              <w:t>s77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9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601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2,000</w:t>
            </w:r>
          </w:p>
        </w:tc>
        <w:tc>
          <w:tcPr>
            <w:tcW w:w="1020" w:type="dxa"/>
            <w:tcBorders>
              <w:top w:val="nil"/>
              <w:left w:val="nil"/>
              <w:bottom w:val="nil"/>
              <w:right w:val="nil"/>
              <w:tl2br w:val="nil"/>
              <w:tr2bl w:val="nil"/>
            </w:tcBorders>
            <w:noWrap/>
            <w:tcMar>
              <w:left w:w="40" w:type="dxa"/>
              <w:right w:w="85" w:type="dxa"/>
            </w:tcMar>
            <w:vAlign w:val="bottom"/>
          </w:tcPr>
          <w:p w14:paraId="192E30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2,000</w:t>
            </w:r>
          </w:p>
        </w:tc>
      </w:tr>
      <w:tr w:rsidR="00E03107" w14:paraId="192E30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9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9E"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9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0A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0A1" w14:textId="77777777" w:rsidR="00E03107" w:rsidRDefault="00E03107">
            <w:pPr>
              <w:spacing w:after="0" w:line="240" w:lineRule="auto"/>
              <w:jc w:val="right"/>
              <w:rPr>
                <w:rFonts w:ascii="Arial" w:eastAsia="Arial" w:hAnsi="Arial" w:cs="Arial"/>
                <w:color w:val="000000"/>
                <w:sz w:val="15"/>
              </w:rPr>
            </w:pPr>
          </w:p>
        </w:tc>
      </w:tr>
      <w:tr w:rsidR="00E03107" w14:paraId="192E30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A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Health Workforce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A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748,394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748,010</w:t>
            </w:r>
          </w:p>
        </w:tc>
        <w:tc>
          <w:tcPr>
            <w:tcW w:w="1020" w:type="dxa"/>
            <w:tcBorders>
              <w:top w:val="nil"/>
              <w:left w:val="nil"/>
              <w:bottom w:val="nil"/>
              <w:right w:val="nil"/>
              <w:tl2br w:val="nil"/>
              <w:tr2bl w:val="nil"/>
            </w:tcBorders>
            <w:noWrap/>
            <w:tcMar>
              <w:left w:w="40" w:type="dxa"/>
              <w:right w:w="85" w:type="dxa"/>
            </w:tcMar>
            <w:vAlign w:val="bottom"/>
          </w:tcPr>
          <w:p w14:paraId="192E30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16,612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764,622</w:t>
            </w:r>
          </w:p>
        </w:tc>
      </w:tr>
      <w:tr w:rsidR="00E03107" w14:paraId="192E30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A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Medical Benefits </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A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6,940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7,614</w:t>
            </w:r>
          </w:p>
        </w:tc>
        <w:tc>
          <w:tcPr>
            <w:tcW w:w="1020" w:type="dxa"/>
            <w:tcBorders>
              <w:top w:val="nil"/>
              <w:left w:val="nil"/>
              <w:bottom w:val="nil"/>
              <w:right w:val="nil"/>
              <w:tl2br w:val="nil"/>
              <w:tr2bl w:val="nil"/>
            </w:tcBorders>
            <w:noWrap/>
            <w:tcMar>
              <w:left w:w="40" w:type="dxa"/>
              <w:right w:w="85" w:type="dxa"/>
            </w:tcMar>
            <w:vAlign w:val="bottom"/>
          </w:tcPr>
          <w:p w14:paraId="192E30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7,614</w:t>
            </w:r>
          </w:p>
        </w:tc>
      </w:tr>
      <w:tr w:rsidR="00E03107" w14:paraId="192E30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A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Primary Care Practice Incentives </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B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440,390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530,894</w:t>
            </w:r>
          </w:p>
        </w:tc>
        <w:tc>
          <w:tcPr>
            <w:tcW w:w="1020" w:type="dxa"/>
            <w:tcBorders>
              <w:top w:val="nil"/>
              <w:left w:val="nil"/>
              <w:bottom w:val="nil"/>
              <w:right w:val="nil"/>
              <w:tl2br w:val="nil"/>
              <w:tr2bl w:val="nil"/>
            </w:tcBorders>
            <w:noWrap/>
            <w:tcMar>
              <w:left w:w="40" w:type="dxa"/>
              <w:right w:w="40" w:type="dxa"/>
            </w:tcMar>
            <w:vAlign w:val="bottom"/>
          </w:tcPr>
          <w:p w14:paraId="192E30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(23,176)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507,718</w:t>
            </w:r>
          </w:p>
        </w:tc>
      </w:tr>
      <w:tr w:rsidR="00E03107" w14:paraId="192E30B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B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Preventative Health and Chronic Disease </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B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1,000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1,400</w:t>
            </w:r>
          </w:p>
        </w:tc>
        <w:tc>
          <w:tcPr>
            <w:tcW w:w="1020" w:type="dxa"/>
            <w:tcBorders>
              <w:top w:val="nil"/>
              <w:left w:val="nil"/>
              <w:bottom w:val="nil"/>
              <w:right w:val="nil"/>
              <w:tl2br w:val="nil"/>
              <w:tr2bl w:val="nil"/>
            </w:tcBorders>
            <w:noWrap/>
            <w:tcMar>
              <w:left w:w="40" w:type="dxa"/>
              <w:right w:w="85" w:type="dxa"/>
            </w:tcMar>
            <w:vAlign w:val="bottom"/>
          </w:tcPr>
          <w:p w14:paraId="192E30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1,400</w:t>
            </w:r>
          </w:p>
        </w:tc>
      </w:tr>
      <w:tr w:rsidR="00E03107" w14:paraId="192E30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B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Hearing Services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B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565,081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588,177</w:t>
            </w:r>
          </w:p>
        </w:tc>
        <w:tc>
          <w:tcPr>
            <w:tcW w:w="1020" w:type="dxa"/>
            <w:tcBorders>
              <w:top w:val="nil"/>
              <w:left w:val="nil"/>
              <w:bottom w:val="nil"/>
              <w:right w:val="nil"/>
              <w:tl2br w:val="nil"/>
              <w:tr2bl w:val="nil"/>
            </w:tcBorders>
            <w:noWrap/>
            <w:tcMar>
              <w:left w:w="40" w:type="dxa"/>
              <w:right w:w="85" w:type="dxa"/>
            </w:tcMar>
            <w:vAlign w:val="bottom"/>
          </w:tcPr>
          <w:p w14:paraId="192E30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13,309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601,486</w:t>
            </w:r>
          </w:p>
        </w:tc>
      </w:tr>
      <w:tr w:rsidR="00E03107" w14:paraId="192E30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C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COVID-19 Vaccine Claims Scheme</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C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23,945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0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0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w:t>
            </w:r>
          </w:p>
        </w:tc>
      </w:tr>
      <w:tr w:rsidR="00E03107" w14:paraId="192E30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C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0C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93,692,802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0C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101,450,452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0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918,553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0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102,369,005</w:t>
            </w:r>
          </w:p>
        </w:tc>
      </w:tr>
      <w:tr w:rsidR="00E03107" w14:paraId="192E30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C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 of Home Affairs </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CE"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C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D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0D1" w14:textId="77777777" w:rsidR="00E03107" w:rsidRDefault="00E03107">
            <w:pPr>
              <w:spacing w:after="0" w:line="240" w:lineRule="auto"/>
              <w:jc w:val="right"/>
              <w:rPr>
                <w:rFonts w:ascii="Arial" w:eastAsia="Arial" w:hAnsi="Arial" w:cs="Arial"/>
                <w:color w:val="000000"/>
                <w:sz w:val="15"/>
              </w:rPr>
            </w:pPr>
          </w:p>
        </w:tc>
      </w:tr>
      <w:tr w:rsidR="00E03107" w14:paraId="192E30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D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D4"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D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D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0D7" w14:textId="77777777" w:rsidR="00E03107" w:rsidRDefault="00E03107">
            <w:pPr>
              <w:spacing w:after="0" w:line="240" w:lineRule="auto"/>
              <w:jc w:val="right"/>
              <w:rPr>
                <w:rFonts w:ascii="Arial" w:eastAsia="Arial" w:hAnsi="Arial" w:cs="Arial"/>
                <w:color w:val="000000"/>
                <w:sz w:val="15"/>
              </w:rPr>
            </w:pPr>
          </w:p>
        </w:tc>
      </w:tr>
      <w:tr w:rsidR="00E03107" w14:paraId="192E30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D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Asylum Seeker Support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D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21,494</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20,233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5,889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0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26,122</w:t>
            </w:r>
          </w:p>
        </w:tc>
      </w:tr>
      <w:tr w:rsidR="00E03107" w14:paraId="192E30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D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0E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21,494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0E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20,233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0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5,889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0E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26,122</w:t>
            </w:r>
          </w:p>
        </w:tc>
      </w:tr>
      <w:tr w:rsidR="00E03107" w14:paraId="192E30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E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 of Infrastructure, Transport, </w:t>
            </w:r>
          </w:p>
          <w:p w14:paraId="192E30E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Regional Development,</w:t>
            </w:r>
          </w:p>
          <w:p w14:paraId="192E30E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Communications, Sport and the Arts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E8"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E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0E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0EB" w14:textId="77777777" w:rsidR="00E03107" w:rsidRDefault="00E03107">
            <w:pPr>
              <w:spacing w:after="0" w:line="240" w:lineRule="auto"/>
              <w:jc w:val="right"/>
              <w:rPr>
                <w:rFonts w:ascii="Arial" w:eastAsia="Arial" w:hAnsi="Arial" w:cs="Arial"/>
                <w:color w:val="000000"/>
                <w:sz w:val="15"/>
              </w:rPr>
            </w:pPr>
          </w:p>
        </w:tc>
      </w:tr>
      <w:tr w:rsidR="00E03107" w14:paraId="192E30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0E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EE"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E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0F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0F1" w14:textId="77777777" w:rsidR="00E03107" w:rsidRDefault="00E03107">
            <w:pPr>
              <w:spacing w:after="0" w:line="240" w:lineRule="auto"/>
              <w:jc w:val="right"/>
              <w:rPr>
                <w:rFonts w:ascii="Arial" w:eastAsia="Arial" w:hAnsi="Arial" w:cs="Arial"/>
                <w:color w:val="000000"/>
                <w:sz w:val="15"/>
              </w:rPr>
            </w:pPr>
          </w:p>
        </w:tc>
      </w:tr>
      <w:tr w:rsidR="00E03107" w14:paraId="192E30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Bass Strait Passenger Vehicle Equalisation</w:t>
            </w:r>
          </w:p>
          <w:p w14:paraId="192E30F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Scheme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F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53,889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0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60,211</w:t>
            </w:r>
          </w:p>
        </w:tc>
        <w:tc>
          <w:tcPr>
            <w:tcW w:w="1020" w:type="dxa"/>
            <w:tcBorders>
              <w:top w:val="nil"/>
              <w:left w:val="nil"/>
              <w:bottom w:val="nil"/>
              <w:right w:val="nil"/>
              <w:tl2br w:val="nil"/>
              <w:tr2bl w:val="nil"/>
            </w:tcBorders>
            <w:noWrap/>
            <w:tcMar>
              <w:left w:w="40" w:type="dxa"/>
              <w:right w:w="85" w:type="dxa"/>
            </w:tcMar>
            <w:vAlign w:val="bottom"/>
          </w:tcPr>
          <w:p w14:paraId="192E30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0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60,211</w:t>
            </w:r>
          </w:p>
        </w:tc>
      </w:tr>
      <w:tr w:rsidR="00E03107" w14:paraId="192E30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0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Tasmanian Freight Equalisation Scheme</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F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183,731</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181,969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0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46,500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0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228,469</w:t>
            </w:r>
          </w:p>
        </w:tc>
      </w:tr>
      <w:tr w:rsidR="00E03107" w14:paraId="192E31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0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0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237,620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242,180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46,500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10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288,680</w:t>
            </w:r>
          </w:p>
        </w:tc>
      </w:tr>
      <w:tr w:rsidR="00E03107" w14:paraId="192E31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0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Social Services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07"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0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0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10A" w14:textId="77777777" w:rsidR="00E03107" w:rsidRDefault="00E03107">
            <w:pPr>
              <w:spacing w:after="0" w:line="240" w:lineRule="auto"/>
              <w:jc w:val="right"/>
              <w:rPr>
                <w:rFonts w:ascii="Arial" w:eastAsia="Arial" w:hAnsi="Arial" w:cs="Arial"/>
                <w:color w:val="000000"/>
                <w:sz w:val="15"/>
              </w:rPr>
            </w:pPr>
          </w:p>
        </w:tc>
      </w:tr>
      <w:tr w:rsidR="00E03107" w14:paraId="192E31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0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Social Security</w:t>
            </w:r>
          </w:p>
          <w:p w14:paraId="192E310D"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(Administration) Act 1999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0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125,022,649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129,973,765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945,976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130,919,741</w:t>
            </w:r>
          </w:p>
        </w:tc>
      </w:tr>
      <w:tr w:rsidR="00E03107" w14:paraId="192E31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1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A </w:t>
            </w:r>
            <w:r>
              <w:rPr>
                <w:rFonts w:ascii="Arial" w:eastAsia="Arial" w:hAnsi="Arial" w:cs="Arial"/>
                <w:i/>
                <w:color w:val="000000"/>
                <w:sz w:val="15"/>
              </w:rPr>
              <w:t>New Tax System</w:t>
            </w:r>
          </w:p>
          <w:p w14:paraId="192E3114"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(Family Assistance) (Administration) Act 1999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1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18,037,228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18,093,741</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1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(19,456)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18,074,285</w:t>
            </w:r>
          </w:p>
        </w:tc>
      </w:tr>
      <w:tr w:rsidR="00E03107" w14:paraId="192E31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1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Paid Parental Leave </w:t>
            </w:r>
          </w:p>
          <w:p w14:paraId="192E311B"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Act 2010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1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3,227,665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3,668,595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9,273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3,677,868</w:t>
            </w:r>
          </w:p>
        </w:tc>
      </w:tr>
      <w:tr w:rsidR="00E03107" w14:paraId="192E31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2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Student Assistance </w:t>
            </w:r>
          </w:p>
          <w:p w14:paraId="192E3122"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Act 1973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2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486,673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491,406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2,865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494,271</w:t>
            </w:r>
          </w:p>
        </w:tc>
      </w:tr>
      <w:tr w:rsidR="00E03107" w14:paraId="192E31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2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National Redress </w:t>
            </w:r>
          </w:p>
          <w:p w14:paraId="192E3129"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 xml:space="preserve">Scheme for Institutional Child </w:t>
            </w:r>
          </w:p>
          <w:p w14:paraId="192E312A"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Sexual Abuse Act 2018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2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288,915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687,726</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1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(277,048)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410,678</w:t>
            </w:r>
          </w:p>
        </w:tc>
      </w:tr>
      <w:tr w:rsidR="00E03107" w14:paraId="192E31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3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administered appropriation</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13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9,827</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1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8,790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1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1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8,790</w:t>
            </w:r>
          </w:p>
        </w:tc>
      </w:tr>
      <w:tr w:rsidR="00E03107" w14:paraId="192E31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13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3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147,072,957</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3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152,924,023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3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661,610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13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153,585,633</w:t>
            </w:r>
          </w:p>
        </w:tc>
      </w:tr>
    </w:tbl>
    <w:p w14:paraId="192E313C" w14:textId="77777777" w:rsidR="00F57DC2" w:rsidRPr="00F57DC2" w:rsidRDefault="006B01B9" w:rsidP="00F57DC2">
      <w:pPr>
        <w:spacing w:after="0" w:line="240" w:lineRule="auto"/>
      </w:pPr>
      <w:r w:rsidRPr="003C4F13">
        <w:rPr>
          <w:rFonts w:ascii="Arial" w:hAnsi="Arial" w:cs="Arial"/>
          <w:sz w:val="15"/>
          <w:szCs w:val="15"/>
        </w:rPr>
        <w:t>Table continues on next page</w:t>
      </w:r>
    </w:p>
    <w:p w14:paraId="192E313D" w14:textId="77777777" w:rsidR="00F57DC2" w:rsidRPr="00F57DC2" w:rsidRDefault="006B01B9" w:rsidP="00F57DC2">
      <w:pPr>
        <w:keepLines w:val="0"/>
        <w:spacing w:after="200" w:line="276" w:lineRule="auto"/>
        <w:rPr>
          <w:rFonts w:ascii="Arial" w:hAnsi="Arial" w:cs="Arial"/>
          <w:sz w:val="15"/>
          <w:szCs w:val="15"/>
        </w:rPr>
      </w:pPr>
      <w:r>
        <w:rPr>
          <w:rFonts w:ascii="Arial" w:hAnsi="Arial" w:cs="Arial"/>
          <w:sz w:val="15"/>
          <w:szCs w:val="15"/>
        </w:rPr>
        <w:br w:type="page"/>
      </w:r>
    </w:p>
    <w:p w14:paraId="192E313E" w14:textId="77777777" w:rsidR="00375189" w:rsidRDefault="006B01B9" w:rsidP="00375189">
      <w:pPr>
        <w:pStyle w:val="TableHeading"/>
        <w:spacing w:after="0"/>
      </w:pPr>
      <w:r w:rsidRPr="00B90C89">
        <w:t xml:space="preserve">Table 1.1: </w:t>
      </w:r>
      <w:r>
        <w:rPr>
          <w:snapToGrid w:val="0"/>
        </w:rPr>
        <w:t>Services Australia</w:t>
      </w:r>
      <w:r w:rsidRPr="00B90C89">
        <w:t xml:space="preserve"> resource statement – Additional Estimates for 2025­26 as at February 2026</w:t>
      </w:r>
      <w:r>
        <w:t xml:space="preserve"> (continued)</w:t>
      </w:r>
      <w:r w:rsidR="00E5027A">
        <w:br/>
      </w:r>
    </w:p>
    <w:p w14:paraId="192E313F" w14:textId="77777777" w:rsidR="00375189" w:rsidRPr="00375189" w:rsidRDefault="006B01B9" w:rsidP="00375189">
      <w:pPr>
        <w:pStyle w:val="TableGraphic"/>
        <w:rPr>
          <w:rFonts w:ascii="Arial" w:hAnsi="Arial" w:cs="Arial"/>
          <w:b/>
          <w:bCs/>
          <w:i w:val="0"/>
          <w:iCs/>
          <w:color w:val="auto"/>
          <w:sz w:val="20"/>
        </w:rPr>
      </w:pPr>
      <w:r w:rsidRPr="00375189">
        <w:rPr>
          <w:rFonts w:ascii="Arial" w:hAnsi="Arial" w:cs="Arial"/>
          <w:b/>
          <w:bCs/>
          <w:i w:val="0"/>
          <w:iCs/>
          <w:color w:val="auto"/>
          <w:sz w:val="20"/>
        </w:rPr>
        <w:t>Third party payments from and on behalf of other entities (continued)</w:t>
      </w:r>
    </w:p>
    <w:tbl>
      <w:tblPr>
        <w:tblStyle w:val="CDMRange2"/>
        <w:tblW w:w="7770" w:type="dxa"/>
        <w:tblLayout w:type="fixed"/>
        <w:tblLook w:val="0600" w:firstRow="0" w:lastRow="0" w:firstColumn="0" w:lastColumn="0" w:noHBand="1" w:noVBand="1"/>
        <w:tblCaption w:val="SA_T1.1_Page04"/>
      </w:tblPr>
      <w:tblGrid>
        <w:gridCol w:w="3690"/>
        <w:gridCol w:w="1020"/>
        <w:gridCol w:w="1020"/>
        <w:gridCol w:w="1020"/>
        <w:gridCol w:w="1020"/>
      </w:tblGrid>
      <w:tr w:rsidR="00E03107" w14:paraId="192E3159" w14:textId="77777777">
        <w:trPr>
          <w:trHeight w:hRule="exact" w:val="1080"/>
        </w:trPr>
        <w:tc>
          <w:tcPr>
            <w:tcW w:w="36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140"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14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Actual</w:t>
            </w:r>
          </w:p>
          <w:p w14:paraId="192E314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314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appropriation</w:t>
            </w:r>
          </w:p>
          <w:p w14:paraId="192E3144" w14:textId="77777777" w:rsidR="00E03107" w:rsidRDefault="00E03107">
            <w:pPr>
              <w:spacing w:after="0" w:line="240" w:lineRule="auto"/>
              <w:jc w:val="right"/>
              <w:rPr>
                <w:rFonts w:ascii="Arial" w:eastAsia="Arial" w:hAnsi="Arial" w:cs="Arial"/>
                <w:i/>
                <w:color w:val="000000"/>
                <w:sz w:val="15"/>
              </w:rPr>
            </w:pPr>
          </w:p>
          <w:p w14:paraId="192E314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314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1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31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31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314A" w14:textId="77777777" w:rsidR="00E03107" w:rsidRDefault="00E03107">
            <w:pPr>
              <w:spacing w:after="0" w:line="240" w:lineRule="auto"/>
              <w:jc w:val="right"/>
              <w:rPr>
                <w:rFonts w:ascii="Arial" w:eastAsia="Arial" w:hAnsi="Arial" w:cs="Arial"/>
                <w:color w:val="000000"/>
                <w:sz w:val="15"/>
              </w:rPr>
            </w:pPr>
          </w:p>
          <w:p w14:paraId="192E31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1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1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31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1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3150" w14:textId="77777777" w:rsidR="00E03107" w:rsidRDefault="00E03107">
            <w:pPr>
              <w:spacing w:after="0" w:line="240" w:lineRule="auto"/>
              <w:jc w:val="right"/>
              <w:rPr>
                <w:rFonts w:ascii="Arial" w:eastAsia="Arial" w:hAnsi="Arial" w:cs="Arial"/>
                <w:color w:val="000000"/>
                <w:sz w:val="15"/>
              </w:rPr>
            </w:pPr>
          </w:p>
          <w:p w14:paraId="192E31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1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1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31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31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1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31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1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5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Veterans' Affairs</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5B"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5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5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15E" w14:textId="77777777" w:rsidR="00E03107" w:rsidRDefault="00E03107">
            <w:pPr>
              <w:spacing w:after="0" w:line="240" w:lineRule="auto"/>
              <w:jc w:val="right"/>
              <w:rPr>
                <w:rFonts w:ascii="Arial" w:eastAsia="Arial" w:hAnsi="Arial" w:cs="Arial"/>
                <w:color w:val="000000"/>
                <w:sz w:val="15"/>
              </w:rPr>
            </w:pPr>
          </w:p>
        </w:tc>
      </w:tr>
      <w:tr w:rsidR="00E03107" w14:paraId="192E31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6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Veterans’ Entitlements</w:t>
            </w:r>
          </w:p>
          <w:p w14:paraId="192E3161"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Act 1986</w:t>
            </w:r>
            <w:r>
              <w:rPr>
                <w:rFonts w:ascii="Arial" w:eastAsia="Arial" w:hAnsi="Arial" w:cs="Arial"/>
                <w:color w:val="000000"/>
                <w:sz w:val="15"/>
              </w:rPr>
              <w:t xml:space="preserve"> and related Acts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6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2,998,929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2,964,285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178,728</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3,143,013</w:t>
            </w:r>
          </w:p>
        </w:tc>
      </w:tr>
      <w:tr w:rsidR="00E03107" w14:paraId="192E31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6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Military Rehabilitation </w:t>
            </w:r>
          </w:p>
          <w:p w14:paraId="192E3168"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and Compensation Act 2004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6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337,893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418,710</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1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(18,760)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399,950</w:t>
            </w:r>
          </w:p>
        </w:tc>
      </w:tr>
      <w:tr w:rsidR="00E03107" w14:paraId="192E31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6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Safety, Rehabilitation</w:t>
            </w:r>
          </w:p>
          <w:p w14:paraId="192E316F"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and Compensation (Defence-related Claims)</w:t>
            </w:r>
          </w:p>
          <w:p w14:paraId="192E3170"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Act 1988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7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6,517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8,207</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1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6,826</w:t>
            </w:r>
          </w:p>
        </w:tc>
      </w:tr>
      <w:tr w:rsidR="00E03107" w14:paraId="192E31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7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Australian Participants</w:t>
            </w:r>
          </w:p>
          <w:p w14:paraId="192E3177"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 xml:space="preserve">in British Nuclear Tests and British   </w:t>
            </w:r>
          </w:p>
          <w:p w14:paraId="192E3178"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 xml:space="preserve">Commonwealth Occupation Force (Treatment) </w:t>
            </w:r>
          </w:p>
          <w:p w14:paraId="192E3179"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Act 2006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7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7,679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7,090</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1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(935)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6,155</w:t>
            </w:r>
          </w:p>
        </w:tc>
      </w:tr>
      <w:tr w:rsidR="00E03107" w14:paraId="192E31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7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Treatment Benefits</w:t>
            </w:r>
          </w:p>
          <w:p w14:paraId="192E3180"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(Special Access) Act 2019</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18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1,495</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1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1,507</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92E31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1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1,355</w:t>
            </w:r>
          </w:p>
        </w:tc>
      </w:tr>
      <w:tr w:rsidR="00E03107" w14:paraId="192E31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8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8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3,352,513</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3,399,799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157,500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1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3,557,299</w:t>
            </w:r>
          </w:p>
        </w:tc>
      </w:tr>
      <w:tr w:rsidR="00E03107" w14:paraId="192E31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8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National Emergency Management Agency</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8D"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8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8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190" w14:textId="77777777" w:rsidR="00E03107" w:rsidRDefault="00E03107">
            <w:pPr>
              <w:spacing w:after="0" w:line="240" w:lineRule="auto"/>
              <w:jc w:val="right"/>
              <w:rPr>
                <w:rFonts w:ascii="Arial" w:eastAsia="Arial" w:hAnsi="Arial" w:cs="Arial"/>
                <w:color w:val="000000"/>
                <w:sz w:val="15"/>
              </w:rPr>
            </w:pPr>
          </w:p>
        </w:tc>
      </w:tr>
      <w:tr w:rsidR="00E03107" w14:paraId="192E31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9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Social Security </w:t>
            </w:r>
          </w:p>
          <w:p w14:paraId="192E3193"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(Administration) Act 1999</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94"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9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9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197" w14:textId="77777777" w:rsidR="00E03107" w:rsidRDefault="00E03107">
            <w:pPr>
              <w:spacing w:after="0" w:line="240" w:lineRule="auto"/>
              <w:jc w:val="right"/>
              <w:rPr>
                <w:rFonts w:ascii="Arial" w:eastAsia="Arial" w:hAnsi="Arial" w:cs="Arial"/>
                <w:color w:val="000000"/>
                <w:sz w:val="15"/>
              </w:rPr>
            </w:pPr>
          </w:p>
        </w:tc>
      </w:tr>
      <w:tr w:rsidR="00E03107" w14:paraId="192E31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19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Australian Government Disaster Recovery </w:t>
            </w:r>
          </w:p>
          <w:p w14:paraId="192E319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Payment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9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570,521</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40,000</w:t>
            </w:r>
          </w:p>
        </w:tc>
      </w:tr>
      <w:tr w:rsidR="00E03107" w14:paraId="192E31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1A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Disaster Recovery Allowance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A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200,834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21,000</w:t>
            </w:r>
          </w:p>
        </w:tc>
      </w:tr>
      <w:tr w:rsidR="00E03107" w14:paraId="192E31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A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Annual appropriation</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A7"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A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A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1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1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Ex-gratia assistance – New Zealand citizens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A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10,600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2,000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3,000</w:t>
            </w:r>
          </w:p>
        </w:tc>
      </w:tr>
      <w:tr w:rsidR="00E03107" w14:paraId="192E31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1B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Pandemic Leave Disaster Payment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1B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w:t>
            </w:r>
          </w:p>
        </w:tc>
        <w:tc>
          <w:tcPr>
            <w:tcW w:w="1020" w:type="dxa"/>
            <w:tcBorders>
              <w:top w:val="nil"/>
              <w:left w:val="nil"/>
              <w:bottom w:val="nil"/>
              <w:right w:val="nil"/>
              <w:tl2br w:val="nil"/>
              <w:tr2bl w:val="nil"/>
            </w:tcBorders>
            <w:noWrap/>
            <w:tcMar>
              <w:left w:w="40" w:type="dxa"/>
              <w:right w:w="85" w:type="dxa"/>
            </w:tcMar>
            <w:vAlign w:val="bottom"/>
          </w:tcPr>
          <w:p w14:paraId="192E31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1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1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1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1B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High Risk Settings Pandemic Payment</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1B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1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1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1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1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B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B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781,965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13,000</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51,000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1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64,000</w:t>
            </w:r>
          </w:p>
        </w:tc>
      </w:tr>
      <w:tr w:rsidR="00E03107" w14:paraId="192E3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C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National Indigenous Australians Agency</w:t>
            </w: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C5"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C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2E31C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1C8" w14:textId="77777777" w:rsidR="00E03107" w:rsidRDefault="00E03107">
            <w:pPr>
              <w:spacing w:after="0" w:line="240" w:lineRule="auto"/>
              <w:jc w:val="right"/>
              <w:rPr>
                <w:rFonts w:ascii="Arial" w:eastAsia="Arial" w:hAnsi="Arial" w:cs="Arial"/>
                <w:color w:val="000000"/>
                <w:sz w:val="15"/>
              </w:rPr>
            </w:pPr>
          </w:p>
        </w:tc>
      </w:tr>
      <w:tr w:rsidR="00E03107" w14:paraId="192E31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C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Special appropriation – </w:t>
            </w:r>
            <w:r>
              <w:rPr>
                <w:rFonts w:ascii="Arial" w:eastAsia="Arial" w:hAnsi="Arial" w:cs="Arial"/>
                <w:i/>
                <w:color w:val="000000"/>
                <w:sz w:val="15"/>
              </w:rPr>
              <w:t xml:space="preserve">Social Security </w:t>
            </w:r>
          </w:p>
          <w:p w14:paraId="192E31CB" w14:textId="77777777" w:rsidR="00E03107" w:rsidRDefault="006B01B9">
            <w:pPr>
              <w:spacing w:after="0" w:line="240" w:lineRule="auto"/>
              <w:rPr>
                <w:rFonts w:ascii="Arial" w:eastAsia="Arial" w:hAnsi="Arial" w:cs="Arial"/>
                <w:color w:val="000000"/>
                <w:sz w:val="15"/>
              </w:rPr>
            </w:pPr>
            <w:r>
              <w:rPr>
                <w:rFonts w:ascii="Arial" w:eastAsia="Arial" w:hAnsi="Arial" w:cs="Arial"/>
                <w:i/>
                <w:color w:val="000000"/>
                <w:sz w:val="15"/>
              </w:rPr>
              <w:t>(Administration) Act 1999</w:t>
            </w: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CC"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C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noWrap/>
            <w:tcMar>
              <w:left w:w="0" w:type="dxa"/>
              <w:right w:w="0" w:type="dxa"/>
            </w:tcMar>
            <w:vAlign w:val="bottom"/>
          </w:tcPr>
          <w:p w14:paraId="192E31C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1CF" w14:textId="77777777" w:rsidR="00E03107" w:rsidRDefault="00E03107">
            <w:pPr>
              <w:spacing w:after="0" w:line="240" w:lineRule="auto"/>
              <w:jc w:val="right"/>
              <w:rPr>
                <w:rFonts w:ascii="Arial" w:eastAsia="Arial" w:hAnsi="Arial" w:cs="Arial"/>
                <w:color w:val="000000"/>
                <w:sz w:val="15"/>
              </w:rPr>
            </w:pPr>
          </w:p>
        </w:tc>
      </w:tr>
      <w:tr w:rsidR="00E03107" w14:paraId="192E31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65"/>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1D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Youpla Support Program – continuation</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1D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52,522</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1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15,783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1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1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15,783</w:t>
            </w:r>
          </w:p>
        </w:tc>
      </w:tr>
      <w:tr w:rsidR="00E03107" w14:paraId="192E31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1D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D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52,522</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D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15,783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1DA" w14:textId="77777777" w:rsidR="00E03107" w:rsidRPr="001911EF" w:rsidRDefault="006B01B9">
            <w:pPr>
              <w:spacing w:after="0" w:line="240" w:lineRule="auto"/>
              <w:jc w:val="right"/>
              <w:rPr>
                <w:rFonts w:ascii="Arial" w:eastAsia="Arial" w:hAnsi="Arial" w:cs="Arial"/>
                <w:b/>
                <w:bCs/>
                <w:color w:val="000000"/>
                <w:sz w:val="15"/>
              </w:rPr>
            </w:pPr>
            <w:r w:rsidRPr="001911EF">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1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15,783</w:t>
            </w:r>
          </w:p>
        </w:tc>
      </w:tr>
      <w:tr w:rsidR="00E03107" w14:paraId="192E31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1D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payments made on behalf of other </w:t>
            </w:r>
          </w:p>
          <w:p w14:paraId="192E31D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entities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D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260,880,844</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E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276,499,686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1E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1,805,514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1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278,305,200</w:t>
            </w:r>
          </w:p>
        </w:tc>
      </w:tr>
    </w:tbl>
    <w:p w14:paraId="192E31E4" w14:textId="77777777" w:rsidR="00710266" w:rsidRPr="00710266" w:rsidRDefault="006B01B9" w:rsidP="00710266">
      <w:pPr>
        <w:keepLines w:val="0"/>
        <w:spacing w:after="0" w:line="240" w:lineRule="auto"/>
        <w:rPr>
          <w:rStyle w:val="Hyperlink"/>
          <w:rFonts w:ascii="Arial" w:hAnsi="Arial" w:cs="Arial"/>
          <w:sz w:val="15"/>
          <w:szCs w:val="15"/>
        </w:rPr>
      </w:pPr>
      <w:r w:rsidRPr="00710266">
        <w:rPr>
          <w:rStyle w:val="Hyperlink"/>
          <w:rFonts w:ascii="Arial" w:hAnsi="Arial" w:cs="Arial"/>
          <w:sz w:val="15"/>
          <w:szCs w:val="15"/>
        </w:rPr>
        <w:t>Prepared on a resourcing (i.e. appropriations available) basis.</w:t>
      </w:r>
    </w:p>
    <w:p w14:paraId="192E31E5" w14:textId="77777777" w:rsidR="008C064D" w:rsidRPr="008C064D" w:rsidRDefault="006B01B9" w:rsidP="00710266">
      <w:pPr>
        <w:keepLines w:val="0"/>
        <w:spacing w:after="0" w:line="240" w:lineRule="auto"/>
        <w:rPr>
          <w:rStyle w:val="Hyperlink"/>
        </w:rPr>
      </w:pPr>
      <w:r w:rsidRPr="00710266">
        <w:rPr>
          <w:rStyle w:val="Hyperlink"/>
          <w:rFonts w:ascii="Arial" w:hAnsi="Arial" w:cs="Arial"/>
          <w:sz w:val="15"/>
          <w:szCs w:val="15"/>
        </w:rPr>
        <w:t>All figures shown above are GST exclusive - these may not match figures in the cash flow statement.</w:t>
      </w:r>
      <w:r>
        <w:rPr>
          <w:rStyle w:val="Hyperlink"/>
          <w:sz w:val="19"/>
        </w:rPr>
        <w:br w:type="page"/>
      </w:r>
    </w:p>
    <w:p w14:paraId="192E31E6" w14:textId="77777777" w:rsidR="00375189" w:rsidRDefault="006B01B9" w:rsidP="00375189">
      <w:pPr>
        <w:pStyle w:val="TableHeading"/>
        <w:spacing w:after="0"/>
      </w:pPr>
      <w:r w:rsidRPr="00B90C89">
        <w:t xml:space="preserve">Table 1.1: </w:t>
      </w:r>
      <w:r>
        <w:rPr>
          <w:snapToGrid w:val="0"/>
        </w:rPr>
        <w:t>Services Australia</w:t>
      </w:r>
      <w:r w:rsidRPr="00B90C89">
        <w:t xml:space="preserve"> resource statement – Additional Estimates for 2025­26 as at February 2026</w:t>
      </w:r>
      <w:r>
        <w:t xml:space="preserve"> (continued)</w:t>
      </w:r>
      <w:r w:rsidR="00E5027A">
        <w:br/>
      </w:r>
    </w:p>
    <w:p w14:paraId="192E31E7" w14:textId="77777777" w:rsidR="00375189" w:rsidRPr="00375189" w:rsidRDefault="006B01B9" w:rsidP="00375189">
      <w:pPr>
        <w:pStyle w:val="TableGraphic"/>
        <w:rPr>
          <w:rFonts w:ascii="Arial" w:hAnsi="Arial" w:cs="Arial"/>
          <w:b/>
          <w:bCs/>
          <w:i w:val="0"/>
          <w:iCs/>
          <w:color w:val="auto"/>
          <w:sz w:val="20"/>
        </w:rPr>
      </w:pPr>
      <w:r>
        <w:rPr>
          <w:rFonts w:ascii="Arial" w:hAnsi="Arial" w:cs="Arial"/>
          <w:b/>
          <w:bCs/>
          <w:i w:val="0"/>
          <w:iCs/>
          <w:color w:val="auto"/>
          <w:sz w:val="20"/>
        </w:rPr>
        <w:t>Payments made to other entities for the provision of services</w:t>
      </w:r>
    </w:p>
    <w:tbl>
      <w:tblPr>
        <w:tblStyle w:val="CDMRange1"/>
        <w:tblW w:w="7770" w:type="dxa"/>
        <w:tblLayout w:type="fixed"/>
        <w:tblLook w:val="0600" w:firstRow="0" w:lastRow="0" w:firstColumn="0" w:lastColumn="0" w:noHBand="1" w:noVBand="1"/>
        <w:tblCaption w:val="SA_T1.1_Page05"/>
      </w:tblPr>
      <w:tblGrid>
        <w:gridCol w:w="3690"/>
        <w:gridCol w:w="1020"/>
        <w:gridCol w:w="1020"/>
        <w:gridCol w:w="1020"/>
        <w:gridCol w:w="1020"/>
      </w:tblGrid>
      <w:tr w:rsidR="00E03107" w14:paraId="192E3201" w14:textId="77777777">
        <w:trPr>
          <w:trHeight w:hRule="exact" w:val="1080"/>
        </w:trPr>
        <w:tc>
          <w:tcPr>
            <w:tcW w:w="36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1E8"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1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i/>
                <w:color w:val="000000"/>
                <w:sz w:val="15"/>
              </w:rPr>
              <w:t>Actual</w:t>
            </w:r>
          </w:p>
          <w:p w14:paraId="192E31EA" w14:textId="77777777" w:rsidR="00E03107" w:rsidRDefault="00E03107">
            <w:pPr>
              <w:spacing w:after="0" w:line="240" w:lineRule="auto"/>
              <w:jc w:val="right"/>
              <w:rPr>
                <w:rFonts w:ascii="Arial" w:eastAsia="Arial" w:hAnsi="Arial" w:cs="Arial"/>
                <w:color w:val="000000"/>
                <w:sz w:val="15"/>
              </w:rPr>
            </w:pPr>
          </w:p>
          <w:p w14:paraId="192E31EB" w14:textId="77777777" w:rsidR="00E03107" w:rsidRDefault="00E03107">
            <w:pPr>
              <w:spacing w:after="0" w:line="240" w:lineRule="auto"/>
              <w:jc w:val="right"/>
              <w:rPr>
                <w:rFonts w:ascii="Arial" w:eastAsia="Arial" w:hAnsi="Arial" w:cs="Arial"/>
                <w:color w:val="000000"/>
                <w:sz w:val="15"/>
              </w:rPr>
            </w:pPr>
          </w:p>
          <w:p w14:paraId="192E31EC" w14:textId="77777777" w:rsidR="00E03107" w:rsidRDefault="00E03107">
            <w:pPr>
              <w:spacing w:after="0" w:line="240" w:lineRule="auto"/>
              <w:jc w:val="right"/>
              <w:rPr>
                <w:rFonts w:ascii="Arial" w:eastAsia="Arial" w:hAnsi="Arial" w:cs="Arial"/>
                <w:color w:val="000000"/>
                <w:sz w:val="15"/>
              </w:rPr>
            </w:pPr>
          </w:p>
          <w:p w14:paraId="192E31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i/>
                <w:color w:val="000000"/>
                <w:sz w:val="15"/>
              </w:rPr>
              <w:t>2024-25</w:t>
            </w:r>
          </w:p>
          <w:p w14:paraId="192E31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1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31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31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31F2" w14:textId="77777777" w:rsidR="00E03107" w:rsidRDefault="00E03107">
            <w:pPr>
              <w:spacing w:after="0" w:line="240" w:lineRule="auto"/>
              <w:jc w:val="right"/>
              <w:rPr>
                <w:rFonts w:ascii="Arial" w:eastAsia="Arial" w:hAnsi="Arial" w:cs="Arial"/>
                <w:color w:val="000000"/>
                <w:sz w:val="15"/>
              </w:rPr>
            </w:pPr>
          </w:p>
          <w:p w14:paraId="192E31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1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1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31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1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31F8" w14:textId="77777777" w:rsidR="00E03107" w:rsidRDefault="00E03107">
            <w:pPr>
              <w:spacing w:after="0" w:line="240" w:lineRule="auto"/>
              <w:jc w:val="right"/>
              <w:rPr>
                <w:rFonts w:ascii="Arial" w:eastAsia="Arial" w:hAnsi="Arial" w:cs="Arial"/>
                <w:color w:val="000000"/>
                <w:sz w:val="15"/>
              </w:rPr>
            </w:pPr>
          </w:p>
          <w:p w14:paraId="192E31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1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1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31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31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1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31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2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2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0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Digital Transformation Agency</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192E320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74,900</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192E32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88,574</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192E32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15,136</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192E32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103,710</w:t>
            </w:r>
          </w:p>
        </w:tc>
      </w:tr>
      <w:tr w:rsidR="00E03107" w14:paraId="192E32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0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Australian Postal Corporation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0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52,356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58,820</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2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(6,454)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52,366</w:t>
            </w:r>
          </w:p>
        </w:tc>
      </w:tr>
      <w:tr w:rsidR="00E03107" w14:paraId="192E32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0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Comcare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0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24,843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15,579</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2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14,579</w:t>
            </w:r>
          </w:p>
        </w:tc>
      </w:tr>
      <w:tr w:rsidR="00E03107" w14:paraId="192E32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1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Finance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1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15,757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15,444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1,376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16,820</w:t>
            </w:r>
          </w:p>
        </w:tc>
      </w:tr>
      <w:tr w:rsidR="00E03107" w14:paraId="192E32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1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Reserve Bank of Australia</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1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12,184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13,481</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2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(907)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12,574</w:t>
            </w:r>
          </w:p>
        </w:tc>
      </w:tr>
      <w:tr w:rsidR="00E03107" w14:paraId="192E32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2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Attorney-General's Department</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2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5,230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6,729</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2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(6,197)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532</w:t>
            </w:r>
          </w:p>
        </w:tc>
      </w:tr>
      <w:tr w:rsidR="00E03107" w14:paraId="192E32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2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Commonwealth Superannuation Corporation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2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5,585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5,935</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2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5,764</w:t>
            </w:r>
          </w:p>
        </w:tc>
      </w:tr>
      <w:tr w:rsidR="00E03107" w14:paraId="192E32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2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Australian Taxation Office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2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3,674</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2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(2,753)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921</w:t>
            </w:r>
          </w:p>
        </w:tc>
      </w:tr>
      <w:tr w:rsidR="00E03107" w14:paraId="192E32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3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Australian Federal Police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3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1,844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1,950</w:t>
            </w:r>
          </w:p>
        </w:tc>
      </w:tr>
      <w:tr w:rsidR="00E03107" w14:paraId="192E32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3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Defence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3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1,889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1,623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2,095</w:t>
            </w:r>
          </w:p>
        </w:tc>
      </w:tr>
      <w:tr w:rsidR="00E03107" w14:paraId="192E32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noWrap/>
            <w:tcMar>
              <w:left w:w="40" w:type="dxa"/>
              <w:right w:w="40" w:type="dxa"/>
            </w:tcMar>
            <w:vAlign w:val="bottom"/>
          </w:tcPr>
          <w:p w14:paraId="192E323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2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4,246</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2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2,913</w:t>
            </w:r>
          </w:p>
        </w:tc>
        <w:tc>
          <w:tcPr>
            <w:tcW w:w="102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14:paraId="192E32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(2,498)</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2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415</w:t>
            </w:r>
          </w:p>
        </w:tc>
      </w:tr>
      <w:tr w:rsidR="00E03107" w14:paraId="192E32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24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payments to related entities for the </w:t>
            </w:r>
          </w:p>
          <w:p w14:paraId="192E324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provision of services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24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197,069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24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214,616</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92E324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(2,890)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24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211,726</w:t>
            </w:r>
          </w:p>
        </w:tc>
      </w:tr>
    </w:tbl>
    <w:p w14:paraId="192E324B" w14:textId="77777777" w:rsidR="008C064D" w:rsidRPr="008C064D" w:rsidRDefault="006B01B9" w:rsidP="00375189">
      <w:pPr>
        <w:keepLines w:val="0"/>
        <w:spacing w:after="0" w:line="276" w:lineRule="auto"/>
        <w:rPr>
          <w:rStyle w:val="Hyperlink"/>
        </w:rPr>
      </w:pPr>
      <w:r>
        <w:rPr>
          <w:rStyle w:val="Hyperlink"/>
          <w:sz w:val="19"/>
        </w:rPr>
        <w:br w:type="page"/>
      </w:r>
    </w:p>
    <w:p w14:paraId="192E324C" w14:textId="77777777" w:rsidR="00375189" w:rsidRDefault="006B01B9" w:rsidP="00375189">
      <w:pPr>
        <w:pStyle w:val="TableHeading"/>
        <w:spacing w:after="0"/>
      </w:pPr>
      <w:r w:rsidRPr="00B90C89">
        <w:t xml:space="preserve">Table 1.1: </w:t>
      </w:r>
      <w:r>
        <w:rPr>
          <w:snapToGrid w:val="0"/>
        </w:rPr>
        <w:t>Services Australia</w:t>
      </w:r>
      <w:r w:rsidRPr="00B90C89">
        <w:t xml:space="preserve"> resource statement – Additional Estimates for 2025­26 as at February 2026</w:t>
      </w:r>
      <w:r>
        <w:t xml:space="preserve"> (continued)</w:t>
      </w:r>
      <w:r w:rsidR="00E5027A">
        <w:br/>
      </w:r>
    </w:p>
    <w:p w14:paraId="192E324D" w14:textId="77777777" w:rsidR="00375189" w:rsidRPr="00375189" w:rsidRDefault="006B01B9" w:rsidP="00253CC6">
      <w:pPr>
        <w:pStyle w:val="TableGraphic"/>
        <w:rPr>
          <w:rFonts w:ascii="Arial" w:hAnsi="Arial" w:cs="Arial"/>
          <w:b/>
          <w:bCs/>
          <w:i w:val="0"/>
          <w:iCs/>
          <w:color w:val="auto"/>
          <w:sz w:val="20"/>
        </w:rPr>
      </w:pPr>
      <w:r>
        <w:rPr>
          <w:rFonts w:ascii="Arial" w:hAnsi="Arial" w:cs="Arial"/>
          <w:b/>
          <w:bCs/>
          <w:i w:val="0"/>
          <w:iCs/>
          <w:color w:val="auto"/>
          <w:sz w:val="20"/>
        </w:rPr>
        <w:t xml:space="preserve">Revenue received from other entities for the provision of services </w:t>
      </w:r>
      <w:r>
        <w:rPr>
          <w:rFonts w:ascii="Arial" w:hAnsi="Arial" w:cs="Arial"/>
          <w:b/>
          <w:bCs/>
          <w:i w:val="0"/>
          <w:iCs/>
          <w:color w:val="auto"/>
          <w:sz w:val="20"/>
        </w:rPr>
        <w:br/>
        <w:t>(s74 revenue) (a)</w:t>
      </w:r>
    </w:p>
    <w:tbl>
      <w:tblPr>
        <w:tblStyle w:val="CDMRange2"/>
        <w:tblW w:w="7770" w:type="dxa"/>
        <w:tblLayout w:type="fixed"/>
        <w:tblLook w:val="0600" w:firstRow="0" w:lastRow="0" w:firstColumn="0" w:lastColumn="0" w:noHBand="1" w:noVBand="1"/>
        <w:tblCaption w:val="SA_T1.1_Page06"/>
      </w:tblPr>
      <w:tblGrid>
        <w:gridCol w:w="3690"/>
        <w:gridCol w:w="1020"/>
        <w:gridCol w:w="1020"/>
        <w:gridCol w:w="1020"/>
        <w:gridCol w:w="1020"/>
      </w:tblGrid>
      <w:tr w:rsidR="00E03107" w14:paraId="192E3267" w14:textId="77777777">
        <w:trPr>
          <w:trHeight w:hRule="exact" w:val="1080"/>
        </w:trPr>
        <w:tc>
          <w:tcPr>
            <w:tcW w:w="369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24E"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2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i/>
                <w:color w:val="000000"/>
                <w:sz w:val="15"/>
              </w:rPr>
              <w:t>Actual</w:t>
            </w:r>
          </w:p>
          <w:p w14:paraId="192E3250" w14:textId="77777777" w:rsidR="00E03107" w:rsidRDefault="00E03107">
            <w:pPr>
              <w:spacing w:after="0" w:line="240" w:lineRule="auto"/>
              <w:jc w:val="right"/>
              <w:rPr>
                <w:rFonts w:ascii="Arial" w:eastAsia="Arial" w:hAnsi="Arial" w:cs="Arial"/>
                <w:color w:val="000000"/>
                <w:sz w:val="15"/>
              </w:rPr>
            </w:pPr>
          </w:p>
          <w:p w14:paraId="192E3251" w14:textId="77777777" w:rsidR="00E03107" w:rsidRDefault="00E03107">
            <w:pPr>
              <w:spacing w:after="0" w:line="240" w:lineRule="auto"/>
              <w:jc w:val="right"/>
              <w:rPr>
                <w:rFonts w:ascii="Arial" w:eastAsia="Arial" w:hAnsi="Arial" w:cs="Arial"/>
                <w:color w:val="000000"/>
                <w:sz w:val="15"/>
              </w:rPr>
            </w:pPr>
          </w:p>
          <w:p w14:paraId="192E3252" w14:textId="77777777" w:rsidR="00E03107" w:rsidRDefault="00E03107">
            <w:pPr>
              <w:spacing w:after="0" w:line="240" w:lineRule="auto"/>
              <w:jc w:val="right"/>
              <w:rPr>
                <w:rFonts w:ascii="Arial" w:eastAsia="Arial" w:hAnsi="Arial" w:cs="Arial"/>
                <w:color w:val="000000"/>
                <w:sz w:val="15"/>
              </w:rPr>
            </w:pPr>
          </w:p>
          <w:p w14:paraId="192E32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i/>
                <w:color w:val="000000"/>
                <w:sz w:val="15"/>
              </w:rPr>
              <w:t>2024-25</w:t>
            </w:r>
          </w:p>
          <w:p w14:paraId="192E32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2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w:t>
            </w:r>
          </w:p>
          <w:p w14:paraId="192E32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 at</w:t>
            </w:r>
          </w:p>
          <w:p w14:paraId="192E32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3258" w14:textId="77777777" w:rsidR="00E03107" w:rsidRDefault="00E03107">
            <w:pPr>
              <w:spacing w:after="0" w:line="240" w:lineRule="auto"/>
              <w:jc w:val="right"/>
              <w:rPr>
                <w:rFonts w:ascii="Arial" w:eastAsia="Arial" w:hAnsi="Arial" w:cs="Arial"/>
                <w:color w:val="000000"/>
                <w:sz w:val="15"/>
              </w:rPr>
            </w:pPr>
          </w:p>
          <w:p w14:paraId="192E32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2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tcPr>
          <w:p w14:paraId="192E32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Proposed</w:t>
            </w:r>
          </w:p>
          <w:p w14:paraId="192E32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2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325E" w14:textId="77777777" w:rsidR="00E03107" w:rsidRDefault="00E03107">
            <w:pPr>
              <w:spacing w:after="0" w:line="240" w:lineRule="auto"/>
              <w:jc w:val="right"/>
              <w:rPr>
                <w:rFonts w:ascii="Arial" w:eastAsia="Arial" w:hAnsi="Arial" w:cs="Arial"/>
                <w:color w:val="000000"/>
                <w:sz w:val="15"/>
              </w:rPr>
            </w:pPr>
          </w:p>
          <w:p w14:paraId="192E32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2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2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32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 at</w:t>
            </w:r>
          </w:p>
          <w:p w14:paraId="192E32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2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p w14:paraId="192E32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2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2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6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Veterans' Affairs</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192E326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100,315</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192E32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86,074</w:t>
            </w:r>
          </w:p>
        </w:tc>
        <w:tc>
          <w:tcPr>
            <w:tcW w:w="1020" w:type="dxa"/>
            <w:tcBorders>
              <w:top w:val="single" w:sz="4" w:space="0" w:color="000000"/>
              <w:left w:val="nil"/>
              <w:bottom w:val="nil"/>
              <w:right w:val="nil"/>
              <w:tl2br w:val="nil"/>
              <w:tr2bl w:val="nil"/>
            </w:tcBorders>
            <w:shd w:val="clear" w:color="FFFFFF" w:fill="FFFFFF"/>
            <w:noWrap/>
            <w:tcMar>
              <w:left w:w="40" w:type="dxa"/>
              <w:right w:w="85" w:type="dxa"/>
            </w:tcMar>
            <w:vAlign w:val="bottom"/>
          </w:tcPr>
          <w:p w14:paraId="192E32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21,547</w:t>
            </w:r>
          </w:p>
        </w:tc>
        <w:tc>
          <w:tcPr>
            <w:tcW w:w="1020" w:type="dxa"/>
            <w:tcBorders>
              <w:top w:val="single" w:sz="4" w:space="0" w:color="000000"/>
              <w:left w:val="nil"/>
              <w:bottom w:val="nil"/>
              <w:right w:val="nil"/>
              <w:tl2br w:val="nil"/>
              <w:tr2bl w:val="nil"/>
            </w:tcBorders>
            <w:shd w:val="clear" w:color="FFFFFF" w:fill="E6E6E6"/>
            <w:noWrap/>
            <w:tcMar>
              <w:left w:w="40" w:type="dxa"/>
              <w:right w:w="85" w:type="dxa"/>
            </w:tcMar>
            <w:vAlign w:val="bottom"/>
          </w:tcPr>
          <w:p w14:paraId="192E32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107,621</w:t>
            </w:r>
          </w:p>
        </w:tc>
      </w:tr>
      <w:tr w:rsidR="00E03107" w14:paraId="192E32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6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National Disability Insurance Agency</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6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35,566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23,604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15,556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39,160</w:t>
            </w:r>
          </w:p>
        </w:tc>
      </w:tr>
      <w:tr w:rsidR="00E03107" w14:paraId="192E32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7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Employment and Workplace Relations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7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7,705</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2,614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3,586</w:t>
            </w:r>
          </w:p>
        </w:tc>
      </w:tr>
      <w:tr w:rsidR="00E03107" w14:paraId="192E32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7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Social Services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7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18,480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12,107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6,404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18,511</w:t>
            </w:r>
          </w:p>
        </w:tc>
      </w:tr>
      <w:tr w:rsidR="00E03107" w14:paraId="192E32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8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Australian Digital Health Agency</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6,859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4,519</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8,682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13,201</w:t>
            </w:r>
          </w:p>
        </w:tc>
      </w:tr>
      <w:tr w:rsidR="00E03107" w14:paraId="192E32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8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NDIS Quality and Safeguards Commission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4,857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2,553</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15,109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17,662</w:t>
            </w:r>
          </w:p>
        </w:tc>
      </w:tr>
      <w:tr w:rsidR="00E03107" w14:paraId="192E32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8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Education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2,707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3,360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7,375</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10,735</w:t>
            </w:r>
          </w:p>
        </w:tc>
      </w:tr>
      <w:tr w:rsidR="00E03107" w14:paraId="192E32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9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Home Affairs</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9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3,920</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3,288</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1,563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4,851</w:t>
            </w:r>
          </w:p>
        </w:tc>
      </w:tr>
      <w:tr w:rsidR="00E03107" w14:paraId="192E32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9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 of Health, Disability and Ageing</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9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4,196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577</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2,961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3,538</w:t>
            </w:r>
          </w:p>
        </w:tc>
      </w:tr>
      <w:tr w:rsidR="00E03107" w14:paraId="192E32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Australian Federal Police</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9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162</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1,346</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1,562</w:t>
            </w:r>
          </w:p>
        </w:tc>
      </w:tr>
      <w:tr w:rsidR="00E03107" w14:paraId="192E32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A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Aged Care Quality and Safety Commission</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A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1,614</w:t>
            </w:r>
          </w:p>
        </w:tc>
        <w:tc>
          <w:tcPr>
            <w:tcW w:w="1020" w:type="dxa"/>
            <w:tcBorders>
              <w:top w:val="nil"/>
              <w:left w:val="nil"/>
              <w:bottom w:val="nil"/>
              <w:right w:val="nil"/>
              <w:tl2br w:val="nil"/>
              <w:tr2bl w:val="nil"/>
            </w:tcBorders>
            <w:shd w:val="clear" w:color="FFFFFF" w:fill="FFFFFF"/>
            <w:noWrap/>
            <w:tcMar>
              <w:left w:w="40" w:type="dxa"/>
              <w:right w:w="85" w:type="dxa"/>
            </w:tcMar>
            <w:vAlign w:val="bottom"/>
          </w:tcPr>
          <w:p w14:paraId="192E32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1,290</w:t>
            </w:r>
          </w:p>
        </w:tc>
        <w:tc>
          <w:tcPr>
            <w:tcW w:w="1020" w:type="dxa"/>
            <w:tcBorders>
              <w:top w:val="nil"/>
              <w:left w:val="nil"/>
              <w:bottom w:val="nil"/>
              <w:right w:val="nil"/>
              <w:tl2br w:val="nil"/>
              <w:tr2bl w:val="nil"/>
            </w:tcBorders>
            <w:shd w:val="clear" w:color="FFFFFF" w:fill="FFFFFF"/>
            <w:noWrap/>
            <w:tcMar>
              <w:left w:w="40" w:type="dxa"/>
              <w:right w:w="40" w:type="dxa"/>
            </w:tcMar>
            <w:vAlign w:val="bottom"/>
          </w:tcPr>
          <w:p w14:paraId="192E32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1,256</w:t>
            </w:r>
          </w:p>
        </w:tc>
      </w:tr>
      <w:tr w:rsidR="00E03107" w14:paraId="192E32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40" w:type="dxa"/>
              <w:right w:w="40" w:type="dxa"/>
            </w:tcMar>
            <w:vAlign w:val="center"/>
          </w:tcPr>
          <w:p w14:paraId="192E32A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2A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21,668</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2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2,543</w:t>
            </w:r>
          </w:p>
        </w:tc>
        <w:tc>
          <w:tcPr>
            <w:tcW w:w="1020" w:type="dxa"/>
            <w:tcBorders>
              <w:top w:val="nil"/>
              <w:left w:val="nil"/>
              <w:bottom w:val="single" w:sz="4" w:space="0" w:color="000000"/>
              <w:right w:val="nil"/>
              <w:tl2br w:val="nil"/>
              <w:tr2bl w:val="nil"/>
            </w:tcBorders>
            <w:shd w:val="clear" w:color="FFFFFF" w:fill="FFFFFF"/>
            <w:noWrap/>
            <w:tcMar>
              <w:left w:w="40" w:type="dxa"/>
              <w:right w:w="85" w:type="dxa"/>
            </w:tcMar>
            <w:vAlign w:val="bottom"/>
          </w:tcPr>
          <w:p w14:paraId="192E32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1,782</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2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4,325</w:t>
            </w:r>
          </w:p>
        </w:tc>
      </w:tr>
      <w:tr w:rsidR="00E03107" w14:paraId="192E32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2B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revenue received from related </w:t>
            </w:r>
          </w:p>
          <w:p w14:paraId="192E32B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entities for the provision of services</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2B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208,049</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2B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143,875</w:t>
            </w:r>
          </w:p>
        </w:tc>
        <w:tc>
          <w:tcPr>
            <w:tcW w:w="1020" w:type="dxa"/>
            <w:tcBorders>
              <w:top w:val="single" w:sz="4" w:space="0" w:color="000000"/>
              <w:left w:val="nil"/>
              <w:bottom w:val="single" w:sz="4" w:space="0" w:color="000000"/>
              <w:right w:val="nil"/>
              <w:tl2br w:val="nil"/>
              <w:tr2bl w:val="nil"/>
            </w:tcBorders>
            <w:shd w:val="clear" w:color="FFFFFF" w:fill="FFFFFF"/>
            <w:noWrap/>
            <w:tcMar>
              <w:left w:w="40" w:type="dxa"/>
              <w:right w:w="85" w:type="dxa"/>
            </w:tcMar>
            <w:vAlign w:val="bottom"/>
          </w:tcPr>
          <w:p w14:paraId="192E32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82,133</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2B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226,008</w:t>
            </w:r>
          </w:p>
        </w:tc>
      </w:tr>
    </w:tbl>
    <w:p w14:paraId="192E32B7" w14:textId="77777777" w:rsidR="00375189" w:rsidRPr="00375189" w:rsidRDefault="006B01B9" w:rsidP="00375189">
      <w:pPr>
        <w:numPr>
          <w:ilvl w:val="0"/>
          <w:numId w:val="55"/>
        </w:numPr>
        <w:spacing w:after="0" w:line="240" w:lineRule="auto"/>
        <w:ind w:left="357" w:hanging="357"/>
        <w:contextualSpacing/>
        <w:rPr>
          <w:rFonts w:ascii="Arial" w:hAnsi="Arial" w:cs="Arial"/>
          <w:sz w:val="15"/>
          <w:szCs w:val="15"/>
        </w:rPr>
      </w:pPr>
      <w:r w:rsidRPr="00375189">
        <w:rPr>
          <w:rFonts w:ascii="Arial" w:hAnsi="Arial" w:cs="Arial"/>
          <w:sz w:val="15"/>
          <w:szCs w:val="15"/>
        </w:rPr>
        <w:t>Changes to revenue received from related entities are due to changes in demand requirements.</w:t>
      </w:r>
    </w:p>
    <w:p w14:paraId="192E32B8" w14:textId="77777777" w:rsidR="008C064D" w:rsidRPr="002C13F9" w:rsidRDefault="008C064D" w:rsidP="00375189">
      <w:pPr>
        <w:spacing w:after="0"/>
      </w:pPr>
    </w:p>
    <w:p w14:paraId="192E32B9" w14:textId="77777777" w:rsidR="00B31D3F" w:rsidRPr="00495DD8" w:rsidRDefault="006B01B9" w:rsidP="00495DD8">
      <w:pPr>
        <w:spacing w:after="0" w:line="240" w:lineRule="auto"/>
        <w:rPr>
          <w:rFonts w:eastAsia="Calibri" w:cs="Arial"/>
          <w:sz w:val="16"/>
          <w:szCs w:val="16"/>
          <w:bdr w:val="none" w:sz="0" w:space="0" w:color="auto" w:frame="1"/>
        </w:rPr>
      </w:pPr>
      <w:r w:rsidRPr="00495DD8">
        <w:rPr>
          <w:rFonts w:eastAsia="Calibri" w:cs="Arial"/>
          <w:sz w:val="16"/>
          <w:szCs w:val="16"/>
          <w:bdr w:val="none" w:sz="0" w:space="0" w:color="auto" w:frame="1"/>
        </w:rPr>
        <w:tab/>
      </w:r>
      <w:r w:rsidRPr="00495DD8">
        <w:rPr>
          <w:rFonts w:eastAsia="Calibri" w:cs="Arial"/>
          <w:sz w:val="16"/>
          <w:szCs w:val="16"/>
          <w:bdr w:val="none" w:sz="0" w:space="0" w:color="auto" w:frame="1"/>
        </w:rPr>
        <w:tab/>
      </w:r>
      <w:r w:rsidRPr="00495DD8">
        <w:rPr>
          <w:rFonts w:eastAsia="Calibri" w:cs="Arial"/>
          <w:sz w:val="16"/>
          <w:szCs w:val="16"/>
          <w:bdr w:val="none" w:sz="0" w:space="0" w:color="auto" w:frame="1"/>
        </w:rPr>
        <w:tab/>
      </w:r>
    </w:p>
    <w:p w14:paraId="192E32BA" w14:textId="77777777" w:rsidR="00EA7460" w:rsidRPr="00EA7460" w:rsidRDefault="006B01B9" w:rsidP="00FB76CB">
      <w:pPr>
        <w:pageBreakBefore/>
        <w:rPr>
          <w:rFonts w:ascii="Arial" w:hAnsi="Arial" w:cs="Arial"/>
          <w:b/>
          <w:sz w:val="22"/>
          <w:szCs w:val="22"/>
        </w:rPr>
      </w:pPr>
      <w:bookmarkStart w:id="808" w:name="RG_MARKER_2138"/>
      <w:bookmarkStart w:id="809" w:name="RG_MARKER_2114"/>
      <w:bookmarkStart w:id="810" w:name="RG_MARKER_2139"/>
      <w:r w:rsidRPr="00EA7460">
        <w:rPr>
          <w:rFonts w:ascii="Arial" w:hAnsi="Arial" w:cs="Arial"/>
          <w:b/>
          <w:sz w:val="22"/>
          <w:szCs w:val="22"/>
        </w:rPr>
        <w:t>1.3</w:t>
      </w:r>
      <w:bookmarkEnd w:id="808"/>
      <w:bookmarkEnd w:id="809"/>
      <w:bookmarkEnd w:id="810"/>
      <w:r w:rsidRPr="00EA7460">
        <w:rPr>
          <w:rFonts w:ascii="Arial" w:hAnsi="Arial" w:cs="Arial"/>
          <w:b/>
          <w:sz w:val="22"/>
          <w:szCs w:val="22"/>
        </w:rPr>
        <w:tab/>
        <w:t>Entity measures</w:t>
      </w:r>
    </w:p>
    <w:p w14:paraId="192E32BB" w14:textId="77777777" w:rsidR="00FB76CB" w:rsidRPr="0067721A" w:rsidRDefault="006B01B9" w:rsidP="00830456">
      <w:pPr>
        <w:rPr>
          <w:b/>
          <w:szCs w:val="19"/>
        </w:rPr>
      </w:pPr>
      <w:r w:rsidRPr="00830456">
        <w:rPr>
          <w:szCs w:val="19"/>
        </w:rPr>
        <w:t>Table 1.2 summarises new Government measures taken since the 2025-26 Budget. The table is split into receipt and payment measures, with the affected program identified.</w:t>
      </w:r>
    </w:p>
    <w:p w14:paraId="192E32BC" w14:textId="77777777" w:rsidR="009D175B" w:rsidRPr="00CA0B49" w:rsidRDefault="006B01B9" w:rsidP="00C10853">
      <w:pPr>
        <w:pStyle w:val="TableHeading"/>
        <w:spacing w:after="0"/>
      </w:pPr>
      <w:r w:rsidRPr="00CA0B49">
        <w:t xml:space="preserve">Table 1.2: </w:t>
      </w:r>
      <w:r>
        <w:rPr>
          <w:snapToGrid w:val="0"/>
        </w:rPr>
        <w:t>Services Australia</w:t>
      </w:r>
      <w:r w:rsidRPr="00CA0B49">
        <w:t xml:space="preserve"> 2025­26 measures since the Budget</w:t>
      </w:r>
      <w:r>
        <w:t xml:space="preserve"> (a)</w:t>
      </w:r>
    </w:p>
    <w:tbl>
      <w:tblPr>
        <w:tblStyle w:val="CDMRange1"/>
        <w:tblW w:w="7845" w:type="dxa"/>
        <w:tblLayout w:type="fixed"/>
        <w:tblLook w:val="0600" w:firstRow="0" w:lastRow="0" w:firstColumn="0" w:lastColumn="0" w:noHBand="1" w:noVBand="1"/>
        <w:tblCaption w:val="SA_T1.2_Page01"/>
      </w:tblPr>
      <w:tblGrid>
        <w:gridCol w:w="2745"/>
        <w:gridCol w:w="1020"/>
        <w:gridCol w:w="1020"/>
        <w:gridCol w:w="1020"/>
        <w:gridCol w:w="1020"/>
        <w:gridCol w:w="1020"/>
      </w:tblGrid>
      <w:tr w:rsidR="00E03107" w14:paraId="192E32C7" w14:textId="77777777" w:rsidTr="007A4816">
        <w:trPr>
          <w:trHeight w:hRule="exact" w:val="360"/>
        </w:trPr>
        <w:tc>
          <w:tcPr>
            <w:tcW w:w="2745" w:type="dxa"/>
            <w:tcBorders>
              <w:top w:val="single" w:sz="4" w:space="0" w:color="000000"/>
              <w:left w:val="nil"/>
              <w:bottom w:val="nil"/>
              <w:right w:val="nil"/>
              <w:tl2br w:val="nil"/>
              <w:tr2bl w:val="nil"/>
            </w:tcBorders>
            <w:noWrap/>
            <w:tcMar>
              <w:left w:w="0" w:type="dxa"/>
              <w:right w:w="0" w:type="dxa"/>
            </w:tcMar>
            <w:vAlign w:val="bottom"/>
          </w:tcPr>
          <w:p w14:paraId="192E32B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2BE" w14:textId="77777777" w:rsidR="00E03107" w:rsidRDefault="006B01B9" w:rsidP="007A4816">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2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2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2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32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2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32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2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32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2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2C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Payment measures</w:t>
            </w:r>
          </w:p>
        </w:tc>
        <w:tc>
          <w:tcPr>
            <w:tcW w:w="1020" w:type="dxa"/>
            <w:tcBorders>
              <w:top w:val="single" w:sz="4" w:space="0" w:color="000000"/>
              <w:left w:val="nil"/>
              <w:bottom w:val="nil"/>
              <w:right w:val="nil"/>
              <w:tl2br w:val="nil"/>
              <w:tr2bl w:val="nil"/>
            </w:tcBorders>
            <w:tcMar>
              <w:left w:w="0" w:type="dxa"/>
              <w:right w:w="0" w:type="dxa"/>
            </w:tcMar>
          </w:tcPr>
          <w:p w14:paraId="192E32C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2C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2C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2C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2CD" w14:textId="77777777" w:rsidR="00E03107" w:rsidRDefault="00E03107">
            <w:pPr>
              <w:spacing w:after="0" w:line="240" w:lineRule="auto"/>
              <w:jc w:val="right"/>
              <w:rPr>
                <w:rFonts w:ascii="Arial" w:eastAsia="Arial" w:hAnsi="Arial" w:cs="Arial"/>
                <w:color w:val="000000"/>
                <w:sz w:val="15"/>
              </w:rPr>
            </w:pPr>
          </w:p>
        </w:tc>
      </w:tr>
      <w:tr w:rsidR="00E03107" w14:paraId="192E32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2C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Cross Portfolio</w:t>
            </w:r>
          </w:p>
        </w:tc>
        <w:tc>
          <w:tcPr>
            <w:tcW w:w="1020" w:type="dxa"/>
            <w:tcBorders>
              <w:top w:val="nil"/>
              <w:left w:val="nil"/>
              <w:bottom w:val="nil"/>
              <w:right w:val="nil"/>
              <w:tl2br w:val="nil"/>
              <w:tr2bl w:val="nil"/>
            </w:tcBorders>
            <w:tcMar>
              <w:left w:w="0" w:type="dxa"/>
              <w:right w:w="0" w:type="dxa"/>
            </w:tcMar>
            <w:vAlign w:val="bottom"/>
          </w:tcPr>
          <w:p w14:paraId="192E32D0"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2D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2D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2D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2D4" w14:textId="77777777" w:rsidR="00E03107" w:rsidRDefault="00E03107">
            <w:pPr>
              <w:spacing w:after="0" w:line="240" w:lineRule="auto"/>
              <w:jc w:val="right"/>
              <w:rPr>
                <w:rFonts w:ascii="Arial" w:eastAsia="Arial" w:hAnsi="Arial" w:cs="Arial"/>
                <w:color w:val="000000"/>
                <w:sz w:val="15"/>
              </w:rPr>
            </w:pPr>
          </w:p>
        </w:tc>
      </w:tr>
      <w:tr w:rsidR="00E03107" w14:paraId="192E32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40" w:type="dxa"/>
              <w:right w:w="40" w:type="dxa"/>
            </w:tcMar>
            <w:vAlign w:val="bottom"/>
          </w:tcPr>
          <w:p w14:paraId="192E32D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Further Reducing Spending on Consultants, Contractors and Labour Hire, and Non-wage Expenses (b)</w:t>
            </w:r>
          </w:p>
        </w:tc>
        <w:tc>
          <w:tcPr>
            <w:tcW w:w="1020" w:type="dxa"/>
            <w:tcBorders>
              <w:top w:val="nil"/>
              <w:left w:val="nil"/>
              <w:bottom w:val="nil"/>
              <w:right w:val="nil"/>
              <w:tl2br w:val="nil"/>
              <w:tr2bl w:val="nil"/>
            </w:tcBorders>
            <w:tcMar>
              <w:left w:w="40" w:type="dxa"/>
              <w:right w:w="40" w:type="dxa"/>
            </w:tcMar>
            <w:vAlign w:val="bottom"/>
          </w:tcPr>
          <w:p w14:paraId="192E32D7"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2D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2D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2D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2DB" w14:textId="77777777" w:rsidR="00E03107" w:rsidRDefault="00E03107">
            <w:pPr>
              <w:spacing w:after="0" w:line="240" w:lineRule="auto"/>
              <w:jc w:val="right"/>
              <w:rPr>
                <w:rFonts w:ascii="Arial" w:eastAsia="Arial" w:hAnsi="Arial" w:cs="Arial"/>
                <w:color w:val="000000"/>
                <w:sz w:val="15"/>
              </w:rPr>
            </w:pPr>
          </w:p>
        </w:tc>
      </w:tr>
      <w:tr w:rsidR="00E03107" w14:paraId="192E32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2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2DE"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2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2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2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2E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2E5"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32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(57,683)</w:t>
            </w:r>
          </w:p>
        </w:tc>
        <w:tc>
          <w:tcPr>
            <w:tcW w:w="1020" w:type="dxa"/>
            <w:tcBorders>
              <w:top w:val="nil"/>
              <w:left w:val="nil"/>
              <w:bottom w:val="nil"/>
              <w:right w:val="nil"/>
              <w:tl2br w:val="nil"/>
              <w:tr2bl w:val="nil"/>
            </w:tcBorders>
            <w:noWrap/>
            <w:tcMar>
              <w:left w:w="40" w:type="dxa"/>
              <w:right w:w="40" w:type="dxa"/>
            </w:tcMar>
            <w:vAlign w:val="bottom"/>
          </w:tcPr>
          <w:p w14:paraId="192E32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(107,897)</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32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(108,544)</w:t>
            </w:r>
          </w:p>
        </w:tc>
        <w:tc>
          <w:tcPr>
            <w:tcW w:w="1020" w:type="dxa"/>
            <w:tcBorders>
              <w:top w:val="nil"/>
              <w:left w:val="nil"/>
              <w:bottom w:val="nil"/>
              <w:right w:val="nil"/>
              <w:tl2br w:val="nil"/>
              <w:tr2bl w:val="nil"/>
            </w:tcBorders>
            <w:noWrap/>
            <w:tcMar>
              <w:left w:w="40" w:type="dxa"/>
              <w:right w:w="40" w:type="dxa"/>
            </w:tcMar>
            <w:vAlign w:val="bottom"/>
          </w:tcPr>
          <w:p w14:paraId="192E32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(101,679)</w:t>
            </w:r>
          </w:p>
        </w:tc>
      </w:tr>
      <w:tr w:rsidR="00E03107" w14:paraId="192E32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2E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Services Australia</w:t>
            </w:r>
          </w:p>
        </w:tc>
        <w:tc>
          <w:tcPr>
            <w:tcW w:w="1020" w:type="dxa"/>
            <w:tcBorders>
              <w:top w:val="nil"/>
              <w:left w:val="nil"/>
              <w:bottom w:val="nil"/>
              <w:right w:val="nil"/>
              <w:tl2br w:val="nil"/>
              <w:tr2bl w:val="nil"/>
            </w:tcBorders>
            <w:noWrap/>
            <w:tcMar>
              <w:left w:w="0" w:type="dxa"/>
              <w:right w:w="0" w:type="dxa"/>
            </w:tcMar>
            <w:vAlign w:val="bottom"/>
          </w:tcPr>
          <w:p w14:paraId="192E32EC"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2E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2E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2E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2F0" w14:textId="77777777" w:rsidR="00E03107" w:rsidRDefault="00E03107">
            <w:pPr>
              <w:spacing w:after="0" w:line="240" w:lineRule="auto"/>
              <w:jc w:val="right"/>
              <w:rPr>
                <w:rFonts w:ascii="Arial" w:eastAsia="Arial" w:hAnsi="Arial" w:cs="Arial"/>
                <w:color w:val="000000"/>
                <w:sz w:val="15"/>
              </w:rPr>
            </w:pPr>
          </w:p>
        </w:tc>
      </w:tr>
      <w:tr w:rsidR="00E03107" w14:paraId="192E32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2F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Effectiveness of safety improvements in Services Australia's service centres (c)</w:t>
            </w:r>
          </w:p>
        </w:tc>
        <w:tc>
          <w:tcPr>
            <w:tcW w:w="1020" w:type="dxa"/>
            <w:tcBorders>
              <w:top w:val="nil"/>
              <w:left w:val="nil"/>
              <w:bottom w:val="nil"/>
              <w:right w:val="nil"/>
              <w:tl2br w:val="nil"/>
              <w:tr2bl w:val="nil"/>
            </w:tcBorders>
            <w:noWrap/>
            <w:tcMar>
              <w:left w:w="40" w:type="dxa"/>
              <w:right w:w="40" w:type="dxa"/>
            </w:tcMar>
            <w:vAlign w:val="bottom"/>
          </w:tcPr>
          <w:p w14:paraId="192E32F3"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2F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2F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2F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2F7" w14:textId="77777777" w:rsidR="00E03107" w:rsidRDefault="00E03107">
            <w:pPr>
              <w:spacing w:after="0" w:line="240" w:lineRule="auto"/>
              <w:jc w:val="right"/>
              <w:rPr>
                <w:rFonts w:ascii="Arial" w:eastAsia="Arial" w:hAnsi="Arial" w:cs="Arial"/>
                <w:color w:val="000000"/>
                <w:sz w:val="15"/>
              </w:rPr>
            </w:pPr>
          </w:p>
        </w:tc>
      </w:tr>
      <w:tr w:rsidR="00E03107" w14:paraId="192E32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2F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2FA"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2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2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2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0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tcMar>
              <w:left w:w="0" w:type="dxa"/>
              <w:right w:w="0" w:type="dxa"/>
            </w:tcMar>
            <w:vAlign w:val="bottom"/>
          </w:tcPr>
          <w:p w14:paraId="192E330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7,500</w:t>
            </w:r>
          </w:p>
        </w:tc>
        <w:tc>
          <w:tcPr>
            <w:tcW w:w="1020" w:type="dxa"/>
            <w:tcBorders>
              <w:top w:val="nil"/>
              <w:left w:val="nil"/>
              <w:bottom w:val="nil"/>
              <w:right w:val="nil"/>
              <w:tl2br w:val="nil"/>
              <w:tr2bl w:val="nil"/>
            </w:tcBorders>
            <w:noWrap/>
            <w:tcMar>
              <w:left w:w="40" w:type="dxa"/>
              <w:right w:w="85" w:type="dxa"/>
            </w:tcMar>
            <w:vAlign w:val="bottom"/>
          </w:tcPr>
          <w:p w14:paraId="192E33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158,210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121,328</w:t>
            </w:r>
          </w:p>
        </w:tc>
        <w:tc>
          <w:tcPr>
            <w:tcW w:w="1020" w:type="dxa"/>
            <w:tcBorders>
              <w:top w:val="nil"/>
              <w:left w:val="nil"/>
              <w:bottom w:val="nil"/>
              <w:right w:val="nil"/>
              <w:tl2br w:val="nil"/>
              <w:tr2bl w:val="nil"/>
            </w:tcBorders>
            <w:noWrap/>
            <w:tcMar>
              <w:left w:w="40" w:type="dxa"/>
              <w:right w:w="85" w:type="dxa"/>
            </w:tcMar>
            <w:vAlign w:val="bottom"/>
          </w:tcPr>
          <w:p w14:paraId="192E33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84,003</w:t>
            </w:r>
          </w:p>
        </w:tc>
      </w:tr>
      <w:tr w:rsidR="00E03107" w14:paraId="192E33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034F15E0" w14:textId="77777777" w:rsidR="008D4E35"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Services Australia Cyber Security </w:t>
            </w:r>
          </w:p>
          <w:p w14:paraId="192E3307" w14:textId="409A878D"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Uplift (c)</w:t>
            </w:r>
          </w:p>
        </w:tc>
        <w:tc>
          <w:tcPr>
            <w:tcW w:w="1020" w:type="dxa"/>
            <w:tcBorders>
              <w:top w:val="nil"/>
              <w:left w:val="nil"/>
              <w:bottom w:val="nil"/>
              <w:right w:val="nil"/>
              <w:tl2br w:val="nil"/>
              <w:tr2bl w:val="nil"/>
            </w:tcBorders>
            <w:noWrap/>
            <w:tcMar>
              <w:left w:w="40" w:type="dxa"/>
              <w:right w:w="40" w:type="dxa"/>
            </w:tcMar>
            <w:vAlign w:val="bottom"/>
          </w:tcPr>
          <w:p w14:paraId="192E3308"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0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0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0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0C" w14:textId="77777777" w:rsidR="00E03107" w:rsidRDefault="00E03107">
            <w:pPr>
              <w:spacing w:after="0" w:line="240" w:lineRule="auto"/>
              <w:jc w:val="right"/>
              <w:rPr>
                <w:rFonts w:ascii="Arial" w:eastAsia="Arial" w:hAnsi="Arial" w:cs="Arial"/>
                <w:color w:val="000000"/>
                <w:sz w:val="15"/>
              </w:rPr>
            </w:pPr>
          </w:p>
        </w:tc>
      </w:tr>
      <w:tr w:rsidR="00E03107" w14:paraId="192E33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0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0F"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1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tcMar>
              <w:left w:w="0" w:type="dxa"/>
              <w:right w:w="0" w:type="dxa"/>
            </w:tcMar>
            <w:vAlign w:val="bottom"/>
          </w:tcPr>
          <w:p w14:paraId="192E3316"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48,826</w:t>
            </w:r>
          </w:p>
        </w:tc>
        <w:tc>
          <w:tcPr>
            <w:tcW w:w="1020" w:type="dxa"/>
            <w:tcBorders>
              <w:top w:val="nil"/>
              <w:left w:val="nil"/>
              <w:bottom w:val="nil"/>
              <w:right w:val="nil"/>
              <w:tl2br w:val="nil"/>
              <w:tr2bl w:val="nil"/>
            </w:tcBorders>
            <w:noWrap/>
            <w:tcMar>
              <w:left w:w="40" w:type="dxa"/>
              <w:right w:w="85" w:type="dxa"/>
            </w:tcMar>
            <w:vAlign w:val="bottom"/>
          </w:tcPr>
          <w:p w14:paraId="192E33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38,657</w:t>
            </w:r>
          </w:p>
        </w:tc>
        <w:tc>
          <w:tcPr>
            <w:tcW w:w="1020" w:type="dxa"/>
            <w:tcBorders>
              <w:top w:val="nil"/>
              <w:left w:val="nil"/>
              <w:bottom w:val="nil"/>
              <w:right w:val="nil"/>
              <w:tl2br w:val="nil"/>
              <w:tr2bl w:val="nil"/>
            </w:tcBorders>
            <w:noWrap/>
            <w:tcMar>
              <w:left w:w="40" w:type="dxa"/>
              <w:right w:w="85" w:type="dxa"/>
            </w:tcMar>
            <w:vAlign w:val="bottom"/>
          </w:tcPr>
          <w:p w14:paraId="192E33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3,857</w:t>
            </w:r>
          </w:p>
        </w:tc>
      </w:tr>
      <w:tr w:rsidR="00E03107" w14:paraId="192E33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31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Making more services available for Australians in myGov (c)</w:t>
            </w:r>
          </w:p>
        </w:tc>
        <w:tc>
          <w:tcPr>
            <w:tcW w:w="1020" w:type="dxa"/>
            <w:tcBorders>
              <w:top w:val="nil"/>
              <w:left w:val="nil"/>
              <w:bottom w:val="nil"/>
              <w:right w:val="nil"/>
              <w:tl2br w:val="nil"/>
              <w:tr2bl w:val="nil"/>
            </w:tcBorders>
            <w:noWrap/>
            <w:tcMar>
              <w:left w:w="40" w:type="dxa"/>
              <w:right w:w="40" w:type="dxa"/>
            </w:tcMar>
            <w:vAlign w:val="bottom"/>
          </w:tcPr>
          <w:p w14:paraId="192E331D"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1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1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2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21" w14:textId="77777777" w:rsidR="00E03107" w:rsidRDefault="00E03107">
            <w:pPr>
              <w:spacing w:after="0" w:line="240" w:lineRule="auto"/>
              <w:jc w:val="right"/>
              <w:rPr>
                <w:rFonts w:ascii="Arial" w:eastAsia="Arial" w:hAnsi="Arial" w:cs="Arial"/>
                <w:color w:val="000000"/>
                <w:sz w:val="15"/>
              </w:rPr>
            </w:pPr>
          </w:p>
        </w:tc>
      </w:tr>
      <w:tr w:rsidR="00E03107" w14:paraId="192E33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2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24"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2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32B"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6,744</w:t>
            </w:r>
          </w:p>
        </w:tc>
        <w:tc>
          <w:tcPr>
            <w:tcW w:w="1020" w:type="dxa"/>
            <w:tcBorders>
              <w:top w:val="nil"/>
              <w:left w:val="nil"/>
              <w:bottom w:val="nil"/>
              <w:right w:val="nil"/>
              <w:tl2br w:val="nil"/>
              <w:tr2bl w:val="nil"/>
            </w:tcBorders>
            <w:noWrap/>
            <w:tcMar>
              <w:left w:w="40" w:type="dxa"/>
              <w:right w:w="85" w:type="dxa"/>
            </w:tcMar>
            <w:vAlign w:val="bottom"/>
          </w:tcPr>
          <w:p w14:paraId="192E33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18,071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33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 Australia long term ICT Architecture Strategy</w:t>
            </w:r>
          </w:p>
        </w:tc>
        <w:tc>
          <w:tcPr>
            <w:tcW w:w="1020" w:type="dxa"/>
            <w:tcBorders>
              <w:top w:val="nil"/>
              <w:left w:val="nil"/>
              <w:bottom w:val="nil"/>
              <w:right w:val="nil"/>
              <w:tl2br w:val="nil"/>
              <w:tr2bl w:val="nil"/>
            </w:tcBorders>
            <w:noWrap/>
            <w:tcMar>
              <w:left w:w="40" w:type="dxa"/>
              <w:right w:w="40" w:type="dxa"/>
            </w:tcMar>
            <w:vAlign w:val="bottom"/>
          </w:tcPr>
          <w:p w14:paraId="192E3332"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3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3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3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36" w14:textId="77777777" w:rsidR="00E03107" w:rsidRDefault="00E03107">
            <w:pPr>
              <w:spacing w:after="0" w:line="240" w:lineRule="auto"/>
              <w:jc w:val="right"/>
              <w:rPr>
                <w:rFonts w:ascii="Arial" w:eastAsia="Arial" w:hAnsi="Arial" w:cs="Arial"/>
                <w:color w:val="000000"/>
                <w:sz w:val="15"/>
              </w:rPr>
            </w:pPr>
          </w:p>
        </w:tc>
      </w:tr>
      <w:tr w:rsidR="00E03107" w14:paraId="192E33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3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39"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3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tcMar>
              <w:left w:w="0" w:type="dxa"/>
              <w:right w:w="0" w:type="dxa"/>
            </w:tcMar>
            <w:vAlign w:val="bottom"/>
          </w:tcPr>
          <w:p w14:paraId="192E3340" w14:textId="77777777" w:rsidR="00E03107" w:rsidRDefault="00E03107">
            <w:pPr>
              <w:spacing w:after="0" w:line="240" w:lineRule="auto"/>
              <w:jc w:val="center"/>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34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Education</w:t>
            </w:r>
          </w:p>
        </w:tc>
        <w:tc>
          <w:tcPr>
            <w:tcW w:w="1020" w:type="dxa"/>
            <w:tcBorders>
              <w:top w:val="nil"/>
              <w:left w:val="nil"/>
              <w:bottom w:val="nil"/>
              <w:right w:val="nil"/>
              <w:tl2br w:val="nil"/>
              <w:tr2bl w:val="nil"/>
            </w:tcBorders>
            <w:tcMar>
              <w:left w:w="0" w:type="dxa"/>
              <w:right w:w="0" w:type="dxa"/>
            </w:tcMar>
            <w:vAlign w:val="bottom"/>
          </w:tcPr>
          <w:p w14:paraId="192E3347"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48"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49"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4A"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4B" w14:textId="77777777" w:rsidR="00E03107" w:rsidRDefault="00E03107">
            <w:pPr>
              <w:spacing w:after="0" w:line="240" w:lineRule="auto"/>
              <w:jc w:val="right"/>
              <w:rPr>
                <w:rFonts w:ascii="Arial" w:eastAsia="Arial" w:hAnsi="Arial" w:cs="Arial"/>
                <w:b/>
                <w:color w:val="000000"/>
                <w:sz w:val="15"/>
              </w:rPr>
            </w:pPr>
          </w:p>
        </w:tc>
      </w:tr>
      <w:tr w:rsidR="00E03107" w14:paraId="192E33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40" w:type="dxa"/>
              <w:right w:w="40" w:type="dxa"/>
            </w:tcMar>
            <w:vAlign w:val="bottom"/>
          </w:tcPr>
          <w:p w14:paraId="192E334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Strengthening Safety and Quality in the Early Childhood Education and Care Sector</w:t>
            </w:r>
          </w:p>
        </w:tc>
        <w:tc>
          <w:tcPr>
            <w:tcW w:w="1020" w:type="dxa"/>
            <w:tcBorders>
              <w:top w:val="nil"/>
              <w:left w:val="nil"/>
              <w:bottom w:val="nil"/>
              <w:right w:val="nil"/>
              <w:tl2br w:val="nil"/>
              <w:tr2bl w:val="nil"/>
            </w:tcBorders>
            <w:noWrap/>
            <w:tcMar>
              <w:left w:w="40" w:type="dxa"/>
              <w:right w:w="40" w:type="dxa"/>
            </w:tcMar>
            <w:vAlign w:val="bottom"/>
          </w:tcPr>
          <w:p w14:paraId="192E334E"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4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5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5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52" w14:textId="77777777" w:rsidR="00E03107" w:rsidRDefault="00E03107">
            <w:pPr>
              <w:spacing w:after="0" w:line="240" w:lineRule="auto"/>
              <w:jc w:val="right"/>
              <w:rPr>
                <w:rFonts w:ascii="Arial" w:eastAsia="Arial" w:hAnsi="Arial" w:cs="Arial"/>
                <w:color w:val="000000"/>
                <w:sz w:val="15"/>
              </w:rPr>
            </w:pPr>
          </w:p>
        </w:tc>
      </w:tr>
      <w:tr w:rsidR="00E03107" w14:paraId="192E33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5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55"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5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tcMar>
              <w:left w:w="0" w:type="dxa"/>
              <w:right w:w="0" w:type="dxa"/>
            </w:tcMar>
            <w:vAlign w:val="bottom"/>
          </w:tcPr>
          <w:p w14:paraId="192E335C"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2,557</w:t>
            </w:r>
          </w:p>
        </w:tc>
        <w:tc>
          <w:tcPr>
            <w:tcW w:w="1020" w:type="dxa"/>
            <w:tcBorders>
              <w:top w:val="nil"/>
              <w:left w:val="nil"/>
              <w:bottom w:val="nil"/>
              <w:right w:val="nil"/>
              <w:tl2br w:val="nil"/>
              <w:tr2bl w:val="nil"/>
            </w:tcBorders>
            <w:noWrap/>
            <w:tcMar>
              <w:left w:w="40" w:type="dxa"/>
              <w:right w:w="85" w:type="dxa"/>
            </w:tcMar>
            <w:vAlign w:val="bottom"/>
          </w:tcPr>
          <w:p w14:paraId="192E33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w:t>
            </w:r>
          </w:p>
        </w:tc>
        <w:tc>
          <w:tcPr>
            <w:tcW w:w="1020" w:type="dxa"/>
            <w:tcBorders>
              <w:top w:val="nil"/>
              <w:left w:val="nil"/>
              <w:bottom w:val="nil"/>
              <w:right w:val="nil"/>
              <w:tl2br w:val="nil"/>
              <w:tr2bl w:val="nil"/>
            </w:tcBorders>
            <w:noWrap/>
            <w:tcMar>
              <w:left w:w="40" w:type="dxa"/>
              <w:right w:w="85" w:type="dxa"/>
            </w:tcMar>
            <w:vAlign w:val="bottom"/>
          </w:tcPr>
          <w:p w14:paraId="192E33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w:t>
            </w:r>
          </w:p>
        </w:tc>
      </w:tr>
      <w:tr w:rsidR="00E03107" w14:paraId="192E33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36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Employment and Workplace Relations</w:t>
            </w:r>
          </w:p>
        </w:tc>
        <w:tc>
          <w:tcPr>
            <w:tcW w:w="1020" w:type="dxa"/>
            <w:tcBorders>
              <w:top w:val="nil"/>
              <w:left w:val="nil"/>
              <w:bottom w:val="nil"/>
              <w:right w:val="nil"/>
              <w:tl2br w:val="nil"/>
              <w:tr2bl w:val="nil"/>
            </w:tcBorders>
            <w:tcMar>
              <w:left w:w="0" w:type="dxa"/>
              <w:right w:w="0" w:type="dxa"/>
            </w:tcMar>
            <w:vAlign w:val="bottom"/>
          </w:tcPr>
          <w:p w14:paraId="192E3363"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6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6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6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67" w14:textId="77777777" w:rsidR="00E03107" w:rsidRDefault="00E03107">
            <w:pPr>
              <w:spacing w:after="0" w:line="240" w:lineRule="auto"/>
              <w:jc w:val="right"/>
              <w:rPr>
                <w:rFonts w:ascii="Arial" w:eastAsia="Arial" w:hAnsi="Arial" w:cs="Arial"/>
                <w:color w:val="000000"/>
                <w:sz w:val="15"/>
              </w:rPr>
            </w:pPr>
          </w:p>
        </w:tc>
      </w:tr>
      <w:tr w:rsidR="00E03107" w14:paraId="192E336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36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Assuring the Integrity of the Employment Services System</w:t>
            </w:r>
          </w:p>
        </w:tc>
        <w:tc>
          <w:tcPr>
            <w:tcW w:w="1020" w:type="dxa"/>
            <w:tcBorders>
              <w:top w:val="nil"/>
              <w:left w:val="nil"/>
              <w:bottom w:val="nil"/>
              <w:right w:val="nil"/>
              <w:tl2br w:val="nil"/>
              <w:tr2bl w:val="nil"/>
            </w:tcBorders>
            <w:noWrap/>
            <w:tcMar>
              <w:left w:w="40" w:type="dxa"/>
              <w:right w:w="40" w:type="dxa"/>
            </w:tcMar>
            <w:vAlign w:val="bottom"/>
          </w:tcPr>
          <w:p w14:paraId="192E336A"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6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6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6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6E" w14:textId="77777777" w:rsidR="00E03107" w:rsidRDefault="00E03107">
            <w:pPr>
              <w:spacing w:after="0" w:line="240" w:lineRule="auto"/>
              <w:jc w:val="right"/>
              <w:rPr>
                <w:rFonts w:ascii="Arial" w:eastAsia="Arial" w:hAnsi="Arial" w:cs="Arial"/>
                <w:color w:val="000000"/>
                <w:sz w:val="15"/>
              </w:rPr>
            </w:pPr>
          </w:p>
        </w:tc>
      </w:tr>
      <w:tr w:rsidR="00E03107" w14:paraId="192E33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7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7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7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337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3378"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3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3,141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3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15,524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3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3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987</w:t>
            </w:r>
          </w:p>
        </w:tc>
      </w:tr>
    </w:tbl>
    <w:p w14:paraId="192E337E" w14:textId="77777777" w:rsidR="00A2106B" w:rsidRPr="00A2106B" w:rsidRDefault="006B01B9" w:rsidP="00A2106B">
      <w:pPr>
        <w:pStyle w:val="Source"/>
        <w:jc w:val="left"/>
        <w:rPr>
          <w:sz w:val="15"/>
          <w:szCs w:val="15"/>
        </w:rPr>
      </w:pPr>
      <w:r w:rsidRPr="00A2106B">
        <w:rPr>
          <w:sz w:val="15"/>
          <w:szCs w:val="15"/>
        </w:rPr>
        <w:t>Table continues on next page</w:t>
      </w:r>
    </w:p>
    <w:p w14:paraId="192E337F" w14:textId="77777777" w:rsidR="00830456" w:rsidRDefault="006B01B9">
      <w:pPr>
        <w:keepLines w:val="0"/>
        <w:spacing w:after="200" w:line="276" w:lineRule="auto"/>
        <w:rPr>
          <w:rFonts w:ascii="Arial" w:hAnsi="Arial"/>
          <w:sz w:val="16"/>
        </w:rPr>
      </w:pPr>
      <w:r>
        <w:br w:type="page"/>
      </w:r>
    </w:p>
    <w:p w14:paraId="192E3380" w14:textId="77777777" w:rsidR="00830456" w:rsidRPr="00CA0B49" w:rsidRDefault="006B01B9" w:rsidP="00830456">
      <w:pPr>
        <w:pStyle w:val="TableHeading"/>
        <w:spacing w:after="0"/>
      </w:pPr>
      <w:r w:rsidRPr="00CA0B49">
        <w:t xml:space="preserve">Table 1.2: </w:t>
      </w:r>
      <w:r>
        <w:rPr>
          <w:snapToGrid w:val="0"/>
        </w:rPr>
        <w:t>Services Australia</w:t>
      </w:r>
      <w:r w:rsidRPr="00CA0B49">
        <w:t xml:space="preserve"> 2025­26 measures since the Budget</w:t>
      </w:r>
      <w:r>
        <w:t xml:space="preserve"> (continued)</w:t>
      </w:r>
    </w:p>
    <w:tbl>
      <w:tblPr>
        <w:tblStyle w:val="CDMRange2"/>
        <w:tblW w:w="7845" w:type="dxa"/>
        <w:tblLayout w:type="fixed"/>
        <w:tblLook w:val="0600" w:firstRow="0" w:lastRow="0" w:firstColumn="0" w:lastColumn="0" w:noHBand="1" w:noVBand="1"/>
        <w:tblCaption w:val="SA_T1.2_Page02"/>
      </w:tblPr>
      <w:tblGrid>
        <w:gridCol w:w="2745"/>
        <w:gridCol w:w="1020"/>
        <w:gridCol w:w="1020"/>
        <w:gridCol w:w="1020"/>
        <w:gridCol w:w="1020"/>
        <w:gridCol w:w="1020"/>
      </w:tblGrid>
      <w:tr w:rsidR="00E03107" w14:paraId="192E338B" w14:textId="77777777" w:rsidTr="007A4816">
        <w:trPr>
          <w:trHeight w:hRule="exact" w:val="360"/>
        </w:trPr>
        <w:tc>
          <w:tcPr>
            <w:tcW w:w="2745" w:type="dxa"/>
            <w:tcBorders>
              <w:top w:val="single" w:sz="4" w:space="0" w:color="000000"/>
              <w:left w:val="nil"/>
              <w:bottom w:val="nil"/>
              <w:right w:val="nil"/>
              <w:tl2br w:val="nil"/>
              <w:tr2bl w:val="nil"/>
            </w:tcBorders>
            <w:noWrap/>
            <w:tcMar>
              <w:left w:w="0" w:type="dxa"/>
              <w:right w:w="0" w:type="dxa"/>
            </w:tcMar>
            <w:vAlign w:val="bottom"/>
          </w:tcPr>
          <w:p w14:paraId="192E3381"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382" w14:textId="77777777" w:rsidR="00E03107" w:rsidRDefault="006B01B9" w:rsidP="007A4816">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3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3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3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33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3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33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3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33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3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92E338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Health, Disability and Ageing</w:t>
            </w:r>
          </w:p>
        </w:tc>
        <w:tc>
          <w:tcPr>
            <w:tcW w:w="1020" w:type="dxa"/>
            <w:tcBorders>
              <w:top w:val="single" w:sz="4" w:space="0" w:color="000000"/>
              <w:left w:val="nil"/>
              <w:bottom w:val="nil"/>
              <w:right w:val="nil"/>
              <w:tl2br w:val="nil"/>
              <w:tr2bl w:val="nil"/>
            </w:tcBorders>
            <w:noWrap/>
            <w:tcMar>
              <w:left w:w="0" w:type="dxa"/>
              <w:right w:w="0" w:type="dxa"/>
            </w:tcMar>
          </w:tcPr>
          <w:p w14:paraId="192E338D"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38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38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39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391" w14:textId="77777777" w:rsidR="00E03107" w:rsidRDefault="00E03107">
            <w:pPr>
              <w:spacing w:after="0" w:line="240" w:lineRule="auto"/>
              <w:jc w:val="right"/>
              <w:rPr>
                <w:rFonts w:ascii="Arial" w:eastAsia="Arial" w:hAnsi="Arial" w:cs="Arial"/>
                <w:color w:val="000000"/>
                <w:sz w:val="15"/>
              </w:rPr>
            </w:pPr>
          </w:p>
        </w:tc>
      </w:tr>
      <w:tr w:rsidR="00E03107" w14:paraId="192E33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3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Delivering Election Commitments in the Health, Disability and Ageing Portfolio</w:t>
            </w:r>
          </w:p>
        </w:tc>
        <w:tc>
          <w:tcPr>
            <w:tcW w:w="1020" w:type="dxa"/>
            <w:tcBorders>
              <w:top w:val="nil"/>
              <w:left w:val="nil"/>
              <w:bottom w:val="nil"/>
              <w:right w:val="nil"/>
              <w:tl2br w:val="nil"/>
              <w:tr2bl w:val="nil"/>
            </w:tcBorders>
            <w:tcMar>
              <w:left w:w="40" w:type="dxa"/>
              <w:right w:w="40" w:type="dxa"/>
            </w:tcMar>
            <w:vAlign w:val="bottom"/>
          </w:tcPr>
          <w:p w14:paraId="192E339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9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9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9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98" w14:textId="77777777" w:rsidR="00E03107" w:rsidRDefault="00E03107">
            <w:pPr>
              <w:spacing w:after="0" w:line="240" w:lineRule="auto"/>
              <w:jc w:val="right"/>
              <w:rPr>
                <w:rFonts w:ascii="Arial" w:eastAsia="Arial" w:hAnsi="Arial" w:cs="Arial"/>
                <w:color w:val="000000"/>
                <w:sz w:val="15"/>
              </w:rPr>
            </w:pPr>
          </w:p>
        </w:tc>
      </w:tr>
      <w:tr w:rsidR="00E03107" w14:paraId="192E33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9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9B"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A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3A2"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7,831</w:t>
            </w:r>
          </w:p>
        </w:tc>
        <w:tc>
          <w:tcPr>
            <w:tcW w:w="1020" w:type="dxa"/>
            <w:tcBorders>
              <w:top w:val="nil"/>
              <w:left w:val="nil"/>
              <w:bottom w:val="nil"/>
              <w:right w:val="nil"/>
              <w:tl2br w:val="nil"/>
              <w:tr2bl w:val="nil"/>
            </w:tcBorders>
            <w:noWrap/>
            <w:tcMar>
              <w:left w:w="40" w:type="dxa"/>
              <w:right w:w="85" w:type="dxa"/>
            </w:tcMar>
            <w:vAlign w:val="bottom"/>
          </w:tcPr>
          <w:p w14:paraId="192E33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4,364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254</w:t>
            </w:r>
          </w:p>
        </w:tc>
        <w:tc>
          <w:tcPr>
            <w:tcW w:w="1020" w:type="dxa"/>
            <w:tcBorders>
              <w:top w:val="nil"/>
              <w:left w:val="nil"/>
              <w:bottom w:val="nil"/>
              <w:right w:val="nil"/>
              <w:tl2br w:val="nil"/>
              <w:tr2bl w:val="nil"/>
            </w:tcBorders>
            <w:noWrap/>
            <w:tcMar>
              <w:left w:w="40" w:type="dxa"/>
              <w:right w:w="85" w:type="dxa"/>
            </w:tcMar>
            <w:vAlign w:val="bottom"/>
          </w:tcPr>
          <w:p w14:paraId="192E33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262</w:t>
            </w:r>
          </w:p>
        </w:tc>
      </w:tr>
      <w:tr w:rsidR="00E03107" w14:paraId="192E33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 w:type="dxa"/>
              <w:right w:w="40" w:type="dxa"/>
            </w:tcMar>
            <w:vAlign w:val="bottom"/>
          </w:tcPr>
          <w:p w14:paraId="192E33A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Health Research, Systems and Data</w:t>
            </w:r>
          </w:p>
        </w:tc>
        <w:tc>
          <w:tcPr>
            <w:tcW w:w="1020" w:type="dxa"/>
            <w:tcBorders>
              <w:top w:val="nil"/>
              <w:left w:val="nil"/>
              <w:bottom w:val="nil"/>
              <w:right w:val="nil"/>
              <w:tl2br w:val="nil"/>
              <w:tr2bl w:val="nil"/>
            </w:tcBorders>
            <w:tcMar>
              <w:left w:w="40" w:type="dxa"/>
              <w:right w:w="40" w:type="dxa"/>
            </w:tcMar>
            <w:vAlign w:val="bottom"/>
          </w:tcPr>
          <w:p w14:paraId="192E33A9"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A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A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A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AD" w14:textId="77777777" w:rsidR="00E03107" w:rsidRDefault="00E03107">
            <w:pPr>
              <w:spacing w:after="0" w:line="240" w:lineRule="auto"/>
              <w:jc w:val="right"/>
              <w:rPr>
                <w:rFonts w:ascii="Arial" w:eastAsia="Arial" w:hAnsi="Arial" w:cs="Arial"/>
                <w:color w:val="000000"/>
                <w:sz w:val="15"/>
              </w:rPr>
            </w:pPr>
          </w:p>
        </w:tc>
      </w:tr>
      <w:tr w:rsidR="00E03107" w14:paraId="192E33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A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B0"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B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3B7"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6,480</w:t>
            </w:r>
          </w:p>
        </w:tc>
        <w:tc>
          <w:tcPr>
            <w:tcW w:w="1020" w:type="dxa"/>
            <w:tcBorders>
              <w:top w:val="nil"/>
              <w:left w:val="nil"/>
              <w:bottom w:val="nil"/>
              <w:right w:val="nil"/>
              <w:tl2br w:val="nil"/>
              <w:tr2bl w:val="nil"/>
            </w:tcBorders>
            <w:noWrap/>
            <w:tcMar>
              <w:left w:w="40" w:type="dxa"/>
              <w:right w:w="85" w:type="dxa"/>
            </w:tcMar>
            <w:vAlign w:val="bottom"/>
          </w:tcPr>
          <w:p w14:paraId="192E33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8,796</w:t>
            </w:r>
          </w:p>
        </w:tc>
        <w:tc>
          <w:tcPr>
            <w:tcW w:w="1020" w:type="dxa"/>
            <w:tcBorders>
              <w:top w:val="nil"/>
              <w:left w:val="nil"/>
              <w:bottom w:val="nil"/>
              <w:right w:val="nil"/>
              <w:tl2br w:val="nil"/>
              <w:tr2bl w:val="nil"/>
            </w:tcBorders>
            <w:noWrap/>
            <w:tcMar>
              <w:left w:w="40" w:type="dxa"/>
              <w:right w:w="85" w:type="dxa"/>
            </w:tcMar>
            <w:vAlign w:val="bottom"/>
          </w:tcPr>
          <w:p w14:paraId="192E33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4,673</w:t>
            </w:r>
          </w:p>
        </w:tc>
      </w:tr>
      <w:tr w:rsidR="00E03107" w14:paraId="192E33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3B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Pharmaceutical Benefits Scheme New and Amended Listings (d)</w:t>
            </w:r>
          </w:p>
        </w:tc>
        <w:tc>
          <w:tcPr>
            <w:tcW w:w="1020" w:type="dxa"/>
            <w:tcBorders>
              <w:top w:val="nil"/>
              <w:left w:val="nil"/>
              <w:bottom w:val="nil"/>
              <w:right w:val="nil"/>
              <w:tl2br w:val="nil"/>
              <w:tr2bl w:val="nil"/>
            </w:tcBorders>
            <w:tcMar>
              <w:left w:w="40" w:type="dxa"/>
              <w:right w:w="40" w:type="dxa"/>
            </w:tcMar>
            <w:vAlign w:val="bottom"/>
          </w:tcPr>
          <w:p w14:paraId="192E33BE"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B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C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C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C2" w14:textId="77777777" w:rsidR="00E03107" w:rsidRDefault="00E03107">
            <w:pPr>
              <w:spacing w:after="0" w:line="240" w:lineRule="auto"/>
              <w:jc w:val="right"/>
              <w:rPr>
                <w:rFonts w:ascii="Arial" w:eastAsia="Arial" w:hAnsi="Arial" w:cs="Arial"/>
                <w:color w:val="000000"/>
                <w:sz w:val="15"/>
              </w:rPr>
            </w:pPr>
          </w:p>
        </w:tc>
      </w:tr>
      <w:tr w:rsidR="00E03107" w14:paraId="192E33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C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C5"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C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3CC"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1,018</w:t>
            </w:r>
          </w:p>
        </w:tc>
        <w:tc>
          <w:tcPr>
            <w:tcW w:w="1020" w:type="dxa"/>
            <w:tcBorders>
              <w:top w:val="nil"/>
              <w:left w:val="nil"/>
              <w:bottom w:val="nil"/>
              <w:right w:val="nil"/>
              <w:tl2br w:val="nil"/>
              <w:tr2bl w:val="nil"/>
            </w:tcBorders>
            <w:noWrap/>
            <w:tcMar>
              <w:left w:w="40" w:type="dxa"/>
              <w:right w:w="85" w:type="dxa"/>
            </w:tcMar>
            <w:vAlign w:val="bottom"/>
          </w:tcPr>
          <w:p w14:paraId="192E33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175</w:t>
            </w:r>
          </w:p>
        </w:tc>
        <w:tc>
          <w:tcPr>
            <w:tcW w:w="1020" w:type="dxa"/>
            <w:tcBorders>
              <w:top w:val="nil"/>
              <w:left w:val="nil"/>
              <w:bottom w:val="nil"/>
              <w:right w:val="nil"/>
              <w:tl2br w:val="nil"/>
              <w:tr2bl w:val="nil"/>
            </w:tcBorders>
            <w:noWrap/>
            <w:tcMar>
              <w:left w:w="40" w:type="dxa"/>
              <w:right w:w="85" w:type="dxa"/>
            </w:tcMar>
            <w:vAlign w:val="bottom"/>
          </w:tcPr>
          <w:p w14:paraId="192E33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w:t>
            </w:r>
          </w:p>
        </w:tc>
      </w:tr>
      <w:tr w:rsidR="00E03107" w14:paraId="192E33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3D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 Effective and Clinically Appropriate Medicare Benefits Schedule</w:t>
            </w:r>
          </w:p>
        </w:tc>
        <w:tc>
          <w:tcPr>
            <w:tcW w:w="1020" w:type="dxa"/>
            <w:tcBorders>
              <w:top w:val="nil"/>
              <w:left w:val="nil"/>
              <w:bottom w:val="nil"/>
              <w:right w:val="nil"/>
              <w:tl2br w:val="nil"/>
              <w:tr2bl w:val="nil"/>
            </w:tcBorders>
            <w:tcMar>
              <w:left w:w="40" w:type="dxa"/>
              <w:right w:w="40" w:type="dxa"/>
            </w:tcMar>
            <w:vAlign w:val="bottom"/>
          </w:tcPr>
          <w:p w14:paraId="192E33D3"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D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D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D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D7" w14:textId="77777777" w:rsidR="00E03107" w:rsidRDefault="00E03107">
            <w:pPr>
              <w:spacing w:after="0" w:line="240" w:lineRule="auto"/>
              <w:jc w:val="right"/>
              <w:rPr>
                <w:rFonts w:ascii="Arial" w:eastAsia="Arial" w:hAnsi="Arial" w:cs="Arial"/>
                <w:color w:val="000000"/>
                <w:sz w:val="15"/>
              </w:rPr>
            </w:pPr>
          </w:p>
        </w:tc>
      </w:tr>
      <w:tr w:rsidR="00E03107" w14:paraId="192E33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D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DA"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E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3E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8,118</w:t>
            </w:r>
          </w:p>
        </w:tc>
        <w:tc>
          <w:tcPr>
            <w:tcW w:w="1020" w:type="dxa"/>
            <w:tcBorders>
              <w:top w:val="nil"/>
              <w:left w:val="nil"/>
              <w:bottom w:val="nil"/>
              <w:right w:val="nil"/>
              <w:tl2br w:val="nil"/>
              <w:tr2bl w:val="nil"/>
            </w:tcBorders>
            <w:noWrap/>
            <w:tcMar>
              <w:left w:w="40" w:type="dxa"/>
              <w:right w:w="85" w:type="dxa"/>
            </w:tcMar>
            <w:vAlign w:val="bottom"/>
          </w:tcPr>
          <w:p w14:paraId="192E33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3,101</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33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(384)</w:t>
            </w:r>
          </w:p>
        </w:tc>
        <w:tc>
          <w:tcPr>
            <w:tcW w:w="1020" w:type="dxa"/>
            <w:tcBorders>
              <w:top w:val="nil"/>
              <w:left w:val="nil"/>
              <w:bottom w:val="nil"/>
              <w:right w:val="nil"/>
              <w:tl2br w:val="nil"/>
              <w:tr2bl w:val="nil"/>
            </w:tcBorders>
            <w:noWrap/>
            <w:tcMar>
              <w:left w:w="40" w:type="dxa"/>
              <w:right w:w="85" w:type="dxa"/>
            </w:tcMar>
            <w:vAlign w:val="bottom"/>
          </w:tcPr>
          <w:p w14:paraId="192E33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414</w:t>
            </w:r>
          </w:p>
        </w:tc>
      </w:tr>
      <w:tr w:rsidR="00E03107" w14:paraId="192E33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40" w:type="dxa"/>
              <w:right w:w="40" w:type="dxa"/>
            </w:tcMar>
            <w:vAlign w:val="bottom"/>
          </w:tcPr>
          <w:p w14:paraId="23B5394F" w14:textId="77777777" w:rsidR="003A1530" w:rsidRPr="003A1530" w:rsidRDefault="003A1530" w:rsidP="003A1530">
            <w:pPr>
              <w:spacing w:after="0" w:line="240" w:lineRule="auto"/>
              <w:rPr>
                <w:rFonts w:ascii="Arial" w:eastAsia="Arial" w:hAnsi="Arial" w:cs="Arial"/>
                <w:color w:val="000000"/>
                <w:sz w:val="15"/>
                <w:szCs w:val="15"/>
              </w:rPr>
            </w:pPr>
            <w:r w:rsidRPr="003A1530">
              <w:rPr>
                <w:rFonts w:ascii="Arial" w:eastAsia="Arial" w:hAnsi="Arial" w:cs="Arial"/>
                <w:color w:val="000000"/>
                <w:sz w:val="15"/>
                <w:szCs w:val="15"/>
              </w:rPr>
              <w:t>Strengthening Medicare – establishing</w:t>
            </w:r>
          </w:p>
          <w:p w14:paraId="7A6441F2" w14:textId="77777777" w:rsidR="003A1530" w:rsidRPr="003A1530" w:rsidRDefault="003A1530" w:rsidP="003A1530">
            <w:pPr>
              <w:spacing w:after="0" w:line="240" w:lineRule="auto"/>
              <w:rPr>
                <w:rFonts w:ascii="Arial" w:eastAsia="Arial" w:hAnsi="Arial" w:cs="Arial"/>
                <w:color w:val="000000"/>
                <w:sz w:val="15"/>
                <w:szCs w:val="15"/>
              </w:rPr>
            </w:pPr>
            <w:r w:rsidRPr="003A1530">
              <w:rPr>
                <w:rFonts w:ascii="Arial" w:eastAsia="Arial" w:hAnsi="Arial" w:cs="Arial"/>
                <w:color w:val="000000"/>
                <w:sz w:val="15"/>
                <w:szCs w:val="15"/>
              </w:rPr>
              <w:t>1800MEDICARE and Medicare Urgent</w:t>
            </w:r>
          </w:p>
          <w:p w14:paraId="192E33E7" w14:textId="7342CE3B" w:rsidR="00E03107" w:rsidRDefault="003A1530" w:rsidP="003A1530">
            <w:pPr>
              <w:spacing w:after="0" w:line="240" w:lineRule="auto"/>
              <w:rPr>
                <w:rFonts w:ascii="Arial" w:eastAsia="Arial" w:hAnsi="Arial" w:cs="Arial"/>
                <w:color w:val="000000"/>
                <w:sz w:val="15"/>
              </w:rPr>
            </w:pPr>
            <w:r w:rsidRPr="003A1530">
              <w:rPr>
                <w:rFonts w:ascii="Arial" w:eastAsia="Arial" w:hAnsi="Arial" w:cs="Arial"/>
                <w:color w:val="000000"/>
                <w:sz w:val="15"/>
                <w:szCs w:val="15"/>
              </w:rPr>
              <w:t>Care Clinics additional support</w:t>
            </w:r>
          </w:p>
        </w:tc>
        <w:tc>
          <w:tcPr>
            <w:tcW w:w="1020" w:type="dxa"/>
            <w:tcBorders>
              <w:top w:val="nil"/>
              <w:left w:val="nil"/>
              <w:bottom w:val="nil"/>
              <w:right w:val="nil"/>
              <w:tl2br w:val="nil"/>
              <w:tr2bl w:val="nil"/>
            </w:tcBorders>
            <w:tcMar>
              <w:left w:w="40" w:type="dxa"/>
              <w:right w:w="40" w:type="dxa"/>
            </w:tcMar>
            <w:vAlign w:val="bottom"/>
          </w:tcPr>
          <w:p w14:paraId="192E33E8"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E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E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E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EC" w14:textId="77777777" w:rsidR="00E03107" w:rsidRDefault="00E03107">
            <w:pPr>
              <w:spacing w:after="0" w:line="240" w:lineRule="auto"/>
              <w:jc w:val="right"/>
              <w:rPr>
                <w:rFonts w:ascii="Arial" w:eastAsia="Arial" w:hAnsi="Arial" w:cs="Arial"/>
                <w:color w:val="000000"/>
                <w:sz w:val="15"/>
              </w:rPr>
            </w:pPr>
          </w:p>
        </w:tc>
      </w:tr>
      <w:tr w:rsidR="00E03107" w14:paraId="192E33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E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3EF"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3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3F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3F6"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3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3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w:t>
            </w:r>
          </w:p>
        </w:tc>
        <w:tc>
          <w:tcPr>
            <w:tcW w:w="1020" w:type="dxa"/>
            <w:tcBorders>
              <w:top w:val="nil"/>
              <w:left w:val="nil"/>
              <w:bottom w:val="nil"/>
              <w:right w:val="nil"/>
              <w:tl2br w:val="nil"/>
              <w:tr2bl w:val="nil"/>
            </w:tcBorders>
            <w:noWrap/>
            <w:tcMar>
              <w:left w:w="40" w:type="dxa"/>
              <w:right w:w="85" w:type="dxa"/>
            </w:tcMar>
            <w:vAlign w:val="bottom"/>
          </w:tcPr>
          <w:p w14:paraId="192E33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 w:type="dxa"/>
              <w:right w:w="40" w:type="dxa"/>
            </w:tcMar>
            <w:vAlign w:val="bottom"/>
          </w:tcPr>
          <w:p w14:paraId="192E33F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More Free Mental Health Services</w:t>
            </w:r>
          </w:p>
        </w:tc>
        <w:tc>
          <w:tcPr>
            <w:tcW w:w="1020" w:type="dxa"/>
            <w:tcBorders>
              <w:top w:val="nil"/>
              <w:left w:val="nil"/>
              <w:bottom w:val="nil"/>
              <w:right w:val="nil"/>
              <w:tl2br w:val="nil"/>
              <w:tr2bl w:val="nil"/>
            </w:tcBorders>
            <w:tcMar>
              <w:left w:w="40" w:type="dxa"/>
              <w:right w:w="40" w:type="dxa"/>
            </w:tcMar>
            <w:vAlign w:val="bottom"/>
          </w:tcPr>
          <w:p w14:paraId="192E33FD"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3F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3F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0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01" w14:textId="77777777" w:rsidR="00E03107" w:rsidRDefault="00E03107">
            <w:pPr>
              <w:spacing w:after="0" w:line="240" w:lineRule="auto"/>
              <w:jc w:val="right"/>
              <w:rPr>
                <w:rFonts w:ascii="Arial" w:eastAsia="Arial" w:hAnsi="Arial" w:cs="Arial"/>
                <w:color w:val="000000"/>
                <w:sz w:val="15"/>
              </w:rPr>
            </w:pPr>
          </w:p>
        </w:tc>
      </w:tr>
      <w:tr w:rsidR="00E03107" w14:paraId="192E34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0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404"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0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40B"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20" w:type="dxa"/>
            <w:tcBorders>
              <w:top w:val="nil"/>
              <w:left w:val="nil"/>
              <w:bottom w:val="nil"/>
              <w:right w:val="nil"/>
              <w:tl2br w:val="nil"/>
              <w:tr2bl w:val="nil"/>
            </w:tcBorders>
            <w:noWrap/>
            <w:tcMar>
              <w:left w:w="40" w:type="dxa"/>
              <w:right w:w="85" w:type="dxa"/>
            </w:tcMar>
            <w:vAlign w:val="bottom"/>
          </w:tcPr>
          <w:p w14:paraId="192E34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w:t>
            </w:r>
          </w:p>
        </w:tc>
      </w:tr>
      <w:tr w:rsidR="00E03107" w14:paraId="192E34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tcMar>
              <w:left w:w="40" w:type="dxa"/>
              <w:right w:w="40" w:type="dxa"/>
            </w:tcMar>
            <w:vAlign w:val="bottom"/>
          </w:tcPr>
          <w:p w14:paraId="192E341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Adding a Respiratory Syncytial Virus (RSV) vaccine to the National Immunisation Program (NIP) for older Australians (c)</w:t>
            </w:r>
          </w:p>
        </w:tc>
        <w:tc>
          <w:tcPr>
            <w:tcW w:w="1020" w:type="dxa"/>
            <w:tcBorders>
              <w:top w:val="nil"/>
              <w:left w:val="nil"/>
              <w:bottom w:val="nil"/>
              <w:right w:val="nil"/>
              <w:tl2br w:val="nil"/>
              <w:tr2bl w:val="nil"/>
            </w:tcBorders>
            <w:tcMar>
              <w:left w:w="40" w:type="dxa"/>
              <w:right w:w="40" w:type="dxa"/>
            </w:tcMar>
            <w:vAlign w:val="bottom"/>
          </w:tcPr>
          <w:p w14:paraId="192E3412"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1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1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1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16" w14:textId="77777777" w:rsidR="00E03107" w:rsidRDefault="00E03107">
            <w:pPr>
              <w:spacing w:after="0" w:line="240" w:lineRule="auto"/>
              <w:jc w:val="right"/>
              <w:rPr>
                <w:rFonts w:ascii="Arial" w:eastAsia="Arial" w:hAnsi="Arial" w:cs="Arial"/>
                <w:color w:val="000000"/>
                <w:sz w:val="15"/>
              </w:rPr>
            </w:pPr>
          </w:p>
        </w:tc>
      </w:tr>
      <w:tr w:rsidR="00E03107" w14:paraId="192E34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1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419"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341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3420"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4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3,660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42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42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4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w:t>
            </w:r>
          </w:p>
        </w:tc>
      </w:tr>
    </w:tbl>
    <w:p w14:paraId="192E3426" w14:textId="77777777" w:rsidR="00830456" w:rsidRDefault="006B01B9" w:rsidP="00A2106B">
      <w:pPr>
        <w:pStyle w:val="Source"/>
        <w:jc w:val="left"/>
        <w:rPr>
          <w:rFonts w:cs="Arial"/>
          <w:sz w:val="15"/>
          <w:szCs w:val="15"/>
        </w:rPr>
      </w:pPr>
      <w:r w:rsidRPr="00A2106B">
        <w:rPr>
          <w:rFonts w:cs="Arial"/>
          <w:sz w:val="15"/>
          <w:szCs w:val="15"/>
        </w:rPr>
        <w:t>Table continues on next page</w:t>
      </w:r>
    </w:p>
    <w:p w14:paraId="192E3427" w14:textId="77777777" w:rsidR="00BB247A" w:rsidRDefault="006B01B9">
      <w:pPr>
        <w:keepLines w:val="0"/>
        <w:spacing w:after="200" w:line="276" w:lineRule="auto"/>
        <w:rPr>
          <w:rFonts w:ascii="Arial" w:hAnsi="Arial" w:cs="Arial"/>
          <w:sz w:val="15"/>
          <w:szCs w:val="15"/>
        </w:rPr>
      </w:pPr>
      <w:r>
        <w:rPr>
          <w:rFonts w:cs="Arial"/>
          <w:sz w:val="15"/>
          <w:szCs w:val="15"/>
        </w:rPr>
        <w:br w:type="page"/>
      </w:r>
    </w:p>
    <w:p w14:paraId="192E3428" w14:textId="77777777" w:rsidR="00830456" w:rsidRPr="00CA0B49" w:rsidRDefault="006B01B9" w:rsidP="00830456">
      <w:pPr>
        <w:pStyle w:val="TableHeading"/>
        <w:spacing w:after="0"/>
      </w:pPr>
      <w:r w:rsidRPr="00CA0B49">
        <w:t xml:space="preserve">Table 1.2: </w:t>
      </w:r>
      <w:r>
        <w:rPr>
          <w:snapToGrid w:val="0"/>
        </w:rPr>
        <w:t>Services Australia</w:t>
      </w:r>
      <w:r w:rsidRPr="00CA0B49">
        <w:t xml:space="preserve"> 2025­26 measures since the Budget</w:t>
      </w:r>
      <w:r>
        <w:t xml:space="preserve"> (continued)</w:t>
      </w:r>
    </w:p>
    <w:tbl>
      <w:tblPr>
        <w:tblStyle w:val="CDMRange1"/>
        <w:tblW w:w="7845" w:type="dxa"/>
        <w:tblInd w:w="135" w:type="dxa"/>
        <w:tblLayout w:type="fixed"/>
        <w:tblLook w:val="0600" w:firstRow="0" w:lastRow="0" w:firstColumn="0" w:lastColumn="0" w:noHBand="1" w:noVBand="1"/>
        <w:tblCaption w:val="SA_T1.2_Page03"/>
      </w:tblPr>
      <w:tblGrid>
        <w:gridCol w:w="2745"/>
        <w:gridCol w:w="1020"/>
        <w:gridCol w:w="1020"/>
        <w:gridCol w:w="1020"/>
        <w:gridCol w:w="1020"/>
        <w:gridCol w:w="1020"/>
      </w:tblGrid>
      <w:tr w:rsidR="00E03107" w14:paraId="192E3433" w14:textId="77777777" w:rsidTr="009D5F65">
        <w:trPr>
          <w:trHeight w:hRule="exact" w:val="360"/>
        </w:trPr>
        <w:tc>
          <w:tcPr>
            <w:tcW w:w="2745" w:type="dxa"/>
            <w:tcBorders>
              <w:top w:val="single" w:sz="4" w:space="0" w:color="000000"/>
              <w:left w:val="nil"/>
              <w:bottom w:val="nil"/>
              <w:right w:val="nil"/>
              <w:tl2br w:val="nil"/>
              <w:tr2bl w:val="nil"/>
            </w:tcBorders>
            <w:noWrap/>
            <w:tcMar>
              <w:left w:w="135" w:type="dxa"/>
              <w:right w:w="0" w:type="dxa"/>
            </w:tcMar>
            <w:vAlign w:val="bottom"/>
          </w:tcPr>
          <w:p w14:paraId="192E3429"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42A" w14:textId="77777777" w:rsidR="00E03107" w:rsidRDefault="006B01B9" w:rsidP="009D5F65">
            <w:pPr>
              <w:spacing w:after="0" w:line="240" w:lineRule="auto"/>
              <w:jc w:val="center"/>
              <w:rPr>
                <w:rFonts w:ascii="Arial" w:eastAsia="Arial" w:hAnsi="Arial" w:cs="Arial"/>
                <w:color w:val="000000"/>
                <w:sz w:val="15"/>
              </w:rPr>
            </w:pPr>
            <w:r>
              <w:rPr>
                <w:rFonts w:ascii="Arial" w:eastAsia="Arial" w:hAnsi="Arial" w:cs="Arial"/>
                <w:color w:val="000000"/>
                <w:sz w:val="15"/>
              </w:rPr>
              <w:t>Program</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4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4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4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34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4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34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4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34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43A"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343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Home Affairs</w:t>
            </w:r>
          </w:p>
        </w:tc>
        <w:tc>
          <w:tcPr>
            <w:tcW w:w="1020" w:type="dxa"/>
            <w:tcBorders>
              <w:top w:val="single" w:sz="4" w:space="0" w:color="000000"/>
              <w:left w:val="nil"/>
              <w:bottom w:val="nil"/>
              <w:right w:val="nil"/>
              <w:tl2br w:val="nil"/>
              <w:tr2bl w:val="nil"/>
            </w:tcBorders>
            <w:tcMar>
              <w:left w:w="0" w:type="dxa"/>
              <w:right w:w="0" w:type="dxa"/>
            </w:tcMar>
            <w:vAlign w:val="bottom"/>
          </w:tcPr>
          <w:p w14:paraId="192E3435"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43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43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43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439" w14:textId="77777777" w:rsidR="00E03107" w:rsidRDefault="00E03107">
            <w:pPr>
              <w:spacing w:after="0" w:line="240" w:lineRule="auto"/>
              <w:jc w:val="right"/>
              <w:rPr>
                <w:rFonts w:ascii="Arial" w:eastAsia="Arial" w:hAnsi="Arial" w:cs="Arial"/>
                <w:color w:val="000000"/>
                <w:sz w:val="15"/>
              </w:rPr>
            </w:pPr>
          </w:p>
        </w:tc>
      </w:tr>
      <w:tr w:rsidR="00E03107" w14:paraId="192E3442"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43B" w14:textId="6794B0C5" w:rsidR="00D46B8A" w:rsidRDefault="00D46B8A" w:rsidP="00D46B8A">
            <w:pPr>
              <w:spacing w:after="0" w:line="240" w:lineRule="auto"/>
              <w:rPr>
                <w:rFonts w:ascii="Arial" w:eastAsia="Arial" w:hAnsi="Arial" w:cs="Arial"/>
                <w:color w:val="000000"/>
                <w:sz w:val="15"/>
              </w:rPr>
            </w:pPr>
            <w:r>
              <w:rPr>
                <w:rFonts w:ascii="Arial" w:eastAsia="Arial" w:hAnsi="Arial" w:cs="Arial"/>
                <w:color w:val="000000"/>
                <w:sz w:val="15"/>
              </w:rPr>
              <w:t xml:space="preserve">Permanent Migration Program </w:t>
            </w:r>
            <w:r w:rsidRPr="00D46B8A">
              <w:rPr>
                <w:rFonts w:ascii="Arial" w:eastAsia="Arial" w:hAnsi="Arial" w:cs="Arial"/>
                <w:color w:val="000000"/>
                <w:sz w:val="15"/>
                <w:szCs w:val="15"/>
              </w:rPr>
              <w:t>–</w:t>
            </w:r>
            <w:r>
              <w:rPr>
                <w:rFonts w:ascii="Arial" w:eastAsia="Arial" w:hAnsi="Arial" w:cs="Arial"/>
                <w:color w:val="000000"/>
                <w:sz w:val="15"/>
              </w:rPr>
              <w:t xml:space="preserve"> </w:t>
            </w:r>
          </w:p>
          <w:p w14:paraId="192E343C" w14:textId="77777777" w:rsidR="00E03107" w:rsidRDefault="00D46B8A" w:rsidP="00D46B8A">
            <w:pPr>
              <w:spacing w:after="0" w:line="240" w:lineRule="auto"/>
              <w:rPr>
                <w:rFonts w:ascii="Arial" w:eastAsia="Arial" w:hAnsi="Arial" w:cs="Arial"/>
                <w:color w:val="000000"/>
                <w:sz w:val="15"/>
              </w:rPr>
            </w:pPr>
            <w:r>
              <w:rPr>
                <w:rFonts w:ascii="Arial" w:eastAsia="Arial" w:hAnsi="Arial" w:cs="Arial"/>
                <w:color w:val="000000"/>
                <w:sz w:val="15"/>
              </w:rPr>
              <w:t>2025-26 planning levels</w:t>
            </w:r>
          </w:p>
        </w:tc>
        <w:tc>
          <w:tcPr>
            <w:tcW w:w="1020" w:type="dxa"/>
            <w:tcBorders>
              <w:top w:val="nil"/>
              <w:left w:val="nil"/>
              <w:bottom w:val="nil"/>
              <w:right w:val="nil"/>
              <w:tl2br w:val="nil"/>
              <w:tr2bl w:val="nil"/>
            </w:tcBorders>
            <w:tcMar>
              <w:left w:w="40" w:type="dxa"/>
              <w:right w:w="40" w:type="dxa"/>
            </w:tcMar>
            <w:vAlign w:val="bottom"/>
          </w:tcPr>
          <w:p w14:paraId="192E343D"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3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3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4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41" w14:textId="77777777" w:rsidR="00E03107" w:rsidRDefault="00E03107">
            <w:pPr>
              <w:spacing w:after="0" w:line="240" w:lineRule="auto"/>
              <w:jc w:val="right"/>
              <w:rPr>
                <w:rFonts w:ascii="Arial" w:eastAsia="Arial" w:hAnsi="Arial" w:cs="Arial"/>
                <w:color w:val="000000"/>
                <w:sz w:val="15"/>
              </w:rPr>
            </w:pPr>
          </w:p>
        </w:tc>
      </w:tr>
      <w:tr w:rsidR="00E03107" w14:paraId="192E3449"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4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444"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50"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4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44B"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w:t>
            </w:r>
          </w:p>
        </w:tc>
        <w:tc>
          <w:tcPr>
            <w:tcW w:w="1020" w:type="dxa"/>
            <w:tcBorders>
              <w:top w:val="nil"/>
              <w:left w:val="nil"/>
              <w:bottom w:val="nil"/>
              <w:right w:val="nil"/>
              <w:tl2br w:val="nil"/>
              <w:tr2bl w:val="nil"/>
            </w:tcBorders>
            <w:noWrap/>
            <w:tcMar>
              <w:left w:w="40" w:type="dxa"/>
              <w:right w:w="85" w:type="dxa"/>
            </w:tcMar>
            <w:vAlign w:val="bottom"/>
          </w:tcPr>
          <w:p w14:paraId="192E34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w:t>
            </w:r>
          </w:p>
        </w:tc>
        <w:tc>
          <w:tcPr>
            <w:tcW w:w="1020" w:type="dxa"/>
            <w:tcBorders>
              <w:top w:val="nil"/>
              <w:left w:val="nil"/>
              <w:bottom w:val="nil"/>
              <w:right w:val="nil"/>
              <w:tl2br w:val="nil"/>
              <w:tr2bl w:val="nil"/>
            </w:tcBorders>
            <w:noWrap/>
            <w:tcMar>
              <w:left w:w="40" w:type="dxa"/>
              <w:right w:w="85" w:type="dxa"/>
            </w:tcMar>
            <w:vAlign w:val="bottom"/>
          </w:tcPr>
          <w:p w14:paraId="192E34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w:t>
            </w:r>
          </w:p>
        </w:tc>
      </w:tr>
      <w:tr w:rsidR="00E03107" w14:paraId="192E3457" w14:textId="77777777" w:rsidTr="00F575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1"/>
        </w:trPr>
        <w:tc>
          <w:tcPr>
            <w:tcW w:w="2745" w:type="dxa"/>
            <w:tcBorders>
              <w:top w:val="nil"/>
              <w:left w:val="nil"/>
              <w:bottom w:val="nil"/>
              <w:right w:val="nil"/>
              <w:tl2br w:val="nil"/>
              <w:tr2bl w:val="nil"/>
            </w:tcBorders>
            <w:tcMar>
              <w:left w:w="40" w:type="dxa"/>
              <w:right w:w="40" w:type="dxa"/>
            </w:tcMar>
            <w:vAlign w:val="bottom"/>
          </w:tcPr>
          <w:p w14:paraId="4849D870" w14:textId="64A31BFF" w:rsidR="00F575D1" w:rsidRDefault="00F575D1" w:rsidP="00F575D1">
            <w:pPr>
              <w:spacing w:after="0" w:line="240" w:lineRule="auto"/>
              <w:rPr>
                <w:rFonts w:ascii="Arial" w:eastAsia="Arial" w:hAnsi="Arial" w:cs="Arial"/>
                <w:b/>
                <w:color w:val="000000"/>
                <w:sz w:val="15"/>
              </w:rPr>
            </w:pPr>
            <w:r>
              <w:rPr>
                <w:rFonts w:ascii="Arial" w:eastAsia="Arial" w:hAnsi="Arial" w:cs="Arial"/>
                <w:b/>
                <w:color w:val="000000"/>
                <w:sz w:val="15"/>
              </w:rPr>
              <w:t>Department of Infrastructure, Transport, Regional Development,</w:t>
            </w:r>
          </w:p>
          <w:p w14:paraId="4BF0A38C" w14:textId="77777777" w:rsidR="00F575D1" w:rsidRDefault="00F575D1" w:rsidP="00F575D1">
            <w:pPr>
              <w:spacing w:after="0" w:line="240" w:lineRule="auto"/>
              <w:rPr>
                <w:rFonts w:ascii="Arial" w:eastAsia="Arial" w:hAnsi="Arial" w:cs="Arial"/>
                <w:b/>
                <w:color w:val="000000"/>
                <w:sz w:val="15"/>
              </w:rPr>
            </w:pPr>
            <w:r>
              <w:rPr>
                <w:rFonts w:ascii="Arial" w:eastAsia="Arial" w:hAnsi="Arial" w:cs="Arial"/>
                <w:b/>
                <w:color w:val="000000"/>
                <w:sz w:val="15"/>
              </w:rPr>
              <w:t>Communications, Sport and the Arts</w:t>
            </w:r>
          </w:p>
          <w:p w14:paraId="192E3451" w14:textId="540112A8" w:rsidR="00F575D1" w:rsidRDefault="00F575D1" w:rsidP="00F575D1">
            <w:pPr>
              <w:spacing w:after="0" w:line="240" w:lineRule="auto"/>
              <w:rPr>
                <w:rFonts w:ascii="Arial" w:eastAsia="Arial" w:hAnsi="Arial" w:cs="Arial"/>
                <w:b/>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452"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45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45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45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456" w14:textId="77777777" w:rsidR="00E03107" w:rsidRDefault="00E03107">
            <w:pPr>
              <w:spacing w:after="0" w:line="240" w:lineRule="auto"/>
              <w:jc w:val="right"/>
              <w:rPr>
                <w:rFonts w:ascii="Arial" w:eastAsia="Arial" w:hAnsi="Arial" w:cs="Arial"/>
                <w:color w:val="000000"/>
                <w:sz w:val="15"/>
              </w:rPr>
            </w:pPr>
          </w:p>
        </w:tc>
      </w:tr>
      <w:tr w:rsidR="00E03107" w14:paraId="192E345E"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45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Tasmanian Freight Equalisation Scheme (e)</w:t>
            </w:r>
          </w:p>
        </w:tc>
        <w:tc>
          <w:tcPr>
            <w:tcW w:w="1020" w:type="dxa"/>
            <w:tcBorders>
              <w:top w:val="nil"/>
              <w:left w:val="nil"/>
              <w:bottom w:val="nil"/>
              <w:right w:val="nil"/>
              <w:tl2br w:val="nil"/>
              <w:tr2bl w:val="nil"/>
            </w:tcBorders>
            <w:tcMar>
              <w:left w:w="40" w:type="dxa"/>
              <w:right w:w="40" w:type="dxa"/>
            </w:tcMar>
            <w:vAlign w:val="bottom"/>
          </w:tcPr>
          <w:p w14:paraId="192E3459"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5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5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5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5D" w14:textId="77777777" w:rsidR="00E03107" w:rsidRDefault="00E03107">
            <w:pPr>
              <w:spacing w:after="0" w:line="240" w:lineRule="auto"/>
              <w:jc w:val="right"/>
              <w:rPr>
                <w:rFonts w:ascii="Arial" w:eastAsia="Arial" w:hAnsi="Arial" w:cs="Arial"/>
                <w:color w:val="000000"/>
                <w:sz w:val="15"/>
              </w:rPr>
            </w:pPr>
          </w:p>
        </w:tc>
      </w:tr>
      <w:tr w:rsidR="00E03107" w14:paraId="192E3465"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5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460"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6C"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6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tcPr>
          <w:p w14:paraId="192E3467"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3,501</w:t>
            </w:r>
          </w:p>
        </w:tc>
        <w:tc>
          <w:tcPr>
            <w:tcW w:w="1020" w:type="dxa"/>
            <w:tcBorders>
              <w:top w:val="nil"/>
              <w:left w:val="nil"/>
              <w:bottom w:val="nil"/>
              <w:right w:val="nil"/>
              <w:tl2br w:val="nil"/>
              <w:tr2bl w:val="nil"/>
            </w:tcBorders>
            <w:noWrap/>
            <w:tcMar>
              <w:left w:w="40" w:type="dxa"/>
              <w:right w:w="85" w:type="dxa"/>
            </w:tcMar>
            <w:vAlign w:val="bottom"/>
          </w:tcPr>
          <w:p w14:paraId="192E34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73"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346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 of Social Services</w:t>
            </w:r>
          </w:p>
        </w:tc>
        <w:tc>
          <w:tcPr>
            <w:tcW w:w="1020" w:type="dxa"/>
            <w:tcBorders>
              <w:top w:val="nil"/>
              <w:left w:val="nil"/>
              <w:bottom w:val="nil"/>
              <w:right w:val="nil"/>
              <w:tl2br w:val="nil"/>
              <w:tr2bl w:val="nil"/>
            </w:tcBorders>
            <w:tcMar>
              <w:left w:w="0" w:type="dxa"/>
              <w:right w:w="0" w:type="dxa"/>
            </w:tcMar>
            <w:vAlign w:val="bottom"/>
          </w:tcPr>
          <w:p w14:paraId="192E346E"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46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47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47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472" w14:textId="77777777" w:rsidR="00E03107" w:rsidRDefault="00E03107">
            <w:pPr>
              <w:spacing w:after="0" w:line="240" w:lineRule="auto"/>
              <w:jc w:val="right"/>
              <w:rPr>
                <w:rFonts w:ascii="Arial" w:eastAsia="Arial" w:hAnsi="Arial" w:cs="Arial"/>
                <w:color w:val="000000"/>
                <w:sz w:val="15"/>
              </w:rPr>
            </w:pPr>
          </w:p>
        </w:tc>
      </w:tr>
      <w:tr w:rsidR="00E03107" w14:paraId="192E347A"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47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 Fairer More Efficient Social Security System</w:t>
            </w:r>
          </w:p>
        </w:tc>
        <w:tc>
          <w:tcPr>
            <w:tcW w:w="1020" w:type="dxa"/>
            <w:tcBorders>
              <w:top w:val="nil"/>
              <w:left w:val="nil"/>
              <w:bottom w:val="nil"/>
              <w:right w:val="nil"/>
              <w:tl2br w:val="nil"/>
              <w:tr2bl w:val="nil"/>
            </w:tcBorders>
            <w:tcMar>
              <w:left w:w="40" w:type="dxa"/>
              <w:right w:w="40" w:type="dxa"/>
            </w:tcMar>
            <w:vAlign w:val="bottom"/>
          </w:tcPr>
          <w:p w14:paraId="192E3475"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7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7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7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79" w14:textId="77777777" w:rsidR="00E03107" w:rsidRDefault="00E03107">
            <w:pPr>
              <w:spacing w:after="0" w:line="240" w:lineRule="auto"/>
              <w:jc w:val="right"/>
              <w:rPr>
                <w:rFonts w:ascii="Arial" w:eastAsia="Arial" w:hAnsi="Arial" w:cs="Arial"/>
                <w:color w:val="000000"/>
                <w:sz w:val="15"/>
              </w:rPr>
            </w:pPr>
          </w:p>
        </w:tc>
      </w:tr>
      <w:tr w:rsidR="00E03107" w14:paraId="192E3481"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7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47C"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88"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8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483"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53,999</w:t>
            </w:r>
          </w:p>
        </w:tc>
        <w:tc>
          <w:tcPr>
            <w:tcW w:w="1020" w:type="dxa"/>
            <w:tcBorders>
              <w:top w:val="nil"/>
              <w:left w:val="nil"/>
              <w:bottom w:val="nil"/>
              <w:right w:val="nil"/>
              <w:tl2br w:val="nil"/>
              <w:tr2bl w:val="nil"/>
            </w:tcBorders>
            <w:noWrap/>
            <w:tcMar>
              <w:left w:w="40" w:type="dxa"/>
              <w:right w:w="85" w:type="dxa"/>
            </w:tcMar>
            <w:vAlign w:val="bottom"/>
          </w:tcPr>
          <w:p w14:paraId="192E34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38,110</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1,823</w:t>
            </w:r>
          </w:p>
        </w:tc>
        <w:tc>
          <w:tcPr>
            <w:tcW w:w="1020" w:type="dxa"/>
            <w:tcBorders>
              <w:top w:val="nil"/>
              <w:left w:val="nil"/>
              <w:bottom w:val="nil"/>
              <w:right w:val="nil"/>
              <w:tl2br w:val="nil"/>
              <w:tr2bl w:val="nil"/>
            </w:tcBorders>
            <w:noWrap/>
            <w:tcMar>
              <w:left w:w="40" w:type="dxa"/>
              <w:right w:w="85" w:type="dxa"/>
            </w:tcMar>
            <w:vAlign w:val="bottom"/>
          </w:tcPr>
          <w:p w14:paraId="192E34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1,450</w:t>
            </w:r>
          </w:p>
        </w:tc>
      </w:tr>
      <w:tr w:rsidR="00E03107" w14:paraId="192E348F"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48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Treasury</w:t>
            </w:r>
          </w:p>
        </w:tc>
        <w:tc>
          <w:tcPr>
            <w:tcW w:w="1020" w:type="dxa"/>
            <w:tcBorders>
              <w:top w:val="nil"/>
              <w:left w:val="nil"/>
              <w:bottom w:val="nil"/>
              <w:right w:val="nil"/>
              <w:tl2br w:val="nil"/>
              <w:tr2bl w:val="nil"/>
            </w:tcBorders>
            <w:noWrap/>
            <w:tcMar>
              <w:left w:w="0" w:type="dxa"/>
              <w:right w:w="0" w:type="dxa"/>
            </w:tcMar>
            <w:vAlign w:val="bottom"/>
          </w:tcPr>
          <w:p w14:paraId="192E348A"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8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8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8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8E" w14:textId="77777777" w:rsidR="00E03107" w:rsidRDefault="00E03107">
            <w:pPr>
              <w:spacing w:after="0" w:line="240" w:lineRule="auto"/>
              <w:jc w:val="right"/>
              <w:rPr>
                <w:rFonts w:ascii="Arial" w:eastAsia="Arial" w:hAnsi="Arial" w:cs="Arial"/>
                <w:color w:val="000000"/>
                <w:sz w:val="15"/>
              </w:rPr>
            </w:pPr>
          </w:p>
        </w:tc>
      </w:tr>
      <w:tr w:rsidR="00E03107" w14:paraId="192E3496"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40" w:type="dxa"/>
              <w:right w:w="40" w:type="dxa"/>
            </w:tcMar>
            <w:vAlign w:val="bottom"/>
          </w:tcPr>
          <w:p w14:paraId="192E349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Treasury Portfolio – additional resourcing</w:t>
            </w:r>
          </w:p>
        </w:tc>
        <w:tc>
          <w:tcPr>
            <w:tcW w:w="1020" w:type="dxa"/>
            <w:tcBorders>
              <w:top w:val="nil"/>
              <w:left w:val="nil"/>
              <w:bottom w:val="nil"/>
              <w:right w:val="nil"/>
              <w:tl2br w:val="nil"/>
              <w:tr2bl w:val="nil"/>
            </w:tcBorders>
            <w:tcMar>
              <w:left w:w="40" w:type="dxa"/>
              <w:right w:w="40" w:type="dxa"/>
            </w:tcMar>
            <w:vAlign w:val="bottom"/>
          </w:tcPr>
          <w:p w14:paraId="192E3491"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9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9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9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95" w14:textId="77777777" w:rsidR="00E03107" w:rsidRDefault="00E03107">
            <w:pPr>
              <w:spacing w:after="0" w:line="240" w:lineRule="auto"/>
              <w:jc w:val="right"/>
              <w:rPr>
                <w:rFonts w:ascii="Arial" w:eastAsia="Arial" w:hAnsi="Arial" w:cs="Arial"/>
                <w:color w:val="000000"/>
                <w:sz w:val="15"/>
              </w:rPr>
            </w:pPr>
          </w:p>
        </w:tc>
      </w:tr>
      <w:tr w:rsidR="00E03107" w14:paraId="192E349D"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9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 payment</w:t>
            </w:r>
          </w:p>
        </w:tc>
        <w:tc>
          <w:tcPr>
            <w:tcW w:w="1020" w:type="dxa"/>
            <w:tcBorders>
              <w:top w:val="nil"/>
              <w:left w:val="nil"/>
              <w:bottom w:val="nil"/>
              <w:right w:val="nil"/>
              <w:tl2br w:val="nil"/>
              <w:tr2bl w:val="nil"/>
            </w:tcBorders>
            <w:noWrap/>
            <w:tcMar>
              <w:left w:w="0" w:type="dxa"/>
              <w:right w:w="0" w:type="dxa"/>
            </w:tcMar>
            <w:vAlign w:val="bottom"/>
          </w:tcPr>
          <w:p w14:paraId="192E3498"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A4"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9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 payment</w:t>
            </w:r>
          </w:p>
        </w:tc>
        <w:tc>
          <w:tcPr>
            <w:tcW w:w="1020" w:type="dxa"/>
            <w:tcBorders>
              <w:top w:val="nil"/>
              <w:left w:val="nil"/>
              <w:bottom w:val="nil"/>
              <w:right w:val="nil"/>
              <w:tl2br w:val="nil"/>
              <w:tr2bl w:val="nil"/>
            </w:tcBorders>
            <w:noWrap/>
            <w:tcMar>
              <w:left w:w="0" w:type="dxa"/>
              <w:right w:w="0" w:type="dxa"/>
            </w:tcMar>
            <w:vAlign w:val="bottom"/>
          </w:tcPr>
          <w:p w14:paraId="192E349F"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4,596</w:t>
            </w:r>
          </w:p>
        </w:tc>
        <w:tc>
          <w:tcPr>
            <w:tcW w:w="1020" w:type="dxa"/>
            <w:tcBorders>
              <w:top w:val="nil"/>
              <w:left w:val="nil"/>
              <w:bottom w:val="nil"/>
              <w:right w:val="nil"/>
              <w:tl2br w:val="nil"/>
              <w:tr2bl w:val="nil"/>
            </w:tcBorders>
            <w:noWrap/>
            <w:tcMar>
              <w:left w:w="40" w:type="dxa"/>
              <w:right w:w="85" w:type="dxa"/>
            </w:tcMar>
            <w:vAlign w:val="bottom"/>
          </w:tcPr>
          <w:p w14:paraId="192E34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12,254</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24,644</w:t>
            </w:r>
          </w:p>
        </w:tc>
        <w:tc>
          <w:tcPr>
            <w:tcW w:w="1020" w:type="dxa"/>
            <w:tcBorders>
              <w:top w:val="nil"/>
              <w:left w:val="nil"/>
              <w:bottom w:val="nil"/>
              <w:right w:val="nil"/>
              <w:tl2br w:val="nil"/>
              <w:tr2bl w:val="nil"/>
            </w:tcBorders>
            <w:noWrap/>
            <w:tcMar>
              <w:left w:w="40" w:type="dxa"/>
              <w:right w:w="85" w:type="dxa"/>
            </w:tcMar>
            <w:vAlign w:val="bottom"/>
          </w:tcPr>
          <w:p w14:paraId="192E34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7,426</w:t>
            </w:r>
          </w:p>
        </w:tc>
      </w:tr>
      <w:tr w:rsidR="00E03107" w14:paraId="192E34AB"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34A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payment measures</w:t>
            </w:r>
          </w:p>
        </w:tc>
        <w:tc>
          <w:tcPr>
            <w:tcW w:w="1020" w:type="dxa"/>
            <w:tcBorders>
              <w:top w:val="nil"/>
              <w:left w:val="nil"/>
              <w:bottom w:val="nil"/>
              <w:right w:val="nil"/>
              <w:tl2br w:val="nil"/>
              <w:tr2bl w:val="nil"/>
            </w:tcBorders>
            <w:noWrap/>
            <w:tcMar>
              <w:left w:w="0" w:type="dxa"/>
              <w:right w:w="0" w:type="dxa"/>
            </w:tcMar>
            <w:vAlign w:val="bottom"/>
          </w:tcPr>
          <w:p w14:paraId="192E34A6"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A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A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4A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4AA" w14:textId="77777777" w:rsidR="00E03107" w:rsidRDefault="00E03107">
            <w:pPr>
              <w:spacing w:after="0" w:line="240" w:lineRule="auto"/>
              <w:jc w:val="right"/>
              <w:rPr>
                <w:rFonts w:ascii="Arial" w:eastAsia="Arial" w:hAnsi="Arial" w:cs="Arial"/>
                <w:color w:val="000000"/>
                <w:sz w:val="15"/>
              </w:rPr>
            </w:pPr>
          </w:p>
        </w:tc>
      </w:tr>
      <w:tr w:rsidR="00E03107" w14:paraId="192E34B2"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A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Administered</w:t>
            </w:r>
          </w:p>
        </w:tc>
        <w:tc>
          <w:tcPr>
            <w:tcW w:w="1020" w:type="dxa"/>
            <w:tcBorders>
              <w:top w:val="nil"/>
              <w:left w:val="nil"/>
              <w:bottom w:val="nil"/>
              <w:right w:val="nil"/>
              <w:tl2br w:val="nil"/>
              <w:tr2bl w:val="nil"/>
            </w:tcBorders>
            <w:noWrap/>
            <w:tcMar>
              <w:left w:w="0" w:type="dxa"/>
              <w:right w:w="0" w:type="dxa"/>
            </w:tcMar>
            <w:vAlign w:val="bottom"/>
          </w:tcPr>
          <w:p w14:paraId="192E34AD"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4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4B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4B9"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40" w:type="dxa"/>
              <w:right w:w="40" w:type="dxa"/>
            </w:tcMar>
            <w:vAlign w:val="bottom"/>
          </w:tcPr>
          <w:p w14:paraId="192E34B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Departmental</w:t>
            </w:r>
          </w:p>
        </w:tc>
        <w:tc>
          <w:tcPr>
            <w:tcW w:w="1020" w:type="dxa"/>
            <w:tcBorders>
              <w:top w:val="nil"/>
              <w:left w:val="nil"/>
              <w:bottom w:val="nil"/>
              <w:right w:val="nil"/>
              <w:tl2br w:val="nil"/>
              <w:tr2bl w:val="nil"/>
            </w:tcBorders>
            <w:noWrap/>
            <w:tcMar>
              <w:left w:w="0" w:type="dxa"/>
              <w:right w:w="0" w:type="dxa"/>
            </w:tcMar>
            <w:vAlign w:val="bottom"/>
          </w:tcPr>
          <w:p w14:paraId="192E34B4"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4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100,292</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4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194,456</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4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88,024</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4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1,879</w:t>
            </w:r>
          </w:p>
        </w:tc>
      </w:tr>
      <w:tr w:rsidR="00E03107" w14:paraId="192E34C0"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34B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34BB"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4B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100,292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4B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194,456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4B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88,024</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4B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1,879</w:t>
            </w:r>
          </w:p>
        </w:tc>
      </w:tr>
    </w:tbl>
    <w:p w14:paraId="192E34C1" w14:textId="77777777" w:rsidR="00A2106B" w:rsidRPr="00A910D7" w:rsidRDefault="006B01B9" w:rsidP="00073808">
      <w:pPr>
        <w:pStyle w:val="TableGraphic"/>
        <w:rPr>
          <w:rFonts w:ascii="Arial" w:hAnsi="Arial" w:cs="Arial"/>
          <w:i w:val="0"/>
          <w:iCs/>
          <w:sz w:val="15"/>
          <w:szCs w:val="15"/>
        </w:rPr>
      </w:pPr>
      <w:r w:rsidRPr="00A910D7">
        <w:rPr>
          <w:rFonts w:ascii="Arial" w:hAnsi="Arial" w:cs="Arial"/>
          <w:i w:val="0"/>
          <w:iCs/>
          <w:color w:val="000000"/>
          <w:sz w:val="15"/>
          <w:szCs w:val="15"/>
          <w:lang w:val="x-none" w:eastAsia="x-none"/>
        </w:rPr>
        <w:t>Prepared on a Government Finance Statistics (Underlying Cash) basis. Figures displayed as a negative (</w:t>
      </w:r>
      <w:r w:rsidRPr="00A910D7">
        <w:rPr>
          <w:rFonts w:ascii="Arial" w:hAnsi="Arial" w:cs="Arial"/>
          <w:i w:val="0"/>
          <w:iCs/>
          <w:color w:val="000000"/>
          <w:sz w:val="15"/>
          <w:szCs w:val="15"/>
          <w:lang w:val="x-none" w:eastAsia="x-none"/>
        </w:rPr>
        <w:noBreakHyphen/>
        <w:t>) represent a decrease in funds and a positive (+) represent an increase in funds.</w:t>
      </w:r>
    </w:p>
    <w:p w14:paraId="192E34C2" w14:textId="77777777" w:rsidR="00A2106B" w:rsidRPr="00A910D7" w:rsidRDefault="006B01B9" w:rsidP="00073808">
      <w:pPr>
        <w:keepLines w:val="0"/>
        <w:widowControl w:val="0"/>
        <w:numPr>
          <w:ilvl w:val="0"/>
          <w:numId w:val="56"/>
        </w:numPr>
        <w:tabs>
          <w:tab w:val="left" w:pos="701"/>
        </w:tabs>
        <w:autoSpaceDE w:val="0"/>
        <w:autoSpaceDN w:val="0"/>
        <w:spacing w:after="0" w:line="240" w:lineRule="auto"/>
        <w:ind w:right="-23"/>
        <w:contextualSpacing/>
        <w:rPr>
          <w:rFonts w:ascii="Arial" w:hAnsi="Arial" w:cs="Arial"/>
          <w:iCs/>
          <w:sz w:val="15"/>
          <w:szCs w:val="15"/>
          <w:lang w:eastAsia="en-US"/>
        </w:rPr>
      </w:pPr>
      <w:r w:rsidRPr="00A910D7">
        <w:rPr>
          <w:rFonts w:ascii="Arial" w:hAnsi="Arial" w:cs="Arial"/>
          <w:iCs/>
          <w:sz w:val="15"/>
          <w:szCs w:val="15"/>
          <w:lang w:eastAsia="en-US"/>
        </w:rPr>
        <w:t>Unless otherwise noted, measures are listed by lead entity and the full measure descriptions appear in the 2025-26 MYEFO under the relevant portfolio.</w:t>
      </w:r>
      <w:bookmarkStart w:id="811" w:name="_Hlk165473607"/>
      <w:r w:rsidRPr="00A910D7">
        <w:rPr>
          <w:rFonts w:ascii="Arial" w:hAnsi="Arial" w:cs="Arial"/>
          <w:iCs/>
          <w:sz w:val="15"/>
          <w:szCs w:val="15"/>
          <w:lang w:eastAsia="en-US"/>
        </w:rPr>
        <w:t xml:space="preserve"> </w:t>
      </w:r>
      <w:bookmarkEnd w:id="811"/>
    </w:p>
    <w:p w14:paraId="192E34C3" w14:textId="77777777" w:rsidR="00A2106B" w:rsidRPr="00A910D7" w:rsidRDefault="006B01B9" w:rsidP="00073808">
      <w:pPr>
        <w:keepLines w:val="0"/>
        <w:widowControl w:val="0"/>
        <w:numPr>
          <w:ilvl w:val="0"/>
          <w:numId w:val="56"/>
        </w:numPr>
        <w:tabs>
          <w:tab w:val="left" w:pos="701"/>
        </w:tabs>
        <w:autoSpaceDE w:val="0"/>
        <w:autoSpaceDN w:val="0"/>
        <w:spacing w:after="0" w:line="240" w:lineRule="auto"/>
        <w:ind w:right="-23"/>
        <w:contextualSpacing/>
        <w:rPr>
          <w:rFonts w:ascii="Arial" w:hAnsi="Arial" w:cs="Arial"/>
          <w:iCs/>
          <w:sz w:val="15"/>
          <w:szCs w:val="15"/>
          <w:lang w:eastAsia="en-US"/>
        </w:rPr>
      </w:pPr>
      <w:r w:rsidRPr="00A910D7">
        <w:rPr>
          <w:rFonts w:ascii="Arial" w:hAnsi="Arial" w:cs="Arial"/>
          <w:iCs/>
          <w:sz w:val="15"/>
          <w:szCs w:val="15"/>
          <w:lang w:eastAsia="en-US"/>
        </w:rPr>
        <w:t>The 2025-26 impact of this measure was approved prior to the 2025-26 MYEFO.</w:t>
      </w:r>
    </w:p>
    <w:p w14:paraId="192E34C4" w14:textId="77777777" w:rsidR="00A2106B" w:rsidRPr="00A910D7" w:rsidRDefault="006B01B9" w:rsidP="00073808">
      <w:pPr>
        <w:keepLines w:val="0"/>
        <w:widowControl w:val="0"/>
        <w:numPr>
          <w:ilvl w:val="0"/>
          <w:numId w:val="56"/>
        </w:numPr>
        <w:tabs>
          <w:tab w:val="left" w:pos="701"/>
        </w:tabs>
        <w:autoSpaceDE w:val="0"/>
        <w:autoSpaceDN w:val="0"/>
        <w:spacing w:after="0" w:line="240" w:lineRule="auto"/>
        <w:ind w:right="-23"/>
        <w:contextualSpacing/>
        <w:rPr>
          <w:rFonts w:ascii="Arial" w:hAnsi="Arial" w:cs="Arial"/>
          <w:iCs/>
          <w:sz w:val="15"/>
          <w:szCs w:val="15"/>
          <w:lang w:eastAsia="en-US"/>
        </w:rPr>
      </w:pPr>
      <w:r w:rsidRPr="00A910D7">
        <w:rPr>
          <w:rFonts w:ascii="Arial" w:hAnsi="Arial" w:cs="Arial"/>
          <w:iCs/>
          <w:sz w:val="15"/>
          <w:szCs w:val="15"/>
          <w:lang w:eastAsia="en-US"/>
        </w:rPr>
        <w:t>Measure relates to a decision taken post the 2025-26 MYEFO.</w:t>
      </w:r>
    </w:p>
    <w:p w14:paraId="192E34C5" w14:textId="77777777" w:rsidR="00A2106B" w:rsidRPr="00A910D7" w:rsidRDefault="006B01B9" w:rsidP="00073808">
      <w:pPr>
        <w:keepLines w:val="0"/>
        <w:widowControl w:val="0"/>
        <w:numPr>
          <w:ilvl w:val="0"/>
          <w:numId w:val="56"/>
        </w:numPr>
        <w:tabs>
          <w:tab w:val="left" w:pos="701"/>
        </w:tabs>
        <w:autoSpaceDE w:val="0"/>
        <w:autoSpaceDN w:val="0"/>
        <w:spacing w:after="0" w:line="240" w:lineRule="auto"/>
        <w:ind w:right="-23"/>
        <w:contextualSpacing/>
        <w:rPr>
          <w:rFonts w:ascii="Arial" w:hAnsi="Arial" w:cs="Arial"/>
          <w:iCs/>
          <w:sz w:val="15"/>
          <w:szCs w:val="15"/>
          <w:lang w:eastAsia="en-US"/>
        </w:rPr>
      </w:pPr>
      <w:r w:rsidRPr="00A910D7">
        <w:rPr>
          <w:rFonts w:ascii="Arial" w:hAnsi="Arial" w:cs="Arial"/>
          <w:iCs/>
          <w:sz w:val="15"/>
          <w:szCs w:val="15"/>
          <w:lang w:eastAsia="en-US"/>
        </w:rPr>
        <w:t>This measure includes decisions taken both prior to and post the 2025-26 MYEFO.</w:t>
      </w:r>
    </w:p>
    <w:p w14:paraId="192E34C6" w14:textId="77777777" w:rsidR="009F3E67" w:rsidRPr="00A910D7" w:rsidRDefault="006B01B9" w:rsidP="00073808">
      <w:pPr>
        <w:keepLines w:val="0"/>
        <w:widowControl w:val="0"/>
        <w:numPr>
          <w:ilvl w:val="0"/>
          <w:numId w:val="56"/>
        </w:numPr>
        <w:tabs>
          <w:tab w:val="left" w:pos="701"/>
        </w:tabs>
        <w:autoSpaceDE w:val="0"/>
        <w:autoSpaceDN w:val="0"/>
        <w:spacing w:after="0" w:line="240" w:lineRule="auto"/>
        <w:ind w:right="-23"/>
        <w:contextualSpacing/>
        <w:rPr>
          <w:rFonts w:ascii="Arial" w:hAnsi="Arial" w:cs="Arial"/>
          <w:iCs/>
          <w:sz w:val="15"/>
          <w:szCs w:val="15"/>
          <w:lang w:eastAsia="en-US"/>
        </w:rPr>
      </w:pPr>
      <w:r w:rsidRPr="00A910D7">
        <w:rPr>
          <w:rFonts w:ascii="Arial" w:hAnsi="Arial" w:cs="Arial"/>
          <w:iCs/>
          <w:sz w:val="15"/>
          <w:szCs w:val="15"/>
        </w:rPr>
        <w:t>Measure relates to a decision taken prior to the 2025-26 MYEFO.</w:t>
      </w:r>
    </w:p>
    <w:p w14:paraId="192E34C7" w14:textId="77777777" w:rsidR="00C0224A" w:rsidRPr="00C0224A" w:rsidRDefault="006B01B9" w:rsidP="00C0224A">
      <w:pPr>
        <w:keepNext/>
        <w:pageBreakBefore/>
        <w:tabs>
          <w:tab w:val="left" w:pos="709"/>
        </w:tabs>
        <w:spacing w:before="120" w:after="120" w:line="240" w:lineRule="auto"/>
        <w:ind w:left="567" w:hanging="567"/>
        <w:outlineLvl w:val="2"/>
        <w:rPr>
          <w:rFonts w:ascii="Arial Bold" w:hAnsi="Arial Bold"/>
          <w:b/>
          <w:sz w:val="22"/>
        </w:rPr>
      </w:pPr>
      <w:bookmarkStart w:id="812" w:name="RG_MARKER_2143"/>
      <w:bookmarkStart w:id="813" w:name="RG_MARKER_2113"/>
      <w:bookmarkStart w:id="814" w:name="_Toc30928042_2"/>
      <w:bookmarkStart w:id="815" w:name="_Toc30928110_2"/>
      <w:bookmarkStart w:id="816" w:name="_Toc30928241_2"/>
      <w:bookmarkStart w:id="817" w:name="_Toc30929257_2"/>
      <w:bookmarkStart w:id="818" w:name="_Toc31290006_2"/>
      <w:r w:rsidRPr="00C0224A">
        <w:rPr>
          <w:rFonts w:ascii="Arial Bold" w:hAnsi="Arial Bold"/>
          <w:b/>
          <w:sz w:val="22"/>
          <w:lang w:val="x-none"/>
        </w:rPr>
        <w:t>1.4</w:t>
      </w:r>
      <w:bookmarkEnd w:id="812"/>
      <w:bookmarkEnd w:id="813"/>
      <w:r w:rsidRPr="00C0224A">
        <w:rPr>
          <w:rFonts w:ascii="Arial Bold" w:hAnsi="Arial Bold"/>
          <w:b/>
          <w:sz w:val="22"/>
          <w:lang w:val="x-none"/>
        </w:rPr>
        <w:tab/>
        <w:t>Additional estimates</w:t>
      </w:r>
      <w:r w:rsidRPr="00C0224A">
        <w:rPr>
          <w:rFonts w:ascii="Arial Bold" w:hAnsi="Arial Bold"/>
          <w:b/>
          <w:sz w:val="22"/>
        </w:rPr>
        <w:t>, resourcing</w:t>
      </w:r>
      <w:r w:rsidRPr="00C0224A">
        <w:rPr>
          <w:rFonts w:ascii="Arial Bold" w:hAnsi="Arial Bold"/>
          <w:b/>
          <w:sz w:val="22"/>
          <w:lang w:val="x-none"/>
        </w:rPr>
        <w:t xml:space="preserve"> and variations</w:t>
      </w:r>
      <w:r w:rsidRPr="00C0224A">
        <w:rPr>
          <w:rFonts w:ascii="Arial Bold" w:hAnsi="Arial Bold"/>
          <w:b/>
          <w:sz w:val="22"/>
        </w:rPr>
        <w:t xml:space="preserve"> to outcome</w:t>
      </w:r>
    </w:p>
    <w:p w14:paraId="192E34C8" w14:textId="77777777" w:rsidR="00C0224A" w:rsidRPr="00EA598F" w:rsidRDefault="006B01B9" w:rsidP="00EA598F">
      <w:r w:rsidRPr="00EA598F">
        <w:t>The following table details the changes to the resourcing for Services Australia at Additional Estimates, by outcome. Table 1.3 details the Additional Estimates resulting from new measures and other variations since the 2025-26 Budget in Appropriation Bills Nos. 3 and 4.</w:t>
      </w:r>
    </w:p>
    <w:bookmarkEnd w:id="814"/>
    <w:bookmarkEnd w:id="815"/>
    <w:bookmarkEnd w:id="816"/>
    <w:bookmarkEnd w:id="817"/>
    <w:bookmarkEnd w:id="818"/>
    <w:p w14:paraId="192E34C9" w14:textId="321A0621" w:rsidR="0006465B" w:rsidRPr="008F4856" w:rsidRDefault="006B01B9" w:rsidP="0006465B">
      <w:pPr>
        <w:pStyle w:val="TableHeading"/>
        <w:rPr>
          <w:szCs w:val="19"/>
        </w:rPr>
      </w:pPr>
      <w:r w:rsidRPr="008F4856">
        <w:rPr>
          <w:szCs w:val="19"/>
        </w:rPr>
        <w:t>Table 1.3: Additional estimates and other variations to outcomes since the</w:t>
      </w:r>
      <w:r w:rsidR="00001F28">
        <w:rPr>
          <w:szCs w:val="19"/>
        </w:rPr>
        <w:br/>
      </w:r>
      <w:r w:rsidRPr="008F4856">
        <w:rPr>
          <w:szCs w:val="19"/>
        </w:rPr>
        <w:t>2025­26 Budget</w:t>
      </w:r>
      <w:r>
        <w:rPr>
          <w:szCs w:val="19"/>
        </w:rPr>
        <w:t xml:space="preserve"> (a)</w:t>
      </w:r>
    </w:p>
    <w:tbl>
      <w:tblPr>
        <w:tblStyle w:val="CDMRange1"/>
        <w:tblW w:w="7845" w:type="dxa"/>
        <w:tblLayout w:type="fixed"/>
        <w:tblLook w:val="0600" w:firstRow="0" w:lastRow="0" w:firstColumn="0" w:lastColumn="0" w:noHBand="1" w:noVBand="1"/>
        <w:tblCaption w:val="SA_T1.3_Page01"/>
      </w:tblPr>
      <w:tblGrid>
        <w:gridCol w:w="2745"/>
        <w:gridCol w:w="1020"/>
        <w:gridCol w:w="1020"/>
        <w:gridCol w:w="1020"/>
        <w:gridCol w:w="1020"/>
        <w:gridCol w:w="1020"/>
      </w:tblGrid>
      <w:tr w:rsidR="00E03107" w14:paraId="192E34D4" w14:textId="77777777">
        <w:trPr>
          <w:trHeight w:hRule="exact" w:val="360"/>
        </w:trPr>
        <w:tc>
          <w:tcPr>
            <w:tcW w:w="2745" w:type="dxa"/>
            <w:tcBorders>
              <w:top w:val="single" w:sz="4" w:space="0" w:color="000000"/>
              <w:left w:val="nil"/>
              <w:bottom w:val="nil"/>
              <w:right w:val="nil"/>
              <w:tl2br w:val="nil"/>
              <w:tr2bl w:val="nil"/>
            </w:tcBorders>
            <w:shd w:val="clear" w:color="FFFFFF" w:fill="FFFFFF"/>
            <w:tcMar>
              <w:left w:w="0" w:type="dxa"/>
              <w:right w:w="0" w:type="dxa"/>
            </w:tcMar>
          </w:tcPr>
          <w:p w14:paraId="192E34CA"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4CB"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4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4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4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34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4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34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4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34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4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34D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4D6" w14:textId="77777777" w:rsidR="00E03107" w:rsidRDefault="00E03107">
            <w:pPr>
              <w:spacing w:after="0" w:line="240" w:lineRule="auto"/>
              <w:jc w:val="center"/>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4D7"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192E34D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192E34D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tcPr>
          <w:p w14:paraId="192E34DA" w14:textId="77777777" w:rsidR="00E03107" w:rsidRDefault="00E03107">
            <w:pPr>
              <w:spacing w:after="0" w:line="240" w:lineRule="auto"/>
              <w:jc w:val="right"/>
              <w:rPr>
                <w:rFonts w:ascii="Arial" w:eastAsia="Arial" w:hAnsi="Arial" w:cs="Arial"/>
                <w:color w:val="000000"/>
                <w:sz w:val="15"/>
              </w:rPr>
            </w:pPr>
          </w:p>
        </w:tc>
      </w:tr>
      <w:tr w:rsidR="00E03107" w14:paraId="192E34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92E34D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Administered </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4DD" w14:textId="77777777" w:rsidR="00E03107" w:rsidRDefault="00E03107">
            <w:pPr>
              <w:spacing w:after="0" w:line="240" w:lineRule="auto"/>
              <w:jc w:val="center"/>
              <w:rPr>
                <w:rFonts w:ascii="Arial" w:eastAsia="Arial" w:hAnsi="Arial" w:cs="Arial"/>
                <w:b/>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4DE"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tcPr>
          <w:p w14:paraId="192E34D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tcPr>
          <w:p w14:paraId="192E34E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tcPr>
          <w:p w14:paraId="192E34E1" w14:textId="77777777" w:rsidR="00E03107" w:rsidRDefault="00E03107">
            <w:pPr>
              <w:spacing w:after="0" w:line="240" w:lineRule="auto"/>
              <w:jc w:val="right"/>
              <w:rPr>
                <w:rFonts w:ascii="Arial" w:eastAsia="Arial" w:hAnsi="Arial" w:cs="Arial"/>
                <w:color w:val="000000"/>
                <w:sz w:val="15"/>
              </w:rPr>
            </w:pPr>
          </w:p>
        </w:tc>
      </w:tr>
      <w:tr w:rsidR="00E03107" w14:paraId="192E34E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4E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4E4"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4E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4E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4E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4E8" w14:textId="77777777" w:rsidR="00E03107" w:rsidRDefault="00E03107">
            <w:pPr>
              <w:spacing w:after="0" w:line="240" w:lineRule="auto"/>
              <w:jc w:val="right"/>
              <w:rPr>
                <w:rFonts w:ascii="Arial" w:eastAsia="Arial" w:hAnsi="Arial" w:cs="Arial"/>
                <w:color w:val="000000"/>
                <w:sz w:val="15"/>
              </w:rPr>
            </w:pPr>
          </w:p>
        </w:tc>
      </w:tr>
      <w:tr w:rsidR="00E03107" w14:paraId="192E34F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192E34E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w:t>
            </w:r>
          </w:p>
        </w:tc>
        <w:tc>
          <w:tcPr>
            <w:tcW w:w="1020" w:type="dxa"/>
            <w:tcBorders>
              <w:top w:val="nil"/>
              <w:left w:val="nil"/>
              <w:bottom w:val="nil"/>
              <w:right w:val="nil"/>
              <w:tl2br w:val="nil"/>
              <w:tr2bl w:val="nil"/>
            </w:tcBorders>
            <w:shd w:val="clear" w:color="FFFFFF" w:fill="FFFFFF"/>
            <w:tcMar>
              <w:left w:w="40" w:type="dxa"/>
              <w:right w:w="40" w:type="dxa"/>
            </w:tcMar>
            <w:vAlign w:val="bottom"/>
          </w:tcPr>
          <w:p w14:paraId="192E34EB"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4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345</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4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4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355</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4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360</w:t>
            </w:r>
          </w:p>
        </w:tc>
      </w:tr>
      <w:tr w:rsidR="00E03107" w14:paraId="192E34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92E34F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E34F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(administered)</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4F3"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4F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4F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4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4F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360</w:t>
            </w:r>
          </w:p>
        </w:tc>
      </w:tr>
      <w:tr w:rsidR="00E03107" w14:paraId="192E34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4F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Departmental </w:t>
            </w:r>
          </w:p>
        </w:tc>
        <w:tc>
          <w:tcPr>
            <w:tcW w:w="1020" w:type="dxa"/>
            <w:tcBorders>
              <w:top w:val="nil"/>
              <w:left w:val="nil"/>
              <w:bottom w:val="nil"/>
              <w:right w:val="nil"/>
              <w:tl2br w:val="nil"/>
              <w:tr2bl w:val="nil"/>
            </w:tcBorders>
            <w:noWrap/>
            <w:tcMar>
              <w:left w:w="0" w:type="dxa"/>
              <w:right w:w="0" w:type="dxa"/>
            </w:tcMar>
            <w:vAlign w:val="bottom"/>
          </w:tcPr>
          <w:p w14:paraId="192E34FA"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4FB"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4FC"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4FD"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4FE" w14:textId="77777777" w:rsidR="00E03107" w:rsidRDefault="00E03107">
            <w:pPr>
              <w:spacing w:after="0" w:line="240" w:lineRule="auto"/>
              <w:jc w:val="right"/>
              <w:rPr>
                <w:rFonts w:ascii="Arial" w:eastAsia="Arial" w:hAnsi="Arial" w:cs="Arial"/>
                <w:b/>
                <w:color w:val="000000"/>
                <w:sz w:val="15"/>
              </w:rPr>
            </w:pPr>
          </w:p>
        </w:tc>
      </w:tr>
      <w:tr w:rsidR="00E03107" w14:paraId="192E35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175" w:type="dxa"/>
              <w:right w:w="40" w:type="dxa"/>
            </w:tcMar>
            <w:vAlign w:val="bottom"/>
          </w:tcPr>
          <w:p w14:paraId="192E350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Annual appropriations</w:t>
            </w:r>
          </w:p>
        </w:tc>
        <w:tc>
          <w:tcPr>
            <w:tcW w:w="1020" w:type="dxa"/>
            <w:tcBorders>
              <w:top w:val="nil"/>
              <w:left w:val="nil"/>
              <w:bottom w:val="nil"/>
              <w:right w:val="nil"/>
              <w:tl2br w:val="nil"/>
              <w:tr2bl w:val="nil"/>
            </w:tcBorders>
            <w:noWrap/>
            <w:tcMar>
              <w:left w:w="0" w:type="dxa"/>
              <w:right w:w="0" w:type="dxa"/>
            </w:tcMar>
            <w:vAlign w:val="bottom"/>
          </w:tcPr>
          <w:p w14:paraId="192E350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502"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0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0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05" w14:textId="77777777" w:rsidR="00E03107" w:rsidRDefault="00E03107">
            <w:pPr>
              <w:spacing w:after="0" w:line="240" w:lineRule="auto"/>
              <w:jc w:val="right"/>
              <w:rPr>
                <w:rFonts w:ascii="Arial" w:eastAsia="Arial" w:hAnsi="Arial" w:cs="Arial"/>
                <w:color w:val="000000"/>
                <w:sz w:val="15"/>
              </w:rPr>
            </w:pPr>
          </w:p>
        </w:tc>
      </w:tr>
      <w:tr w:rsidR="00E03107" w14:paraId="192E35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50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Measures</w:t>
            </w:r>
          </w:p>
        </w:tc>
        <w:tc>
          <w:tcPr>
            <w:tcW w:w="1020" w:type="dxa"/>
            <w:tcBorders>
              <w:top w:val="nil"/>
              <w:left w:val="nil"/>
              <w:bottom w:val="nil"/>
              <w:right w:val="nil"/>
              <w:tl2br w:val="nil"/>
              <w:tr2bl w:val="nil"/>
            </w:tcBorders>
            <w:noWrap/>
            <w:tcMar>
              <w:left w:w="0" w:type="dxa"/>
              <w:right w:w="0" w:type="dxa"/>
            </w:tcMar>
            <w:vAlign w:val="bottom"/>
          </w:tcPr>
          <w:p w14:paraId="192E3508"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509"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0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0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0C" w14:textId="77777777" w:rsidR="00E03107" w:rsidRDefault="00E03107">
            <w:pPr>
              <w:spacing w:after="0" w:line="240" w:lineRule="auto"/>
              <w:jc w:val="right"/>
              <w:rPr>
                <w:rFonts w:ascii="Arial" w:eastAsia="Arial" w:hAnsi="Arial" w:cs="Arial"/>
                <w:color w:val="000000"/>
                <w:sz w:val="15"/>
              </w:rPr>
            </w:pPr>
          </w:p>
        </w:tc>
      </w:tr>
      <w:tr w:rsidR="00E03107" w14:paraId="192E35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tcMar>
              <w:left w:w="310" w:type="dxa"/>
              <w:right w:w="40" w:type="dxa"/>
            </w:tcMar>
            <w:vAlign w:val="bottom"/>
          </w:tcPr>
          <w:p w14:paraId="192E350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Further Reducing Spending on Consultants, Contractors and Labour Hire, and Non-wage Expenses (b)</w:t>
            </w:r>
          </w:p>
        </w:tc>
        <w:tc>
          <w:tcPr>
            <w:tcW w:w="1020" w:type="dxa"/>
            <w:tcBorders>
              <w:top w:val="nil"/>
              <w:left w:val="nil"/>
              <w:bottom w:val="nil"/>
              <w:right w:val="nil"/>
              <w:tl2br w:val="nil"/>
              <w:tr2bl w:val="nil"/>
            </w:tcBorders>
            <w:noWrap/>
            <w:tcMar>
              <w:left w:w="40" w:type="dxa"/>
              <w:right w:w="40" w:type="dxa"/>
            </w:tcMar>
            <w:vAlign w:val="bottom"/>
          </w:tcPr>
          <w:p w14:paraId="192E350F"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w:t>
            </w:r>
          </w:p>
        </w:tc>
        <w:tc>
          <w:tcPr>
            <w:tcW w:w="1020" w:type="dxa"/>
            <w:tcBorders>
              <w:top w:val="nil"/>
              <w:left w:val="nil"/>
              <w:bottom w:val="nil"/>
              <w:right w:val="nil"/>
              <w:tl2br w:val="nil"/>
              <w:tr2bl w:val="nil"/>
            </w:tcBorders>
            <w:shd w:val="clear" w:color="FFFFFF" w:fill="E6E6E6"/>
            <w:noWrap/>
            <w:tcMar>
              <w:left w:w="40" w:type="dxa"/>
              <w:right w:w="40" w:type="dxa"/>
            </w:tcMar>
            <w:vAlign w:val="bottom"/>
          </w:tcPr>
          <w:p w14:paraId="192E35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(57,683)</w:t>
            </w:r>
          </w:p>
        </w:tc>
        <w:tc>
          <w:tcPr>
            <w:tcW w:w="1020" w:type="dxa"/>
            <w:tcBorders>
              <w:top w:val="nil"/>
              <w:left w:val="nil"/>
              <w:bottom w:val="nil"/>
              <w:right w:val="nil"/>
              <w:tl2br w:val="nil"/>
              <w:tr2bl w:val="nil"/>
            </w:tcBorders>
            <w:noWrap/>
            <w:tcMar>
              <w:left w:w="40" w:type="dxa"/>
              <w:right w:w="40" w:type="dxa"/>
            </w:tcMar>
            <w:vAlign w:val="bottom"/>
          </w:tcPr>
          <w:p w14:paraId="192E35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(107,897)</w:t>
            </w:r>
          </w:p>
        </w:tc>
        <w:tc>
          <w:tcPr>
            <w:tcW w:w="1020" w:type="dxa"/>
            <w:tcBorders>
              <w:top w:val="nil"/>
              <w:left w:val="nil"/>
              <w:bottom w:val="nil"/>
              <w:right w:val="nil"/>
              <w:tl2br w:val="nil"/>
              <w:tr2bl w:val="nil"/>
            </w:tcBorders>
            <w:noWrap/>
            <w:tcMar>
              <w:left w:w="40" w:type="dxa"/>
              <w:right w:w="40" w:type="dxa"/>
            </w:tcMar>
            <w:vAlign w:val="bottom"/>
          </w:tcPr>
          <w:p w14:paraId="192E35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(108,544)</w:t>
            </w:r>
          </w:p>
        </w:tc>
        <w:tc>
          <w:tcPr>
            <w:tcW w:w="1020" w:type="dxa"/>
            <w:tcBorders>
              <w:top w:val="nil"/>
              <w:left w:val="nil"/>
              <w:bottom w:val="nil"/>
              <w:right w:val="nil"/>
              <w:tl2br w:val="nil"/>
              <w:tr2bl w:val="nil"/>
            </w:tcBorders>
            <w:noWrap/>
            <w:tcMar>
              <w:left w:w="40" w:type="dxa"/>
              <w:right w:w="40" w:type="dxa"/>
            </w:tcMar>
            <w:vAlign w:val="bottom"/>
          </w:tcPr>
          <w:p w14:paraId="192E35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(101,679)</w:t>
            </w:r>
          </w:p>
        </w:tc>
      </w:tr>
      <w:tr w:rsidR="00E03107" w14:paraId="192E3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310" w:type="dxa"/>
              <w:right w:w="40" w:type="dxa"/>
            </w:tcMar>
            <w:vAlign w:val="bottom"/>
          </w:tcPr>
          <w:p w14:paraId="192E351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Effectiveness of safety improvements in Services Australia's service centres (c)</w:t>
            </w:r>
          </w:p>
        </w:tc>
        <w:tc>
          <w:tcPr>
            <w:tcW w:w="1020" w:type="dxa"/>
            <w:tcBorders>
              <w:top w:val="nil"/>
              <w:left w:val="nil"/>
              <w:bottom w:val="nil"/>
              <w:right w:val="nil"/>
              <w:tl2br w:val="nil"/>
              <w:tr2bl w:val="nil"/>
            </w:tcBorders>
            <w:noWrap/>
            <w:tcMar>
              <w:left w:w="40" w:type="dxa"/>
              <w:right w:w="40" w:type="dxa"/>
            </w:tcMar>
            <w:vAlign w:val="bottom"/>
          </w:tcPr>
          <w:p w14:paraId="192E3516"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7,500</w:t>
            </w:r>
          </w:p>
        </w:tc>
        <w:tc>
          <w:tcPr>
            <w:tcW w:w="1020" w:type="dxa"/>
            <w:tcBorders>
              <w:top w:val="nil"/>
              <w:left w:val="nil"/>
              <w:bottom w:val="nil"/>
              <w:right w:val="nil"/>
              <w:tl2br w:val="nil"/>
              <w:tr2bl w:val="nil"/>
            </w:tcBorders>
            <w:noWrap/>
            <w:tcMar>
              <w:left w:w="40" w:type="dxa"/>
              <w:right w:w="85" w:type="dxa"/>
            </w:tcMar>
            <w:vAlign w:val="bottom"/>
          </w:tcPr>
          <w:p w14:paraId="192E35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158,619</w:t>
            </w:r>
          </w:p>
        </w:tc>
        <w:tc>
          <w:tcPr>
            <w:tcW w:w="1020" w:type="dxa"/>
            <w:tcBorders>
              <w:top w:val="nil"/>
              <w:left w:val="nil"/>
              <w:bottom w:val="nil"/>
              <w:right w:val="nil"/>
              <w:tl2br w:val="nil"/>
              <w:tr2bl w:val="nil"/>
            </w:tcBorders>
            <w:noWrap/>
            <w:tcMar>
              <w:left w:w="40" w:type="dxa"/>
              <w:right w:w="85" w:type="dxa"/>
            </w:tcMar>
            <w:vAlign w:val="bottom"/>
          </w:tcPr>
          <w:p w14:paraId="192E35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121,726</w:t>
            </w:r>
          </w:p>
        </w:tc>
        <w:tc>
          <w:tcPr>
            <w:tcW w:w="1020" w:type="dxa"/>
            <w:tcBorders>
              <w:top w:val="nil"/>
              <w:left w:val="nil"/>
              <w:bottom w:val="nil"/>
              <w:right w:val="nil"/>
              <w:tl2br w:val="nil"/>
              <w:tr2bl w:val="nil"/>
            </w:tcBorders>
            <w:noWrap/>
            <w:tcMar>
              <w:left w:w="40" w:type="dxa"/>
              <w:right w:w="85" w:type="dxa"/>
            </w:tcMar>
            <w:vAlign w:val="bottom"/>
          </w:tcPr>
          <w:p w14:paraId="192E35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84,308</w:t>
            </w:r>
          </w:p>
        </w:tc>
      </w:tr>
      <w:tr w:rsidR="00E03107" w14:paraId="192E35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310" w:type="dxa"/>
              <w:right w:w="40" w:type="dxa"/>
            </w:tcMar>
            <w:vAlign w:val="bottom"/>
          </w:tcPr>
          <w:p w14:paraId="192E351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Strengthening Safety and Quality in the Early Childhood Education and Care Sector</w:t>
            </w:r>
          </w:p>
        </w:tc>
        <w:tc>
          <w:tcPr>
            <w:tcW w:w="1020" w:type="dxa"/>
            <w:tcBorders>
              <w:top w:val="nil"/>
              <w:left w:val="nil"/>
              <w:bottom w:val="nil"/>
              <w:right w:val="nil"/>
              <w:tl2br w:val="nil"/>
              <w:tr2bl w:val="nil"/>
            </w:tcBorders>
            <w:noWrap/>
            <w:tcMar>
              <w:left w:w="40" w:type="dxa"/>
              <w:right w:w="40" w:type="dxa"/>
            </w:tcMar>
            <w:vAlign w:val="bottom"/>
          </w:tcPr>
          <w:p w14:paraId="192E351D"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2,557</w:t>
            </w:r>
          </w:p>
        </w:tc>
        <w:tc>
          <w:tcPr>
            <w:tcW w:w="1020" w:type="dxa"/>
            <w:tcBorders>
              <w:top w:val="nil"/>
              <w:left w:val="nil"/>
              <w:bottom w:val="nil"/>
              <w:right w:val="nil"/>
              <w:tl2br w:val="nil"/>
              <w:tr2bl w:val="nil"/>
            </w:tcBorders>
            <w:noWrap/>
            <w:tcMar>
              <w:left w:w="40" w:type="dxa"/>
              <w:right w:w="85" w:type="dxa"/>
            </w:tcMar>
            <w:vAlign w:val="bottom"/>
          </w:tcPr>
          <w:p w14:paraId="192E35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244</w:t>
            </w:r>
          </w:p>
        </w:tc>
        <w:tc>
          <w:tcPr>
            <w:tcW w:w="1020" w:type="dxa"/>
            <w:tcBorders>
              <w:top w:val="nil"/>
              <w:left w:val="nil"/>
              <w:bottom w:val="nil"/>
              <w:right w:val="nil"/>
              <w:tl2br w:val="nil"/>
              <w:tr2bl w:val="nil"/>
            </w:tcBorders>
            <w:noWrap/>
            <w:tcMar>
              <w:left w:w="40" w:type="dxa"/>
              <w:right w:w="85" w:type="dxa"/>
            </w:tcMar>
            <w:vAlign w:val="bottom"/>
          </w:tcPr>
          <w:p w14:paraId="192E352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w:t>
            </w:r>
          </w:p>
        </w:tc>
        <w:tc>
          <w:tcPr>
            <w:tcW w:w="1020" w:type="dxa"/>
            <w:tcBorders>
              <w:top w:val="nil"/>
              <w:left w:val="nil"/>
              <w:bottom w:val="nil"/>
              <w:right w:val="nil"/>
              <w:tl2br w:val="nil"/>
              <w:tr2bl w:val="nil"/>
            </w:tcBorders>
            <w:noWrap/>
            <w:tcMar>
              <w:left w:w="40" w:type="dxa"/>
              <w:right w:w="85" w:type="dxa"/>
            </w:tcMar>
            <w:vAlign w:val="bottom"/>
          </w:tcPr>
          <w:p w14:paraId="192E352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w:t>
            </w:r>
          </w:p>
        </w:tc>
      </w:tr>
      <w:tr w:rsidR="00E03107" w14:paraId="192E35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352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Assuring the Integrity of the Employment Services System</w:t>
            </w:r>
          </w:p>
        </w:tc>
        <w:tc>
          <w:tcPr>
            <w:tcW w:w="1020" w:type="dxa"/>
            <w:tcBorders>
              <w:top w:val="nil"/>
              <w:left w:val="nil"/>
              <w:bottom w:val="nil"/>
              <w:right w:val="nil"/>
              <w:tl2br w:val="nil"/>
              <w:tr2bl w:val="nil"/>
            </w:tcBorders>
            <w:noWrap/>
            <w:tcMar>
              <w:left w:w="40" w:type="dxa"/>
              <w:right w:w="40" w:type="dxa"/>
            </w:tcMar>
            <w:vAlign w:val="bottom"/>
          </w:tcPr>
          <w:p w14:paraId="192E352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3,141</w:t>
            </w:r>
          </w:p>
        </w:tc>
        <w:tc>
          <w:tcPr>
            <w:tcW w:w="1020" w:type="dxa"/>
            <w:tcBorders>
              <w:top w:val="nil"/>
              <w:left w:val="nil"/>
              <w:bottom w:val="nil"/>
              <w:right w:val="nil"/>
              <w:tl2br w:val="nil"/>
              <w:tr2bl w:val="nil"/>
            </w:tcBorders>
            <w:noWrap/>
            <w:tcMar>
              <w:left w:w="40" w:type="dxa"/>
              <w:right w:w="85" w:type="dxa"/>
            </w:tcMar>
            <w:vAlign w:val="bottom"/>
          </w:tcPr>
          <w:p w14:paraId="192E35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15,524</w:t>
            </w:r>
          </w:p>
        </w:tc>
        <w:tc>
          <w:tcPr>
            <w:tcW w:w="1020" w:type="dxa"/>
            <w:tcBorders>
              <w:top w:val="nil"/>
              <w:left w:val="nil"/>
              <w:bottom w:val="nil"/>
              <w:right w:val="nil"/>
              <w:tl2br w:val="nil"/>
              <w:tr2bl w:val="nil"/>
            </w:tcBorders>
            <w:noWrap/>
            <w:tcMar>
              <w:left w:w="40" w:type="dxa"/>
              <w:right w:w="85" w:type="dxa"/>
            </w:tcMar>
            <w:vAlign w:val="bottom"/>
          </w:tcPr>
          <w:p w14:paraId="192E35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976</w:t>
            </w:r>
          </w:p>
        </w:tc>
        <w:tc>
          <w:tcPr>
            <w:tcW w:w="1020" w:type="dxa"/>
            <w:tcBorders>
              <w:top w:val="nil"/>
              <w:left w:val="nil"/>
              <w:bottom w:val="nil"/>
              <w:right w:val="nil"/>
              <w:tl2br w:val="nil"/>
              <w:tr2bl w:val="nil"/>
            </w:tcBorders>
            <w:noWrap/>
            <w:tcMar>
              <w:left w:w="40" w:type="dxa"/>
              <w:right w:w="85" w:type="dxa"/>
            </w:tcMar>
            <w:vAlign w:val="bottom"/>
          </w:tcPr>
          <w:p w14:paraId="192E35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987</w:t>
            </w:r>
          </w:p>
        </w:tc>
      </w:tr>
      <w:tr w:rsidR="00E03107" w14:paraId="192E35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310" w:type="dxa"/>
              <w:right w:w="40" w:type="dxa"/>
            </w:tcMar>
            <w:vAlign w:val="bottom"/>
          </w:tcPr>
          <w:p w14:paraId="192E352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Delivering Election Commitments in the Health, Disability and Ageing Portfolio</w:t>
            </w:r>
          </w:p>
        </w:tc>
        <w:tc>
          <w:tcPr>
            <w:tcW w:w="1020" w:type="dxa"/>
            <w:tcBorders>
              <w:top w:val="nil"/>
              <w:left w:val="nil"/>
              <w:bottom w:val="nil"/>
              <w:right w:val="nil"/>
              <w:tl2br w:val="nil"/>
              <w:tr2bl w:val="nil"/>
            </w:tcBorders>
            <w:noWrap/>
            <w:tcMar>
              <w:left w:w="40" w:type="dxa"/>
              <w:right w:w="40" w:type="dxa"/>
            </w:tcMar>
            <w:vAlign w:val="bottom"/>
          </w:tcPr>
          <w:p w14:paraId="192E352B"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7,831</w:t>
            </w:r>
          </w:p>
        </w:tc>
        <w:tc>
          <w:tcPr>
            <w:tcW w:w="1020" w:type="dxa"/>
            <w:tcBorders>
              <w:top w:val="nil"/>
              <w:left w:val="nil"/>
              <w:bottom w:val="nil"/>
              <w:right w:val="nil"/>
              <w:tl2br w:val="nil"/>
              <w:tr2bl w:val="nil"/>
            </w:tcBorders>
            <w:noWrap/>
            <w:tcMar>
              <w:left w:w="40" w:type="dxa"/>
              <w:right w:w="85" w:type="dxa"/>
            </w:tcMar>
            <w:vAlign w:val="bottom"/>
          </w:tcPr>
          <w:p w14:paraId="192E35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4,364</w:t>
            </w:r>
          </w:p>
        </w:tc>
        <w:tc>
          <w:tcPr>
            <w:tcW w:w="1020" w:type="dxa"/>
            <w:tcBorders>
              <w:top w:val="nil"/>
              <w:left w:val="nil"/>
              <w:bottom w:val="nil"/>
              <w:right w:val="nil"/>
              <w:tl2br w:val="nil"/>
              <w:tr2bl w:val="nil"/>
            </w:tcBorders>
            <w:noWrap/>
            <w:tcMar>
              <w:left w:w="40" w:type="dxa"/>
              <w:right w:w="85" w:type="dxa"/>
            </w:tcMar>
            <w:vAlign w:val="bottom"/>
          </w:tcPr>
          <w:p w14:paraId="192E35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254</w:t>
            </w:r>
          </w:p>
        </w:tc>
        <w:tc>
          <w:tcPr>
            <w:tcW w:w="1020" w:type="dxa"/>
            <w:tcBorders>
              <w:top w:val="nil"/>
              <w:left w:val="nil"/>
              <w:bottom w:val="nil"/>
              <w:right w:val="nil"/>
              <w:tl2br w:val="nil"/>
              <w:tr2bl w:val="nil"/>
            </w:tcBorders>
            <w:noWrap/>
            <w:tcMar>
              <w:left w:w="40" w:type="dxa"/>
              <w:right w:w="85" w:type="dxa"/>
            </w:tcMar>
            <w:vAlign w:val="bottom"/>
          </w:tcPr>
          <w:p w14:paraId="192E35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262</w:t>
            </w:r>
          </w:p>
        </w:tc>
      </w:tr>
      <w:tr w:rsidR="00E03107" w14:paraId="192E3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353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Health Research, Systems and Data</w:t>
            </w:r>
          </w:p>
        </w:tc>
        <w:tc>
          <w:tcPr>
            <w:tcW w:w="1020" w:type="dxa"/>
            <w:tcBorders>
              <w:top w:val="nil"/>
              <w:left w:val="nil"/>
              <w:bottom w:val="nil"/>
              <w:right w:val="nil"/>
              <w:tl2br w:val="nil"/>
              <w:tr2bl w:val="nil"/>
            </w:tcBorders>
            <w:noWrap/>
            <w:tcMar>
              <w:left w:w="40" w:type="dxa"/>
              <w:right w:w="40" w:type="dxa"/>
            </w:tcMar>
            <w:vAlign w:val="bottom"/>
          </w:tcPr>
          <w:p w14:paraId="192E3532"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6,480</w:t>
            </w:r>
          </w:p>
        </w:tc>
        <w:tc>
          <w:tcPr>
            <w:tcW w:w="1020" w:type="dxa"/>
            <w:tcBorders>
              <w:top w:val="nil"/>
              <w:left w:val="nil"/>
              <w:bottom w:val="nil"/>
              <w:right w:val="nil"/>
              <w:tl2br w:val="nil"/>
              <w:tr2bl w:val="nil"/>
            </w:tcBorders>
            <w:noWrap/>
            <w:tcMar>
              <w:left w:w="40" w:type="dxa"/>
              <w:right w:w="85" w:type="dxa"/>
            </w:tcMar>
            <w:vAlign w:val="bottom"/>
          </w:tcPr>
          <w:p w14:paraId="192E35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11,969</w:t>
            </w:r>
          </w:p>
        </w:tc>
        <w:tc>
          <w:tcPr>
            <w:tcW w:w="1020" w:type="dxa"/>
            <w:tcBorders>
              <w:top w:val="nil"/>
              <w:left w:val="nil"/>
              <w:bottom w:val="nil"/>
              <w:right w:val="nil"/>
              <w:tl2br w:val="nil"/>
              <w:tr2bl w:val="nil"/>
            </w:tcBorders>
            <w:noWrap/>
            <w:tcMar>
              <w:left w:w="40" w:type="dxa"/>
              <w:right w:w="85" w:type="dxa"/>
            </w:tcMar>
            <w:vAlign w:val="bottom"/>
          </w:tcPr>
          <w:p w14:paraId="192E35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8,796</w:t>
            </w:r>
          </w:p>
        </w:tc>
        <w:tc>
          <w:tcPr>
            <w:tcW w:w="1020" w:type="dxa"/>
            <w:tcBorders>
              <w:top w:val="nil"/>
              <w:left w:val="nil"/>
              <w:bottom w:val="nil"/>
              <w:right w:val="nil"/>
              <w:tl2br w:val="nil"/>
              <w:tr2bl w:val="nil"/>
            </w:tcBorders>
            <w:noWrap/>
            <w:tcMar>
              <w:left w:w="40" w:type="dxa"/>
              <w:right w:w="85" w:type="dxa"/>
            </w:tcMar>
            <w:vAlign w:val="bottom"/>
          </w:tcPr>
          <w:p w14:paraId="192E35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4,673</w:t>
            </w:r>
          </w:p>
        </w:tc>
      </w:tr>
      <w:tr w:rsidR="00E03107" w14:paraId="192E35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353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Pharmaceutical Benefits Scheme New and Amended Listings (d)</w:t>
            </w:r>
          </w:p>
        </w:tc>
        <w:tc>
          <w:tcPr>
            <w:tcW w:w="1020" w:type="dxa"/>
            <w:tcBorders>
              <w:top w:val="nil"/>
              <w:left w:val="nil"/>
              <w:bottom w:val="nil"/>
              <w:right w:val="nil"/>
              <w:tl2br w:val="nil"/>
              <w:tr2bl w:val="nil"/>
            </w:tcBorders>
            <w:noWrap/>
            <w:tcMar>
              <w:left w:w="40" w:type="dxa"/>
              <w:right w:w="40" w:type="dxa"/>
            </w:tcMar>
            <w:vAlign w:val="bottom"/>
          </w:tcPr>
          <w:p w14:paraId="192E3539"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1,018</w:t>
            </w:r>
          </w:p>
        </w:tc>
        <w:tc>
          <w:tcPr>
            <w:tcW w:w="1020" w:type="dxa"/>
            <w:tcBorders>
              <w:top w:val="nil"/>
              <w:left w:val="nil"/>
              <w:bottom w:val="nil"/>
              <w:right w:val="nil"/>
              <w:tl2br w:val="nil"/>
              <w:tr2bl w:val="nil"/>
            </w:tcBorders>
            <w:noWrap/>
            <w:tcMar>
              <w:left w:w="40" w:type="dxa"/>
              <w:right w:w="85" w:type="dxa"/>
            </w:tcMar>
            <w:vAlign w:val="bottom"/>
          </w:tcPr>
          <w:p w14:paraId="192E35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209</w:t>
            </w:r>
          </w:p>
        </w:tc>
        <w:tc>
          <w:tcPr>
            <w:tcW w:w="1020" w:type="dxa"/>
            <w:tcBorders>
              <w:top w:val="nil"/>
              <w:left w:val="nil"/>
              <w:bottom w:val="nil"/>
              <w:right w:val="nil"/>
              <w:tl2br w:val="nil"/>
              <w:tr2bl w:val="nil"/>
            </w:tcBorders>
            <w:noWrap/>
            <w:tcMar>
              <w:left w:w="40" w:type="dxa"/>
              <w:right w:w="85" w:type="dxa"/>
            </w:tcMar>
            <w:vAlign w:val="bottom"/>
          </w:tcPr>
          <w:p w14:paraId="192E35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175</w:t>
            </w:r>
          </w:p>
        </w:tc>
        <w:tc>
          <w:tcPr>
            <w:tcW w:w="1020" w:type="dxa"/>
            <w:tcBorders>
              <w:top w:val="nil"/>
              <w:left w:val="nil"/>
              <w:bottom w:val="nil"/>
              <w:right w:val="nil"/>
              <w:tl2br w:val="nil"/>
              <w:tr2bl w:val="nil"/>
            </w:tcBorders>
            <w:noWrap/>
            <w:tcMar>
              <w:left w:w="40" w:type="dxa"/>
              <w:right w:w="85" w:type="dxa"/>
            </w:tcMar>
            <w:vAlign w:val="bottom"/>
          </w:tcPr>
          <w:p w14:paraId="192E35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w:t>
            </w:r>
          </w:p>
        </w:tc>
      </w:tr>
      <w:tr w:rsidR="00E03107" w14:paraId="192E35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310" w:type="dxa"/>
              <w:right w:w="40" w:type="dxa"/>
            </w:tcMar>
            <w:vAlign w:val="bottom"/>
          </w:tcPr>
          <w:p w14:paraId="192E353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 Effective and Clinically Appropriate Medicare Benefits Schedule</w:t>
            </w:r>
          </w:p>
        </w:tc>
        <w:tc>
          <w:tcPr>
            <w:tcW w:w="1020" w:type="dxa"/>
            <w:tcBorders>
              <w:top w:val="nil"/>
              <w:left w:val="nil"/>
              <w:bottom w:val="nil"/>
              <w:right w:val="nil"/>
              <w:tl2br w:val="nil"/>
              <w:tr2bl w:val="nil"/>
            </w:tcBorders>
            <w:noWrap/>
            <w:tcMar>
              <w:left w:w="40" w:type="dxa"/>
              <w:right w:w="40" w:type="dxa"/>
            </w:tcMar>
            <w:vAlign w:val="bottom"/>
          </w:tcPr>
          <w:p w14:paraId="192E3540"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8,118</w:t>
            </w:r>
          </w:p>
        </w:tc>
        <w:tc>
          <w:tcPr>
            <w:tcW w:w="1020" w:type="dxa"/>
            <w:tcBorders>
              <w:top w:val="nil"/>
              <w:left w:val="nil"/>
              <w:bottom w:val="nil"/>
              <w:right w:val="nil"/>
              <w:tl2br w:val="nil"/>
              <w:tr2bl w:val="nil"/>
            </w:tcBorders>
            <w:noWrap/>
            <w:tcMar>
              <w:left w:w="40" w:type="dxa"/>
              <w:right w:w="85" w:type="dxa"/>
            </w:tcMar>
            <w:vAlign w:val="bottom"/>
          </w:tcPr>
          <w:p w14:paraId="192E35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3,101</w:t>
            </w:r>
          </w:p>
        </w:tc>
        <w:tc>
          <w:tcPr>
            <w:tcW w:w="1020" w:type="dxa"/>
            <w:tcBorders>
              <w:top w:val="nil"/>
              <w:left w:val="nil"/>
              <w:bottom w:val="nil"/>
              <w:right w:val="nil"/>
              <w:tl2br w:val="nil"/>
              <w:tr2bl w:val="nil"/>
            </w:tcBorders>
            <w:noWrap/>
            <w:tcMar>
              <w:left w:w="40" w:type="dxa"/>
              <w:right w:w="40" w:type="dxa"/>
            </w:tcMar>
            <w:vAlign w:val="bottom"/>
          </w:tcPr>
          <w:p w14:paraId="192E35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(384)</w:t>
            </w:r>
          </w:p>
        </w:tc>
        <w:tc>
          <w:tcPr>
            <w:tcW w:w="1020" w:type="dxa"/>
            <w:tcBorders>
              <w:top w:val="nil"/>
              <w:left w:val="nil"/>
              <w:bottom w:val="nil"/>
              <w:right w:val="nil"/>
              <w:tl2br w:val="nil"/>
              <w:tr2bl w:val="nil"/>
            </w:tcBorders>
            <w:noWrap/>
            <w:tcMar>
              <w:left w:w="40" w:type="dxa"/>
              <w:right w:w="85" w:type="dxa"/>
            </w:tcMar>
            <w:vAlign w:val="bottom"/>
          </w:tcPr>
          <w:p w14:paraId="192E35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414</w:t>
            </w:r>
          </w:p>
        </w:tc>
      </w:tr>
      <w:tr w:rsidR="00E03107" w14:paraId="192E35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tcMar>
              <w:left w:w="310" w:type="dxa"/>
              <w:right w:w="40" w:type="dxa"/>
            </w:tcMar>
            <w:vAlign w:val="bottom"/>
          </w:tcPr>
          <w:p w14:paraId="192E3546" w14:textId="30586802" w:rsidR="00E03107" w:rsidRDefault="0069046A" w:rsidP="0069046A">
            <w:pPr>
              <w:spacing w:after="0" w:line="240" w:lineRule="auto"/>
              <w:rPr>
                <w:rFonts w:ascii="Arial" w:eastAsia="Arial" w:hAnsi="Arial" w:cs="Arial"/>
                <w:color w:val="000000"/>
                <w:sz w:val="15"/>
              </w:rPr>
            </w:pPr>
            <w:r w:rsidRPr="0069046A">
              <w:rPr>
                <w:rFonts w:ascii="Arial" w:eastAsia="Arial" w:hAnsi="Arial" w:cs="Arial"/>
                <w:color w:val="000000"/>
                <w:sz w:val="15"/>
              </w:rPr>
              <w:t>Strengthening Medicare – establishing</w:t>
            </w:r>
            <w:r w:rsidR="00053894">
              <w:rPr>
                <w:rFonts w:ascii="Arial" w:eastAsia="Arial" w:hAnsi="Arial" w:cs="Arial"/>
                <w:color w:val="000000"/>
                <w:sz w:val="15"/>
              </w:rPr>
              <w:t xml:space="preserve"> </w:t>
            </w:r>
            <w:r w:rsidRPr="0069046A">
              <w:rPr>
                <w:rFonts w:ascii="Arial" w:eastAsia="Arial" w:hAnsi="Arial" w:cs="Arial"/>
                <w:color w:val="000000"/>
                <w:sz w:val="15"/>
              </w:rPr>
              <w:t>1800MEDICARE and Medicare Urgent</w:t>
            </w:r>
            <w:r>
              <w:rPr>
                <w:rFonts w:ascii="Arial" w:eastAsia="Arial" w:hAnsi="Arial" w:cs="Arial"/>
                <w:color w:val="000000"/>
                <w:sz w:val="15"/>
              </w:rPr>
              <w:t xml:space="preserve"> </w:t>
            </w:r>
            <w:r w:rsidRPr="0069046A">
              <w:rPr>
                <w:rFonts w:ascii="Arial" w:eastAsia="Arial" w:hAnsi="Arial" w:cs="Arial"/>
                <w:color w:val="000000"/>
                <w:sz w:val="15"/>
              </w:rPr>
              <w:t>Care Clinics additional support</w:t>
            </w:r>
          </w:p>
        </w:tc>
        <w:tc>
          <w:tcPr>
            <w:tcW w:w="1020" w:type="dxa"/>
            <w:tcBorders>
              <w:top w:val="nil"/>
              <w:left w:val="nil"/>
              <w:bottom w:val="nil"/>
              <w:right w:val="nil"/>
              <w:tl2br w:val="nil"/>
              <w:tr2bl w:val="nil"/>
            </w:tcBorders>
            <w:noWrap/>
            <w:tcMar>
              <w:left w:w="40" w:type="dxa"/>
              <w:right w:w="40" w:type="dxa"/>
            </w:tcMar>
            <w:vAlign w:val="bottom"/>
          </w:tcPr>
          <w:p w14:paraId="192E3547"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5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w:t>
            </w:r>
          </w:p>
        </w:tc>
        <w:tc>
          <w:tcPr>
            <w:tcW w:w="1020" w:type="dxa"/>
            <w:tcBorders>
              <w:top w:val="nil"/>
              <w:left w:val="nil"/>
              <w:bottom w:val="nil"/>
              <w:right w:val="nil"/>
              <w:tl2br w:val="nil"/>
              <w:tr2bl w:val="nil"/>
            </w:tcBorders>
            <w:noWrap/>
            <w:tcMar>
              <w:left w:w="40" w:type="dxa"/>
              <w:right w:w="85" w:type="dxa"/>
            </w:tcMar>
            <w:vAlign w:val="bottom"/>
          </w:tcPr>
          <w:p w14:paraId="192E35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w:t>
            </w:r>
          </w:p>
        </w:tc>
        <w:tc>
          <w:tcPr>
            <w:tcW w:w="1020" w:type="dxa"/>
            <w:tcBorders>
              <w:top w:val="nil"/>
              <w:left w:val="nil"/>
              <w:bottom w:val="nil"/>
              <w:right w:val="nil"/>
              <w:tl2br w:val="nil"/>
              <w:tr2bl w:val="nil"/>
            </w:tcBorders>
            <w:noWrap/>
            <w:tcMar>
              <w:left w:w="40" w:type="dxa"/>
              <w:right w:w="85" w:type="dxa"/>
            </w:tcMar>
            <w:vAlign w:val="bottom"/>
          </w:tcPr>
          <w:p w14:paraId="192E35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5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310" w:type="dxa"/>
              <w:right w:w="40" w:type="dxa"/>
            </w:tcMar>
            <w:vAlign w:val="bottom"/>
          </w:tcPr>
          <w:p w14:paraId="192E354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More Free Mental Health Services</w:t>
            </w:r>
          </w:p>
        </w:tc>
        <w:tc>
          <w:tcPr>
            <w:tcW w:w="1020" w:type="dxa"/>
            <w:tcBorders>
              <w:top w:val="nil"/>
              <w:left w:val="nil"/>
              <w:bottom w:val="nil"/>
              <w:right w:val="nil"/>
              <w:tl2br w:val="nil"/>
              <w:tr2bl w:val="nil"/>
            </w:tcBorders>
            <w:noWrap/>
            <w:tcMar>
              <w:left w:w="40" w:type="dxa"/>
              <w:right w:w="40" w:type="dxa"/>
            </w:tcMar>
            <w:vAlign w:val="bottom"/>
          </w:tcPr>
          <w:p w14:paraId="192E354E"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5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w:t>
            </w:r>
          </w:p>
        </w:tc>
        <w:tc>
          <w:tcPr>
            <w:tcW w:w="1020" w:type="dxa"/>
            <w:tcBorders>
              <w:top w:val="nil"/>
              <w:left w:val="nil"/>
              <w:bottom w:val="nil"/>
              <w:right w:val="nil"/>
              <w:tl2br w:val="nil"/>
              <w:tr2bl w:val="nil"/>
            </w:tcBorders>
            <w:noWrap/>
            <w:tcMar>
              <w:left w:w="40" w:type="dxa"/>
              <w:right w:w="85" w:type="dxa"/>
            </w:tcMar>
            <w:vAlign w:val="bottom"/>
          </w:tcPr>
          <w:p w14:paraId="192E35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w:t>
            </w:r>
          </w:p>
        </w:tc>
        <w:tc>
          <w:tcPr>
            <w:tcW w:w="1020" w:type="dxa"/>
            <w:tcBorders>
              <w:top w:val="nil"/>
              <w:left w:val="nil"/>
              <w:bottom w:val="nil"/>
              <w:right w:val="nil"/>
              <w:tl2br w:val="nil"/>
              <w:tr2bl w:val="nil"/>
            </w:tcBorders>
            <w:noWrap/>
            <w:tcMar>
              <w:left w:w="40" w:type="dxa"/>
              <w:right w:w="85" w:type="dxa"/>
            </w:tcMar>
            <w:vAlign w:val="bottom"/>
          </w:tcPr>
          <w:p w14:paraId="192E35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w:t>
            </w:r>
          </w:p>
        </w:tc>
      </w:tr>
      <w:tr w:rsidR="00E03107" w14:paraId="192E35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nil"/>
              <w:left w:val="nil"/>
              <w:bottom w:val="nil"/>
              <w:right w:val="nil"/>
              <w:tl2br w:val="nil"/>
              <w:tr2bl w:val="nil"/>
            </w:tcBorders>
            <w:tcMar>
              <w:left w:w="310" w:type="dxa"/>
              <w:right w:w="40" w:type="dxa"/>
            </w:tcMar>
            <w:vAlign w:val="bottom"/>
          </w:tcPr>
          <w:p w14:paraId="192E355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Adding a Respiratory Syncytial Virus (RSV) vaccine to the National Immunisation Program (NIP) for older Australians (c)</w:t>
            </w:r>
          </w:p>
        </w:tc>
        <w:tc>
          <w:tcPr>
            <w:tcW w:w="1020" w:type="dxa"/>
            <w:tcBorders>
              <w:top w:val="nil"/>
              <w:left w:val="nil"/>
              <w:bottom w:val="nil"/>
              <w:right w:val="nil"/>
              <w:tl2br w:val="nil"/>
              <w:tr2bl w:val="nil"/>
            </w:tcBorders>
            <w:noWrap/>
            <w:tcMar>
              <w:left w:w="40" w:type="dxa"/>
              <w:right w:w="40" w:type="dxa"/>
            </w:tcMar>
            <w:vAlign w:val="bottom"/>
          </w:tcPr>
          <w:p w14:paraId="192E3555"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3,660</w:t>
            </w:r>
          </w:p>
        </w:tc>
        <w:tc>
          <w:tcPr>
            <w:tcW w:w="1020" w:type="dxa"/>
            <w:tcBorders>
              <w:top w:val="nil"/>
              <w:left w:val="nil"/>
              <w:bottom w:val="nil"/>
              <w:right w:val="nil"/>
              <w:tl2br w:val="nil"/>
              <w:tr2bl w:val="nil"/>
            </w:tcBorders>
            <w:noWrap/>
            <w:tcMar>
              <w:left w:w="40" w:type="dxa"/>
              <w:right w:w="85" w:type="dxa"/>
            </w:tcMar>
            <w:vAlign w:val="bottom"/>
          </w:tcPr>
          <w:p w14:paraId="192E35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w:t>
            </w:r>
          </w:p>
        </w:tc>
        <w:tc>
          <w:tcPr>
            <w:tcW w:w="1020" w:type="dxa"/>
            <w:tcBorders>
              <w:top w:val="nil"/>
              <w:left w:val="nil"/>
              <w:bottom w:val="nil"/>
              <w:right w:val="nil"/>
              <w:tl2br w:val="nil"/>
              <w:tr2bl w:val="nil"/>
            </w:tcBorders>
            <w:noWrap/>
            <w:tcMar>
              <w:left w:w="40" w:type="dxa"/>
              <w:right w:w="85" w:type="dxa"/>
            </w:tcMar>
            <w:vAlign w:val="bottom"/>
          </w:tcPr>
          <w:p w14:paraId="192E35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w:t>
            </w:r>
          </w:p>
        </w:tc>
        <w:tc>
          <w:tcPr>
            <w:tcW w:w="1020" w:type="dxa"/>
            <w:tcBorders>
              <w:top w:val="nil"/>
              <w:left w:val="nil"/>
              <w:bottom w:val="nil"/>
              <w:right w:val="nil"/>
              <w:tl2br w:val="nil"/>
              <w:tr2bl w:val="nil"/>
            </w:tcBorders>
            <w:noWrap/>
            <w:tcMar>
              <w:left w:w="40" w:type="dxa"/>
              <w:right w:w="85" w:type="dxa"/>
            </w:tcMar>
            <w:vAlign w:val="bottom"/>
          </w:tcPr>
          <w:p w14:paraId="192E35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w:t>
            </w:r>
          </w:p>
        </w:tc>
      </w:tr>
      <w:tr w:rsidR="00E03107" w14:paraId="192E35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355B" w14:textId="6F939D49"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Permanent Migration Program</w:t>
            </w:r>
            <w:r w:rsidR="00DC71E8">
              <w:rPr>
                <w:rFonts w:ascii="Arial" w:eastAsia="Arial" w:hAnsi="Arial" w:cs="Arial"/>
                <w:color w:val="000000"/>
                <w:sz w:val="15"/>
              </w:rPr>
              <w:t xml:space="preserve"> </w:t>
            </w:r>
            <w:r w:rsidR="00DC71E8" w:rsidRPr="00D46B8A">
              <w:rPr>
                <w:rFonts w:ascii="Arial" w:eastAsia="Arial" w:hAnsi="Arial" w:cs="Arial"/>
                <w:color w:val="000000"/>
                <w:sz w:val="15"/>
                <w:szCs w:val="15"/>
              </w:rPr>
              <w:t>–</w:t>
            </w:r>
            <w:r w:rsidR="00DC71E8">
              <w:rPr>
                <w:rFonts w:ascii="Arial" w:eastAsia="Arial" w:hAnsi="Arial" w:cs="Arial"/>
                <w:color w:val="000000"/>
                <w:sz w:val="15"/>
              </w:rPr>
              <w:t xml:space="preserve"> </w:t>
            </w:r>
            <w:r>
              <w:rPr>
                <w:rFonts w:ascii="Arial" w:eastAsia="Arial" w:hAnsi="Arial" w:cs="Arial"/>
                <w:color w:val="000000"/>
                <w:sz w:val="15"/>
              </w:rPr>
              <w:t xml:space="preserve"> 2025-26 planning levels</w:t>
            </w:r>
          </w:p>
        </w:tc>
        <w:tc>
          <w:tcPr>
            <w:tcW w:w="1020" w:type="dxa"/>
            <w:tcBorders>
              <w:top w:val="nil"/>
              <w:left w:val="nil"/>
              <w:bottom w:val="nil"/>
              <w:right w:val="nil"/>
              <w:tl2br w:val="nil"/>
              <w:tr2bl w:val="nil"/>
            </w:tcBorders>
            <w:noWrap/>
            <w:tcMar>
              <w:left w:w="40" w:type="dxa"/>
              <w:right w:w="40" w:type="dxa"/>
            </w:tcMar>
            <w:vAlign w:val="bottom"/>
          </w:tcPr>
          <w:p w14:paraId="192E355C"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1.2</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w:t>
            </w:r>
          </w:p>
        </w:tc>
        <w:tc>
          <w:tcPr>
            <w:tcW w:w="1020" w:type="dxa"/>
            <w:tcBorders>
              <w:top w:val="nil"/>
              <w:left w:val="nil"/>
              <w:bottom w:val="nil"/>
              <w:right w:val="nil"/>
              <w:tl2br w:val="nil"/>
              <w:tr2bl w:val="nil"/>
            </w:tcBorders>
            <w:noWrap/>
            <w:tcMar>
              <w:left w:w="40" w:type="dxa"/>
              <w:right w:w="85" w:type="dxa"/>
            </w:tcMar>
            <w:vAlign w:val="bottom"/>
          </w:tcPr>
          <w:p w14:paraId="192E35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w:t>
            </w:r>
          </w:p>
        </w:tc>
        <w:tc>
          <w:tcPr>
            <w:tcW w:w="1020" w:type="dxa"/>
            <w:tcBorders>
              <w:top w:val="nil"/>
              <w:left w:val="nil"/>
              <w:bottom w:val="nil"/>
              <w:right w:val="nil"/>
              <w:tl2br w:val="nil"/>
              <w:tr2bl w:val="nil"/>
            </w:tcBorders>
            <w:noWrap/>
            <w:tcMar>
              <w:left w:w="40" w:type="dxa"/>
              <w:right w:w="85" w:type="dxa"/>
            </w:tcMar>
            <w:vAlign w:val="bottom"/>
          </w:tcPr>
          <w:p w14:paraId="192E35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w:t>
            </w:r>
          </w:p>
        </w:tc>
        <w:tc>
          <w:tcPr>
            <w:tcW w:w="1020" w:type="dxa"/>
            <w:tcBorders>
              <w:top w:val="nil"/>
              <w:left w:val="nil"/>
              <w:bottom w:val="nil"/>
              <w:right w:val="nil"/>
              <w:tl2br w:val="nil"/>
              <w:tr2bl w:val="nil"/>
            </w:tcBorders>
            <w:noWrap/>
            <w:tcMar>
              <w:left w:w="40" w:type="dxa"/>
              <w:right w:w="85" w:type="dxa"/>
            </w:tcMar>
            <w:vAlign w:val="bottom"/>
          </w:tcPr>
          <w:p w14:paraId="192E35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w:t>
            </w:r>
          </w:p>
        </w:tc>
      </w:tr>
      <w:tr w:rsidR="00E03107" w14:paraId="192E35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single" w:sz="4" w:space="0" w:color="000000"/>
              <w:right w:val="nil"/>
              <w:tl2br w:val="nil"/>
              <w:tr2bl w:val="nil"/>
            </w:tcBorders>
            <w:tcMar>
              <w:left w:w="310" w:type="dxa"/>
              <w:right w:w="40" w:type="dxa"/>
            </w:tcMar>
            <w:vAlign w:val="bottom"/>
          </w:tcPr>
          <w:p w14:paraId="192E356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 Fairer More Efficient Social Security System</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3563"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5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53,999</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5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38,110</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5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5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1,450</w:t>
            </w:r>
          </w:p>
        </w:tc>
      </w:tr>
    </w:tbl>
    <w:p w14:paraId="192E3569" w14:textId="77777777" w:rsidR="00EA598F" w:rsidRPr="00DC74A1" w:rsidRDefault="006B01B9" w:rsidP="00DC74A1">
      <w:pPr>
        <w:spacing w:after="0" w:line="240" w:lineRule="auto"/>
        <w:rPr>
          <w:rFonts w:ascii="Arial" w:hAnsi="Arial" w:cs="Arial"/>
          <w:sz w:val="15"/>
          <w:szCs w:val="15"/>
        </w:rPr>
      </w:pPr>
      <w:r w:rsidRPr="00DC74A1">
        <w:rPr>
          <w:rFonts w:ascii="Arial" w:hAnsi="Arial" w:cs="Arial"/>
          <w:sz w:val="15"/>
          <w:szCs w:val="15"/>
        </w:rPr>
        <w:t>Table continues on next page</w:t>
      </w:r>
      <w:r w:rsidRPr="00DC74A1">
        <w:rPr>
          <w:rFonts w:ascii="Arial" w:hAnsi="Arial" w:cs="Arial"/>
          <w:sz w:val="15"/>
          <w:szCs w:val="15"/>
        </w:rPr>
        <w:br w:type="page"/>
      </w:r>
    </w:p>
    <w:p w14:paraId="192E356A" w14:textId="750124CF" w:rsidR="00DC12C6" w:rsidRDefault="006B01B9" w:rsidP="00DC12C6">
      <w:pPr>
        <w:pStyle w:val="TableHeading"/>
        <w:rPr>
          <w:szCs w:val="19"/>
        </w:rPr>
      </w:pPr>
      <w:r w:rsidRPr="008F4856">
        <w:rPr>
          <w:szCs w:val="19"/>
        </w:rPr>
        <w:t xml:space="preserve">Table 1.3: Additional estimates and other variations to outcomes since the </w:t>
      </w:r>
      <w:r w:rsidR="00407F49">
        <w:rPr>
          <w:szCs w:val="19"/>
        </w:rPr>
        <w:br/>
      </w:r>
      <w:r w:rsidRPr="008F4856">
        <w:rPr>
          <w:szCs w:val="19"/>
        </w:rPr>
        <w:t>2025­26 Budget</w:t>
      </w:r>
      <w:r>
        <w:rPr>
          <w:szCs w:val="19"/>
        </w:rPr>
        <w:t xml:space="preserve"> (continued)</w:t>
      </w:r>
    </w:p>
    <w:tbl>
      <w:tblPr>
        <w:tblStyle w:val="CDMRange2"/>
        <w:tblW w:w="7845" w:type="dxa"/>
        <w:tblInd w:w="270" w:type="dxa"/>
        <w:tblLayout w:type="fixed"/>
        <w:tblLook w:val="0600" w:firstRow="0" w:lastRow="0" w:firstColumn="0" w:lastColumn="0" w:noHBand="1" w:noVBand="1"/>
        <w:tblCaption w:val="SA_T1.3_Page02"/>
      </w:tblPr>
      <w:tblGrid>
        <w:gridCol w:w="2745"/>
        <w:gridCol w:w="1020"/>
        <w:gridCol w:w="1020"/>
        <w:gridCol w:w="1020"/>
        <w:gridCol w:w="1020"/>
        <w:gridCol w:w="1020"/>
      </w:tblGrid>
      <w:tr w:rsidR="00E03107" w14:paraId="192E3575" w14:textId="77777777" w:rsidTr="00FF7052">
        <w:trPr>
          <w:trHeight w:hRule="exact" w:val="360"/>
        </w:trPr>
        <w:tc>
          <w:tcPr>
            <w:tcW w:w="2745" w:type="dxa"/>
            <w:tcBorders>
              <w:top w:val="single" w:sz="4" w:space="0" w:color="000000"/>
              <w:left w:val="nil"/>
              <w:bottom w:val="nil"/>
              <w:right w:val="nil"/>
              <w:tl2br w:val="nil"/>
              <w:tr2bl w:val="nil"/>
            </w:tcBorders>
            <w:tcMar>
              <w:left w:w="270" w:type="dxa"/>
              <w:right w:w="0" w:type="dxa"/>
            </w:tcMar>
            <w:vAlign w:val="bottom"/>
          </w:tcPr>
          <w:p w14:paraId="192E356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56C"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Program impacted</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tcPr>
          <w:p w14:paraId="192E35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5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5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p w14:paraId="192E35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5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p w14:paraId="192E35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5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p w14:paraId="192E35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57C"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57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Measures (continued)</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577"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57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57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57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57B" w14:textId="77777777" w:rsidR="00E03107" w:rsidRDefault="00E03107">
            <w:pPr>
              <w:spacing w:after="0" w:line="240" w:lineRule="auto"/>
              <w:jc w:val="right"/>
              <w:rPr>
                <w:rFonts w:ascii="Arial" w:eastAsia="Arial" w:hAnsi="Arial" w:cs="Arial"/>
                <w:color w:val="000000"/>
                <w:sz w:val="15"/>
              </w:rPr>
            </w:pPr>
          </w:p>
        </w:tc>
      </w:tr>
      <w:tr w:rsidR="00E03107" w14:paraId="192E3583"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357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Treasury Portfolio – additional resourcing</w:t>
            </w:r>
          </w:p>
        </w:tc>
        <w:tc>
          <w:tcPr>
            <w:tcW w:w="1020" w:type="dxa"/>
            <w:tcBorders>
              <w:top w:val="nil"/>
              <w:left w:val="nil"/>
              <w:bottom w:val="nil"/>
              <w:right w:val="nil"/>
              <w:tl2br w:val="nil"/>
              <w:tr2bl w:val="nil"/>
            </w:tcBorders>
            <w:noWrap/>
            <w:tcMar>
              <w:left w:w="40" w:type="dxa"/>
              <w:right w:w="40" w:type="dxa"/>
            </w:tcMar>
            <w:vAlign w:val="bottom"/>
          </w:tcPr>
          <w:p w14:paraId="192E357E"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4,602</w:t>
            </w:r>
          </w:p>
        </w:tc>
        <w:tc>
          <w:tcPr>
            <w:tcW w:w="1020" w:type="dxa"/>
            <w:tcBorders>
              <w:top w:val="nil"/>
              <w:left w:val="nil"/>
              <w:bottom w:val="nil"/>
              <w:right w:val="nil"/>
              <w:tl2br w:val="nil"/>
              <w:tr2bl w:val="nil"/>
            </w:tcBorders>
            <w:noWrap/>
            <w:tcMar>
              <w:left w:w="40" w:type="dxa"/>
              <w:right w:w="85" w:type="dxa"/>
            </w:tcMar>
            <w:vAlign w:val="bottom"/>
          </w:tcPr>
          <w:p w14:paraId="192E35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12,278</w:t>
            </w:r>
          </w:p>
        </w:tc>
        <w:tc>
          <w:tcPr>
            <w:tcW w:w="1020" w:type="dxa"/>
            <w:tcBorders>
              <w:top w:val="nil"/>
              <w:left w:val="nil"/>
              <w:bottom w:val="nil"/>
              <w:right w:val="nil"/>
              <w:tl2br w:val="nil"/>
              <w:tr2bl w:val="nil"/>
            </w:tcBorders>
            <w:noWrap/>
            <w:tcMar>
              <w:left w:w="40" w:type="dxa"/>
              <w:right w:w="85" w:type="dxa"/>
            </w:tcMar>
            <w:vAlign w:val="bottom"/>
          </w:tcPr>
          <w:p w14:paraId="192E35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24,776</w:t>
            </w:r>
          </w:p>
        </w:tc>
        <w:tc>
          <w:tcPr>
            <w:tcW w:w="1020" w:type="dxa"/>
            <w:tcBorders>
              <w:top w:val="nil"/>
              <w:left w:val="nil"/>
              <w:bottom w:val="nil"/>
              <w:right w:val="nil"/>
              <w:tl2br w:val="nil"/>
              <w:tr2bl w:val="nil"/>
            </w:tcBorders>
            <w:noWrap/>
            <w:tcMar>
              <w:left w:w="40" w:type="dxa"/>
              <w:right w:w="85" w:type="dxa"/>
            </w:tcMar>
            <w:vAlign w:val="bottom"/>
          </w:tcPr>
          <w:p w14:paraId="192E35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7,464</w:t>
            </w:r>
          </w:p>
        </w:tc>
      </w:tr>
      <w:tr w:rsidR="00E03107" w14:paraId="192E358A"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358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 Australia Cyber Security Uplift (c)</w:t>
            </w:r>
          </w:p>
        </w:tc>
        <w:tc>
          <w:tcPr>
            <w:tcW w:w="1020" w:type="dxa"/>
            <w:tcBorders>
              <w:top w:val="nil"/>
              <w:left w:val="nil"/>
              <w:bottom w:val="nil"/>
              <w:right w:val="nil"/>
              <w:tl2br w:val="nil"/>
              <w:tr2bl w:val="nil"/>
            </w:tcBorders>
            <w:noWrap/>
            <w:tcMar>
              <w:left w:w="40" w:type="dxa"/>
              <w:right w:w="40" w:type="dxa"/>
            </w:tcMar>
            <w:vAlign w:val="bottom"/>
          </w:tcPr>
          <w:p w14:paraId="192E3585"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48,942</w:t>
            </w:r>
          </w:p>
        </w:tc>
        <w:tc>
          <w:tcPr>
            <w:tcW w:w="1020" w:type="dxa"/>
            <w:tcBorders>
              <w:top w:val="nil"/>
              <w:left w:val="nil"/>
              <w:bottom w:val="nil"/>
              <w:right w:val="nil"/>
              <w:tl2br w:val="nil"/>
              <w:tr2bl w:val="nil"/>
            </w:tcBorders>
            <w:noWrap/>
            <w:tcMar>
              <w:left w:w="40" w:type="dxa"/>
              <w:right w:w="85" w:type="dxa"/>
            </w:tcMar>
            <w:vAlign w:val="bottom"/>
          </w:tcPr>
          <w:p w14:paraId="192E35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39,833</w:t>
            </w:r>
          </w:p>
        </w:tc>
        <w:tc>
          <w:tcPr>
            <w:tcW w:w="1020" w:type="dxa"/>
            <w:tcBorders>
              <w:top w:val="nil"/>
              <w:left w:val="nil"/>
              <w:bottom w:val="nil"/>
              <w:right w:val="nil"/>
              <w:tl2br w:val="nil"/>
              <w:tr2bl w:val="nil"/>
            </w:tcBorders>
            <w:noWrap/>
            <w:tcMar>
              <w:left w:w="40" w:type="dxa"/>
              <w:right w:w="85" w:type="dxa"/>
            </w:tcMar>
            <w:vAlign w:val="bottom"/>
          </w:tcPr>
          <w:p w14:paraId="192E35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38,822</w:t>
            </w:r>
          </w:p>
        </w:tc>
        <w:tc>
          <w:tcPr>
            <w:tcW w:w="1020" w:type="dxa"/>
            <w:tcBorders>
              <w:top w:val="nil"/>
              <w:left w:val="nil"/>
              <w:bottom w:val="nil"/>
              <w:right w:val="nil"/>
              <w:tl2br w:val="nil"/>
              <w:tr2bl w:val="nil"/>
            </w:tcBorders>
            <w:noWrap/>
            <w:tcMar>
              <w:left w:w="40" w:type="dxa"/>
              <w:right w:w="85" w:type="dxa"/>
            </w:tcMar>
            <w:vAlign w:val="bottom"/>
          </w:tcPr>
          <w:p w14:paraId="192E35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3,857</w:t>
            </w:r>
          </w:p>
        </w:tc>
      </w:tr>
      <w:tr w:rsidR="00E03107" w14:paraId="192E3592" w14:textId="77777777" w:rsidTr="00252F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3"/>
        </w:trPr>
        <w:tc>
          <w:tcPr>
            <w:tcW w:w="2745" w:type="dxa"/>
            <w:tcBorders>
              <w:top w:val="nil"/>
              <w:left w:val="nil"/>
              <w:bottom w:val="nil"/>
              <w:right w:val="nil"/>
              <w:tl2br w:val="nil"/>
              <w:tr2bl w:val="nil"/>
            </w:tcBorders>
            <w:tcMar>
              <w:left w:w="310" w:type="dxa"/>
              <w:right w:w="40" w:type="dxa"/>
            </w:tcMar>
            <w:vAlign w:val="bottom"/>
          </w:tcPr>
          <w:p w14:paraId="192E358C" w14:textId="2656DD83"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 Australia long term ICT Architecture</w:t>
            </w:r>
            <w:r w:rsidR="00252FCA">
              <w:rPr>
                <w:rFonts w:ascii="Arial" w:eastAsia="Arial" w:hAnsi="Arial" w:cs="Arial"/>
                <w:color w:val="000000"/>
                <w:sz w:val="15"/>
              </w:rPr>
              <w:t xml:space="preserve"> </w:t>
            </w:r>
            <w:r>
              <w:rPr>
                <w:rFonts w:ascii="Arial" w:eastAsia="Arial" w:hAnsi="Arial" w:cs="Arial"/>
                <w:color w:val="000000"/>
                <w:sz w:val="15"/>
              </w:rPr>
              <w:t>Strategy</w:t>
            </w:r>
          </w:p>
        </w:tc>
        <w:tc>
          <w:tcPr>
            <w:tcW w:w="1020" w:type="dxa"/>
            <w:tcBorders>
              <w:top w:val="nil"/>
              <w:left w:val="nil"/>
              <w:bottom w:val="nil"/>
              <w:right w:val="nil"/>
              <w:tl2br w:val="nil"/>
              <w:tr2bl w:val="nil"/>
            </w:tcBorders>
            <w:noWrap/>
            <w:tcMar>
              <w:left w:w="40" w:type="dxa"/>
              <w:right w:w="40" w:type="dxa"/>
            </w:tcMar>
            <w:vAlign w:val="bottom"/>
          </w:tcPr>
          <w:p w14:paraId="192E358D"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5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5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5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599"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35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Making more services available for Australians in myGov (c)</w:t>
            </w:r>
          </w:p>
        </w:tc>
        <w:tc>
          <w:tcPr>
            <w:tcW w:w="1020" w:type="dxa"/>
            <w:tcBorders>
              <w:top w:val="nil"/>
              <w:left w:val="nil"/>
              <w:bottom w:val="nil"/>
              <w:right w:val="nil"/>
              <w:tl2br w:val="nil"/>
              <w:tr2bl w:val="nil"/>
            </w:tcBorders>
            <w:noWrap/>
            <w:tcMar>
              <w:left w:w="40" w:type="dxa"/>
              <w:right w:w="40" w:type="dxa"/>
            </w:tcMar>
            <w:vAlign w:val="bottom"/>
          </w:tcPr>
          <w:p w14:paraId="192E3594"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6,798</w:t>
            </w:r>
          </w:p>
        </w:tc>
        <w:tc>
          <w:tcPr>
            <w:tcW w:w="1020" w:type="dxa"/>
            <w:tcBorders>
              <w:top w:val="nil"/>
              <w:left w:val="nil"/>
              <w:bottom w:val="nil"/>
              <w:right w:val="nil"/>
              <w:tl2br w:val="nil"/>
              <w:tr2bl w:val="nil"/>
            </w:tcBorders>
            <w:noWrap/>
            <w:tcMar>
              <w:left w:w="40" w:type="dxa"/>
              <w:right w:w="85" w:type="dxa"/>
            </w:tcMar>
            <w:vAlign w:val="bottom"/>
          </w:tcPr>
          <w:p w14:paraId="192E35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18,216</w:t>
            </w:r>
          </w:p>
        </w:tc>
        <w:tc>
          <w:tcPr>
            <w:tcW w:w="1020" w:type="dxa"/>
            <w:tcBorders>
              <w:top w:val="nil"/>
              <w:left w:val="nil"/>
              <w:bottom w:val="nil"/>
              <w:right w:val="nil"/>
              <w:tl2br w:val="nil"/>
              <w:tr2bl w:val="nil"/>
            </w:tcBorders>
            <w:noWrap/>
            <w:tcMar>
              <w:left w:w="40" w:type="dxa"/>
              <w:right w:w="85" w:type="dxa"/>
            </w:tcMar>
            <w:vAlign w:val="bottom"/>
          </w:tcPr>
          <w:p w14:paraId="192E35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5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5A0"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310" w:type="dxa"/>
              <w:right w:w="40" w:type="dxa"/>
            </w:tcMar>
            <w:vAlign w:val="bottom"/>
          </w:tcPr>
          <w:p w14:paraId="192E359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Tasmanian Freight Equalisation Scheme (e)</w:t>
            </w:r>
          </w:p>
        </w:tc>
        <w:tc>
          <w:tcPr>
            <w:tcW w:w="1020" w:type="dxa"/>
            <w:tcBorders>
              <w:top w:val="nil"/>
              <w:left w:val="nil"/>
              <w:bottom w:val="nil"/>
              <w:right w:val="nil"/>
              <w:tl2br w:val="nil"/>
              <w:tr2bl w:val="nil"/>
            </w:tcBorders>
            <w:noWrap/>
            <w:tcMar>
              <w:left w:w="40" w:type="dxa"/>
              <w:right w:w="40" w:type="dxa"/>
            </w:tcMar>
            <w:vAlign w:val="bottom"/>
          </w:tcPr>
          <w:p w14:paraId="192E359B"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3,501</w:t>
            </w:r>
          </w:p>
        </w:tc>
        <w:tc>
          <w:tcPr>
            <w:tcW w:w="1020" w:type="dxa"/>
            <w:tcBorders>
              <w:top w:val="nil"/>
              <w:left w:val="nil"/>
              <w:bottom w:val="nil"/>
              <w:right w:val="nil"/>
              <w:tl2br w:val="nil"/>
              <w:tr2bl w:val="nil"/>
            </w:tcBorders>
            <w:noWrap/>
            <w:tcMar>
              <w:left w:w="40" w:type="dxa"/>
              <w:right w:w="85" w:type="dxa"/>
            </w:tcMar>
            <w:vAlign w:val="bottom"/>
          </w:tcPr>
          <w:p w14:paraId="192E35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477</w:t>
            </w:r>
          </w:p>
        </w:tc>
        <w:tc>
          <w:tcPr>
            <w:tcW w:w="1020" w:type="dxa"/>
            <w:tcBorders>
              <w:top w:val="nil"/>
              <w:left w:val="nil"/>
              <w:bottom w:val="nil"/>
              <w:right w:val="nil"/>
              <w:tl2br w:val="nil"/>
              <w:tr2bl w:val="nil"/>
            </w:tcBorders>
            <w:noWrap/>
            <w:tcMar>
              <w:left w:w="40" w:type="dxa"/>
              <w:right w:w="85" w:type="dxa"/>
            </w:tcMar>
            <w:vAlign w:val="bottom"/>
          </w:tcPr>
          <w:p w14:paraId="192E35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5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5A7"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bottom"/>
          </w:tcPr>
          <w:p w14:paraId="192E35A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Changes in Parameters</w:t>
            </w:r>
          </w:p>
        </w:tc>
        <w:tc>
          <w:tcPr>
            <w:tcW w:w="1020" w:type="dxa"/>
            <w:tcBorders>
              <w:top w:val="nil"/>
              <w:left w:val="nil"/>
              <w:bottom w:val="nil"/>
              <w:right w:val="nil"/>
              <w:tl2br w:val="nil"/>
              <w:tr2bl w:val="nil"/>
            </w:tcBorders>
            <w:noWrap/>
            <w:tcMar>
              <w:left w:w="0" w:type="dxa"/>
              <w:right w:w="0" w:type="dxa"/>
            </w:tcMar>
            <w:vAlign w:val="bottom"/>
          </w:tcPr>
          <w:p w14:paraId="192E35A2"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5A3"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A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A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A6" w14:textId="77777777" w:rsidR="00E03107" w:rsidRDefault="00E03107">
            <w:pPr>
              <w:spacing w:after="0" w:line="240" w:lineRule="auto"/>
              <w:jc w:val="right"/>
              <w:rPr>
                <w:rFonts w:ascii="Arial" w:eastAsia="Arial" w:hAnsi="Arial" w:cs="Arial"/>
                <w:color w:val="000000"/>
                <w:sz w:val="15"/>
              </w:rPr>
            </w:pPr>
          </w:p>
        </w:tc>
      </w:tr>
      <w:tr w:rsidR="00E03107" w14:paraId="192E35AE"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35A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increase/decrease)</w:t>
            </w:r>
          </w:p>
        </w:tc>
        <w:tc>
          <w:tcPr>
            <w:tcW w:w="1020" w:type="dxa"/>
            <w:tcBorders>
              <w:top w:val="nil"/>
              <w:left w:val="nil"/>
              <w:bottom w:val="nil"/>
              <w:right w:val="nil"/>
              <w:tl2br w:val="nil"/>
              <w:tr2bl w:val="nil"/>
            </w:tcBorders>
            <w:noWrap/>
            <w:tcMar>
              <w:left w:w="40" w:type="dxa"/>
              <w:right w:w="40" w:type="dxa"/>
            </w:tcMar>
            <w:vAlign w:val="bottom"/>
          </w:tcPr>
          <w:p w14:paraId="192E35A9"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5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40" w:type="dxa"/>
            </w:tcMar>
            <w:vAlign w:val="bottom"/>
          </w:tcPr>
          <w:p w14:paraId="192E35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(4,254)</w:t>
            </w:r>
          </w:p>
        </w:tc>
        <w:tc>
          <w:tcPr>
            <w:tcW w:w="1020" w:type="dxa"/>
            <w:tcBorders>
              <w:top w:val="nil"/>
              <w:left w:val="nil"/>
              <w:bottom w:val="nil"/>
              <w:right w:val="nil"/>
              <w:tl2br w:val="nil"/>
              <w:tr2bl w:val="nil"/>
            </w:tcBorders>
            <w:noWrap/>
            <w:tcMar>
              <w:left w:w="40" w:type="dxa"/>
              <w:right w:w="85" w:type="dxa"/>
            </w:tcMar>
            <w:vAlign w:val="bottom"/>
          </w:tcPr>
          <w:p w14:paraId="192E35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8,528</w:t>
            </w:r>
          </w:p>
        </w:tc>
        <w:tc>
          <w:tcPr>
            <w:tcW w:w="1020" w:type="dxa"/>
            <w:tcBorders>
              <w:top w:val="nil"/>
              <w:left w:val="nil"/>
              <w:bottom w:val="nil"/>
              <w:right w:val="nil"/>
              <w:tl2br w:val="nil"/>
              <w:tr2bl w:val="nil"/>
            </w:tcBorders>
            <w:noWrap/>
            <w:tcMar>
              <w:left w:w="40" w:type="dxa"/>
              <w:right w:w="85" w:type="dxa"/>
            </w:tcMar>
            <w:vAlign w:val="bottom"/>
          </w:tcPr>
          <w:p w14:paraId="192E35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4,341</w:t>
            </w:r>
          </w:p>
        </w:tc>
      </w:tr>
      <w:tr w:rsidR="00E03107" w14:paraId="192E35B5"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310" w:type="dxa"/>
              <w:right w:w="40" w:type="dxa"/>
            </w:tcMar>
            <w:vAlign w:val="bottom"/>
          </w:tcPr>
          <w:p w14:paraId="192E35AF" w14:textId="119D7011"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Variations</w:t>
            </w:r>
          </w:p>
        </w:tc>
        <w:tc>
          <w:tcPr>
            <w:tcW w:w="1020" w:type="dxa"/>
            <w:tcBorders>
              <w:top w:val="nil"/>
              <w:left w:val="nil"/>
              <w:bottom w:val="nil"/>
              <w:right w:val="nil"/>
              <w:tl2br w:val="nil"/>
              <w:tr2bl w:val="nil"/>
            </w:tcBorders>
            <w:noWrap/>
            <w:tcMar>
              <w:left w:w="0" w:type="dxa"/>
              <w:right w:w="0" w:type="dxa"/>
            </w:tcMar>
            <w:vAlign w:val="bottom"/>
          </w:tcPr>
          <w:p w14:paraId="192E35B0"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noWrap/>
            <w:tcMar>
              <w:left w:w="0" w:type="dxa"/>
              <w:right w:w="0" w:type="dxa"/>
            </w:tcMar>
            <w:vAlign w:val="bottom"/>
          </w:tcPr>
          <w:p w14:paraId="192E35B1" w14:textId="77777777" w:rsidR="00E03107" w:rsidRDefault="00E03107">
            <w:pPr>
              <w:spacing w:after="0" w:line="240" w:lineRule="auto"/>
              <w:jc w:val="center"/>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B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B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5B4" w14:textId="77777777" w:rsidR="00E03107" w:rsidRDefault="00E03107">
            <w:pPr>
              <w:spacing w:after="0" w:line="240" w:lineRule="auto"/>
              <w:jc w:val="right"/>
              <w:rPr>
                <w:rFonts w:ascii="Arial" w:eastAsia="Arial" w:hAnsi="Arial" w:cs="Arial"/>
                <w:color w:val="000000"/>
                <w:sz w:val="15"/>
              </w:rPr>
            </w:pPr>
          </w:p>
        </w:tc>
      </w:tr>
      <w:tr w:rsidR="00E03107" w14:paraId="192E35BC"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35B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increase/decrease)</w:t>
            </w:r>
          </w:p>
        </w:tc>
        <w:tc>
          <w:tcPr>
            <w:tcW w:w="1020" w:type="dxa"/>
            <w:tcBorders>
              <w:top w:val="nil"/>
              <w:left w:val="nil"/>
              <w:bottom w:val="nil"/>
              <w:right w:val="nil"/>
              <w:tl2br w:val="nil"/>
              <w:tr2bl w:val="nil"/>
            </w:tcBorders>
            <w:noWrap/>
            <w:tcMar>
              <w:left w:w="40" w:type="dxa"/>
              <w:right w:w="40" w:type="dxa"/>
            </w:tcMar>
            <w:vAlign w:val="bottom"/>
          </w:tcPr>
          <w:p w14:paraId="192E35B7"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1.1, 1.2, 1.3</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5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18,238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5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4,638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5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1,455</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35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(371)</w:t>
            </w:r>
          </w:p>
        </w:tc>
      </w:tr>
      <w:tr w:rsidR="00E03107" w14:paraId="192E35C4"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5B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impact on appropriations for</w:t>
            </w:r>
          </w:p>
          <w:p w14:paraId="192E35B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Outcome 1 (departmental)</w:t>
            </w:r>
          </w:p>
        </w:tc>
        <w:tc>
          <w:tcPr>
            <w:tcW w:w="1020" w:type="dxa"/>
            <w:tcBorders>
              <w:top w:val="nil"/>
              <w:left w:val="nil"/>
              <w:bottom w:val="nil"/>
              <w:right w:val="nil"/>
              <w:tl2br w:val="nil"/>
              <w:tr2bl w:val="nil"/>
            </w:tcBorders>
            <w:noWrap/>
            <w:tcMar>
              <w:left w:w="0" w:type="dxa"/>
              <w:right w:w="0" w:type="dxa"/>
            </w:tcMar>
            <w:vAlign w:val="bottom"/>
          </w:tcPr>
          <w:p w14:paraId="192E35BF"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5C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118,706</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5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195,538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5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98,702</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5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6,192</w:t>
            </w:r>
          </w:p>
        </w:tc>
      </w:tr>
      <w:tr w:rsidR="00E03107" w14:paraId="192E35CC"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92E35C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net impact on appropriations</w:t>
            </w:r>
          </w:p>
          <w:p w14:paraId="192E35C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for Outcome 1</w:t>
            </w:r>
          </w:p>
        </w:tc>
        <w:tc>
          <w:tcPr>
            <w:tcW w:w="1020" w:type="dxa"/>
            <w:tcBorders>
              <w:top w:val="nil"/>
              <w:left w:val="nil"/>
              <w:bottom w:val="single" w:sz="4" w:space="0" w:color="000000"/>
              <w:right w:val="nil"/>
              <w:tl2br w:val="nil"/>
              <w:tr2bl w:val="nil"/>
            </w:tcBorders>
            <w:noWrap/>
            <w:tcMar>
              <w:left w:w="0" w:type="dxa"/>
              <w:right w:w="0" w:type="dxa"/>
            </w:tcMar>
            <w:vAlign w:val="bottom"/>
          </w:tcPr>
          <w:p w14:paraId="192E35C7" w14:textId="77777777" w:rsidR="00E03107" w:rsidRDefault="00E03107">
            <w:pPr>
              <w:spacing w:after="0" w:line="240" w:lineRule="auto"/>
              <w:jc w:val="center"/>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5C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119,051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5C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195,888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5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99,057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5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6,552</w:t>
            </w:r>
          </w:p>
        </w:tc>
      </w:tr>
    </w:tbl>
    <w:p w14:paraId="192E35CD" w14:textId="77777777" w:rsidR="009A2659" w:rsidRPr="00E32927" w:rsidRDefault="006B01B9" w:rsidP="00E32927">
      <w:pPr>
        <w:spacing w:after="0" w:line="240" w:lineRule="auto"/>
        <w:rPr>
          <w:rFonts w:ascii="Arial" w:hAnsi="Arial" w:cs="Arial"/>
          <w:sz w:val="15"/>
          <w:szCs w:val="15"/>
        </w:rPr>
      </w:pPr>
      <w:r w:rsidRPr="00E32927">
        <w:rPr>
          <w:rFonts w:ascii="Arial" w:hAnsi="Arial" w:cs="Arial"/>
          <w:sz w:val="15"/>
          <w:szCs w:val="15"/>
        </w:rPr>
        <w:t>Prepared on a resourcing (i.e. appropriations available) basis.</w:t>
      </w:r>
    </w:p>
    <w:p w14:paraId="192E35CE" w14:textId="77777777" w:rsidR="009A2659" w:rsidRPr="009A2659" w:rsidRDefault="006B01B9" w:rsidP="009A2659">
      <w:pPr>
        <w:pStyle w:val="ListParagraph"/>
        <w:widowControl w:val="0"/>
        <w:numPr>
          <w:ilvl w:val="0"/>
          <w:numId w:val="57"/>
        </w:numPr>
        <w:tabs>
          <w:tab w:val="left" w:pos="701"/>
        </w:tabs>
        <w:autoSpaceDE w:val="0"/>
        <w:autoSpaceDN w:val="0"/>
        <w:spacing w:after="0" w:line="240" w:lineRule="auto"/>
        <w:ind w:right="-23"/>
        <w:rPr>
          <w:rFonts w:ascii="Arial" w:eastAsia="Calibri" w:hAnsi="Arial" w:cs="Arial"/>
          <w:sz w:val="15"/>
          <w:szCs w:val="15"/>
          <w:lang w:val="en-US" w:eastAsia="en-US"/>
        </w:rPr>
      </w:pPr>
      <w:r w:rsidRPr="009A2659">
        <w:rPr>
          <w:rFonts w:ascii="Arial" w:hAnsi="Arial" w:cs="Arial"/>
          <w:sz w:val="15"/>
          <w:szCs w:val="15"/>
          <w:lang w:eastAsia="en-US"/>
        </w:rPr>
        <w:t xml:space="preserve">Unless otherwise noted, measures are listed by lead entity and the full measure descriptions appear in the 2025-26 MYEFO under the relevant portfolio, as detailed in Table 1.2. </w:t>
      </w:r>
    </w:p>
    <w:p w14:paraId="192E35CF" w14:textId="77777777" w:rsidR="009A2659" w:rsidRPr="009A2659" w:rsidRDefault="006B01B9" w:rsidP="009A2659">
      <w:pPr>
        <w:pStyle w:val="ListParagraph"/>
        <w:widowControl w:val="0"/>
        <w:numPr>
          <w:ilvl w:val="0"/>
          <w:numId w:val="57"/>
        </w:numPr>
        <w:tabs>
          <w:tab w:val="left" w:pos="701"/>
        </w:tabs>
        <w:autoSpaceDE w:val="0"/>
        <w:autoSpaceDN w:val="0"/>
        <w:spacing w:after="0" w:line="240" w:lineRule="auto"/>
        <w:ind w:right="-23"/>
        <w:rPr>
          <w:rFonts w:ascii="Arial" w:hAnsi="Arial" w:cs="Arial"/>
          <w:sz w:val="15"/>
          <w:szCs w:val="15"/>
          <w:lang w:eastAsia="en-US"/>
        </w:rPr>
      </w:pPr>
      <w:r w:rsidRPr="009A2659">
        <w:rPr>
          <w:rFonts w:ascii="Arial" w:hAnsi="Arial" w:cs="Arial"/>
          <w:sz w:val="15"/>
          <w:szCs w:val="15"/>
          <w:lang w:eastAsia="en-US"/>
        </w:rPr>
        <w:t>The 2025-26 impact of this measure was approved prior to the 2025-26 MYEFO.</w:t>
      </w:r>
    </w:p>
    <w:p w14:paraId="192E35D0" w14:textId="77777777" w:rsidR="009A2659" w:rsidRPr="009A2659" w:rsidRDefault="006B01B9" w:rsidP="009A2659">
      <w:pPr>
        <w:pStyle w:val="ListParagraph"/>
        <w:widowControl w:val="0"/>
        <w:numPr>
          <w:ilvl w:val="0"/>
          <w:numId w:val="57"/>
        </w:numPr>
        <w:tabs>
          <w:tab w:val="left" w:pos="701"/>
        </w:tabs>
        <w:autoSpaceDE w:val="0"/>
        <w:autoSpaceDN w:val="0"/>
        <w:spacing w:after="0" w:line="240" w:lineRule="auto"/>
        <w:ind w:right="-23"/>
        <w:rPr>
          <w:rFonts w:ascii="Arial" w:hAnsi="Arial" w:cs="Arial"/>
          <w:sz w:val="15"/>
          <w:szCs w:val="15"/>
          <w:lang w:eastAsia="en-US"/>
        </w:rPr>
      </w:pPr>
      <w:r w:rsidRPr="009A2659">
        <w:rPr>
          <w:rFonts w:ascii="Arial" w:hAnsi="Arial" w:cs="Arial"/>
          <w:sz w:val="15"/>
          <w:szCs w:val="15"/>
          <w:lang w:eastAsia="en-US"/>
        </w:rPr>
        <w:t>Measure relates to a decision taken post the 2</w:t>
      </w:r>
      <w:r>
        <w:rPr>
          <w:rFonts w:ascii="Arial" w:hAnsi="Arial" w:cs="Arial"/>
          <w:sz w:val="15"/>
          <w:szCs w:val="15"/>
          <w:lang w:eastAsia="en-US"/>
        </w:rPr>
        <w:t>0</w:t>
      </w:r>
      <w:r w:rsidRPr="009A2659">
        <w:rPr>
          <w:rFonts w:ascii="Arial" w:hAnsi="Arial" w:cs="Arial"/>
          <w:sz w:val="15"/>
          <w:szCs w:val="15"/>
          <w:lang w:eastAsia="en-US"/>
        </w:rPr>
        <w:t>25-26 MYEFO.</w:t>
      </w:r>
    </w:p>
    <w:p w14:paraId="192E35D1" w14:textId="77777777" w:rsidR="009A2659" w:rsidRPr="009A2659" w:rsidRDefault="006B01B9" w:rsidP="009A2659">
      <w:pPr>
        <w:pStyle w:val="ListParagraph"/>
        <w:widowControl w:val="0"/>
        <w:numPr>
          <w:ilvl w:val="0"/>
          <w:numId w:val="57"/>
        </w:numPr>
        <w:tabs>
          <w:tab w:val="left" w:pos="701"/>
        </w:tabs>
        <w:autoSpaceDE w:val="0"/>
        <w:autoSpaceDN w:val="0"/>
        <w:spacing w:after="0" w:line="240" w:lineRule="auto"/>
        <w:ind w:right="-23"/>
        <w:rPr>
          <w:rFonts w:ascii="Arial" w:hAnsi="Arial" w:cs="Arial"/>
          <w:sz w:val="15"/>
          <w:szCs w:val="15"/>
          <w:lang w:eastAsia="en-US"/>
        </w:rPr>
      </w:pPr>
      <w:r w:rsidRPr="009A2659">
        <w:rPr>
          <w:rFonts w:ascii="Arial" w:hAnsi="Arial" w:cs="Arial"/>
          <w:sz w:val="15"/>
          <w:szCs w:val="15"/>
          <w:lang w:eastAsia="en-US"/>
        </w:rPr>
        <w:t>This measure includes decisions taken both prior to and post the 2025-26 MYEFO.</w:t>
      </w:r>
    </w:p>
    <w:p w14:paraId="192E35D2" w14:textId="77777777" w:rsidR="0006465B" w:rsidRPr="009A2659" w:rsidRDefault="006B01B9" w:rsidP="009A2659">
      <w:pPr>
        <w:pStyle w:val="ListParagraph"/>
        <w:widowControl w:val="0"/>
        <w:numPr>
          <w:ilvl w:val="0"/>
          <w:numId w:val="57"/>
        </w:numPr>
        <w:tabs>
          <w:tab w:val="left" w:pos="701"/>
        </w:tabs>
        <w:autoSpaceDE w:val="0"/>
        <w:autoSpaceDN w:val="0"/>
        <w:spacing w:after="0" w:line="240" w:lineRule="auto"/>
        <w:ind w:right="-23"/>
        <w:rPr>
          <w:rFonts w:ascii="Arial" w:hAnsi="Arial" w:cs="Arial"/>
          <w:sz w:val="15"/>
          <w:szCs w:val="15"/>
          <w:lang w:eastAsia="en-US"/>
        </w:rPr>
      </w:pPr>
      <w:r w:rsidRPr="009A2659">
        <w:rPr>
          <w:rFonts w:ascii="Arial" w:hAnsi="Arial" w:cs="Arial"/>
          <w:sz w:val="15"/>
          <w:szCs w:val="15"/>
        </w:rPr>
        <w:t>Measure relates to a decision taken prior to the 2025-26 MYEFO.</w:t>
      </w:r>
    </w:p>
    <w:p w14:paraId="192E35D3" w14:textId="77777777" w:rsidR="00300CF1" w:rsidRPr="00300CF1" w:rsidRDefault="006B01B9" w:rsidP="00975175">
      <w:pPr>
        <w:keepNext/>
        <w:pageBreakBefore/>
        <w:spacing w:before="120" w:afterLines="100" w:line="240" w:lineRule="auto"/>
        <w:rPr>
          <w:rFonts w:ascii="Arial" w:eastAsia="Calibri" w:hAnsi="Arial" w:cs="Arial"/>
          <w:b/>
          <w:sz w:val="22"/>
          <w:szCs w:val="22"/>
          <w:lang w:val="x-none" w:eastAsia="en-US"/>
        </w:rPr>
      </w:pPr>
      <w:bookmarkStart w:id="819" w:name="RG_MARKER_2142"/>
      <w:bookmarkStart w:id="820" w:name="RG_MARKER_2112"/>
      <w:bookmarkStart w:id="821" w:name="_Toc58516307_2"/>
      <w:bookmarkStart w:id="822" w:name="_Toc531095066_2"/>
      <w:bookmarkStart w:id="823" w:name="_Toc30928043_2"/>
      <w:bookmarkStart w:id="824" w:name="_Toc30928111_2"/>
      <w:bookmarkStart w:id="825" w:name="_Toc30928242_2"/>
      <w:bookmarkStart w:id="826" w:name="_Toc30929258_2"/>
      <w:bookmarkStart w:id="827" w:name="_Toc31290007_2"/>
      <w:r w:rsidRPr="00300CF1">
        <w:rPr>
          <w:rFonts w:ascii="Arial" w:eastAsia="Calibri" w:hAnsi="Arial" w:cs="Arial"/>
          <w:b/>
          <w:sz w:val="22"/>
          <w:szCs w:val="22"/>
          <w:lang w:eastAsia="en-US"/>
        </w:rPr>
        <w:t>1</w:t>
      </w:r>
      <w:bookmarkEnd w:id="819"/>
      <w:bookmarkEnd w:id="820"/>
      <w:r w:rsidRPr="00300CF1">
        <w:rPr>
          <w:rFonts w:ascii="Arial" w:eastAsia="Calibri" w:hAnsi="Arial" w:cs="Arial"/>
          <w:b/>
          <w:sz w:val="22"/>
          <w:szCs w:val="22"/>
          <w:lang w:val="x-none" w:eastAsia="en-US"/>
        </w:rPr>
        <w:t>.</w:t>
      </w:r>
      <w:r w:rsidRPr="00300CF1">
        <w:rPr>
          <w:rFonts w:ascii="Arial" w:eastAsia="Calibri" w:hAnsi="Arial" w:cs="Arial"/>
          <w:b/>
          <w:sz w:val="22"/>
          <w:szCs w:val="22"/>
          <w:lang w:eastAsia="en-US"/>
        </w:rPr>
        <w:t>5</w:t>
      </w:r>
      <w:r w:rsidRPr="00300CF1">
        <w:rPr>
          <w:rFonts w:ascii="Arial" w:eastAsia="Calibri" w:hAnsi="Arial" w:cs="Arial"/>
          <w:b/>
          <w:sz w:val="22"/>
          <w:szCs w:val="22"/>
          <w:lang w:val="x-none" w:eastAsia="en-US"/>
        </w:rPr>
        <w:tab/>
      </w:r>
      <w:bookmarkStart w:id="828" w:name="_Toc210703213_2"/>
      <w:bookmarkStart w:id="829" w:name="_Toc210698430_2"/>
      <w:bookmarkStart w:id="830" w:name="_Toc210646451_2"/>
      <w:r w:rsidRPr="00300CF1">
        <w:rPr>
          <w:rFonts w:ascii="Arial" w:eastAsia="Calibri" w:hAnsi="Arial" w:cs="Arial"/>
          <w:b/>
          <w:sz w:val="22"/>
          <w:szCs w:val="22"/>
          <w:lang w:val="x-none" w:eastAsia="en-US"/>
        </w:rPr>
        <w:t>Breakdown of additional estimates by appropriation bill</w:t>
      </w:r>
      <w:bookmarkEnd w:id="821"/>
      <w:bookmarkEnd w:id="822"/>
      <w:bookmarkEnd w:id="828"/>
      <w:bookmarkEnd w:id="829"/>
      <w:bookmarkEnd w:id="830"/>
    </w:p>
    <w:p w14:paraId="192E35D4" w14:textId="77777777" w:rsidR="00300CF1" w:rsidRPr="00A100BA" w:rsidRDefault="006B01B9" w:rsidP="00975175">
      <w:pPr>
        <w:spacing w:afterLines="100"/>
        <w:rPr>
          <w:szCs w:val="19"/>
        </w:rPr>
      </w:pPr>
      <w:r w:rsidRPr="00411847">
        <w:rPr>
          <w:szCs w:val="19"/>
        </w:rPr>
        <w:t>The following tables detail the Additional Estimates sought for Services Australia through Appropriation Bills Nos. 3 and 4.</w:t>
      </w:r>
    </w:p>
    <w:bookmarkEnd w:id="823"/>
    <w:bookmarkEnd w:id="824"/>
    <w:bookmarkEnd w:id="825"/>
    <w:bookmarkEnd w:id="826"/>
    <w:bookmarkEnd w:id="827"/>
    <w:p w14:paraId="192E35D5" w14:textId="77777777" w:rsidR="009456BA" w:rsidRPr="00694DC3" w:rsidRDefault="006B01B9" w:rsidP="009456BA">
      <w:pPr>
        <w:pStyle w:val="TableHeading"/>
        <w:rPr>
          <w:szCs w:val="19"/>
        </w:rPr>
      </w:pPr>
      <w:r w:rsidRPr="00694DC3">
        <w:rPr>
          <w:szCs w:val="19"/>
        </w:rPr>
        <w:t>Table 1.4: Appropriation Bill (No. 3) 2025­26</w:t>
      </w:r>
    </w:p>
    <w:tbl>
      <w:tblPr>
        <w:tblStyle w:val="CDMRange1"/>
        <w:tblW w:w="7845" w:type="dxa"/>
        <w:tblLayout w:type="fixed"/>
        <w:tblLook w:val="0600" w:firstRow="0" w:lastRow="0" w:firstColumn="0" w:lastColumn="0" w:noHBand="1" w:noVBand="1"/>
        <w:tblCaption w:val="SA_T1.4_Page01"/>
      </w:tblPr>
      <w:tblGrid>
        <w:gridCol w:w="2745"/>
        <w:gridCol w:w="1020"/>
        <w:gridCol w:w="1020"/>
        <w:gridCol w:w="1020"/>
        <w:gridCol w:w="1020"/>
        <w:gridCol w:w="1020"/>
      </w:tblGrid>
      <w:tr w:rsidR="00E03107" w14:paraId="192E35E1" w14:textId="77777777" w:rsidTr="00B52072">
        <w:trPr>
          <w:trHeight w:hRule="exact" w:val="36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5D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40" w:type="dxa"/>
              <w:right w:w="40" w:type="dxa"/>
            </w:tcMar>
          </w:tcPr>
          <w:p w14:paraId="192E35D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35D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tc>
        <w:tc>
          <w:tcPr>
            <w:tcW w:w="1020" w:type="dxa"/>
            <w:tcBorders>
              <w:top w:val="single" w:sz="4" w:space="0" w:color="000000"/>
              <w:left w:val="nil"/>
              <w:bottom w:val="nil"/>
              <w:right w:val="nil"/>
              <w:tl2br w:val="nil"/>
              <w:tr2bl w:val="nil"/>
            </w:tcBorders>
            <w:shd w:val="clear" w:color="FFFFFF" w:fill="FFFFFF"/>
            <w:tcMar>
              <w:left w:w="40" w:type="dxa"/>
              <w:right w:w="40" w:type="dxa"/>
            </w:tcMar>
          </w:tcPr>
          <w:p w14:paraId="192E35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5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tc>
        <w:tc>
          <w:tcPr>
            <w:tcW w:w="1020" w:type="dxa"/>
            <w:tcBorders>
              <w:top w:val="single" w:sz="4" w:space="0" w:color="000000"/>
              <w:left w:val="nil"/>
              <w:bottom w:val="nil"/>
              <w:right w:val="nil"/>
              <w:tl2br w:val="nil"/>
              <w:tr2bl w:val="nil"/>
            </w:tcBorders>
            <w:shd w:val="clear" w:color="FFFFFF" w:fill="FFFFFF"/>
            <w:tcMar>
              <w:left w:w="40" w:type="dxa"/>
              <w:right w:w="40" w:type="dxa"/>
            </w:tcMar>
          </w:tcPr>
          <w:p w14:paraId="192E35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5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192E35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w:t>
            </w:r>
          </w:p>
          <w:p w14:paraId="192E35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Estimates</w:t>
            </w:r>
          </w:p>
        </w:tc>
        <w:tc>
          <w:tcPr>
            <w:tcW w:w="1020" w:type="dxa"/>
            <w:tcBorders>
              <w:top w:val="single" w:sz="4" w:space="0" w:color="000000"/>
              <w:left w:val="nil"/>
              <w:bottom w:val="nil"/>
              <w:right w:val="nil"/>
              <w:tl2br w:val="nil"/>
              <w:tr2bl w:val="nil"/>
            </w:tcBorders>
            <w:shd w:val="clear" w:color="FFFFFF" w:fill="E6E6E6"/>
            <w:tcMar>
              <w:left w:w="40" w:type="dxa"/>
              <w:right w:w="40" w:type="dxa"/>
            </w:tcMar>
          </w:tcPr>
          <w:p w14:paraId="38ABBEFB" w14:textId="77777777" w:rsidR="00E03107" w:rsidRDefault="006B01B9" w:rsidP="00B52072">
            <w:pPr>
              <w:spacing w:after="0" w:line="240" w:lineRule="auto"/>
              <w:jc w:val="right"/>
              <w:rPr>
                <w:rFonts w:ascii="Arial" w:eastAsia="Arial" w:hAnsi="Arial" w:cs="Arial"/>
                <w:color w:val="000000"/>
                <w:sz w:val="15"/>
              </w:rPr>
            </w:pPr>
            <w:r>
              <w:rPr>
                <w:rFonts w:ascii="Arial" w:eastAsia="Arial" w:hAnsi="Arial" w:cs="Arial"/>
                <w:color w:val="000000"/>
                <w:sz w:val="15"/>
              </w:rPr>
              <w:t>Reduced</w:t>
            </w:r>
          </w:p>
          <w:p w14:paraId="192E35E0" w14:textId="1FB4813E" w:rsidR="00B52072" w:rsidRDefault="00B52072" w:rsidP="00B52072">
            <w:pPr>
              <w:spacing w:after="0" w:line="240" w:lineRule="auto"/>
              <w:jc w:val="right"/>
              <w:rPr>
                <w:rFonts w:ascii="Arial" w:eastAsia="Arial" w:hAnsi="Arial" w:cs="Arial"/>
                <w:color w:val="000000"/>
                <w:sz w:val="15"/>
              </w:rPr>
            </w:pPr>
            <w:r>
              <w:rPr>
                <w:rFonts w:ascii="Arial" w:eastAsia="Arial" w:hAnsi="Arial" w:cs="Arial"/>
                <w:color w:val="000000"/>
                <w:sz w:val="15"/>
              </w:rPr>
              <w:t>Estimates</w:t>
            </w:r>
          </w:p>
        </w:tc>
      </w:tr>
      <w:tr w:rsidR="00E03107" w14:paraId="192E35E8" w14:textId="77777777" w:rsidTr="00B520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0" w:type="dxa"/>
              <w:right w:w="0" w:type="dxa"/>
            </w:tcMar>
            <w:vAlign w:val="center"/>
          </w:tcPr>
          <w:p w14:paraId="192E35E2"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92E35E3" w14:textId="77777777" w:rsidR="00E03107" w:rsidRDefault="00E03107">
            <w:pPr>
              <w:spacing w:after="0" w:line="240" w:lineRule="auto"/>
              <w:jc w:val="right"/>
              <w:rPr>
                <w:rFonts w:ascii="Arial" w:eastAsia="Arial" w:hAnsi="Arial" w:cs="Arial"/>
                <w:i/>
                <w:color w:val="000000"/>
                <w:sz w:val="15"/>
              </w:rPr>
            </w:pPr>
          </w:p>
        </w:tc>
        <w:tc>
          <w:tcPr>
            <w:tcW w:w="1020" w:type="dxa"/>
            <w:tcBorders>
              <w:top w:val="nil"/>
              <w:left w:val="nil"/>
              <w:bottom w:val="nil"/>
              <w:right w:val="nil"/>
              <w:tl2br w:val="nil"/>
              <w:tr2bl w:val="nil"/>
            </w:tcBorders>
            <w:shd w:val="clear" w:color="FFFFFF" w:fill="FFFFFF"/>
            <w:tcMar>
              <w:left w:w="40" w:type="dxa"/>
              <w:right w:w="40" w:type="dxa"/>
            </w:tcMar>
            <w:vAlign w:val="center"/>
          </w:tcPr>
          <w:p w14:paraId="192E35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w:t>
            </w:r>
          </w:p>
        </w:tc>
        <w:tc>
          <w:tcPr>
            <w:tcW w:w="1020" w:type="dxa"/>
            <w:tcBorders>
              <w:top w:val="nil"/>
              <w:left w:val="nil"/>
              <w:bottom w:val="nil"/>
              <w:right w:val="nil"/>
              <w:tl2br w:val="nil"/>
              <w:tr2bl w:val="nil"/>
            </w:tcBorders>
            <w:shd w:val="clear" w:color="FFFFFF" w:fill="FFFFFF"/>
            <w:tcMar>
              <w:left w:w="0" w:type="dxa"/>
              <w:right w:w="0" w:type="dxa"/>
            </w:tcMar>
            <w:vAlign w:val="center"/>
          </w:tcPr>
          <w:p w14:paraId="192E35E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40" w:type="dxa"/>
              <w:right w:w="40" w:type="dxa"/>
            </w:tcMar>
            <w:vAlign w:val="center"/>
          </w:tcPr>
          <w:p w14:paraId="192E35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w:t>
            </w:r>
          </w:p>
        </w:tc>
        <w:tc>
          <w:tcPr>
            <w:tcW w:w="1020" w:type="dxa"/>
            <w:tcBorders>
              <w:top w:val="nil"/>
              <w:left w:val="nil"/>
              <w:bottom w:val="nil"/>
              <w:right w:val="nil"/>
              <w:tl2br w:val="nil"/>
              <w:tr2bl w:val="nil"/>
            </w:tcBorders>
            <w:shd w:val="clear" w:color="FFFFFF" w:fill="E6E6E6"/>
            <w:tcMar>
              <w:left w:w="40" w:type="dxa"/>
              <w:right w:w="40" w:type="dxa"/>
            </w:tcMar>
          </w:tcPr>
          <w:p w14:paraId="192E35E7" w14:textId="0A252C1E" w:rsidR="00E03107" w:rsidRDefault="00E03107" w:rsidP="00B52072">
            <w:pPr>
              <w:spacing w:after="0" w:line="240" w:lineRule="auto"/>
              <w:jc w:val="right"/>
              <w:rPr>
                <w:rFonts w:ascii="Arial" w:eastAsia="Arial" w:hAnsi="Arial" w:cs="Arial"/>
                <w:color w:val="000000"/>
                <w:sz w:val="15"/>
              </w:rPr>
            </w:pPr>
          </w:p>
        </w:tc>
      </w:tr>
      <w:tr w:rsidR="00E03107" w14:paraId="192E35EF" w14:textId="77777777" w:rsidTr="00B520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0" w:type="dxa"/>
              <w:right w:w="0" w:type="dxa"/>
            </w:tcMar>
            <w:vAlign w:val="center"/>
          </w:tcPr>
          <w:p w14:paraId="192E35E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35E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35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35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center"/>
          </w:tcPr>
          <w:p w14:paraId="192E35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E6E6E6"/>
            <w:tcMar>
              <w:left w:w="40" w:type="dxa"/>
              <w:right w:w="40" w:type="dxa"/>
            </w:tcMar>
          </w:tcPr>
          <w:p w14:paraId="192E35EE" w14:textId="77777777" w:rsidR="00E03107" w:rsidRDefault="006B01B9" w:rsidP="00B52072">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5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5F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Administered items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5F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5F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5F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5F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5F5" w14:textId="77777777" w:rsidR="00E03107" w:rsidRDefault="00E03107">
            <w:pPr>
              <w:spacing w:after="0" w:line="240" w:lineRule="auto"/>
              <w:jc w:val="right"/>
              <w:rPr>
                <w:rFonts w:ascii="Arial" w:eastAsia="Arial" w:hAnsi="Arial" w:cs="Arial"/>
                <w:color w:val="000000"/>
                <w:sz w:val="15"/>
              </w:rPr>
            </w:pPr>
          </w:p>
        </w:tc>
      </w:tr>
      <w:tr w:rsidR="00E03107" w14:paraId="192E35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175" w:type="dxa"/>
              <w:right w:w="40" w:type="dxa"/>
            </w:tcMar>
            <w:vAlign w:val="bottom"/>
          </w:tcPr>
          <w:p w14:paraId="192E35F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5F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1,278</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5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5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5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5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6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5F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administered</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5F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1,278</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60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965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60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6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60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36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60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Departmental programs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606" w14:textId="77777777" w:rsidR="00E03107" w:rsidRDefault="00E03107">
            <w:pPr>
              <w:spacing w:after="0" w:line="240" w:lineRule="auto"/>
              <w:jc w:val="right"/>
              <w:rPr>
                <w:rFonts w:ascii="Arial" w:eastAsia="Arial" w:hAnsi="Arial" w:cs="Arial"/>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60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60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60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60A" w14:textId="77777777" w:rsidR="00E03107" w:rsidRDefault="00E03107">
            <w:pPr>
              <w:spacing w:after="0" w:line="240" w:lineRule="auto"/>
              <w:jc w:val="right"/>
              <w:rPr>
                <w:rFonts w:ascii="Arial" w:eastAsia="Arial" w:hAnsi="Arial" w:cs="Arial"/>
                <w:color w:val="000000"/>
                <w:sz w:val="15"/>
              </w:rPr>
            </w:pPr>
          </w:p>
        </w:tc>
      </w:tr>
      <w:tr w:rsidR="00E03107" w14:paraId="192E36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175" w:type="dxa"/>
              <w:right w:w="40" w:type="dxa"/>
            </w:tcMar>
            <w:vAlign w:val="bottom"/>
          </w:tcPr>
          <w:p w14:paraId="192E360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60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5,501,471</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6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5,501,925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6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5,660,419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6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158,494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6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61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61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departmental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61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5,501,471</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6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5,501,925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61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5,660,419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61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158,494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61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36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92E361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administered</w:t>
            </w:r>
          </w:p>
          <w:p w14:paraId="192E361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and departmental</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61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5,502,749</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61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5,502,890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61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5,661,384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61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158,494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6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bl>
    <w:p w14:paraId="192E3622" w14:textId="77777777" w:rsidR="00411847" w:rsidRPr="00411847" w:rsidRDefault="006B01B9" w:rsidP="00411847">
      <w:pPr>
        <w:numPr>
          <w:ilvl w:val="0"/>
          <w:numId w:val="58"/>
        </w:numPr>
        <w:spacing w:after="0" w:line="240" w:lineRule="auto"/>
        <w:ind w:left="357" w:hanging="357"/>
        <w:rPr>
          <w:rFonts w:ascii="Arial" w:hAnsi="Arial" w:cs="Arial"/>
          <w:sz w:val="15"/>
          <w:szCs w:val="15"/>
          <w:lang w:val="en-US" w:eastAsia="en-US"/>
        </w:rPr>
      </w:pPr>
      <w:r w:rsidRPr="00411847">
        <w:rPr>
          <w:rFonts w:ascii="Arial" w:hAnsi="Arial" w:cs="Arial"/>
          <w:sz w:val="15"/>
          <w:szCs w:val="15"/>
          <w:lang w:val="en-US" w:eastAsia="en-US"/>
        </w:rPr>
        <w:t>2025-26 Budget includes any amounts appropriated as part of the Appropriation Act (No. 1) 2025-26.</w:t>
      </w:r>
    </w:p>
    <w:p w14:paraId="192E3623" w14:textId="77777777" w:rsidR="00332D39" w:rsidRDefault="006B01B9" w:rsidP="00411847">
      <w:pPr>
        <w:numPr>
          <w:ilvl w:val="0"/>
          <w:numId w:val="58"/>
        </w:numPr>
        <w:spacing w:after="0" w:line="240" w:lineRule="auto"/>
        <w:ind w:left="357" w:hanging="357"/>
        <w:rPr>
          <w:rFonts w:ascii="Arial" w:hAnsi="Arial" w:cs="Arial"/>
          <w:sz w:val="15"/>
          <w:szCs w:val="15"/>
          <w:lang w:val="en-US" w:eastAsia="en-US"/>
        </w:rPr>
      </w:pPr>
      <w:r w:rsidRPr="00411847">
        <w:rPr>
          <w:rFonts w:ascii="Arial" w:hAnsi="Arial" w:cs="Arial"/>
          <w:sz w:val="15"/>
          <w:szCs w:val="15"/>
          <w:lang w:val="en-US" w:eastAsia="en-US"/>
        </w:rPr>
        <w:t xml:space="preserve">Additional Estimates included above vary from changes disclosed in the agency resource statement at </w:t>
      </w:r>
    </w:p>
    <w:p w14:paraId="192E3624" w14:textId="77777777" w:rsidR="00411847" w:rsidRPr="00411847" w:rsidRDefault="006B01B9" w:rsidP="00332D39">
      <w:pPr>
        <w:spacing w:after="0" w:line="240" w:lineRule="auto"/>
        <w:ind w:left="357"/>
        <w:rPr>
          <w:rFonts w:ascii="Arial" w:hAnsi="Arial" w:cs="Arial"/>
          <w:sz w:val="15"/>
          <w:szCs w:val="15"/>
          <w:lang w:val="en-US" w:eastAsia="en-US"/>
        </w:rPr>
      </w:pPr>
      <w:r w:rsidRPr="00411847">
        <w:rPr>
          <w:rFonts w:ascii="Arial" w:hAnsi="Arial" w:cs="Arial"/>
          <w:sz w:val="15"/>
          <w:szCs w:val="15"/>
          <w:lang w:val="en-US" w:eastAsia="en-US"/>
        </w:rPr>
        <w:t>Table 1.1 due to quarantine of $0.35 million administered items under section 51 of the PGPA Act.</w:t>
      </w:r>
    </w:p>
    <w:p w14:paraId="192E3625" w14:textId="77777777" w:rsidR="009456BA" w:rsidRDefault="009456BA" w:rsidP="009456BA">
      <w:pPr>
        <w:rPr>
          <w:lang w:eastAsia="en-US"/>
        </w:rPr>
      </w:pPr>
    </w:p>
    <w:p w14:paraId="192E3626" w14:textId="77777777" w:rsidR="00DD50CB" w:rsidRDefault="006B01B9">
      <w:pPr>
        <w:spacing w:after="160" w:line="259" w:lineRule="auto"/>
        <w:rPr>
          <w:rFonts w:ascii="Arial" w:hAnsi="Arial"/>
          <w:sz w:val="16"/>
        </w:rPr>
      </w:pPr>
      <w:r>
        <w:br w:type="page"/>
      </w:r>
    </w:p>
    <w:p w14:paraId="192E3627" w14:textId="77777777" w:rsidR="00DD50CB" w:rsidRPr="00694DC3" w:rsidRDefault="006B01B9" w:rsidP="00DD50CB">
      <w:pPr>
        <w:pStyle w:val="TableHeading"/>
        <w:rPr>
          <w:szCs w:val="19"/>
        </w:rPr>
      </w:pPr>
      <w:r w:rsidRPr="00694DC3">
        <w:rPr>
          <w:szCs w:val="19"/>
        </w:rPr>
        <w:t>Table 1.</w:t>
      </w:r>
      <w:r>
        <w:rPr>
          <w:szCs w:val="19"/>
        </w:rPr>
        <w:t>5</w:t>
      </w:r>
      <w:r w:rsidRPr="00694DC3">
        <w:rPr>
          <w:szCs w:val="19"/>
        </w:rPr>
        <w:t xml:space="preserve">: Appropriation Bill (No. </w:t>
      </w:r>
      <w:r>
        <w:rPr>
          <w:szCs w:val="19"/>
        </w:rPr>
        <w:t>4</w:t>
      </w:r>
      <w:r w:rsidRPr="00694DC3">
        <w:rPr>
          <w:szCs w:val="19"/>
        </w:rPr>
        <w:t>) 2025­26</w:t>
      </w:r>
    </w:p>
    <w:tbl>
      <w:tblPr>
        <w:tblStyle w:val="CDMRange2"/>
        <w:tblW w:w="7845" w:type="dxa"/>
        <w:tblLayout w:type="fixed"/>
        <w:tblLook w:val="0600" w:firstRow="0" w:lastRow="0" w:firstColumn="0" w:lastColumn="0" w:noHBand="1" w:noVBand="1"/>
        <w:tblCaption w:val="SA_T1.5_Page01"/>
      </w:tblPr>
      <w:tblGrid>
        <w:gridCol w:w="2745"/>
        <w:gridCol w:w="1020"/>
        <w:gridCol w:w="1020"/>
        <w:gridCol w:w="1020"/>
        <w:gridCol w:w="1020"/>
        <w:gridCol w:w="1020"/>
      </w:tblGrid>
      <w:tr w:rsidR="00E03107" w14:paraId="192E363B"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3628" w14:textId="77777777" w:rsidR="00E03107" w:rsidRDefault="00E03107">
            <w:pPr>
              <w:spacing w:after="0" w:line="240" w:lineRule="auto"/>
              <w:rPr>
                <w:rFonts w:ascii="Arial" w:eastAsia="Arial" w:hAnsi="Arial" w:cs="Arial"/>
                <w:b/>
                <w:color w:val="FF0000"/>
                <w:sz w:val="15"/>
              </w:rPr>
            </w:pP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62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2024­25</w:t>
            </w:r>
          </w:p>
          <w:p w14:paraId="192E362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Available</w:t>
            </w:r>
          </w:p>
          <w:p w14:paraId="192E362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(a)</w:t>
            </w:r>
          </w:p>
          <w:p w14:paraId="192E362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6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6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Budget</w:t>
            </w:r>
          </w:p>
          <w:p w14:paraId="192E36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w:t>
            </w:r>
          </w:p>
          <w:p w14:paraId="192E36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40" w:type="dxa"/>
            </w:tcMar>
          </w:tcPr>
          <w:p w14:paraId="192E36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6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w:t>
            </w:r>
          </w:p>
          <w:p w14:paraId="192E3633" w14:textId="77777777" w:rsidR="00E03107" w:rsidRDefault="00E03107">
            <w:pPr>
              <w:spacing w:after="0" w:line="240" w:lineRule="auto"/>
              <w:jc w:val="right"/>
              <w:rPr>
                <w:rFonts w:ascii="Arial" w:eastAsia="Arial" w:hAnsi="Arial" w:cs="Arial"/>
                <w:color w:val="000000"/>
                <w:sz w:val="15"/>
              </w:rPr>
            </w:pPr>
          </w:p>
          <w:p w14:paraId="192E36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6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Additional Estimates</w:t>
            </w:r>
          </w:p>
          <w:p w14:paraId="192E3636" w14:textId="77777777" w:rsidR="00E03107" w:rsidRDefault="00E03107">
            <w:pPr>
              <w:spacing w:after="0" w:line="240" w:lineRule="auto"/>
              <w:jc w:val="right"/>
              <w:rPr>
                <w:rFonts w:ascii="Arial" w:eastAsia="Arial" w:hAnsi="Arial" w:cs="Arial"/>
                <w:color w:val="000000"/>
                <w:sz w:val="15"/>
              </w:rPr>
            </w:pPr>
          </w:p>
          <w:p w14:paraId="192E36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6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Reduced Estimates</w:t>
            </w:r>
          </w:p>
          <w:p w14:paraId="192E3639" w14:textId="77777777" w:rsidR="00E03107" w:rsidRDefault="00E03107">
            <w:pPr>
              <w:spacing w:after="0" w:line="240" w:lineRule="auto"/>
              <w:jc w:val="right"/>
              <w:rPr>
                <w:rFonts w:ascii="Arial" w:eastAsia="Arial" w:hAnsi="Arial" w:cs="Arial"/>
                <w:color w:val="000000"/>
                <w:sz w:val="15"/>
              </w:rPr>
            </w:pPr>
          </w:p>
          <w:p w14:paraId="192E36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6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363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Non-operating</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63D" w14:textId="77777777" w:rsidR="00E03107" w:rsidRDefault="00E03107">
            <w:pPr>
              <w:spacing w:after="0" w:line="240" w:lineRule="auto"/>
              <w:jc w:val="right"/>
              <w:rPr>
                <w:rFonts w:ascii="Calibri" w:eastAsia="Calibri" w:hAnsi="Calibri" w:cs="Calibri"/>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63E" w14:textId="77777777" w:rsidR="00E03107" w:rsidRDefault="00E03107">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63F" w14:textId="77777777" w:rsidR="00E03107" w:rsidRDefault="00E03107">
            <w:pPr>
              <w:spacing w:after="0" w:line="240" w:lineRule="auto"/>
              <w:jc w:val="right"/>
              <w:rPr>
                <w:rFonts w:ascii="Calibri" w:eastAsia="Calibri" w:hAnsi="Calibri" w:cs="Calibri"/>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64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641" w14:textId="77777777" w:rsidR="00E03107" w:rsidRDefault="00E03107">
            <w:pPr>
              <w:spacing w:after="0" w:line="240" w:lineRule="auto"/>
              <w:jc w:val="right"/>
              <w:rPr>
                <w:rFonts w:ascii="Arial" w:eastAsia="Arial" w:hAnsi="Arial" w:cs="Arial"/>
                <w:color w:val="000000"/>
                <w:sz w:val="15"/>
              </w:rPr>
            </w:pPr>
          </w:p>
        </w:tc>
      </w:tr>
      <w:tr w:rsidR="00E03107" w14:paraId="192E36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175" w:type="dxa"/>
              <w:right w:w="40" w:type="dxa"/>
            </w:tcMar>
            <w:vAlign w:val="bottom"/>
          </w:tcPr>
          <w:p w14:paraId="192E364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Equity injections</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364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231,056</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36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184,590</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36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206,655</w:t>
            </w:r>
          </w:p>
        </w:tc>
        <w:tc>
          <w:tcPr>
            <w:tcW w:w="1020" w:type="dxa"/>
            <w:tcBorders>
              <w:top w:val="nil"/>
              <w:left w:val="nil"/>
              <w:bottom w:val="single" w:sz="4" w:space="0" w:color="000000"/>
              <w:right w:val="nil"/>
              <w:tl2br w:val="nil"/>
              <w:tr2bl w:val="nil"/>
            </w:tcBorders>
            <w:shd w:val="clear" w:color="FFFFFF" w:fill="E6E6E6"/>
            <w:noWrap/>
            <w:tcMar>
              <w:left w:w="40" w:type="dxa"/>
              <w:right w:w="40" w:type="dxa"/>
            </w:tcMar>
            <w:vAlign w:val="bottom"/>
          </w:tcPr>
          <w:p w14:paraId="192E36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22,065</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64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6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364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non-operating</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64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231,056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64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184,590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64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206,655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364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22,065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64F" w14:textId="77777777" w:rsidR="00E03107" w:rsidRPr="009159A7" w:rsidRDefault="006B01B9">
            <w:pPr>
              <w:spacing w:after="0" w:line="240" w:lineRule="auto"/>
              <w:jc w:val="right"/>
              <w:rPr>
                <w:rFonts w:ascii="Arial" w:eastAsia="Arial" w:hAnsi="Arial" w:cs="Arial"/>
                <w:b/>
                <w:bCs/>
                <w:color w:val="000000"/>
                <w:sz w:val="15"/>
              </w:rPr>
            </w:pPr>
            <w:r w:rsidRPr="009159A7">
              <w:rPr>
                <w:rFonts w:ascii="Arial" w:eastAsia="Arial" w:hAnsi="Arial" w:cs="Arial"/>
                <w:b/>
                <w:bCs/>
                <w:color w:val="000000"/>
                <w:sz w:val="15"/>
              </w:rPr>
              <w:t>-</w:t>
            </w:r>
          </w:p>
        </w:tc>
      </w:tr>
      <w:tr w:rsidR="00E03107" w14:paraId="192E36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noWrap/>
            <w:tcMar>
              <w:left w:w="40" w:type="dxa"/>
              <w:right w:w="40" w:type="dxa"/>
            </w:tcMar>
            <w:vAlign w:val="bottom"/>
          </w:tcPr>
          <w:p w14:paraId="192E365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services</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65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231,056</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65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184,590</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65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206,655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40" w:type="dxa"/>
            </w:tcMar>
            <w:vAlign w:val="bottom"/>
          </w:tcPr>
          <w:p w14:paraId="192E365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22,065</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656" w14:textId="77777777" w:rsidR="00E03107" w:rsidRPr="009159A7" w:rsidRDefault="006B01B9">
            <w:pPr>
              <w:spacing w:after="0" w:line="240" w:lineRule="auto"/>
              <w:jc w:val="right"/>
              <w:rPr>
                <w:rFonts w:ascii="Arial" w:eastAsia="Arial" w:hAnsi="Arial" w:cs="Arial"/>
                <w:b/>
                <w:bCs/>
                <w:color w:val="000000"/>
                <w:sz w:val="15"/>
              </w:rPr>
            </w:pPr>
            <w:r w:rsidRPr="009159A7">
              <w:rPr>
                <w:rFonts w:ascii="Arial" w:eastAsia="Arial" w:hAnsi="Arial" w:cs="Arial"/>
                <w:b/>
                <w:bCs/>
                <w:color w:val="000000"/>
                <w:sz w:val="15"/>
              </w:rPr>
              <w:t>-</w:t>
            </w:r>
          </w:p>
        </w:tc>
      </w:tr>
    </w:tbl>
    <w:p w14:paraId="192E3658" w14:textId="77777777" w:rsidR="00411847" w:rsidRPr="00411847" w:rsidRDefault="006B01B9" w:rsidP="00411847">
      <w:pPr>
        <w:pStyle w:val="Source"/>
        <w:numPr>
          <w:ilvl w:val="0"/>
          <w:numId w:val="59"/>
        </w:numPr>
        <w:ind w:left="357" w:hanging="357"/>
        <w:jc w:val="left"/>
        <w:rPr>
          <w:sz w:val="15"/>
          <w:szCs w:val="15"/>
          <w:lang w:val="en-US"/>
        </w:rPr>
      </w:pPr>
      <w:r w:rsidRPr="00411847">
        <w:rPr>
          <w:sz w:val="15"/>
          <w:szCs w:val="15"/>
          <w:lang w:val="en-US"/>
        </w:rPr>
        <w:t>2024-25 Available equity funding includes $53.2 million withheld under section 51 of the PGPA Act.</w:t>
      </w:r>
    </w:p>
    <w:p w14:paraId="192E3659" w14:textId="77777777" w:rsidR="00411847" w:rsidRPr="00411847" w:rsidRDefault="006B01B9" w:rsidP="00411847">
      <w:pPr>
        <w:pStyle w:val="Source"/>
        <w:numPr>
          <w:ilvl w:val="0"/>
          <w:numId w:val="59"/>
        </w:numPr>
        <w:ind w:left="357" w:hanging="357"/>
        <w:jc w:val="left"/>
        <w:rPr>
          <w:sz w:val="15"/>
          <w:szCs w:val="15"/>
          <w:lang w:val="en-US"/>
        </w:rPr>
      </w:pPr>
      <w:r w:rsidRPr="00411847">
        <w:rPr>
          <w:sz w:val="15"/>
          <w:szCs w:val="15"/>
          <w:lang w:val="en-US"/>
        </w:rPr>
        <w:t>2025-26 Budget includes any amounts appropriated as part of the Appropriation Act (No. 2) 2025-26.</w:t>
      </w:r>
    </w:p>
    <w:p w14:paraId="192E365A" w14:textId="77777777" w:rsidR="00411847" w:rsidRDefault="00411847" w:rsidP="00650A1E">
      <w:pPr>
        <w:pStyle w:val="Source"/>
        <w:contextualSpacing/>
      </w:pPr>
    </w:p>
    <w:p w14:paraId="192E365B" w14:textId="77777777" w:rsidR="00FD26B4" w:rsidRPr="002B415B" w:rsidRDefault="006B01B9" w:rsidP="00FD26B4">
      <w:pPr>
        <w:pStyle w:val="Heading2"/>
        <w:pageBreakBefore/>
        <w:rPr>
          <w:b/>
        </w:rPr>
      </w:pPr>
      <w:bookmarkStart w:id="831" w:name="RG_MARKER_2147"/>
      <w:bookmarkStart w:id="832" w:name="RG_MARKER_2128"/>
      <w:bookmarkStart w:id="833" w:name="_Toc436624143_2"/>
      <w:bookmarkStart w:id="834" w:name="_Toc436625444_2"/>
      <w:bookmarkStart w:id="835" w:name="_Toc446237032_2"/>
      <w:bookmarkStart w:id="836" w:name="_Toc449255764_2"/>
      <w:bookmarkStart w:id="837" w:name="_Toc490972409_2"/>
      <w:bookmarkStart w:id="838" w:name="_Toc491014629_2"/>
      <w:bookmarkStart w:id="839" w:name="_Toc491014771_2"/>
      <w:bookmarkStart w:id="840" w:name="_Toc491014951_2"/>
      <w:bookmarkStart w:id="841" w:name="_Toc491015098_2"/>
      <w:bookmarkStart w:id="842" w:name="_Toc491029242_2"/>
      <w:bookmarkStart w:id="843" w:name="_Toc491030331_2"/>
      <w:bookmarkStart w:id="844" w:name="_Toc491030790_2"/>
      <w:bookmarkStart w:id="845" w:name="_Toc491031353_2"/>
      <w:bookmarkStart w:id="846" w:name="_Toc491031940_2"/>
      <w:bookmarkStart w:id="847" w:name="_Toc491032113_2"/>
      <w:bookmarkStart w:id="848" w:name="_Toc491032221_2"/>
      <w:bookmarkStart w:id="849" w:name="_Toc491032328_2"/>
      <w:bookmarkStart w:id="850" w:name="_Toc491771720_2"/>
      <w:bookmarkStart w:id="851" w:name="_Toc491773295_2"/>
      <w:bookmarkStart w:id="852" w:name="_Toc23559353_2"/>
      <w:bookmarkStart w:id="853" w:name="_Toc23559387_2"/>
      <w:bookmarkStart w:id="854" w:name="_Toc23559674_2"/>
      <w:bookmarkStart w:id="855" w:name="_Toc23560142_2"/>
      <w:bookmarkStart w:id="856" w:name="_Toc23563436_2"/>
      <w:bookmarkStart w:id="857" w:name="_Toc77998688_2"/>
      <w:bookmarkStart w:id="858" w:name="_Toc79399717_2"/>
      <w:bookmarkStart w:id="859" w:name="_Toc112211966_2"/>
      <w:bookmarkStart w:id="860" w:name="_Toc112212060_2"/>
      <w:bookmarkStart w:id="861" w:name="_Toc112137878_2"/>
      <w:bookmarkStart w:id="862" w:name="_Toc112137900_2"/>
      <w:bookmarkStart w:id="863" w:name="_Toc210646453_2"/>
      <w:bookmarkStart w:id="864" w:name="_Toc210698432_2"/>
      <w:bookmarkStart w:id="865" w:name="_Toc210703214_2"/>
      <w:r w:rsidRPr="002B415B">
        <w:rPr>
          <w:b/>
        </w:rPr>
        <w:t>Section 2</w:t>
      </w:r>
      <w:bookmarkEnd w:id="831"/>
      <w:bookmarkEnd w:id="832"/>
      <w:bookmarkEnd w:id="833"/>
      <w:bookmarkEnd w:id="834"/>
      <w:bookmarkEnd w:id="835"/>
      <w:bookmarkEnd w:id="836"/>
      <w:r w:rsidRPr="002B415B">
        <w:rPr>
          <w:b/>
        </w:rPr>
        <w:t xml:space="preserve">: </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2B415B">
        <w:rPr>
          <w:b/>
        </w:rPr>
        <w:t>Revisions to outcomes and planned performance</w:t>
      </w:r>
    </w:p>
    <w:p w14:paraId="192E365C" w14:textId="77777777" w:rsidR="002B415B" w:rsidRPr="002B415B" w:rsidRDefault="006B01B9" w:rsidP="002B415B">
      <w:pPr>
        <w:pStyle w:val="Heading3"/>
        <w:ind w:left="708" w:hanging="708"/>
        <w:rPr>
          <w:rFonts w:ascii="Arial Bold" w:hAnsi="Arial Bold"/>
          <w:smallCaps w:val="0"/>
          <w:sz w:val="22"/>
          <w:szCs w:val="22"/>
        </w:rPr>
      </w:pPr>
      <w:bookmarkStart w:id="866" w:name="_Toc31289985_3"/>
      <w:bookmarkStart w:id="867" w:name="_Toc30929236_3"/>
      <w:bookmarkStart w:id="868" w:name="_Toc30928220_3"/>
      <w:bookmarkStart w:id="869" w:name="_Toc30928089_3"/>
      <w:bookmarkStart w:id="870" w:name="_Toc30928021_3"/>
      <w:bookmarkStart w:id="871" w:name="_Toc30916938_3"/>
      <w:r w:rsidRPr="002B415B">
        <w:rPr>
          <w:rFonts w:ascii="Arial Bold" w:hAnsi="Arial Bold"/>
          <w:smallCaps w:val="0"/>
          <w:sz w:val="22"/>
          <w:szCs w:val="22"/>
        </w:rPr>
        <w:t>2.</w:t>
      </w:r>
      <w:r>
        <w:rPr>
          <w:rFonts w:ascii="Arial Bold" w:hAnsi="Arial Bold"/>
          <w:smallCaps w:val="0"/>
          <w:sz w:val="22"/>
          <w:szCs w:val="22"/>
        </w:rPr>
        <w:t>1</w:t>
      </w:r>
      <w:r w:rsidRPr="002B415B">
        <w:rPr>
          <w:rFonts w:ascii="Arial Bold" w:hAnsi="Arial Bold"/>
          <w:smallCaps w:val="0"/>
          <w:sz w:val="22"/>
          <w:szCs w:val="22"/>
        </w:rPr>
        <w:tab/>
        <w:t>Changes to outcome and program structures</w:t>
      </w:r>
      <w:bookmarkEnd w:id="866"/>
      <w:bookmarkEnd w:id="867"/>
      <w:bookmarkEnd w:id="868"/>
      <w:bookmarkEnd w:id="869"/>
      <w:bookmarkEnd w:id="870"/>
      <w:bookmarkEnd w:id="871"/>
      <w:r w:rsidRPr="002B415B">
        <w:rPr>
          <w:rFonts w:ascii="Arial Bold" w:hAnsi="Arial Bold"/>
          <w:smallCaps w:val="0"/>
          <w:sz w:val="22"/>
          <w:szCs w:val="22"/>
        </w:rPr>
        <w:t xml:space="preserve"> </w:t>
      </w:r>
    </w:p>
    <w:p w14:paraId="192E365D" w14:textId="77777777" w:rsidR="002B415B" w:rsidRPr="00826007" w:rsidRDefault="006B01B9" w:rsidP="00946F0C">
      <w:pPr>
        <w:rPr>
          <w:u w:val="single"/>
        </w:rPr>
      </w:pPr>
      <w:r>
        <w:t xml:space="preserve">There have been no changes to outcome and program structures since the </w:t>
      </w:r>
      <w:r>
        <w:br/>
        <w:t>2025­26 Portfolio Budget Statements.</w:t>
      </w:r>
    </w:p>
    <w:p w14:paraId="192E365E" w14:textId="77777777" w:rsidR="00701207" w:rsidRPr="00321212" w:rsidRDefault="006B01B9" w:rsidP="00321212">
      <w:pPr>
        <w:pStyle w:val="Heading3"/>
        <w:pageBreakBefore/>
        <w:rPr>
          <w:smallCaps w:val="0"/>
          <w:sz w:val="22"/>
          <w:szCs w:val="22"/>
        </w:rPr>
      </w:pPr>
      <w:bookmarkStart w:id="872" w:name="RG_MARKER_2145"/>
      <w:bookmarkStart w:id="873" w:name="RG_MARKER_2146"/>
      <w:bookmarkStart w:id="874" w:name="_Toc210703215_3"/>
      <w:bookmarkStart w:id="875" w:name="_Toc210698433_3"/>
      <w:bookmarkStart w:id="876" w:name="_Toc210646454_3"/>
      <w:bookmarkStart w:id="877" w:name="_Toc112137901_3"/>
      <w:bookmarkStart w:id="878" w:name="_Toc112137879_3"/>
      <w:bookmarkStart w:id="879" w:name="_Toc112212061_3"/>
      <w:bookmarkStart w:id="880" w:name="_Toc112211967_3"/>
      <w:bookmarkStart w:id="881" w:name="_Toc79467820_3"/>
      <w:bookmarkStart w:id="882" w:name="_Toc79406118_3"/>
      <w:bookmarkStart w:id="883" w:name="_Toc77998689_3"/>
      <w:bookmarkStart w:id="884" w:name="_Toc23563437_3"/>
      <w:bookmarkStart w:id="885" w:name="_Toc23560143_3"/>
      <w:bookmarkStart w:id="886" w:name="_Toc23559675_3"/>
      <w:bookmarkStart w:id="887" w:name="_Toc23559388_3"/>
      <w:bookmarkStart w:id="888" w:name="_Toc23559354_3"/>
      <w:bookmarkStart w:id="889" w:name="_Toc491773296_3"/>
      <w:bookmarkStart w:id="890" w:name="_Toc491771721_3"/>
      <w:bookmarkStart w:id="891" w:name="_Toc491032329_3"/>
      <w:bookmarkStart w:id="892" w:name="_Toc491032222_3"/>
      <w:bookmarkStart w:id="893" w:name="_Toc491032114_3"/>
      <w:bookmarkStart w:id="894" w:name="_Toc491031941_3"/>
      <w:bookmarkStart w:id="895" w:name="_Toc491031354_3"/>
      <w:bookmarkStart w:id="896" w:name="_Toc491030791_3"/>
      <w:bookmarkStart w:id="897" w:name="_Toc491030332_3"/>
      <w:bookmarkStart w:id="898" w:name="_Toc491029243_3"/>
      <w:bookmarkStart w:id="899" w:name="_Toc491015099_3"/>
      <w:bookmarkStart w:id="900" w:name="_Toc491014952_3"/>
      <w:bookmarkStart w:id="901" w:name="_Toc491014772_3"/>
      <w:bookmarkStart w:id="902" w:name="_Toc491014630_3"/>
      <w:bookmarkStart w:id="903" w:name="_Toc490972410_3"/>
      <w:bookmarkStart w:id="904" w:name="_Toc449255766_3"/>
      <w:bookmarkStart w:id="905" w:name="_Toc436625446_3"/>
      <w:bookmarkStart w:id="906" w:name="_Toc436624145_3"/>
      <w:r w:rsidRPr="00893738">
        <w:rPr>
          <w:smallCaps w:val="0"/>
          <w:sz w:val="22"/>
          <w:szCs w:val="22"/>
        </w:rPr>
        <w:t>2.</w:t>
      </w:r>
      <w:bookmarkEnd w:id="872"/>
      <w:bookmarkEnd w:id="873"/>
      <w:r>
        <w:rPr>
          <w:smallCaps w:val="0"/>
          <w:sz w:val="22"/>
          <w:szCs w:val="22"/>
        </w:rPr>
        <w:t>2</w:t>
      </w:r>
      <w:r w:rsidRPr="00893738">
        <w:rPr>
          <w:smallCaps w:val="0"/>
          <w:sz w:val="22"/>
          <w:szCs w:val="22"/>
        </w:rPr>
        <w:tab/>
        <w:t>Budgeted expenses and performance for Outcome 1</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tbl>
      <w:tblPr>
        <w:tblW w:w="493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604"/>
      </w:tblGrid>
      <w:tr w:rsidR="00E03107" w14:paraId="192E3660" w14:textId="77777777" w:rsidTr="00E578FA">
        <w:trPr>
          <w:trHeight w:val="898"/>
        </w:trPr>
        <w:tc>
          <w:tcPr>
            <w:tcW w:w="7824" w:type="dxa"/>
            <w:tcBorders>
              <w:top w:val="single" w:sz="2" w:space="0" w:color="auto"/>
              <w:left w:val="single" w:sz="2" w:space="0" w:color="auto"/>
              <w:bottom w:val="single" w:sz="2" w:space="0" w:color="auto"/>
              <w:right w:val="single" w:sz="2" w:space="0" w:color="auto"/>
            </w:tcBorders>
            <w:shd w:val="clear" w:color="auto" w:fill="E6E6E6"/>
            <w:hideMark/>
          </w:tcPr>
          <w:p w14:paraId="192E365F" w14:textId="77777777" w:rsidR="00701207" w:rsidRPr="00E578FA" w:rsidRDefault="006B01B9" w:rsidP="00E578FA">
            <w:pPr>
              <w:spacing w:after="113" w:line="260" w:lineRule="atLeast"/>
              <w:rPr>
                <w:rFonts w:ascii="Arial" w:hAnsi="Arial" w:cs="Arial"/>
                <w:b/>
                <w:sz w:val="16"/>
                <w:szCs w:val="16"/>
                <w:bdr w:val="none" w:sz="0" w:space="0" w:color="auto" w:frame="1"/>
              </w:rPr>
            </w:pPr>
            <w:r w:rsidRPr="00E578FA">
              <w:rPr>
                <w:rFonts w:ascii="Arial" w:hAnsi="Arial" w:cs="Arial"/>
                <w:b/>
                <w:sz w:val="16"/>
                <w:szCs w:val="16"/>
              </w:rPr>
              <w:t xml:space="preserve">Outcome 1: </w:t>
            </w:r>
            <w:r w:rsidRPr="00E578FA">
              <w:rPr>
                <w:rFonts w:ascii="Arial" w:hAnsi="Arial" w:cs="Arial"/>
                <w:b/>
                <w:sz w:val="16"/>
                <w:szCs w:val="16"/>
              </w:rPr>
              <w:br/>
              <w:t>Deliver high-quality, accessible services and payments to individuals, families, businesses and partner agencies on behalf of Government; with a focus on contemporary service delivery and customer experience.</w:t>
            </w:r>
          </w:p>
        </w:tc>
      </w:tr>
    </w:tbl>
    <w:p w14:paraId="192E3661" w14:textId="77777777" w:rsidR="00701207" w:rsidRDefault="00701207" w:rsidP="00B3727E">
      <w:pPr>
        <w:keepNext/>
        <w:keepLines w:val="0"/>
        <w:spacing w:after="120" w:line="240" w:lineRule="auto"/>
        <w:outlineLvl w:val="4"/>
        <w:rPr>
          <w:rFonts w:ascii="Arial" w:hAnsi="Arial"/>
          <w:i/>
          <w:sz w:val="20"/>
          <w:szCs w:val="24"/>
          <w:lang w:val="x-none"/>
        </w:rPr>
      </w:pPr>
    </w:p>
    <w:p w14:paraId="192E3662" w14:textId="77777777" w:rsidR="00F1190A" w:rsidRPr="00824E33" w:rsidRDefault="006B01B9" w:rsidP="00F1190A">
      <w:pPr>
        <w:keepNext/>
        <w:spacing w:after="0" w:line="240" w:lineRule="auto"/>
        <w:outlineLvl w:val="3"/>
        <w:rPr>
          <w:rFonts w:ascii="Arial" w:hAnsi="Arial" w:cs="Arial"/>
          <w:b/>
          <w:sz w:val="20"/>
          <w:bdr w:val="none" w:sz="0" w:space="0" w:color="auto" w:frame="1"/>
        </w:rPr>
      </w:pPr>
      <w:r w:rsidRPr="00824E33">
        <w:rPr>
          <w:rFonts w:ascii="Arial" w:hAnsi="Arial" w:cs="Arial"/>
          <w:b/>
          <w:bCs/>
          <w:sz w:val="20"/>
        </w:rPr>
        <w:t>Linked programs</w:t>
      </w: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797"/>
      </w:tblGrid>
      <w:tr w:rsidR="00E03107" w14:paraId="192E3664" w14:textId="77777777" w:rsidTr="00F923DE">
        <w:trPr>
          <w:cantSplit/>
        </w:trPr>
        <w:tc>
          <w:tcPr>
            <w:tcW w:w="7797" w:type="dxa"/>
            <w:tcBorders>
              <w:top w:val="single" w:sz="4" w:space="0" w:color="auto"/>
              <w:left w:val="single" w:sz="4" w:space="0" w:color="auto"/>
              <w:bottom w:val="dotted" w:sz="4" w:space="0" w:color="auto"/>
              <w:right w:val="single" w:sz="4" w:space="0" w:color="auto"/>
            </w:tcBorders>
            <w:hideMark/>
          </w:tcPr>
          <w:p w14:paraId="192E3663" w14:textId="77777777" w:rsidR="00F1190A" w:rsidRPr="00824E33" w:rsidRDefault="006B01B9" w:rsidP="00EC2973">
            <w:pPr>
              <w:spacing w:before="40" w:after="40" w:line="240" w:lineRule="auto"/>
              <w:rPr>
                <w:b/>
                <w:szCs w:val="19"/>
              </w:rPr>
            </w:pPr>
            <w:r w:rsidRPr="00824E33">
              <w:rPr>
                <w:b/>
                <w:szCs w:val="19"/>
                <w:bdr w:val="none" w:sz="0" w:space="0" w:color="auto" w:frame="1"/>
              </w:rPr>
              <w:t>Australian Digital Health Agency</w:t>
            </w:r>
          </w:p>
        </w:tc>
      </w:tr>
      <w:tr w:rsidR="00E03107" w14:paraId="192E3667" w14:textId="77777777" w:rsidTr="00F923DE">
        <w:trPr>
          <w:cantSplit/>
        </w:trPr>
        <w:tc>
          <w:tcPr>
            <w:tcW w:w="7797" w:type="dxa"/>
            <w:tcBorders>
              <w:top w:val="dotted" w:sz="4" w:space="0" w:color="auto"/>
              <w:left w:val="single" w:sz="4" w:space="0" w:color="auto"/>
              <w:bottom w:val="single" w:sz="4" w:space="0" w:color="auto"/>
              <w:right w:val="single" w:sz="4" w:space="0" w:color="auto"/>
            </w:tcBorders>
            <w:hideMark/>
          </w:tcPr>
          <w:p w14:paraId="192E3665" w14:textId="77777777" w:rsidR="00F1190A" w:rsidRPr="00824E33" w:rsidRDefault="006B01B9" w:rsidP="00EC2973">
            <w:pPr>
              <w:spacing w:before="40" w:after="40" w:line="240" w:lineRule="auto"/>
              <w:rPr>
                <w:szCs w:val="19"/>
                <w:lang w:val="en-US" w:eastAsia="x-none"/>
              </w:rPr>
            </w:pPr>
            <w:r w:rsidRPr="00824E33">
              <w:rPr>
                <w:b/>
                <w:szCs w:val="19"/>
                <w:bdr w:val="none" w:sz="0" w:space="0" w:color="auto" w:frame="1"/>
                <w:lang w:val="x-none" w:eastAsia="x-none"/>
              </w:rPr>
              <w:t>Program</w:t>
            </w:r>
          </w:p>
          <w:p w14:paraId="192E3666" w14:textId="77777777" w:rsidR="00F1190A" w:rsidRPr="00824E33" w:rsidRDefault="006B01B9" w:rsidP="00EC2973">
            <w:pPr>
              <w:numPr>
                <w:ilvl w:val="0"/>
                <w:numId w:val="60"/>
              </w:numPr>
              <w:spacing w:before="40" w:after="40" w:line="240" w:lineRule="auto"/>
              <w:contextualSpacing/>
              <w:rPr>
                <w:rFonts w:eastAsia="Calibri"/>
                <w:color w:val="FF0000"/>
                <w:szCs w:val="19"/>
              </w:rPr>
            </w:pPr>
            <w:r w:rsidRPr="00824E33">
              <w:rPr>
                <w:szCs w:val="19"/>
                <w:bdr w:val="none" w:sz="0" w:space="0" w:color="auto" w:frame="1"/>
                <w:lang w:val="en-US" w:eastAsia="x-none"/>
              </w:rPr>
              <w:t xml:space="preserve">Program </w:t>
            </w:r>
            <w:r w:rsidRPr="00824E33">
              <w:rPr>
                <w:szCs w:val="19"/>
                <w:bdr w:val="none" w:sz="0" w:space="0" w:color="auto" w:frame="1"/>
                <w:lang w:val="x-none" w:eastAsia="x-none"/>
              </w:rPr>
              <w:t xml:space="preserve">1.1 </w:t>
            </w:r>
            <w:r w:rsidRPr="00824E33">
              <w:rPr>
                <w:szCs w:val="19"/>
                <w:bdr w:val="none" w:sz="0" w:space="0" w:color="auto" w:frame="1"/>
                <w:lang w:val="en-US" w:eastAsia="x-none"/>
              </w:rPr>
              <w:t xml:space="preserve">– </w:t>
            </w:r>
            <w:r w:rsidRPr="00824E33">
              <w:rPr>
                <w:szCs w:val="19"/>
                <w:bdr w:val="none" w:sz="0" w:space="0" w:color="auto" w:frame="1"/>
                <w:lang w:val="x-none" w:eastAsia="x-none"/>
              </w:rPr>
              <w:t>Digital Health</w:t>
            </w:r>
          </w:p>
        </w:tc>
      </w:tr>
      <w:tr w:rsidR="00E03107" w14:paraId="192E3669" w14:textId="77777777" w:rsidTr="00F923DE">
        <w:trPr>
          <w:cantSplit/>
        </w:trPr>
        <w:tc>
          <w:tcPr>
            <w:tcW w:w="7797" w:type="dxa"/>
            <w:tcBorders>
              <w:top w:val="single" w:sz="4" w:space="0" w:color="auto"/>
              <w:left w:val="single" w:sz="4" w:space="0" w:color="auto"/>
              <w:bottom w:val="dotted" w:sz="4" w:space="0" w:color="auto"/>
              <w:right w:val="single" w:sz="4" w:space="0" w:color="auto"/>
            </w:tcBorders>
            <w:hideMark/>
          </w:tcPr>
          <w:p w14:paraId="192E3668" w14:textId="77777777" w:rsidR="00F1190A" w:rsidRPr="00824E33" w:rsidRDefault="006B01B9" w:rsidP="00EC2973">
            <w:pPr>
              <w:spacing w:before="40" w:after="40" w:line="240" w:lineRule="auto"/>
              <w:rPr>
                <w:b/>
                <w:i/>
                <w:color w:val="FF0000"/>
                <w:szCs w:val="19"/>
                <w:bdr w:val="none" w:sz="0" w:space="0" w:color="auto" w:frame="1"/>
                <w:lang w:val="x-none" w:eastAsia="x-none"/>
              </w:rPr>
            </w:pPr>
            <w:r w:rsidRPr="00824E33">
              <w:rPr>
                <w:b/>
                <w:szCs w:val="19"/>
                <w:bdr w:val="none" w:sz="0" w:space="0" w:color="auto" w:frame="1"/>
              </w:rPr>
              <w:t>Australian Federal Police</w:t>
            </w:r>
          </w:p>
        </w:tc>
      </w:tr>
      <w:tr w:rsidR="00E03107" w14:paraId="192E366C" w14:textId="77777777" w:rsidTr="00F923DE">
        <w:trPr>
          <w:cantSplit/>
        </w:trPr>
        <w:tc>
          <w:tcPr>
            <w:tcW w:w="7797" w:type="dxa"/>
            <w:tcBorders>
              <w:top w:val="dotted" w:sz="4" w:space="0" w:color="auto"/>
              <w:left w:val="single" w:sz="4" w:space="0" w:color="auto"/>
              <w:bottom w:val="single" w:sz="4" w:space="0" w:color="auto"/>
              <w:right w:val="single" w:sz="4" w:space="0" w:color="auto"/>
            </w:tcBorders>
            <w:hideMark/>
          </w:tcPr>
          <w:p w14:paraId="192E366A" w14:textId="77777777" w:rsidR="00F1190A" w:rsidRPr="00824E33" w:rsidRDefault="006B01B9" w:rsidP="00EC2973">
            <w:pPr>
              <w:spacing w:before="40" w:after="40" w:line="240" w:lineRule="auto"/>
              <w:rPr>
                <w:b/>
                <w:szCs w:val="19"/>
                <w:bdr w:val="none" w:sz="0" w:space="0" w:color="auto" w:frame="1"/>
                <w:lang w:val="x-none" w:eastAsia="x-none"/>
              </w:rPr>
            </w:pPr>
            <w:r w:rsidRPr="00824E33">
              <w:rPr>
                <w:b/>
                <w:szCs w:val="19"/>
                <w:bdr w:val="none" w:sz="0" w:space="0" w:color="auto" w:frame="1"/>
                <w:lang w:val="x-none" w:eastAsia="x-none"/>
              </w:rPr>
              <w:t>Program</w:t>
            </w:r>
          </w:p>
          <w:p w14:paraId="192E366B" w14:textId="77777777" w:rsidR="00F1190A" w:rsidRPr="00824E33" w:rsidRDefault="006B01B9" w:rsidP="00EC2973">
            <w:pPr>
              <w:numPr>
                <w:ilvl w:val="0"/>
                <w:numId w:val="60"/>
              </w:numPr>
              <w:spacing w:before="40" w:after="40" w:line="240" w:lineRule="auto"/>
              <w:contextualSpacing/>
              <w:rPr>
                <w:b/>
                <w:szCs w:val="19"/>
                <w:bdr w:val="none" w:sz="0" w:space="0" w:color="auto" w:frame="1"/>
                <w:lang w:val="x-none" w:eastAsia="x-none"/>
              </w:rPr>
            </w:pPr>
            <w:r w:rsidRPr="00824E33">
              <w:rPr>
                <w:szCs w:val="19"/>
                <w:bdr w:val="none" w:sz="0" w:space="0" w:color="auto" w:frame="1"/>
                <w:lang w:val="en-US" w:eastAsia="x-none"/>
              </w:rPr>
              <w:t>Program 1.1 – Federal Policing</w:t>
            </w:r>
          </w:p>
        </w:tc>
      </w:tr>
      <w:tr w:rsidR="00E03107" w14:paraId="192E366E" w14:textId="77777777" w:rsidTr="00F923DE">
        <w:trPr>
          <w:cantSplit/>
        </w:trPr>
        <w:tc>
          <w:tcPr>
            <w:tcW w:w="7797" w:type="dxa"/>
            <w:tcBorders>
              <w:top w:val="single" w:sz="4" w:space="0" w:color="auto"/>
              <w:left w:val="single" w:sz="4" w:space="0" w:color="auto"/>
              <w:bottom w:val="dotted" w:sz="4" w:space="0" w:color="auto"/>
              <w:right w:val="single" w:sz="4" w:space="0" w:color="auto"/>
            </w:tcBorders>
            <w:hideMark/>
          </w:tcPr>
          <w:p w14:paraId="192E366D" w14:textId="77777777" w:rsidR="00F1190A" w:rsidRPr="00824E33" w:rsidRDefault="006B01B9" w:rsidP="00EC2973">
            <w:pPr>
              <w:spacing w:before="40" w:after="40" w:line="240" w:lineRule="auto"/>
              <w:rPr>
                <w:szCs w:val="19"/>
              </w:rPr>
            </w:pPr>
            <w:r w:rsidRPr="00824E33">
              <w:rPr>
                <w:b/>
                <w:szCs w:val="19"/>
                <w:bdr w:val="none" w:sz="0" w:space="0" w:color="auto" w:frame="1"/>
              </w:rPr>
              <w:t>Australian Taxation Office</w:t>
            </w:r>
          </w:p>
        </w:tc>
      </w:tr>
      <w:tr w:rsidR="00E03107" w14:paraId="192E3672" w14:textId="77777777" w:rsidTr="00F923DE">
        <w:trPr>
          <w:cantSplit/>
        </w:trPr>
        <w:tc>
          <w:tcPr>
            <w:tcW w:w="7797" w:type="dxa"/>
            <w:tcBorders>
              <w:top w:val="dotted" w:sz="4" w:space="0" w:color="auto"/>
              <w:left w:val="single" w:sz="4" w:space="0" w:color="auto"/>
              <w:bottom w:val="single" w:sz="4" w:space="0" w:color="auto"/>
              <w:right w:val="single" w:sz="4" w:space="0" w:color="auto"/>
            </w:tcBorders>
            <w:hideMark/>
          </w:tcPr>
          <w:p w14:paraId="192E366F" w14:textId="77777777" w:rsidR="00F1190A" w:rsidRPr="00824E33" w:rsidRDefault="006B01B9" w:rsidP="00EC2973">
            <w:pPr>
              <w:spacing w:before="40" w:after="40" w:line="240" w:lineRule="auto"/>
              <w:rPr>
                <w:szCs w:val="19"/>
                <w:lang w:val="en-US" w:eastAsia="x-none"/>
              </w:rPr>
            </w:pPr>
            <w:r w:rsidRPr="00824E33">
              <w:rPr>
                <w:b/>
                <w:szCs w:val="19"/>
                <w:bdr w:val="none" w:sz="0" w:space="0" w:color="auto" w:frame="1"/>
                <w:lang w:val="x-none" w:eastAsia="x-none"/>
              </w:rPr>
              <w:t>Program</w:t>
            </w:r>
            <w:r w:rsidRPr="00824E33">
              <w:rPr>
                <w:b/>
                <w:szCs w:val="19"/>
                <w:bdr w:val="none" w:sz="0" w:space="0" w:color="auto" w:frame="1"/>
                <w:lang w:val="en-US" w:eastAsia="x-none"/>
              </w:rPr>
              <w:t>s</w:t>
            </w:r>
          </w:p>
          <w:p w14:paraId="192E3670" w14:textId="77777777" w:rsidR="00F1190A" w:rsidRPr="00824E33" w:rsidRDefault="006B01B9" w:rsidP="00EC2973">
            <w:pPr>
              <w:numPr>
                <w:ilvl w:val="0"/>
                <w:numId w:val="60"/>
              </w:numPr>
              <w:spacing w:before="40" w:after="40" w:line="240" w:lineRule="auto"/>
              <w:ind w:left="714" w:hanging="357"/>
              <w:contextualSpacing/>
              <w:rPr>
                <w:b/>
                <w:szCs w:val="19"/>
                <w:bdr w:val="none" w:sz="0" w:space="0" w:color="auto" w:frame="1"/>
                <w:lang w:val="x-none" w:eastAsia="x-none"/>
              </w:rPr>
            </w:pPr>
            <w:r w:rsidRPr="00824E33">
              <w:rPr>
                <w:szCs w:val="19"/>
                <w:bdr w:val="none" w:sz="0" w:space="0" w:color="auto" w:frame="1"/>
                <w:lang w:val="en-US" w:eastAsia="x-none"/>
              </w:rPr>
              <w:t>Program 1.1 – Australian Tax Office</w:t>
            </w:r>
          </w:p>
          <w:p w14:paraId="192E3671" w14:textId="77777777" w:rsidR="00F1190A" w:rsidRPr="00824E33" w:rsidRDefault="006B01B9" w:rsidP="00EC2973">
            <w:pPr>
              <w:numPr>
                <w:ilvl w:val="0"/>
                <w:numId w:val="60"/>
              </w:numPr>
              <w:spacing w:before="40" w:after="40" w:line="240" w:lineRule="auto"/>
              <w:ind w:left="714" w:hanging="357"/>
              <w:contextualSpacing/>
              <w:rPr>
                <w:rFonts w:eastAsia="Calibri"/>
                <w:color w:val="FF0000"/>
                <w:szCs w:val="19"/>
                <w:lang w:val="x-none" w:eastAsia="x-none"/>
              </w:rPr>
            </w:pPr>
            <w:r w:rsidRPr="00824E33">
              <w:rPr>
                <w:szCs w:val="19"/>
                <w:bdr w:val="none" w:sz="0" w:space="0" w:color="auto" w:frame="1"/>
                <w:lang w:val="en-US" w:eastAsia="x-none"/>
              </w:rPr>
              <w:t>Program 1.12 – Private Health Insurance Rebate</w:t>
            </w:r>
          </w:p>
        </w:tc>
      </w:tr>
      <w:tr w:rsidR="00E03107" w14:paraId="192E3674" w14:textId="77777777" w:rsidTr="00F923DE">
        <w:trPr>
          <w:cantSplit/>
        </w:trPr>
        <w:tc>
          <w:tcPr>
            <w:tcW w:w="7797" w:type="dxa"/>
            <w:tcBorders>
              <w:top w:val="single" w:sz="4" w:space="0" w:color="auto"/>
              <w:left w:val="single" w:sz="4" w:space="0" w:color="auto"/>
              <w:bottom w:val="dotted" w:sz="4" w:space="0" w:color="auto"/>
              <w:right w:val="single" w:sz="4" w:space="0" w:color="auto"/>
            </w:tcBorders>
            <w:hideMark/>
          </w:tcPr>
          <w:p w14:paraId="192E3673" w14:textId="77777777" w:rsidR="00F1190A" w:rsidRPr="00824E33" w:rsidRDefault="006B01B9" w:rsidP="00EC2973">
            <w:pPr>
              <w:spacing w:before="40" w:after="40" w:line="240" w:lineRule="auto"/>
              <w:rPr>
                <w:b/>
                <w:szCs w:val="19"/>
                <w:bdr w:val="none" w:sz="0" w:space="0" w:color="auto" w:frame="1"/>
                <w:lang w:eastAsia="x-none"/>
              </w:rPr>
            </w:pPr>
            <w:r w:rsidRPr="00824E33">
              <w:rPr>
                <w:b/>
                <w:szCs w:val="19"/>
                <w:bdr w:val="none" w:sz="0" w:space="0" w:color="auto" w:frame="1"/>
              </w:rPr>
              <w:t>Australian Transaction Reports and Analysis Centre</w:t>
            </w:r>
          </w:p>
        </w:tc>
      </w:tr>
      <w:tr w:rsidR="00E03107" w14:paraId="192E3677" w14:textId="77777777" w:rsidTr="00F923DE">
        <w:trPr>
          <w:cantSplit/>
        </w:trPr>
        <w:tc>
          <w:tcPr>
            <w:tcW w:w="7797" w:type="dxa"/>
            <w:tcBorders>
              <w:top w:val="dotted" w:sz="4" w:space="0" w:color="auto"/>
              <w:left w:val="single" w:sz="4" w:space="0" w:color="auto"/>
              <w:bottom w:val="single" w:sz="4" w:space="0" w:color="auto"/>
              <w:right w:val="single" w:sz="4" w:space="0" w:color="auto"/>
            </w:tcBorders>
            <w:hideMark/>
          </w:tcPr>
          <w:p w14:paraId="192E3675" w14:textId="77777777" w:rsidR="00F1190A" w:rsidRPr="00824E33" w:rsidRDefault="006B01B9" w:rsidP="00EC2973">
            <w:pPr>
              <w:spacing w:before="40" w:after="40" w:line="240" w:lineRule="auto"/>
              <w:rPr>
                <w:b/>
                <w:szCs w:val="19"/>
                <w:bdr w:val="none" w:sz="0" w:space="0" w:color="auto" w:frame="1"/>
              </w:rPr>
            </w:pPr>
            <w:r w:rsidRPr="00824E33">
              <w:rPr>
                <w:b/>
                <w:szCs w:val="19"/>
                <w:bdr w:val="none" w:sz="0" w:space="0" w:color="auto" w:frame="1"/>
              </w:rPr>
              <w:t>Program</w:t>
            </w:r>
          </w:p>
          <w:p w14:paraId="192E3676" w14:textId="77777777" w:rsidR="00F1190A" w:rsidRPr="00824E33" w:rsidRDefault="006B01B9" w:rsidP="00EC2973">
            <w:pPr>
              <w:numPr>
                <w:ilvl w:val="0"/>
                <w:numId w:val="60"/>
              </w:numPr>
              <w:spacing w:before="40" w:after="40" w:line="240" w:lineRule="auto"/>
              <w:contextualSpacing/>
              <w:rPr>
                <w:rFonts w:eastAsia="Calibri"/>
                <w:i/>
                <w:color w:val="FF0000"/>
                <w:szCs w:val="19"/>
                <w:bdr w:val="none" w:sz="0" w:space="0" w:color="auto" w:frame="1"/>
              </w:rPr>
            </w:pPr>
            <w:r w:rsidRPr="00824E33">
              <w:rPr>
                <w:szCs w:val="19"/>
                <w:bdr w:val="none" w:sz="0" w:space="0" w:color="auto" w:frame="1"/>
                <w:lang w:val="en-US" w:eastAsia="x-none"/>
              </w:rPr>
              <w:t>Program 1.1 – AUSTRAC</w:t>
            </w:r>
          </w:p>
        </w:tc>
      </w:tr>
      <w:tr w:rsidR="00E03107" w14:paraId="192E3679" w14:textId="77777777" w:rsidTr="00F923DE">
        <w:trPr>
          <w:cantSplit/>
        </w:trPr>
        <w:tc>
          <w:tcPr>
            <w:tcW w:w="7797" w:type="dxa"/>
            <w:tcBorders>
              <w:top w:val="single" w:sz="4" w:space="0" w:color="auto"/>
              <w:left w:val="single" w:sz="4" w:space="0" w:color="auto"/>
              <w:bottom w:val="dotted" w:sz="4" w:space="0" w:color="auto"/>
              <w:right w:val="single" w:sz="4" w:space="0" w:color="auto"/>
            </w:tcBorders>
            <w:hideMark/>
          </w:tcPr>
          <w:p w14:paraId="192E3678" w14:textId="77777777" w:rsidR="00F1190A" w:rsidRPr="00824E33" w:rsidRDefault="006B01B9" w:rsidP="00EC2973">
            <w:pPr>
              <w:spacing w:before="40" w:after="40" w:line="240" w:lineRule="auto"/>
              <w:rPr>
                <w:i/>
                <w:color w:val="FF0000"/>
                <w:szCs w:val="19"/>
                <w:lang w:val="en-US" w:eastAsia="en-US"/>
              </w:rPr>
            </w:pPr>
            <w:r w:rsidRPr="00824E33">
              <w:rPr>
                <w:b/>
                <w:szCs w:val="19"/>
                <w:bdr w:val="none" w:sz="0" w:space="0" w:color="auto" w:frame="1"/>
              </w:rPr>
              <w:t>Department of Agriculture, Fisheries and Forestry</w:t>
            </w:r>
          </w:p>
        </w:tc>
      </w:tr>
      <w:tr w:rsidR="00E03107" w14:paraId="192E367C" w14:textId="77777777" w:rsidTr="00F923DE">
        <w:trPr>
          <w:cantSplit/>
        </w:trPr>
        <w:tc>
          <w:tcPr>
            <w:tcW w:w="7797" w:type="dxa"/>
            <w:tcBorders>
              <w:top w:val="dotted" w:sz="4" w:space="0" w:color="auto"/>
              <w:left w:val="single" w:sz="4" w:space="0" w:color="auto"/>
              <w:bottom w:val="single" w:sz="4" w:space="0" w:color="auto"/>
              <w:right w:val="single" w:sz="4" w:space="0" w:color="auto"/>
            </w:tcBorders>
            <w:hideMark/>
          </w:tcPr>
          <w:p w14:paraId="192E367A" w14:textId="77777777" w:rsidR="00F1190A" w:rsidRPr="00824E33" w:rsidRDefault="006B01B9" w:rsidP="00EC2973">
            <w:pPr>
              <w:spacing w:before="40" w:after="40" w:line="240" w:lineRule="auto"/>
              <w:rPr>
                <w:b/>
                <w:szCs w:val="19"/>
                <w:bdr w:val="none" w:sz="0" w:space="0" w:color="auto" w:frame="1"/>
                <w:lang w:val="en-US" w:eastAsia="x-none"/>
              </w:rPr>
            </w:pPr>
            <w:r w:rsidRPr="00824E33">
              <w:rPr>
                <w:b/>
                <w:szCs w:val="19"/>
                <w:bdr w:val="none" w:sz="0" w:space="0" w:color="auto" w:frame="1"/>
                <w:lang w:val="x-none" w:eastAsia="x-none"/>
              </w:rPr>
              <w:t>Program</w:t>
            </w:r>
          </w:p>
          <w:p w14:paraId="192E367B" w14:textId="77777777" w:rsidR="00F1190A" w:rsidRPr="00824E33" w:rsidRDefault="006B01B9" w:rsidP="00EC2973">
            <w:pPr>
              <w:numPr>
                <w:ilvl w:val="0"/>
                <w:numId w:val="60"/>
              </w:numPr>
              <w:spacing w:before="40" w:after="40" w:line="240" w:lineRule="auto"/>
              <w:contextualSpacing/>
              <w:rPr>
                <w:rFonts w:eastAsia="Calibri"/>
                <w:i/>
                <w:color w:val="FF0000"/>
                <w:szCs w:val="19"/>
              </w:rPr>
            </w:pPr>
            <w:r w:rsidRPr="00824E33">
              <w:rPr>
                <w:szCs w:val="19"/>
                <w:bdr w:val="none" w:sz="0" w:space="0" w:color="auto" w:frame="1"/>
                <w:lang w:val="en-US" w:eastAsia="x-none"/>
              </w:rPr>
              <w:t>Program 1.12 – Rural Programs</w:t>
            </w:r>
          </w:p>
        </w:tc>
      </w:tr>
    </w:tbl>
    <w:p w14:paraId="192E367D" w14:textId="77777777" w:rsidR="00F1190A" w:rsidRDefault="00F1190A">
      <w:pPr>
        <w:keepLines w:val="0"/>
        <w:spacing w:after="200" w:line="276" w:lineRule="auto"/>
        <w:rPr>
          <w:rFonts w:ascii="Arial" w:hAnsi="Arial"/>
          <w:i/>
          <w:sz w:val="20"/>
          <w:szCs w:val="24"/>
          <w:lang w:val="x-none"/>
        </w:rPr>
      </w:pPr>
    </w:p>
    <w:p w14:paraId="192E367E" w14:textId="77777777" w:rsidR="00F1190A" w:rsidRDefault="006B01B9">
      <w:pPr>
        <w:keepLines w:val="0"/>
        <w:spacing w:after="200" w:line="276" w:lineRule="auto"/>
        <w:rPr>
          <w:rFonts w:ascii="Arial" w:hAnsi="Arial"/>
          <w:i/>
          <w:sz w:val="20"/>
          <w:szCs w:val="24"/>
          <w:lang w:val="x-none"/>
        </w:rPr>
      </w:pPr>
      <w:r>
        <w:rPr>
          <w:rFonts w:ascii="Arial" w:hAnsi="Arial"/>
          <w:i/>
          <w:sz w:val="20"/>
          <w:szCs w:val="24"/>
          <w:lang w:val="x-none"/>
        </w:rPr>
        <w:br w:type="page"/>
      </w:r>
    </w:p>
    <w:p w14:paraId="192E367F" w14:textId="77777777" w:rsidR="00F1190A" w:rsidRPr="00824E33" w:rsidRDefault="006B01B9" w:rsidP="00F1190A">
      <w:pPr>
        <w:keepNext/>
        <w:pageBreakBefore/>
        <w:spacing w:after="0" w:line="240" w:lineRule="auto"/>
        <w:outlineLvl w:val="3"/>
        <w:rPr>
          <w:rFonts w:ascii="Arial" w:hAnsi="Arial" w:cs="Arial"/>
          <w:b/>
          <w:sz w:val="20"/>
          <w:bdr w:val="none" w:sz="0" w:space="0" w:color="auto" w:frame="1"/>
        </w:rPr>
      </w:pPr>
      <w:r w:rsidRPr="00824E33">
        <w:rPr>
          <w:rFonts w:ascii="Arial" w:hAnsi="Arial" w:cs="Arial"/>
          <w:b/>
          <w:bCs/>
          <w:sz w:val="20"/>
          <w:bdr w:val="none" w:sz="0" w:space="0" w:color="auto" w:frame="1"/>
        </w:rPr>
        <w:t>Linked programs for Outcome 1 (continued)</w:t>
      </w:r>
    </w:p>
    <w:tbl>
      <w:tblPr>
        <w:tblW w:w="7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547"/>
      </w:tblGrid>
      <w:tr w:rsidR="00E03107" w14:paraId="192E3681"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80" w14:textId="77777777" w:rsidR="00F1190A" w:rsidRPr="00824E33" w:rsidRDefault="006B01B9" w:rsidP="00EC2973">
            <w:pPr>
              <w:spacing w:before="40" w:after="40" w:line="240" w:lineRule="auto"/>
              <w:rPr>
                <w:b/>
                <w:szCs w:val="19"/>
              </w:rPr>
            </w:pPr>
            <w:r w:rsidRPr="00824E33">
              <w:rPr>
                <w:b/>
                <w:szCs w:val="19"/>
                <w:bdr w:val="none" w:sz="0" w:space="0" w:color="auto" w:frame="1"/>
              </w:rPr>
              <w:t>Department of Education</w:t>
            </w:r>
          </w:p>
        </w:tc>
      </w:tr>
      <w:tr w:rsidR="00E03107" w14:paraId="192E3685"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82" w14:textId="77777777" w:rsidR="00F1190A" w:rsidRPr="00824E33" w:rsidRDefault="006B01B9" w:rsidP="00EC2973">
            <w:pPr>
              <w:spacing w:before="40" w:after="40" w:line="240" w:lineRule="auto"/>
              <w:rPr>
                <w:szCs w:val="19"/>
                <w:lang w:val="en-US" w:eastAsia="x-none"/>
              </w:rPr>
            </w:pPr>
            <w:r w:rsidRPr="00824E33">
              <w:rPr>
                <w:b/>
                <w:szCs w:val="19"/>
                <w:bdr w:val="none" w:sz="0" w:space="0" w:color="auto" w:frame="1"/>
                <w:lang w:val="x-none" w:eastAsia="x-none"/>
              </w:rPr>
              <w:t>Program</w:t>
            </w:r>
            <w:r w:rsidRPr="00824E33">
              <w:rPr>
                <w:b/>
                <w:szCs w:val="19"/>
                <w:bdr w:val="none" w:sz="0" w:space="0" w:color="auto" w:frame="1"/>
                <w:lang w:val="en-US" w:eastAsia="x-none"/>
              </w:rPr>
              <w:t>s</w:t>
            </w:r>
          </w:p>
          <w:p w14:paraId="192E3683" w14:textId="77777777" w:rsidR="00F1190A" w:rsidRPr="00824E33" w:rsidRDefault="006B01B9" w:rsidP="00EC2973">
            <w:pPr>
              <w:numPr>
                <w:ilvl w:val="0"/>
                <w:numId w:val="60"/>
              </w:numPr>
              <w:spacing w:before="40" w:after="40" w:line="240" w:lineRule="auto"/>
              <w:contextualSpacing/>
              <w:rPr>
                <w:szCs w:val="19"/>
                <w:bdr w:val="none" w:sz="0" w:space="0" w:color="auto" w:frame="1"/>
                <w:lang w:val="en-US" w:eastAsia="x-none"/>
              </w:rPr>
            </w:pPr>
            <w:r w:rsidRPr="00824E33">
              <w:rPr>
                <w:szCs w:val="19"/>
                <w:bdr w:val="none" w:sz="0" w:space="0" w:color="auto" w:frame="1"/>
                <w:lang w:val="en-US" w:eastAsia="x-none"/>
              </w:rPr>
              <w:t>Program 1.1 – Support for the Child Care System</w:t>
            </w:r>
          </w:p>
          <w:p w14:paraId="192E3684" w14:textId="77777777" w:rsidR="00F1190A" w:rsidRPr="00824E33" w:rsidRDefault="006B01B9" w:rsidP="00EC2973">
            <w:pPr>
              <w:numPr>
                <w:ilvl w:val="0"/>
                <w:numId w:val="60"/>
              </w:numPr>
              <w:spacing w:before="40" w:after="40" w:line="240" w:lineRule="auto"/>
              <w:contextualSpacing/>
              <w:rPr>
                <w:rFonts w:eastAsia="Calibri"/>
                <w:color w:val="FF0000"/>
                <w:szCs w:val="19"/>
                <w:lang w:eastAsia="x-none"/>
              </w:rPr>
            </w:pPr>
            <w:r w:rsidRPr="00824E33">
              <w:rPr>
                <w:szCs w:val="19"/>
                <w:bdr w:val="none" w:sz="0" w:space="0" w:color="auto" w:frame="1"/>
                <w:lang w:val="en-US" w:eastAsia="x-none"/>
              </w:rPr>
              <w:t xml:space="preserve">Program 1.2 – Child Care Subsidy </w:t>
            </w:r>
          </w:p>
        </w:tc>
      </w:tr>
      <w:tr w:rsidR="00E03107" w14:paraId="192E3687"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86" w14:textId="77777777" w:rsidR="00F1190A" w:rsidRPr="00824E33" w:rsidRDefault="006B01B9" w:rsidP="00EC2973">
            <w:pPr>
              <w:spacing w:before="40" w:after="40" w:line="240" w:lineRule="auto"/>
              <w:rPr>
                <w:b/>
                <w:i/>
                <w:color w:val="FF0000"/>
                <w:szCs w:val="19"/>
                <w:lang w:val="x-none"/>
              </w:rPr>
            </w:pPr>
            <w:r w:rsidRPr="00824E33">
              <w:rPr>
                <w:b/>
                <w:szCs w:val="19"/>
                <w:bdr w:val="none" w:sz="0" w:space="0" w:color="auto" w:frame="1"/>
              </w:rPr>
              <w:t>Department of Employment and Workplace Relations</w:t>
            </w:r>
          </w:p>
        </w:tc>
      </w:tr>
      <w:tr w:rsidR="00E03107" w14:paraId="192E368B"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88" w14:textId="77777777" w:rsidR="00F1190A" w:rsidRPr="00824E33" w:rsidRDefault="006B01B9" w:rsidP="00EC2973">
            <w:pPr>
              <w:spacing w:before="40" w:after="40" w:line="240" w:lineRule="auto"/>
              <w:rPr>
                <w:szCs w:val="19"/>
                <w:lang w:val="en-US" w:eastAsia="x-none"/>
              </w:rPr>
            </w:pPr>
            <w:r w:rsidRPr="00824E33">
              <w:rPr>
                <w:b/>
                <w:szCs w:val="19"/>
                <w:bdr w:val="none" w:sz="0" w:space="0" w:color="auto" w:frame="1"/>
                <w:lang w:val="x-none" w:eastAsia="x-none"/>
              </w:rPr>
              <w:t>Program</w:t>
            </w:r>
            <w:r w:rsidRPr="00824E33">
              <w:rPr>
                <w:b/>
                <w:szCs w:val="19"/>
                <w:bdr w:val="none" w:sz="0" w:space="0" w:color="auto" w:frame="1"/>
                <w:lang w:val="en-US" w:eastAsia="x-none"/>
              </w:rPr>
              <w:t>s</w:t>
            </w:r>
          </w:p>
          <w:p w14:paraId="192E3689" w14:textId="77777777" w:rsidR="00F1190A" w:rsidRPr="00824E33" w:rsidRDefault="006B01B9" w:rsidP="00EC2973">
            <w:pPr>
              <w:numPr>
                <w:ilvl w:val="0"/>
                <w:numId w:val="60"/>
              </w:numPr>
              <w:spacing w:before="40" w:after="40" w:line="240" w:lineRule="auto"/>
              <w:contextualSpacing/>
              <w:rPr>
                <w:szCs w:val="19"/>
                <w:bdr w:val="none" w:sz="0" w:space="0" w:color="auto" w:frame="1"/>
                <w:lang w:val="en-US" w:eastAsia="x-none"/>
              </w:rPr>
            </w:pPr>
            <w:r w:rsidRPr="00824E33">
              <w:rPr>
                <w:szCs w:val="19"/>
                <w:bdr w:val="none" w:sz="0" w:space="0" w:color="auto" w:frame="1"/>
                <w:lang w:val="en-US" w:eastAsia="x-none"/>
              </w:rPr>
              <w:t>Program 1.1 – Employment Services</w:t>
            </w:r>
          </w:p>
          <w:p w14:paraId="192E368A" w14:textId="77777777" w:rsidR="00F1190A" w:rsidRPr="00824E33" w:rsidRDefault="006B01B9" w:rsidP="00EC2973">
            <w:pPr>
              <w:numPr>
                <w:ilvl w:val="0"/>
                <w:numId w:val="60"/>
              </w:numPr>
              <w:spacing w:before="40" w:after="40" w:line="240" w:lineRule="auto"/>
              <w:contextualSpacing/>
              <w:rPr>
                <w:b/>
                <w:szCs w:val="19"/>
                <w:bdr w:val="none" w:sz="0" w:space="0" w:color="auto" w:frame="1"/>
                <w:lang w:val="x-none" w:eastAsia="x-none"/>
              </w:rPr>
            </w:pPr>
            <w:r w:rsidRPr="00824E33">
              <w:rPr>
                <w:szCs w:val="19"/>
                <w:bdr w:val="none" w:sz="0" w:space="0" w:color="auto" w:frame="1"/>
                <w:lang w:val="en-US" w:eastAsia="x-none"/>
              </w:rPr>
              <w:t>Program 2.1 – Building Skills and Capability</w:t>
            </w:r>
          </w:p>
        </w:tc>
      </w:tr>
      <w:tr w:rsidR="00E03107" w14:paraId="192E368D"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8C" w14:textId="77777777" w:rsidR="00F1190A" w:rsidRPr="00824E33" w:rsidRDefault="006B01B9" w:rsidP="00EC2973">
            <w:pPr>
              <w:spacing w:before="40" w:after="40" w:line="240" w:lineRule="auto"/>
              <w:rPr>
                <w:color w:val="000000"/>
                <w:szCs w:val="19"/>
              </w:rPr>
            </w:pPr>
            <w:r w:rsidRPr="00824E33">
              <w:rPr>
                <w:b/>
                <w:color w:val="000000"/>
                <w:szCs w:val="19"/>
                <w:bdr w:val="none" w:sz="0" w:space="0" w:color="auto" w:frame="1"/>
              </w:rPr>
              <w:t>Department of Health</w:t>
            </w:r>
            <w:r>
              <w:rPr>
                <w:b/>
                <w:color w:val="000000"/>
                <w:szCs w:val="19"/>
                <w:bdr w:val="none" w:sz="0" w:space="0" w:color="auto" w:frame="1"/>
              </w:rPr>
              <w:t>, Disability and Ageing</w:t>
            </w:r>
          </w:p>
        </w:tc>
      </w:tr>
      <w:tr w:rsidR="00E03107" w14:paraId="192E369C"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8E" w14:textId="77777777" w:rsidR="00F1190A" w:rsidRPr="00824E33" w:rsidRDefault="006B01B9" w:rsidP="00EC2973">
            <w:pPr>
              <w:spacing w:before="40" w:after="40" w:line="240" w:lineRule="auto"/>
              <w:rPr>
                <w:szCs w:val="19"/>
                <w:lang w:val="en-US" w:eastAsia="x-none"/>
              </w:rPr>
            </w:pPr>
            <w:r w:rsidRPr="00824E33">
              <w:rPr>
                <w:b/>
                <w:szCs w:val="19"/>
                <w:bdr w:val="none" w:sz="0" w:space="0" w:color="auto" w:frame="1"/>
                <w:lang w:val="x-none" w:eastAsia="x-none"/>
              </w:rPr>
              <w:t>Program</w:t>
            </w:r>
            <w:r w:rsidRPr="00824E33">
              <w:rPr>
                <w:b/>
                <w:szCs w:val="19"/>
                <w:bdr w:val="none" w:sz="0" w:space="0" w:color="auto" w:frame="1"/>
                <w:lang w:val="en-US" w:eastAsia="x-none"/>
              </w:rPr>
              <w:t>s</w:t>
            </w:r>
          </w:p>
          <w:p w14:paraId="192E368F"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1.1 – Health Research, Coordination and Access</w:t>
            </w:r>
          </w:p>
          <w:p w14:paraId="192E3690"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1.3 – First Nations Health</w:t>
            </w:r>
          </w:p>
          <w:p w14:paraId="192E3691"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1.4 – Health Workforce</w:t>
            </w:r>
          </w:p>
          <w:p w14:paraId="192E3692"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1.6 – Primary Health Care Quality and Coordination</w:t>
            </w:r>
          </w:p>
          <w:p w14:paraId="192E3693"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1.7 – Primary Care Practice Incentives and Medical Indemnity</w:t>
            </w:r>
          </w:p>
          <w:p w14:paraId="192E3694"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1.9 – Immunisation</w:t>
            </w:r>
          </w:p>
          <w:p w14:paraId="192E3695"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2.1 – Medical Benefits</w:t>
            </w:r>
          </w:p>
          <w:p w14:paraId="192E3696"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2.2 – Hearing Services</w:t>
            </w:r>
          </w:p>
          <w:p w14:paraId="192E3697"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2.3 – Pharmaceutical Benefits</w:t>
            </w:r>
          </w:p>
          <w:p w14:paraId="192E3698"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2.4 – Private Health Insurance</w:t>
            </w:r>
          </w:p>
          <w:p w14:paraId="192E3699"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2.5 – Dental Services</w:t>
            </w:r>
          </w:p>
          <w:p w14:paraId="192E369A"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2.7 – Assistance through Aids and Appliances</w:t>
            </w:r>
          </w:p>
          <w:p w14:paraId="192E369B" w14:textId="77777777" w:rsidR="00F1190A" w:rsidRPr="00824E33" w:rsidRDefault="006B01B9" w:rsidP="00EC2973">
            <w:pPr>
              <w:numPr>
                <w:ilvl w:val="0"/>
                <w:numId w:val="61"/>
              </w:numPr>
              <w:spacing w:before="40" w:after="40" w:line="240" w:lineRule="auto"/>
              <w:rPr>
                <w:color w:val="000000"/>
                <w:szCs w:val="19"/>
                <w:lang w:eastAsia="x-none"/>
              </w:rPr>
            </w:pPr>
            <w:r w:rsidRPr="00824E33">
              <w:rPr>
                <w:color w:val="000000"/>
                <w:szCs w:val="19"/>
                <w:bdr w:val="none" w:sz="0" w:space="0" w:color="auto" w:frame="1"/>
                <w:lang w:val="en-GB" w:eastAsia="x-none"/>
              </w:rPr>
              <w:t xml:space="preserve">Program 3.2 – Aged Care Services  </w:t>
            </w:r>
          </w:p>
        </w:tc>
      </w:tr>
    </w:tbl>
    <w:p w14:paraId="192E369D" w14:textId="77777777" w:rsidR="00F1190A" w:rsidRDefault="00F1190A">
      <w:pPr>
        <w:keepLines w:val="0"/>
        <w:spacing w:after="200" w:line="276" w:lineRule="auto"/>
        <w:rPr>
          <w:rFonts w:ascii="Arial" w:hAnsi="Arial"/>
          <w:i/>
          <w:sz w:val="20"/>
          <w:szCs w:val="24"/>
          <w:lang w:val="x-none"/>
        </w:rPr>
      </w:pPr>
    </w:p>
    <w:p w14:paraId="192E369E" w14:textId="77777777" w:rsidR="00F1190A" w:rsidRDefault="006B01B9">
      <w:pPr>
        <w:keepLines w:val="0"/>
        <w:spacing w:after="200" w:line="276" w:lineRule="auto"/>
        <w:rPr>
          <w:rFonts w:ascii="Arial" w:hAnsi="Arial"/>
          <w:i/>
          <w:sz w:val="20"/>
          <w:szCs w:val="24"/>
          <w:lang w:val="x-none"/>
        </w:rPr>
      </w:pPr>
      <w:r>
        <w:rPr>
          <w:rFonts w:ascii="Arial" w:hAnsi="Arial"/>
          <w:i/>
          <w:sz w:val="20"/>
          <w:szCs w:val="24"/>
          <w:lang w:val="x-none"/>
        </w:rPr>
        <w:br w:type="page"/>
      </w:r>
    </w:p>
    <w:p w14:paraId="192E369F" w14:textId="77777777" w:rsidR="00F1190A" w:rsidRPr="00824E33" w:rsidRDefault="006B01B9" w:rsidP="00F1190A">
      <w:pPr>
        <w:keepNext/>
        <w:spacing w:after="0" w:line="240" w:lineRule="auto"/>
        <w:outlineLvl w:val="3"/>
        <w:rPr>
          <w:rFonts w:ascii="Arial Bold" w:hAnsi="Arial Bold" w:cs="Arial"/>
          <w:b/>
          <w:sz w:val="20"/>
          <w:bdr w:val="none" w:sz="0" w:space="0" w:color="auto" w:frame="1"/>
        </w:rPr>
      </w:pPr>
      <w:r w:rsidRPr="00824E33">
        <w:rPr>
          <w:rFonts w:ascii="Arial" w:hAnsi="Arial" w:cs="Arial"/>
          <w:b/>
          <w:bCs/>
          <w:sz w:val="20"/>
          <w:bdr w:val="none" w:sz="0" w:space="0" w:color="auto" w:frame="1"/>
        </w:rPr>
        <w:t>Linked programs for Outcome 1 (continued)</w:t>
      </w:r>
    </w:p>
    <w:tbl>
      <w:tblPr>
        <w:tblW w:w="7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547"/>
      </w:tblGrid>
      <w:tr w:rsidR="00E03107" w14:paraId="192E36A1"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A0" w14:textId="77777777" w:rsidR="00F1190A" w:rsidRPr="00824E33" w:rsidRDefault="006B01B9" w:rsidP="00EC2973">
            <w:pPr>
              <w:spacing w:before="40" w:after="40" w:line="240" w:lineRule="auto"/>
              <w:rPr>
                <w:b/>
                <w:color w:val="000000"/>
                <w:szCs w:val="19"/>
              </w:rPr>
            </w:pPr>
            <w:r w:rsidRPr="00824E33">
              <w:rPr>
                <w:b/>
                <w:color w:val="000000"/>
                <w:szCs w:val="19"/>
                <w:bdr w:val="none" w:sz="0" w:space="0" w:color="auto" w:frame="1"/>
              </w:rPr>
              <w:t>Department of Home Affairs</w:t>
            </w:r>
          </w:p>
        </w:tc>
      </w:tr>
      <w:tr w:rsidR="00E03107" w14:paraId="192E36A8"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A2" w14:textId="77777777" w:rsidR="00F1190A" w:rsidRPr="00824E33" w:rsidRDefault="006B01B9" w:rsidP="00EC2973">
            <w:pPr>
              <w:spacing w:before="40" w:after="40" w:line="240" w:lineRule="auto"/>
              <w:rPr>
                <w:szCs w:val="19"/>
                <w:lang w:val="en-US" w:eastAsia="x-none"/>
              </w:rPr>
            </w:pPr>
            <w:r w:rsidRPr="00824E33">
              <w:rPr>
                <w:b/>
                <w:szCs w:val="19"/>
                <w:bdr w:val="none" w:sz="0" w:space="0" w:color="auto" w:frame="1"/>
                <w:lang w:val="x-none" w:eastAsia="x-none"/>
              </w:rPr>
              <w:t>Program</w:t>
            </w:r>
            <w:r w:rsidRPr="00824E33">
              <w:rPr>
                <w:b/>
                <w:szCs w:val="19"/>
                <w:bdr w:val="none" w:sz="0" w:space="0" w:color="auto" w:frame="1"/>
                <w:lang w:val="en-US" w:eastAsia="x-none"/>
              </w:rPr>
              <w:t>s</w:t>
            </w:r>
          </w:p>
          <w:p w14:paraId="192E36A3"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1.2 – National Security and Resilience</w:t>
            </w:r>
          </w:p>
          <w:p w14:paraId="192E36A4"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eastAsia="x-none"/>
              </w:rPr>
              <w:t>Program 1.4 – Counter-Terrorism</w:t>
            </w:r>
          </w:p>
          <w:p w14:paraId="192E36A5"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 xml:space="preserve">Program 2.3 – Refugee, Humanitarian, Settlement and Migrant Services </w:t>
            </w:r>
          </w:p>
          <w:p w14:paraId="192E36A6"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2.5 – Multicultural Affairs and Citizenship</w:t>
            </w:r>
          </w:p>
          <w:p w14:paraId="192E36A7" w14:textId="77777777" w:rsidR="00F1190A" w:rsidRPr="00824E33" w:rsidRDefault="006B01B9" w:rsidP="00EC2973">
            <w:pPr>
              <w:numPr>
                <w:ilvl w:val="0"/>
                <w:numId w:val="61"/>
              </w:numPr>
              <w:spacing w:before="40" w:after="40" w:line="240" w:lineRule="auto"/>
              <w:rPr>
                <w:color w:val="000000"/>
                <w:szCs w:val="19"/>
                <w:lang w:eastAsia="x-none"/>
              </w:rPr>
            </w:pPr>
            <w:r w:rsidRPr="00824E33">
              <w:rPr>
                <w:color w:val="000000"/>
                <w:szCs w:val="19"/>
                <w:bdr w:val="none" w:sz="0" w:space="0" w:color="auto" w:frame="1"/>
                <w:lang w:val="en-GB" w:eastAsia="x-none"/>
              </w:rPr>
              <w:t xml:space="preserve">Program 3.5 – Onshore Compliance and Detention </w:t>
            </w:r>
          </w:p>
        </w:tc>
      </w:tr>
      <w:tr w:rsidR="00E03107" w14:paraId="192E36AA"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A9" w14:textId="77777777" w:rsidR="00F1190A" w:rsidRPr="00824E33" w:rsidRDefault="006B01B9" w:rsidP="00EC2973">
            <w:pPr>
              <w:spacing w:before="40" w:after="40" w:line="240" w:lineRule="auto"/>
              <w:rPr>
                <w:b/>
                <w:color w:val="000000"/>
                <w:szCs w:val="19"/>
                <w:bdr w:val="none" w:sz="0" w:space="0" w:color="auto" w:frame="1"/>
              </w:rPr>
            </w:pPr>
            <w:r w:rsidRPr="00824E33">
              <w:rPr>
                <w:b/>
                <w:color w:val="000000"/>
                <w:szCs w:val="19"/>
                <w:bdr w:val="none" w:sz="0" w:space="0" w:color="auto" w:frame="1"/>
              </w:rPr>
              <w:t>National Emergency Management Agency</w:t>
            </w:r>
          </w:p>
        </w:tc>
      </w:tr>
      <w:tr w:rsidR="00E03107" w14:paraId="192E36AD"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AB" w14:textId="77777777" w:rsidR="00F1190A" w:rsidRPr="00824E33" w:rsidRDefault="006B01B9" w:rsidP="00EC2973">
            <w:pPr>
              <w:spacing w:before="40" w:after="40" w:line="240" w:lineRule="auto"/>
              <w:rPr>
                <w:szCs w:val="19"/>
                <w:lang w:val="x-none" w:eastAsia="x-none"/>
              </w:rPr>
            </w:pPr>
            <w:r w:rsidRPr="00824E33">
              <w:rPr>
                <w:b/>
                <w:szCs w:val="19"/>
                <w:bdr w:val="none" w:sz="0" w:space="0" w:color="auto" w:frame="1"/>
                <w:lang w:val="x-none" w:eastAsia="x-none"/>
              </w:rPr>
              <w:t>Program</w:t>
            </w:r>
          </w:p>
          <w:p w14:paraId="192E36AC" w14:textId="77777777" w:rsidR="00F1190A" w:rsidRPr="00824E33" w:rsidRDefault="006B01B9" w:rsidP="00EC2973">
            <w:pPr>
              <w:numPr>
                <w:ilvl w:val="0"/>
                <w:numId w:val="61"/>
              </w:numPr>
              <w:spacing w:before="40" w:after="40" w:line="240" w:lineRule="auto"/>
              <w:rPr>
                <w:color w:val="000000"/>
                <w:szCs w:val="19"/>
                <w:lang w:eastAsia="x-none"/>
              </w:rPr>
            </w:pPr>
            <w:r w:rsidRPr="00824E33">
              <w:rPr>
                <w:color w:val="000000"/>
                <w:szCs w:val="19"/>
                <w:bdr w:val="none" w:sz="0" w:space="0" w:color="auto" w:frame="1"/>
                <w:lang w:val="en-GB" w:eastAsia="x-none"/>
              </w:rPr>
              <w:t>Program 1.2 – Australian Government Disaster &amp; Emergency Financial Support</w:t>
            </w:r>
          </w:p>
        </w:tc>
      </w:tr>
      <w:tr w:rsidR="00E03107" w14:paraId="192E36AF"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AE" w14:textId="08E4F497" w:rsidR="00F1190A" w:rsidRPr="00824E33" w:rsidRDefault="006B01B9" w:rsidP="00EC2973">
            <w:pPr>
              <w:spacing w:before="40" w:after="40" w:line="240" w:lineRule="auto"/>
              <w:rPr>
                <w:b/>
                <w:i/>
                <w:color w:val="FF0000"/>
                <w:szCs w:val="19"/>
                <w:lang w:val="en-US" w:eastAsia="en-US"/>
              </w:rPr>
            </w:pPr>
            <w:r w:rsidRPr="00596DAE">
              <w:rPr>
                <w:b/>
                <w:color w:val="000000"/>
                <w:szCs w:val="19"/>
                <w:bdr w:val="none" w:sz="0" w:space="0" w:color="auto" w:frame="1"/>
              </w:rPr>
              <w:t>Department of Infrastructure, Transport, Regional Development, Communications, Sport and the Arts</w:t>
            </w:r>
          </w:p>
        </w:tc>
      </w:tr>
      <w:tr w:rsidR="00E03107" w14:paraId="192E36B2"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B0" w14:textId="77777777" w:rsidR="00F1190A" w:rsidRPr="00824E33" w:rsidRDefault="006B01B9" w:rsidP="00EC2973">
            <w:pPr>
              <w:spacing w:before="40" w:after="40" w:line="240" w:lineRule="auto"/>
              <w:rPr>
                <w:b/>
                <w:szCs w:val="19"/>
                <w:bdr w:val="none" w:sz="0" w:space="0" w:color="auto" w:frame="1"/>
                <w:lang w:val="x-none" w:eastAsia="x-none"/>
              </w:rPr>
            </w:pPr>
            <w:r w:rsidRPr="00824E33">
              <w:rPr>
                <w:b/>
                <w:szCs w:val="19"/>
                <w:bdr w:val="none" w:sz="0" w:space="0" w:color="auto" w:frame="1"/>
                <w:lang w:val="x-none" w:eastAsia="x-none"/>
              </w:rPr>
              <w:t>Program</w:t>
            </w:r>
          </w:p>
          <w:p w14:paraId="192E36B1" w14:textId="77777777" w:rsidR="00F1190A" w:rsidRPr="00824E33" w:rsidRDefault="006B01B9" w:rsidP="00EC2973">
            <w:pPr>
              <w:numPr>
                <w:ilvl w:val="0"/>
                <w:numId w:val="61"/>
              </w:numPr>
              <w:spacing w:before="40" w:after="40" w:line="240" w:lineRule="auto"/>
              <w:rPr>
                <w:b/>
                <w:color w:val="000000"/>
                <w:szCs w:val="19"/>
                <w:lang w:val="en-US" w:eastAsia="en-US"/>
              </w:rPr>
            </w:pPr>
            <w:r w:rsidRPr="00824E33">
              <w:rPr>
                <w:color w:val="000000"/>
                <w:szCs w:val="19"/>
                <w:bdr w:val="none" w:sz="0" w:space="0" w:color="auto" w:frame="1"/>
                <w:lang w:val="en-GB" w:eastAsia="x-none"/>
              </w:rPr>
              <w:t>Program 2.1 – Surface Transport</w:t>
            </w:r>
          </w:p>
        </w:tc>
      </w:tr>
      <w:tr w:rsidR="00E03107" w14:paraId="192E36B4"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B3" w14:textId="77777777" w:rsidR="00F1190A" w:rsidRPr="00824E33" w:rsidRDefault="006B01B9" w:rsidP="00EC2973">
            <w:pPr>
              <w:spacing w:before="40" w:after="40" w:line="240" w:lineRule="auto"/>
              <w:rPr>
                <w:color w:val="000000"/>
                <w:szCs w:val="19"/>
              </w:rPr>
            </w:pPr>
            <w:r w:rsidRPr="00824E33">
              <w:rPr>
                <w:b/>
                <w:color w:val="000000"/>
                <w:szCs w:val="19"/>
                <w:bdr w:val="none" w:sz="0" w:space="0" w:color="auto" w:frame="1"/>
              </w:rPr>
              <w:t>Department of Social Services</w:t>
            </w:r>
          </w:p>
        </w:tc>
      </w:tr>
      <w:tr w:rsidR="00E03107" w14:paraId="192E36BF"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B5" w14:textId="77777777" w:rsidR="00F1190A" w:rsidRPr="00824E33" w:rsidRDefault="006B01B9" w:rsidP="00EC2973">
            <w:pPr>
              <w:spacing w:before="40" w:after="40" w:line="240" w:lineRule="auto"/>
              <w:rPr>
                <w:szCs w:val="19"/>
                <w:lang w:val="en-GB" w:eastAsia="en-US"/>
              </w:rPr>
            </w:pPr>
            <w:r w:rsidRPr="00824E33">
              <w:rPr>
                <w:b/>
                <w:szCs w:val="19"/>
                <w:bdr w:val="none" w:sz="0" w:space="0" w:color="auto" w:frame="1"/>
                <w:lang w:val="en-GB" w:eastAsia="en-US"/>
              </w:rPr>
              <w:t>Programs</w:t>
            </w:r>
          </w:p>
          <w:p w14:paraId="192E36B6"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val="x-none" w:eastAsia="x-none"/>
              </w:rPr>
              <w:t xml:space="preserve">Program 1.1 – </w:t>
            </w:r>
            <w:r w:rsidRPr="00824E33">
              <w:rPr>
                <w:szCs w:val="19"/>
                <w:bdr w:val="none" w:sz="0" w:space="0" w:color="auto" w:frame="1"/>
                <w:lang w:eastAsia="x-none"/>
              </w:rPr>
              <w:t>Support for Families</w:t>
            </w:r>
          </w:p>
          <w:p w14:paraId="192E36B7"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val="x-none" w:eastAsia="x-none"/>
              </w:rPr>
              <w:t xml:space="preserve">Program 1.2 – </w:t>
            </w:r>
            <w:r w:rsidRPr="00824E33">
              <w:rPr>
                <w:szCs w:val="19"/>
                <w:bdr w:val="none" w:sz="0" w:space="0" w:color="auto" w:frame="1"/>
                <w:lang w:eastAsia="x-none"/>
              </w:rPr>
              <w:t>Paid Parental Leave</w:t>
            </w:r>
          </w:p>
          <w:p w14:paraId="192E36B8"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val="x-none" w:eastAsia="x-none"/>
              </w:rPr>
              <w:t xml:space="preserve">Program 1.3 – </w:t>
            </w:r>
            <w:r w:rsidRPr="00824E33">
              <w:rPr>
                <w:szCs w:val="19"/>
                <w:bdr w:val="none" w:sz="0" w:space="0" w:color="auto" w:frame="1"/>
                <w:lang w:eastAsia="x-none"/>
              </w:rPr>
              <w:t>Support for Seniors</w:t>
            </w:r>
          </w:p>
          <w:p w14:paraId="192E36B9"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val="x-none" w:eastAsia="x-none"/>
              </w:rPr>
              <w:t xml:space="preserve">Program 1.4 – </w:t>
            </w:r>
            <w:r w:rsidRPr="00824E33">
              <w:rPr>
                <w:szCs w:val="19"/>
                <w:bdr w:val="none" w:sz="0" w:space="0" w:color="auto" w:frame="1"/>
                <w:lang w:eastAsia="x-none"/>
              </w:rPr>
              <w:t xml:space="preserve">Financial </w:t>
            </w:r>
            <w:r w:rsidRPr="00824E33">
              <w:rPr>
                <w:szCs w:val="19"/>
                <w:bdr w:val="none" w:sz="0" w:space="0" w:color="auto" w:frame="1"/>
                <w:lang w:val="x-none" w:eastAsia="x-none"/>
              </w:rPr>
              <w:t xml:space="preserve">Support for </w:t>
            </w:r>
            <w:r w:rsidRPr="00824E33">
              <w:rPr>
                <w:szCs w:val="19"/>
                <w:bdr w:val="none" w:sz="0" w:space="0" w:color="auto" w:frame="1"/>
                <w:lang w:eastAsia="x-none"/>
              </w:rPr>
              <w:t>People with Disability</w:t>
            </w:r>
          </w:p>
          <w:p w14:paraId="192E36BA"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val="x-none" w:eastAsia="x-none"/>
              </w:rPr>
              <w:t>Program 1.5 –</w:t>
            </w:r>
            <w:r w:rsidRPr="00824E33">
              <w:rPr>
                <w:szCs w:val="19"/>
                <w:bdr w:val="none" w:sz="0" w:space="0" w:color="auto" w:frame="1"/>
                <w:lang w:eastAsia="x-none"/>
              </w:rPr>
              <w:t xml:space="preserve"> Financial Support for Carers</w:t>
            </w:r>
          </w:p>
          <w:p w14:paraId="192E36BB"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val="x-none" w:eastAsia="x-none"/>
              </w:rPr>
              <w:t xml:space="preserve">Program 1.6 – </w:t>
            </w:r>
            <w:r w:rsidRPr="00824E33">
              <w:rPr>
                <w:szCs w:val="19"/>
                <w:bdr w:val="none" w:sz="0" w:space="0" w:color="auto" w:frame="1"/>
                <w:lang w:eastAsia="x-none"/>
              </w:rPr>
              <w:t>Working Age Payments</w:t>
            </w:r>
          </w:p>
          <w:p w14:paraId="192E36BC"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eastAsia="x-none"/>
              </w:rPr>
              <w:t xml:space="preserve">Program 1.7 </w:t>
            </w:r>
            <w:r w:rsidRPr="00824E33">
              <w:rPr>
                <w:szCs w:val="19"/>
                <w:bdr w:val="none" w:sz="0" w:space="0" w:color="auto" w:frame="1"/>
                <w:lang w:val="x-none" w:eastAsia="x-none"/>
              </w:rPr>
              <w:t>–</w:t>
            </w:r>
            <w:r w:rsidRPr="00824E33">
              <w:rPr>
                <w:szCs w:val="19"/>
                <w:bdr w:val="none" w:sz="0" w:space="0" w:color="auto" w:frame="1"/>
                <w:lang w:eastAsia="x-none"/>
              </w:rPr>
              <w:t xml:space="preserve"> Student Payments</w:t>
            </w:r>
          </w:p>
          <w:p w14:paraId="192E36BD"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val="x-none" w:eastAsia="x-none"/>
              </w:rPr>
              <w:t xml:space="preserve">Program </w:t>
            </w:r>
            <w:r w:rsidRPr="00824E33">
              <w:rPr>
                <w:szCs w:val="19"/>
                <w:bdr w:val="none" w:sz="0" w:space="0" w:color="auto" w:frame="1"/>
                <w:lang w:eastAsia="x-none"/>
              </w:rPr>
              <w:t>1.8</w:t>
            </w:r>
            <w:r w:rsidRPr="00824E33">
              <w:rPr>
                <w:szCs w:val="19"/>
                <w:bdr w:val="none" w:sz="0" w:space="0" w:color="auto" w:frame="1"/>
                <w:lang w:val="x-none" w:eastAsia="x-none"/>
              </w:rPr>
              <w:t xml:space="preserve"> – </w:t>
            </w:r>
            <w:r w:rsidRPr="00824E33">
              <w:rPr>
                <w:szCs w:val="19"/>
                <w:bdr w:val="none" w:sz="0" w:space="0" w:color="auto" w:frame="1"/>
                <w:lang w:eastAsia="x-none"/>
              </w:rPr>
              <w:t>Employment Services</w:t>
            </w:r>
          </w:p>
          <w:p w14:paraId="192E36BE" w14:textId="77777777" w:rsidR="00F1190A" w:rsidRPr="00824E33" w:rsidRDefault="006B01B9" w:rsidP="00EC2973">
            <w:pPr>
              <w:numPr>
                <w:ilvl w:val="0"/>
                <w:numId w:val="61"/>
              </w:numPr>
              <w:spacing w:before="40" w:after="40" w:line="240" w:lineRule="auto"/>
              <w:rPr>
                <w:szCs w:val="19"/>
                <w:bdr w:val="none" w:sz="0" w:space="0" w:color="auto" w:frame="1"/>
                <w:lang w:val="x-none" w:eastAsia="x-none"/>
              </w:rPr>
            </w:pPr>
            <w:r w:rsidRPr="00824E33">
              <w:rPr>
                <w:szCs w:val="19"/>
                <w:bdr w:val="none" w:sz="0" w:space="0" w:color="auto" w:frame="1"/>
                <w:lang w:val="x-none" w:eastAsia="x-none"/>
              </w:rPr>
              <w:t>Program 2</w:t>
            </w:r>
            <w:r w:rsidRPr="00824E33">
              <w:rPr>
                <w:szCs w:val="19"/>
                <w:bdr w:val="none" w:sz="0" w:space="0" w:color="auto" w:frame="1"/>
                <w:lang w:val="en-GB" w:eastAsia="x-none"/>
              </w:rPr>
              <w:t>.1</w:t>
            </w:r>
            <w:r w:rsidRPr="00824E33">
              <w:rPr>
                <w:szCs w:val="19"/>
                <w:bdr w:val="none" w:sz="0" w:space="0" w:color="auto" w:frame="1"/>
                <w:lang w:val="x-none" w:eastAsia="x-none"/>
              </w:rPr>
              <w:t xml:space="preserve"> – </w:t>
            </w:r>
            <w:r w:rsidRPr="00824E33">
              <w:rPr>
                <w:szCs w:val="19"/>
                <w:bdr w:val="none" w:sz="0" w:space="0" w:color="auto" w:frame="1"/>
                <w:lang w:val="en-GB" w:eastAsia="x-none"/>
              </w:rPr>
              <w:t>Families and Communities</w:t>
            </w:r>
          </w:p>
        </w:tc>
      </w:tr>
    </w:tbl>
    <w:p w14:paraId="192E36C0" w14:textId="77777777" w:rsidR="00F1190A" w:rsidRPr="00F1190A" w:rsidRDefault="006B01B9" w:rsidP="00F1190A">
      <w:pPr>
        <w:rPr>
          <w:rFonts w:ascii="Arial" w:hAnsi="Arial"/>
          <w:sz w:val="22"/>
          <w:bdr w:val="none" w:sz="0" w:space="0" w:color="auto" w:frame="1"/>
        </w:rPr>
      </w:pPr>
      <w:r w:rsidRPr="00F1190A">
        <w:rPr>
          <w:bdr w:val="none" w:sz="0" w:space="0" w:color="auto" w:frame="1"/>
        </w:rPr>
        <w:br w:type="page"/>
      </w:r>
    </w:p>
    <w:p w14:paraId="192E36C1" w14:textId="77777777" w:rsidR="00F1190A" w:rsidRPr="00824E33" w:rsidRDefault="006B01B9" w:rsidP="00F1190A">
      <w:pPr>
        <w:keepNext/>
        <w:spacing w:after="0" w:line="240" w:lineRule="auto"/>
        <w:outlineLvl w:val="3"/>
        <w:rPr>
          <w:rFonts w:ascii="Arial Bold" w:hAnsi="Arial Bold" w:cs="Arial"/>
          <w:b/>
          <w:sz w:val="20"/>
          <w:bdr w:val="none" w:sz="0" w:space="0" w:color="auto" w:frame="1"/>
        </w:rPr>
      </w:pPr>
      <w:r w:rsidRPr="00824E33">
        <w:rPr>
          <w:rFonts w:ascii="Arial" w:hAnsi="Arial" w:cs="Arial"/>
          <w:b/>
          <w:bCs/>
          <w:sz w:val="20"/>
          <w:bdr w:val="none" w:sz="0" w:space="0" w:color="auto" w:frame="1"/>
        </w:rPr>
        <w:t>Linked programs for Outcome 1 (continued)</w:t>
      </w:r>
    </w:p>
    <w:tbl>
      <w:tblPr>
        <w:tblW w:w="75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4A0" w:firstRow="1" w:lastRow="0" w:firstColumn="1" w:lastColumn="0" w:noHBand="0" w:noVBand="1"/>
      </w:tblPr>
      <w:tblGrid>
        <w:gridCol w:w="7547"/>
      </w:tblGrid>
      <w:tr w:rsidR="00E03107" w14:paraId="192E36C3"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C2" w14:textId="77777777" w:rsidR="00F1190A" w:rsidRPr="00824E33" w:rsidRDefault="006B01B9" w:rsidP="00EC2973">
            <w:pPr>
              <w:spacing w:before="40" w:after="40" w:line="240" w:lineRule="auto"/>
              <w:rPr>
                <w:b/>
                <w:i/>
                <w:color w:val="000000"/>
                <w:szCs w:val="19"/>
                <w:bdr w:val="none" w:sz="0" w:space="0" w:color="auto" w:frame="1"/>
                <w:lang w:val="x-none" w:eastAsia="x-none"/>
              </w:rPr>
            </w:pPr>
            <w:r w:rsidRPr="00824E33">
              <w:rPr>
                <w:b/>
                <w:color w:val="000000"/>
                <w:szCs w:val="19"/>
                <w:bdr w:val="none" w:sz="0" w:space="0" w:color="auto" w:frame="1"/>
              </w:rPr>
              <w:t>Department of Veterans’ Affairs</w:t>
            </w:r>
          </w:p>
        </w:tc>
      </w:tr>
      <w:tr w:rsidR="00E03107" w14:paraId="192E36CC"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C4" w14:textId="77777777" w:rsidR="00F1190A" w:rsidRPr="00824E33" w:rsidRDefault="006B01B9" w:rsidP="00EC2973">
            <w:pPr>
              <w:spacing w:before="40" w:after="40" w:line="240" w:lineRule="auto"/>
              <w:rPr>
                <w:color w:val="000000"/>
                <w:szCs w:val="19"/>
                <w:bdr w:val="none" w:sz="0" w:space="0" w:color="auto" w:frame="1"/>
                <w:lang w:eastAsia="x-none"/>
              </w:rPr>
            </w:pPr>
            <w:r w:rsidRPr="00824E33">
              <w:rPr>
                <w:b/>
                <w:color w:val="000000"/>
                <w:szCs w:val="19"/>
                <w:bdr w:val="none" w:sz="0" w:space="0" w:color="auto" w:frame="1"/>
                <w:lang w:val="x-none" w:eastAsia="x-none"/>
              </w:rPr>
              <w:t>Program</w:t>
            </w:r>
            <w:r w:rsidRPr="00824E33">
              <w:rPr>
                <w:b/>
                <w:color w:val="000000"/>
                <w:szCs w:val="19"/>
                <w:bdr w:val="none" w:sz="0" w:space="0" w:color="auto" w:frame="1"/>
                <w:lang w:eastAsia="x-none"/>
              </w:rPr>
              <w:t>s</w:t>
            </w:r>
          </w:p>
          <w:p w14:paraId="192E36C5"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1.1 – Veterans' Income Support and Allowances</w:t>
            </w:r>
          </w:p>
          <w:p w14:paraId="192E36C6"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2.1 – General Medical Consultations and Services</w:t>
            </w:r>
          </w:p>
          <w:p w14:paraId="192E36C7"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2.2 – Veterans' Hospital Services</w:t>
            </w:r>
          </w:p>
          <w:p w14:paraId="192E36C8"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2.3 – Veterans' Pharmaceuticals Benefits</w:t>
            </w:r>
          </w:p>
          <w:p w14:paraId="192E36C9"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Program 2.4 – Veterans' Community Care and Support</w:t>
            </w:r>
          </w:p>
          <w:p w14:paraId="192E36CA" w14:textId="77777777" w:rsidR="00F1190A" w:rsidRPr="00824E33" w:rsidRDefault="006B01B9" w:rsidP="00EC2973">
            <w:pPr>
              <w:numPr>
                <w:ilvl w:val="0"/>
                <w:numId w:val="61"/>
              </w:numPr>
              <w:spacing w:before="40" w:after="40" w:line="240" w:lineRule="auto"/>
              <w:rPr>
                <w:color w:val="000000"/>
                <w:szCs w:val="19"/>
                <w:bdr w:val="none" w:sz="0" w:space="0" w:color="auto" w:frame="1"/>
                <w:lang w:val="x-none" w:eastAsia="x-none"/>
              </w:rPr>
            </w:pPr>
            <w:r w:rsidRPr="00824E33">
              <w:rPr>
                <w:color w:val="000000"/>
                <w:szCs w:val="19"/>
                <w:bdr w:val="none" w:sz="0" w:space="0" w:color="auto" w:frame="1"/>
                <w:lang w:val="en-GB" w:eastAsia="x-none"/>
              </w:rPr>
              <w:t>Program 2.5 – Veterans' Counselling and Other Health Services</w:t>
            </w:r>
          </w:p>
          <w:p w14:paraId="192E36CB" w14:textId="77777777" w:rsidR="00F1190A" w:rsidRPr="00824E33" w:rsidRDefault="006B01B9" w:rsidP="00EC2973">
            <w:pPr>
              <w:numPr>
                <w:ilvl w:val="0"/>
                <w:numId w:val="61"/>
              </w:numPr>
              <w:spacing w:before="40" w:after="40" w:line="240" w:lineRule="auto"/>
              <w:rPr>
                <w:color w:val="000000"/>
                <w:szCs w:val="19"/>
                <w:bdr w:val="none" w:sz="0" w:space="0" w:color="auto" w:frame="1"/>
                <w:lang w:val="x-none" w:eastAsia="x-none"/>
              </w:rPr>
            </w:pPr>
            <w:r w:rsidRPr="00824E33">
              <w:rPr>
                <w:color w:val="000000"/>
                <w:szCs w:val="19"/>
                <w:bdr w:val="none" w:sz="0" w:space="0" w:color="auto" w:frame="1"/>
                <w:lang w:val="en-GB" w:eastAsia="x-none"/>
              </w:rPr>
              <w:t>Program 2.6 – Military Rehabilitation and Compensation Acts – Health and Other Care Services</w:t>
            </w:r>
          </w:p>
        </w:tc>
      </w:tr>
      <w:tr w:rsidR="00E03107" w14:paraId="192E36CE"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CD" w14:textId="77777777" w:rsidR="00F1190A" w:rsidRPr="00824E33" w:rsidRDefault="006B01B9" w:rsidP="00EC2973">
            <w:pPr>
              <w:spacing w:before="40" w:after="40" w:line="240" w:lineRule="auto"/>
              <w:rPr>
                <w:b/>
                <w:color w:val="000000"/>
                <w:szCs w:val="19"/>
              </w:rPr>
            </w:pPr>
            <w:r w:rsidRPr="00824E33">
              <w:rPr>
                <w:b/>
                <w:color w:val="000000"/>
                <w:szCs w:val="19"/>
                <w:bdr w:val="none" w:sz="0" w:space="0" w:color="auto" w:frame="1"/>
              </w:rPr>
              <w:t>National Disability Insurance Agency</w:t>
            </w:r>
          </w:p>
        </w:tc>
      </w:tr>
      <w:tr w:rsidR="00E03107" w14:paraId="192E36D2" w14:textId="77777777" w:rsidTr="00EC2973">
        <w:trPr>
          <w:cantSplit/>
          <w:trHeight w:val="566"/>
        </w:trPr>
        <w:tc>
          <w:tcPr>
            <w:tcW w:w="7547" w:type="dxa"/>
            <w:tcBorders>
              <w:top w:val="dotted" w:sz="4" w:space="0" w:color="auto"/>
              <w:left w:val="single" w:sz="4" w:space="0" w:color="auto"/>
              <w:bottom w:val="single" w:sz="4" w:space="0" w:color="auto"/>
              <w:right w:val="single" w:sz="4" w:space="0" w:color="auto"/>
            </w:tcBorders>
            <w:hideMark/>
          </w:tcPr>
          <w:p w14:paraId="192E36CF" w14:textId="77777777" w:rsidR="00F1190A" w:rsidRPr="00824E33" w:rsidRDefault="006B01B9" w:rsidP="00EC2973">
            <w:pPr>
              <w:spacing w:before="40" w:after="40" w:line="240" w:lineRule="auto"/>
              <w:rPr>
                <w:szCs w:val="19"/>
                <w:lang w:val="en-US" w:eastAsia="x-none"/>
              </w:rPr>
            </w:pPr>
            <w:r w:rsidRPr="00824E33">
              <w:rPr>
                <w:b/>
                <w:color w:val="000000"/>
                <w:szCs w:val="19"/>
                <w:bdr w:val="none" w:sz="0" w:space="0" w:color="auto" w:frame="1"/>
                <w:lang w:val="x-none" w:eastAsia="x-none"/>
              </w:rPr>
              <w:t>Program</w:t>
            </w:r>
            <w:r w:rsidRPr="00824E33">
              <w:rPr>
                <w:b/>
                <w:color w:val="000000"/>
                <w:szCs w:val="19"/>
                <w:bdr w:val="none" w:sz="0" w:space="0" w:color="auto" w:frame="1"/>
                <w:lang w:val="en-US" w:eastAsia="x-none"/>
              </w:rPr>
              <w:t>s</w:t>
            </w:r>
          </w:p>
          <w:p w14:paraId="192E36D0" w14:textId="77777777" w:rsidR="00F1190A" w:rsidRPr="00824E33" w:rsidRDefault="006B01B9" w:rsidP="00EC2973">
            <w:pPr>
              <w:numPr>
                <w:ilvl w:val="0"/>
                <w:numId w:val="61"/>
              </w:numPr>
              <w:spacing w:before="40" w:after="40" w:line="240" w:lineRule="auto"/>
              <w:rPr>
                <w:color w:val="000000"/>
                <w:szCs w:val="19"/>
                <w:bdr w:val="none" w:sz="0" w:space="0" w:color="auto" w:frame="1"/>
                <w:lang w:val="en-GB" w:eastAsia="x-none"/>
              </w:rPr>
            </w:pPr>
            <w:r w:rsidRPr="00824E33">
              <w:rPr>
                <w:color w:val="000000"/>
                <w:szCs w:val="19"/>
                <w:bdr w:val="none" w:sz="0" w:space="0" w:color="auto" w:frame="1"/>
                <w:lang w:val="en-GB" w:eastAsia="x-none"/>
              </w:rPr>
              <w:t xml:space="preserve">Program 1.1 – Reasonable and </w:t>
            </w:r>
            <w:r>
              <w:rPr>
                <w:color w:val="000000"/>
                <w:szCs w:val="19"/>
                <w:bdr w:val="none" w:sz="0" w:space="0" w:color="auto" w:frame="1"/>
                <w:lang w:val="en-GB" w:eastAsia="x-none"/>
              </w:rPr>
              <w:t>N</w:t>
            </w:r>
            <w:r w:rsidRPr="00824E33">
              <w:rPr>
                <w:color w:val="000000"/>
                <w:szCs w:val="19"/>
                <w:bdr w:val="none" w:sz="0" w:space="0" w:color="auto" w:frame="1"/>
                <w:lang w:val="en-GB" w:eastAsia="x-none"/>
              </w:rPr>
              <w:t xml:space="preserve">ecessary </w:t>
            </w:r>
            <w:r>
              <w:rPr>
                <w:color w:val="000000"/>
                <w:szCs w:val="19"/>
                <w:bdr w:val="none" w:sz="0" w:space="0" w:color="auto" w:frame="1"/>
                <w:lang w:val="en-GB" w:eastAsia="x-none"/>
              </w:rPr>
              <w:t>S</w:t>
            </w:r>
            <w:r w:rsidRPr="00824E33">
              <w:rPr>
                <w:color w:val="000000"/>
                <w:szCs w:val="19"/>
                <w:bdr w:val="none" w:sz="0" w:space="0" w:color="auto" w:frame="1"/>
                <w:lang w:val="en-GB" w:eastAsia="x-none"/>
              </w:rPr>
              <w:t xml:space="preserve">upports for </w:t>
            </w:r>
            <w:r>
              <w:rPr>
                <w:color w:val="000000"/>
                <w:szCs w:val="19"/>
                <w:bdr w:val="none" w:sz="0" w:space="0" w:color="auto" w:frame="1"/>
                <w:lang w:val="en-GB" w:eastAsia="x-none"/>
              </w:rPr>
              <w:t>P</w:t>
            </w:r>
            <w:r w:rsidRPr="00824E33">
              <w:rPr>
                <w:color w:val="000000"/>
                <w:szCs w:val="19"/>
                <w:bdr w:val="none" w:sz="0" w:space="0" w:color="auto" w:frame="1"/>
                <w:lang w:val="en-GB" w:eastAsia="x-none"/>
              </w:rPr>
              <w:t>articipants</w:t>
            </w:r>
          </w:p>
          <w:p w14:paraId="192E36D1" w14:textId="77777777" w:rsidR="00F1190A" w:rsidRPr="00824E33" w:rsidRDefault="006B01B9" w:rsidP="00EC2973">
            <w:pPr>
              <w:numPr>
                <w:ilvl w:val="0"/>
                <w:numId w:val="61"/>
              </w:numPr>
              <w:spacing w:before="40" w:after="40" w:line="240" w:lineRule="auto"/>
              <w:rPr>
                <w:color w:val="000000"/>
                <w:szCs w:val="19"/>
                <w:bdr w:val="none" w:sz="0" w:space="0" w:color="auto" w:frame="1"/>
                <w:lang w:val="x-none" w:eastAsia="x-none"/>
              </w:rPr>
            </w:pPr>
            <w:r w:rsidRPr="00824E33">
              <w:rPr>
                <w:color w:val="000000"/>
                <w:szCs w:val="19"/>
                <w:bdr w:val="none" w:sz="0" w:space="0" w:color="auto" w:frame="1"/>
                <w:lang w:val="en-GB" w:eastAsia="x-none"/>
              </w:rPr>
              <w:t xml:space="preserve">Program 1.2 – </w:t>
            </w:r>
            <w:r w:rsidRPr="00824E33">
              <w:rPr>
                <w:color w:val="000000"/>
                <w:szCs w:val="19"/>
                <w:lang w:val="en-GB" w:eastAsia="x-none"/>
              </w:rPr>
              <w:t>National Disability Insurance Agency and General Supports</w:t>
            </w:r>
          </w:p>
        </w:tc>
      </w:tr>
      <w:tr w:rsidR="00E03107" w14:paraId="192E36D4"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D3" w14:textId="77777777" w:rsidR="00F1190A" w:rsidRPr="00596DAE" w:rsidRDefault="006B01B9" w:rsidP="00EC2973">
            <w:pPr>
              <w:spacing w:before="40" w:after="40" w:line="240" w:lineRule="auto"/>
              <w:rPr>
                <w:b/>
                <w:iCs/>
                <w:color w:val="000000"/>
                <w:szCs w:val="19"/>
                <w:bdr w:val="none" w:sz="0" w:space="0" w:color="auto" w:frame="1"/>
                <w:lang w:val="x-none" w:eastAsia="x-none"/>
              </w:rPr>
            </w:pPr>
            <w:r w:rsidRPr="00596DAE">
              <w:rPr>
                <w:b/>
                <w:iCs/>
                <w:color w:val="000000"/>
                <w:szCs w:val="19"/>
                <w:lang w:val="en-US" w:eastAsia="en-US"/>
              </w:rPr>
              <w:t>NDIS Quality and Safeguards Commission</w:t>
            </w:r>
          </w:p>
        </w:tc>
      </w:tr>
      <w:tr w:rsidR="00E03107" w14:paraId="192E36D7" w14:textId="77777777" w:rsidTr="00F1190A">
        <w:trPr>
          <w:cantSplit/>
        </w:trPr>
        <w:tc>
          <w:tcPr>
            <w:tcW w:w="7547" w:type="dxa"/>
            <w:tcBorders>
              <w:top w:val="dotted" w:sz="4" w:space="0" w:color="auto"/>
              <w:left w:val="single" w:sz="4" w:space="0" w:color="auto"/>
              <w:bottom w:val="single" w:sz="4" w:space="0" w:color="auto"/>
              <w:right w:val="single" w:sz="4" w:space="0" w:color="auto"/>
            </w:tcBorders>
            <w:hideMark/>
          </w:tcPr>
          <w:p w14:paraId="192E36D5" w14:textId="77777777" w:rsidR="00F1190A" w:rsidRPr="00824E33" w:rsidRDefault="006B01B9" w:rsidP="00EC2973">
            <w:pPr>
              <w:spacing w:before="40" w:after="40" w:line="240" w:lineRule="auto"/>
              <w:rPr>
                <w:b/>
                <w:color w:val="000000"/>
                <w:szCs w:val="19"/>
                <w:bdr w:val="none" w:sz="0" w:space="0" w:color="auto" w:frame="1"/>
                <w:lang w:val="x-none" w:eastAsia="x-none"/>
              </w:rPr>
            </w:pPr>
            <w:r w:rsidRPr="00824E33">
              <w:rPr>
                <w:b/>
                <w:color w:val="000000"/>
                <w:szCs w:val="19"/>
                <w:bdr w:val="none" w:sz="0" w:space="0" w:color="auto" w:frame="1"/>
                <w:lang w:val="x-none" w:eastAsia="x-none"/>
              </w:rPr>
              <w:t>Program</w:t>
            </w:r>
          </w:p>
          <w:p w14:paraId="192E36D6" w14:textId="77777777" w:rsidR="00F1190A" w:rsidRPr="00824E33" w:rsidRDefault="006B01B9" w:rsidP="00EC2973">
            <w:pPr>
              <w:numPr>
                <w:ilvl w:val="0"/>
                <w:numId w:val="61"/>
              </w:numPr>
              <w:spacing w:before="40" w:after="40" w:line="240" w:lineRule="auto"/>
              <w:rPr>
                <w:b/>
                <w:color w:val="000000"/>
                <w:szCs w:val="19"/>
                <w:bdr w:val="none" w:sz="0" w:space="0" w:color="auto" w:frame="1"/>
                <w:lang w:val="x-none" w:eastAsia="x-none"/>
              </w:rPr>
            </w:pPr>
            <w:r w:rsidRPr="00824E33">
              <w:rPr>
                <w:color w:val="000000"/>
                <w:szCs w:val="19"/>
                <w:bdr w:val="none" w:sz="0" w:space="0" w:color="auto" w:frame="1"/>
                <w:lang w:val="en-GB" w:eastAsia="x-none"/>
              </w:rPr>
              <w:t>Program 1.2 – Program Support for the NDIS Quality and Safeguards Commission</w:t>
            </w:r>
          </w:p>
        </w:tc>
      </w:tr>
      <w:tr w:rsidR="00E03107" w14:paraId="192E36D9"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D8" w14:textId="77777777" w:rsidR="00F1190A" w:rsidRPr="00824E33" w:rsidRDefault="006B01B9" w:rsidP="00EC2973">
            <w:pPr>
              <w:spacing w:before="40" w:after="40" w:line="240" w:lineRule="auto"/>
              <w:rPr>
                <w:color w:val="000000"/>
                <w:szCs w:val="19"/>
              </w:rPr>
            </w:pPr>
            <w:r w:rsidRPr="00824E33">
              <w:rPr>
                <w:b/>
                <w:color w:val="000000"/>
                <w:szCs w:val="19"/>
                <w:bdr w:val="none" w:sz="0" w:space="0" w:color="auto" w:frame="1"/>
              </w:rPr>
              <w:t>National Indigenous Australians Agency</w:t>
            </w:r>
          </w:p>
        </w:tc>
      </w:tr>
      <w:tr w:rsidR="00E03107" w14:paraId="192E36DC" w14:textId="77777777" w:rsidTr="00EC2973">
        <w:trPr>
          <w:cantSplit/>
          <w:trHeight w:val="123"/>
        </w:trPr>
        <w:tc>
          <w:tcPr>
            <w:tcW w:w="7547" w:type="dxa"/>
            <w:tcBorders>
              <w:top w:val="dotted" w:sz="4" w:space="0" w:color="auto"/>
              <w:left w:val="single" w:sz="4" w:space="0" w:color="auto"/>
              <w:bottom w:val="single" w:sz="4" w:space="0" w:color="auto"/>
              <w:right w:val="single" w:sz="4" w:space="0" w:color="auto"/>
            </w:tcBorders>
            <w:hideMark/>
          </w:tcPr>
          <w:p w14:paraId="192E36DA" w14:textId="77777777" w:rsidR="00F1190A" w:rsidRPr="00824E33" w:rsidRDefault="006B01B9" w:rsidP="00EC2973">
            <w:pPr>
              <w:spacing w:before="40" w:after="40" w:line="240" w:lineRule="auto"/>
              <w:rPr>
                <w:szCs w:val="19"/>
                <w:lang w:val="en-US" w:eastAsia="x-none"/>
              </w:rPr>
            </w:pPr>
            <w:r w:rsidRPr="00824E33">
              <w:rPr>
                <w:b/>
                <w:color w:val="000000"/>
                <w:szCs w:val="19"/>
                <w:bdr w:val="none" w:sz="0" w:space="0" w:color="auto" w:frame="1"/>
                <w:lang w:val="x-none" w:eastAsia="x-none"/>
              </w:rPr>
              <w:t>Program</w:t>
            </w:r>
          </w:p>
          <w:p w14:paraId="192E36DB" w14:textId="77777777" w:rsidR="00F1190A" w:rsidRPr="00824E33" w:rsidRDefault="006B01B9" w:rsidP="00EC2973">
            <w:pPr>
              <w:numPr>
                <w:ilvl w:val="0"/>
                <w:numId w:val="61"/>
              </w:numPr>
              <w:spacing w:before="40" w:after="40" w:line="240" w:lineRule="auto"/>
              <w:rPr>
                <w:color w:val="000000"/>
                <w:szCs w:val="19"/>
                <w:bdr w:val="none" w:sz="0" w:space="0" w:color="auto" w:frame="1"/>
                <w:lang w:val="x-none" w:eastAsia="x-none"/>
              </w:rPr>
            </w:pPr>
            <w:r w:rsidRPr="00824E33">
              <w:rPr>
                <w:color w:val="000000"/>
                <w:szCs w:val="19"/>
                <w:bdr w:val="none" w:sz="0" w:space="0" w:color="auto" w:frame="1"/>
                <w:lang w:val="en-GB" w:eastAsia="x-none"/>
              </w:rPr>
              <w:t>Program 1.1 – Indigenous Advancement – Jobs, Land and the Economy</w:t>
            </w:r>
            <w:r w:rsidRPr="00824E33">
              <w:rPr>
                <w:color w:val="000000"/>
                <w:szCs w:val="19"/>
                <w:bdr w:val="none" w:sz="0" w:space="0" w:color="auto" w:frame="1"/>
                <w:lang w:val="x-none" w:eastAsia="x-none"/>
              </w:rPr>
              <w:tab/>
            </w:r>
          </w:p>
        </w:tc>
      </w:tr>
      <w:tr w:rsidR="00E03107" w14:paraId="192E36DE" w14:textId="77777777" w:rsidTr="00F1190A">
        <w:trPr>
          <w:cantSplit/>
        </w:trPr>
        <w:tc>
          <w:tcPr>
            <w:tcW w:w="7547" w:type="dxa"/>
            <w:tcBorders>
              <w:top w:val="single" w:sz="4" w:space="0" w:color="auto"/>
              <w:left w:val="single" w:sz="4" w:space="0" w:color="auto"/>
              <w:bottom w:val="dotted" w:sz="4" w:space="0" w:color="auto"/>
              <w:right w:val="single" w:sz="4" w:space="0" w:color="auto"/>
            </w:tcBorders>
            <w:hideMark/>
          </w:tcPr>
          <w:p w14:paraId="192E36DD" w14:textId="77777777" w:rsidR="00F1190A" w:rsidRPr="00824E33" w:rsidRDefault="006B01B9" w:rsidP="00EC2973">
            <w:pPr>
              <w:spacing w:before="40" w:after="40" w:line="240" w:lineRule="auto"/>
              <w:rPr>
                <w:b/>
                <w:szCs w:val="19"/>
                <w:bdr w:val="none" w:sz="0" w:space="0" w:color="auto" w:frame="1"/>
                <w:lang w:val="x-none" w:eastAsia="x-none"/>
              </w:rPr>
            </w:pPr>
            <w:r w:rsidRPr="00824E33">
              <w:rPr>
                <w:b/>
                <w:szCs w:val="19"/>
                <w:bdr w:val="none" w:sz="0" w:space="0" w:color="auto" w:frame="1"/>
              </w:rPr>
              <w:t>Organ and Tissue Authority</w:t>
            </w:r>
          </w:p>
        </w:tc>
      </w:tr>
      <w:tr w:rsidR="00E03107" w14:paraId="192E36E1" w14:textId="77777777" w:rsidTr="00EC2973">
        <w:trPr>
          <w:cantSplit/>
          <w:trHeight w:val="620"/>
        </w:trPr>
        <w:tc>
          <w:tcPr>
            <w:tcW w:w="7547" w:type="dxa"/>
            <w:tcBorders>
              <w:top w:val="dotted" w:sz="4" w:space="0" w:color="auto"/>
              <w:left w:val="single" w:sz="4" w:space="0" w:color="auto"/>
              <w:bottom w:val="single" w:sz="4" w:space="0" w:color="auto"/>
              <w:right w:val="single" w:sz="4" w:space="0" w:color="auto"/>
            </w:tcBorders>
            <w:hideMark/>
          </w:tcPr>
          <w:p w14:paraId="192E36DF" w14:textId="77777777" w:rsidR="00F1190A" w:rsidRPr="00824E33" w:rsidRDefault="006B01B9" w:rsidP="00EC2973">
            <w:pPr>
              <w:spacing w:before="40" w:after="40" w:line="240" w:lineRule="auto"/>
              <w:rPr>
                <w:b/>
                <w:szCs w:val="19"/>
                <w:bdr w:val="none" w:sz="0" w:space="0" w:color="auto" w:frame="1"/>
                <w:lang w:val="en-US" w:eastAsia="x-none"/>
              </w:rPr>
            </w:pPr>
            <w:r w:rsidRPr="00824E33">
              <w:rPr>
                <w:b/>
                <w:szCs w:val="19"/>
                <w:bdr w:val="none" w:sz="0" w:space="0" w:color="auto" w:frame="1"/>
                <w:lang w:val="x-none" w:eastAsia="x-none"/>
              </w:rPr>
              <w:t>Program</w:t>
            </w:r>
          </w:p>
          <w:p w14:paraId="192E36E0" w14:textId="77777777" w:rsidR="00F1190A" w:rsidRPr="00824E33" w:rsidRDefault="006B01B9" w:rsidP="00EC2973">
            <w:pPr>
              <w:numPr>
                <w:ilvl w:val="0"/>
                <w:numId w:val="61"/>
              </w:numPr>
              <w:spacing w:before="40" w:after="40" w:line="240" w:lineRule="auto"/>
              <w:rPr>
                <w:b/>
                <w:szCs w:val="19"/>
                <w:bdr w:val="none" w:sz="0" w:space="0" w:color="auto" w:frame="1"/>
                <w:lang w:val="x-none" w:eastAsia="x-none"/>
              </w:rPr>
            </w:pPr>
            <w:r w:rsidRPr="00824E33">
              <w:rPr>
                <w:color w:val="000000"/>
                <w:szCs w:val="19"/>
                <w:bdr w:val="none" w:sz="0" w:space="0" w:color="auto" w:frame="1"/>
                <w:lang w:val="en-GB" w:eastAsia="x-none"/>
              </w:rPr>
              <w:t>Program 1.1 – A Nationally Coordinated System for Organ and Tissue Donation for Transplantation</w:t>
            </w:r>
            <w:r w:rsidRPr="00824E33">
              <w:rPr>
                <w:b/>
                <w:szCs w:val="19"/>
                <w:bdr w:val="none" w:sz="0" w:space="0" w:color="auto" w:frame="1"/>
                <w:lang w:val="x-none" w:eastAsia="x-none"/>
              </w:rPr>
              <w:t xml:space="preserve"> </w:t>
            </w:r>
          </w:p>
        </w:tc>
      </w:tr>
      <w:tr w:rsidR="00E03107" w14:paraId="192E36E3" w14:textId="77777777" w:rsidTr="00EC2973">
        <w:trPr>
          <w:cantSplit/>
          <w:trHeight w:val="250"/>
        </w:trPr>
        <w:tc>
          <w:tcPr>
            <w:tcW w:w="7547" w:type="dxa"/>
            <w:tcBorders>
              <w:top w:val="single" w:sz="4" w:space="0" w:color="auto"/>
              <w:left w:val="single" w:sz="4" w:space="0" w:color="auto"/>
              <w:bottom w:val="dotted" w:sz="4" w:space="0" w:color="auto"/>
              <w:right w:val="single" w:sz="4" w:space="0" w:color="auto"/>
            </w:tcBorders>
            <w:hideMark/>
          </w:tcPr>
          <w:p w14:paraId="192E36E2" w14:textId="77777777" w:rsidR="00F1190A" w:rsidRPr="00824E33" w:rsidRDefault="006B01B9" w:rsidP="00EC2973">
            <w:pPr>
              <w:spacing w:before="40" w:after="40" w:line="240" w:lineRule="auto"/>
              <w:rPr>
                <w:b/>
                <w:szCs w:val="19"/>
                <w:bdr w:val="none" w:sz="0" w:space="0" w:color="auto" w:frame="1"/>
                <w:lang w:val="x-none" w:eastAsia="x-none"/>
              </w:rPr>
            </w:pPr>
            <w:r w:rsidRPr="00824E33">
              <w:rPr>
                <w:b/>
                <w:szCs w:val="19"/>
                <w:bdr w:val="none" w:sz="0" w:space="0" w:color="auto" w:frame="1"/>
              </w:rPr>
              <w:t>Professional Services Review</w:t>
            </w:r>
          </w:p>
        </w:tc>
      </w:tr>
      <w:tr w:rsidR="00E03107" w14:paraId="192E36E6" w14:textId="77777777" w:rsidTr="00EC2973">
        <w:trPr>
          <w:cantSplit/>
          <w:trHeight w:val="851"/>
        </w:trPr>
        <w:tc>
          <w:tcPr>
            <w:tcW w:w="7547" w:type="dxa"/>
            <w:tcBorders>
              <w:top w:val="dotted" w:sz="4" w:space="0" w:color="auto"/>
              <w:left w:val="single" w:sz="4" w:space="0" w:color="auto"/>
              <w:bottom w:val="single" w:sz="4" w:space="0" w:color="auto"/>
              <w:right w:val="single" w:sz="4" w:space="0" w:color="auto"/>
            </w:tcBorders>
            <w:hideMark/>
          </w:tcPr>
          <w:p w14:paraId="192E36E4" w14:textId="77777777" w:rsidR="00F1190A" w:rsidRPr="00824E33" w:rsidRDefault="006B01B9" w:rsidP="00EC2973">
            <w:pPr>
              <w:spacing w:before="40" w:after="40" w:line="240" w:lineRule="auto"/>
              <w:rPr>
                <w:b/>
                <w:szCs w:val="19"/>
                <w:bdr w:val="none" w:sz="0" w:space="0" w:color="auto" w:frame="1"/>
                <w:lang w:val="en-US" w:eastAsia="x-none"/>
              </w:rPr>
            </w:pPr>
            <w:r w:rsidRPr="00824E33">
              <w:rPr>
                <w:b/>
                <w:szCs w:val="19"/>
                <w:bdr w:val="none" w:sz="0" w:space="0" w:color="auto" w:frame="1"/>
                <w:lang w:val="x-none" w:eastAsia="x-none"/>
              </w:rPr>
              <w:t>Program</w:t>
            </w:r>
          </w:p>
          <w:p w14:paraId="192E36E5" w14:textId="77777777" w:rsidR="00F1190A" w:rsidRPr="00824E33" w:rsidRDefault="006B01B9" w:rsidP="00EC2973">
            <w:pPr>
              <w:numPr>
                <w:ilvl w:val="0"/>
                <w:numId w:val="61"/>
              </w:numPr>
              <w:spacing w:before="40" w:after="40" w:line="240" w:lineRule="auto"/>
              <w:rPr>
                <w:b/>
                <w:szCs w:val="19"/>
                <w:bdr w:val="none" w:sz="0" w:space="0" w:color="auto" w:frame="1"/>
                <w:lang w:val="x-none" w:eastAsia="x-none"/>
              </w:rPr>
            </w:pPr>
            <w:r w:rsidRPr="00824E33">
              <w:rPr>
                <w:color w:val="000000"/>
                <w:szCs w:val="19"/>
                <w:bdr w:val="none" w:sz="0" w:space="0" w:color="auto" w:frame="1"/>
                <w:lang w:val="en-GB" w:eastAsia="x-none"/>
              </w:rPr>
              <w:t>Program 1.1 – Safeguarding the Integrity of the Medicare Program and Pharmaceutical Benefits Scheme</w:t>
            </w:r>
            <w:r w:rsidRPr="00824E33">
              <w:rPr>
                <w:b/>
                <w:szCs w:val="19"/>
                <w:bdr w:val="none" w:sz="0" w:space="0" w:color="auto" w:frame="1"/>
                <w:lang w:val="x-none" w:eastAsia="x-none"/>
              </w:rPr>
              <w:t xml:space="preserve"> </w:t>
            </w:r>
          </w:p>
        </w:tc>
      </w:tr>
      <w:tr w:rsidR="00E03107" w14:paraId="192E36E8" w14:textId="77777777" w:rsidTr="00EC2973">
        <w:trPr>
          <w:cantSplit/>
          <w:trHeight w:val="921"/>
        </w:trPr>
        <w:tc>
          <w:tcPr>
            <w:tcW w:w="7547" w:type="dxa"/>
            <w:tcBorders>
              <w:top w:val="single" w:sz="4" w:space="0" w:color="auto"/>
              <w:left w:val="single" w:sz="4" w:space="0" w:color="auto"/>
              <w:bottom w:val="single" w:sz="4" w:space="0" w:color="auto"/>
              <w:right w:val="single" w:sz="4" w:space="0" w:color="auto"/>
            </w:tcBorders>
            <w:hideMark/>
          </w:tcPr>
          <w:p w14:paraId="192E36E7" w14:textId="77777777" w:rsidR="00F1190A" w:rsidRPr="00824E33" w:rsidRDefault="006B01B9" w:rsidP="00EC2973">
            <w:pPr>
              <w:autoSpaceDE w:val="0"/>
              <w:autoSpaceDN w:val="0"/>
              <w:adjustRightInd w:val="0"/>
              <w:spacing w:before="40" w:after="40" w:line="240" w:lineRule="auto"/>
              <w:rPr>
                <w:szCs w:val="19"/>
                <w:bdr w:val="none" w:sz="0" w:space="0" w:color="auto" w:frame="1"/>
                <w:lang w:val="x-none" w:eastAsia="x-none"/>
              </w:rPr>
            </w:pPr>
            <w:r w:rsidRPr="00824E33">
              <w:rPr>
                <w:b/>
                <w:szCs w:val="19"/>
                <w:bdr w:val="none" w:sz="0" w:space="0" w:color="auto" w:frame="1"/>
                <w:lang w:val="x-none" w:eastAsia="x-none"/>
              </w:rPr>
              <w:t xml:space="preserve">Contribution made by Outcome 1 </w:t>
            </w:r>
            <w:r w:rsidRPr="00824E33">
              <w:rPr>
                <w:b/>
                <w:szCs w:val="19"/>
                <w:bdr w:val="none" w:sz="0" w:space="0" w:color="auto" w:frame="1"/>
                <w:lang w:val="x-none" w:eastAsia="x-none"/>
              </w:rPr>
              <w:br/>
            </w:r>
            <w:r w:rsidRPr="00824E33">
              <w:rPr>
                <w:rFonts w:cs="Book Antiqua"/>
                <w:szCs w:val="19"/>
                <w:lang w:val="en-US" w:eastAsia="en-US"/>
              </w:rPr>
              <w:t>Outcome 1 contributes to the linked programs above by the provision of a range of information, services and payments on behalf of the entities listed within Australia and where applicable, overseas</w:t>
            </w:r>
            <w:r w:rsidRPr="00824E33">
              <w:rPr>
                <w:i/>
                <w:szCs w:val="19"/>
                <w:lang w:val="x-none" w:eastAsia="x-none"/>
              </w:rPr>
              <w:t>.</w:t>
            </w:r>
          </w:p>
        </w:tc>
      </w:tr>
    </w:tbl>
    <w:p w14:paraId="192E36E9" w14:textId="77777777" w:rsidR="00F1190A" w:rsidRDefault="006B01B9">
      <w:pPr>
        <w:keepLines w:val="0"/>
        <w:spacing w:after="200" w:line="276" w:lineRule="auto"/>
        <w:rPr>
          <w:rFonts w:ascii="Arial" w:hAnsi="Arial"/>
          <w:i/>
          <w:sz w:val="20"/>
          <w:szCs w:val="24"/>
          <w:lang w:val="x-none"/>
        </w:rPr>
      </w:pPr>
      <w:r>
        <w:rPr>
          <w:rFonts w:ascii="Arial" w:hAnsi="Arial"/>
          <w:i/>
          <w:sz w:val="20"/>
          <w:szCs w:val="24"/>
          <w:lang w:val="x-none"/>
        </w:rPr>
        <w:br w:type="page"/>
      </w:r>
    </w:p>
    <w:p w14:paraId="192E36EA" w14:textId="77777777" w:rsidR="00B3727E" w:rsidRPr="00552D93" w:rsidRDefault="006B01B9" w:rsidP="00B3727E">
      <w:pPr>
        <w:keepNext/>
        <w:keepLines w:val="0"/>
        <w:spacing w:after="120" w:line="240" w:lineRule="auto"/>
        <w:outlineLvl w:val="4"/>
        <w:rPr>
          <w:rFonts w:ascii="Arial" w:hAnsi="Arial"/>
          <w:i/>
          <w:sz w:val="20"/>
          <w:szCs w:val="24"/>
        </w:rPr>
      </w:pPr>
      <w:r w:rsidRPr="00552D93">
        <w:rPr>
          <w:rFonts w:ascii="Arial" w:hAnsi="Arial"/>
          <w:i/>
          <w:sz w:val="20"/>
          <w:szCs w:val="24"/>
          <w:lang w:val="x-none"/>
        </w:rPr>
        <w:t xml:space="preserve">Budgeted expenses for Outcome </w:t>
      </w:r>
      <w:r w:rsidRPr="00552D93">
        <w:rPr>
          <w:rFonts w:ascii="Arial" w:hAnsi="Arial"/>
          <w:i/>
          <w:sz w:val="20"/>
          <w:szCs w:val="24"/>
        </w:rPr>
        <w:t>1</w:t>
      </w:r>
    </w:p>
    <w:p w14:paraId="192E36EB" w14:textId="77777777" w:rsidR="00B3727E" w:rsidRPr="00F923DE" w:rsidRDefault="006B01B9" w:rsidP="00F923DE">
      <w:r w:rsidRPr="00F923DE">
        <w:t>This table shows how much the entity intends to spend (on an accrual basis) on achieving the outcome, broken down by program, as well as by Administered and Departmental funding sources.</w:t>
      </w:r>
    </w:p>
    <w:p w14:paraId="192E36EC" w14:textId="77777777" w:rsidR="006D52DB" w:rsidRPr="00950698" w:rsidRDefault="006B01B9" w:rsidP="005A4A27">
      <w:pPr>
        <w:pStyle w:val="TableHeading"/>
      </w:pPr>
      <w:r w:rsidRPr="00950698">
        <w:t>Table 2.</w:t>
      </w:r>
      <w:r>
        <w:t>2</w:t>
      </w:r>
      <w:r w:rsidRPr="00950698">
        <w:t>.1: Budgeted expenses for Outcome 1</w:t>
      </w:r>
    </w:p>
    <w:tbl>
      <w:tblPr>
        <w:tblStyle w:val="CDMRange1"/>
        <w:tblW w:w="7845" w:type="dxa"/>
        <w:tblLayout w:type="fixed"/>
        <w:tblLook w:val="0600" w:firstRow="0" w:lastRow="0" w:firstColumn="0" w:lastColumn="0" w:noHBand="1" w:noVBand="1"/>
        <w:tblCaption w:val="SA_T2.1.1_Page01"/>
      </w:tblPr>
      <w:tblGrid>
        <w:gridCol w:w="2745"/>
        <w:gridCol w:w="1020"/>
        <w:gridCol w:w="1020"/>
        <w:gridCol w:w="1020"/>
        <w:gridCol w:w="1020"/>
        <w:gridCol w:w="1020"/>
      </w:tblGrid>
      <w:tr w:rsidR="00E03107" w14:paraId="192E36FD" w14:textId="77777777">
        <w:trPr>
          <w:trHeight w:hRule="exact" w:val="900"/>
        </w:trPr>
        <w:tc>
          <w:tcPr>
            <w:tcW w:w="2745" w:type="dxa"/>
            <w:tcBorders>
              <w:top w:val="single" w:sz="4" w:space="0" w:color="000000"/>
              <w:left w:val="nil"/>
              <w:bottom w:val="single" w:sz="4" w:space="0" w:color="000000"/>
              <w:right w:val="nil"/>
              <w:tl2br w:val="nil"/>
              <w:tr2bl w:val="nil"/>
            </w:tcBorders>
            <w:tcMar>
              <w:left w:w="0" w:type="dxa"/>
              <w:right w:w="0" w:type="dxa"/>
            </w:tcMar>
            <w:vAlign w:val="center"/>
          </w:tcPr>
          <w:p w14:paraId="192E36ED"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6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 expenses</w:t>
            </w:r>
          </w:p>
          <w:p w14:paraId="192E36EF" w14:textId="77777777" w:rsidR="00E03107" w:rsidRDefault="00E03107">
            <w:pPr>
              <w:spacing w:after="0" w:line="240" w:lineRule="auto"/>
              <w:jc w:val="right"/>
              <w:rPr>
                <w:rFonts w:ascii="Arial" w:eastAsia="Arial" w:hAnsi="Arial" w:cs="Arial"/>
                <w:color w:val="000000"/>
                <w:sz w:val="15"/>
              </w:rPr>
            </w:pPr>
          </w:p>
          <w:p w14:paraId="192E36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6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6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36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6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6F5" w14:textId="77777777" w:rsidR="00E03107" w:rsidRDefault="00E03107">
            <w:pPr>
              <w:spacing w:after="0" w:line="240" w:lineRule="auto"/>
              <w:jc w:val="right"/>
              <w:rPr>
                <w:rFonts w:ascii="Arial" w:eastAsia="Arial" w:hAnsi="Arial" w:cs="Arial"/>
                <w:color w:val="000000"/>
                <w:sz w:val="15"/>
              </w:rPr>
            </w:pPr>
          </w:p>
          <w:p w14:paraId="192E36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6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6F8" w14:textId="77777777" w:rsidR="00E03107" w:rsidRDefault="00E03107">
            <w:pPr>
              <w:spacing w:after="0" w:line="240" w:lineRule="auto"/>
              <w:jc w:val="right"/>
              <w:rPr>
                <w:rFonts w:ascii="Arial" w:eastAsia="Arial" w:hAnsi="Arial" w:cs="Arial"/>
                <w:color w:val="000000"/>
                <w:sz w:val="15"/>
              </w:rPr>
            </w:pPr>
          </w:p>
          <w:p w14:paraId="192E36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6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6FB" w14:textId="77777777" w:rsidR="00E03107" w:rsidRDefault="00E03107">
            <w:pPr>
              <w:spacing w:after="0" w:line="240" w:lineRule="auto"/>
              <w:jc w:val="right"/>
              <w:rPr>
                <w:rFonts w:ascii="Arial" w:eastAsia="Arial" w:hAnsi="Arial" w:cs="Arial"/>
                <w:color w:val="000000"/>
                <w:sz w:val="15"/>
              </w:rPr>
            </w:pPr>
          </w:p>
          <w:p w14:paraId="192E36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7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4785" w:type="dxa"/>
            <w:gridSpan w:val="3"/>
            <w:tcBorders>
              <w:top w:val="single" w:sz="4" w:space="0" w:color="000000"/>
              <w:left w:val="nil"/>
              <w:bottom w:val="single" w:sz="4" w:space="0" w:color="000000"/>
              <w:right w:val="nil"/>
              <w:tl2br w:val="nil"/>
              <w:tr2bl w:val="nil"/>
            </w:tcBorders>
            <w:shd w:val="clear" w:color="FFFFFF" w:fill="E6E6E6"/>
            <w:tcMar>
              <w:left w:w="40" w:type="dxa"/>
              <w:right w:w="40" w:type="dxa"/>
            </w:tcMar>
            <w:vAlign w:val="center"/>
          </w:tcPr>
          <w:p w14:paraId="192E36F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1.1 – Strategy and Corporate Enabling</w:t>
            </w: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center"/>
          </w:tcPr>
          <w:p w14:paraId="192E36F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center"/>
          </w:tcPr>
          <w:p w14:paraId="192E3700"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center"/>
          </w:tcPr>
          <w:p w14:paraId="192E3701" w14:textId="77777777" w:rsidR="00E03107" w:rsidRDefault="00E03107">
            <w:pPr>
              <w:spacing w:after="0" w:line="240" w:lineRule="auto"/>
              <w:rPr>
                <w:rFonts w:ascii="Arial" w:eastAsia="Arial" w:hAnsi="Arial" w:cs="Arial"/>
                <w:b/>
                <w:color w:val="000000"/>
                <w:sz w:val="15"/>
              </w:rPr>
            </w:pPr>
          </w:p>
        </w:tc>
      </w:tr>
      <w:tr w:rsidR="00E03107" w14:paraId="192E37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40" w:type="dxa"/>
              <w:right w:w="85" w:type="dxa"/>
            </w:tcMar>
            <w:vAlign w:val="bottom"/>
          </w:tcPr>
          <w:p w14:paraId="192E370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0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70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0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0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08" w14:textId="77777777" w:rsidR="00E03107" w:rsidRDefault="00E03107">
            <w:pPr>
              <w:spacing w:after="0" w:line="240" w:lineRule="auto"/>
              <w:rPr>
                <w:rFonts w:ascii="Arial" w:eastAsia="Arial" w:hAnsi="Arial" w:cs="Arial"/>
                <w:color w:val="000000"/>
                <w:sz w:val="15"/>
              </w:rPr>
            </w:pPr>
          </w:p>
        </w:tc>
      </w:tr>
      <w:tr w:rsidR="00E03107" w14:paraId="192E371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0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727,452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627,975</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623,043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655,563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656,294</w:t>
            </w:r>
          </w:p>
        </w:tc>
      </w:tr>
      <w:tr w:rsidR="00E03107" w14:paraId="192E37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1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s74 External Revenue (a)</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36,147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36,709</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27,780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27,100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27,484</w:t>
            </w:r>
          </w:p>
        </w:tc>
      </w:tr>
      <w:tr w:rsidR="00E03107" w14:paraId="192E37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1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Expenses not requiring </w:t>
            </w:r>
          </w:p>
          <w:p w14:paraId="192E371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in the Budget year (b)</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530,513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7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481,057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474,368</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466,779</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461,572</w:t>
            </w:r>
          </w:p>
        </w:tc>
      </w:tr>
      <w:tr w:rsidR="00E03107" w14:paraId="192E37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7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2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1,294,112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72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1,145,741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1,125,191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1,149,442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1,145,350</w:t>
            </w:r>
          </w:p>
        </w:tc>
      </w:tr>
      <w:tr w:rsidR="00E03107" w14:paraId="192E3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372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1,294,112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72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1,145,741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1,125,191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1,149,442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1,145,350</w:t>
            </w:r>
          </w:p>
        </w:tc>
      </w:tr>
      <w:tr w:rsidR="00E03107" w14:paraId="192E37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765"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72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1.2 – Customer Service Delivery</w:t>
            </w: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2E372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2E3730"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2E3731"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2E3732" w14:textId="77777777" w:rsidR="00E03107" w:rsidRDefault="00E03107">
            <w:pPr>
              <w:spacing w:after="0" w:line="240" w:lineRule="auto"/>
              <w:rPr>
                <w:rFonts w:ascii="Arial" w:eastAsia="Arial" w:hAnsi="Arial" w:cs="Arial"/>
                <w:b/>
                <w:color w:val="000000"/>
                <w:sz w:val="15"/>
              </w:rPr>
            </w:pPr>
          </w:p>
        </w:tc>
      </w:tr>
      <w:tr w:rsidR="00E03107" w14:paraId="192E37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40" w:type="dxa"/>
              <w:right w:w="85" w:type="dxa"/>
            </w:tcMar>
            <w:vAlign w:val="bottom"/>
          </w:tcPr>
          <w:p w14:paraId="192E373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3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73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3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3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39" w14:textId="77777777" w:rsidR="00E03107" w:rsidRDefault="00E03107">
            <w:pPr>
              <w:spacing w:after="0" w:line="240" w:lineRule="auto"/>
              <w:rPr>
                <w:rFonts w:ascii="Arial" w:eastAsia="Arial" w:hAnsi="Arial" w:cs="Arial"/>
                <w:color w:val="000000"/>
                <w:sz w:val="15"/>
              </w:rPr>
            </w:pPr>
          </w:p>
        </w:tc>
      </w:tr>
      <w:tr w:rsidR="00E03107" w14:paraId="192E37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3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Ordinary annual services </w:t>
            </w:r>
          </w:p>
          <w:p w14:paraId="192E373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Act</w:t>
            </w:r>
            <w:r>
              <w:rPr>
                <w:rFonts w:ascii="Arial" w:eastAsia="Arial" w:hAnsi="Arial" w:cs="Arial"/>
                <w:color w:val="FFFFFF"/>
                <w:sz w:val="15"/>
              </w:rPr>
              <w:t xml:space="preserve"> </w:t>
            </w:r>
            <w:r>
              <w:rPr>
                <w:rFonts w:ascii="Arial" w:eastAsia="Arial" w:hAnsi="Arial" w:cs="Arial"/>
                <w:color w:val="000000"/>
                <w:sz w:val="15"/>
              </w:rPr>
              <w:t xml:space="preserve">No. 1 and </w:t>
            </w:r>
          </w:p>
          <w:p w14:paraId="192E373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Bill No. 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949</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998</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1,016</w:t>
            </w:r>
          </w:p>
        </w:tc>
      </w:tr>
      <w:tr w:rsidR="00E03107" w14:paraId="192E37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4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Special accounts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74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74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74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74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749" w14:textId="77777777" w:rsidR="00E03107" w:rsidRDefault="00E03107">
            <w:pPr>
              <w:spacing w:after="0" w:line="240" w:lineRule="auto"/>
              <w:jc w:val="right"/>
              <w:rPr>
                <w:rFonts w:ascii="Arial" w:eastAsia="Arial" w:hAnsi="Arial" w:cs="Arial"/>
                <w:color w:val="000000"/>
                <w:sz w:val="15"/>
              </w:rPr>
            </w:pPr>
          </w:p>
        </w:tc>
      </w:tr>
      <w:tr w:rsidR="00E03107" w14:paraId="192E37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192E374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Child Support special account</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2,043,596</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2,109,987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2,150,083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2,183,507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2,220,526</w:t>
            </w:r>
          </w:p>
        </w:tc>
      </w:tr>
      <w:tr w:rsidR="00E03107" w14:paraId="192E37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5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Expenses not requiring </w:t>
            </w:r>
          </w:p>
          <w:p w14:paraId="192E375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in the Budget year (b)</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185,617</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7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105,119</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105,947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106,823</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107,711</w:t>
            </w:r>
          </w:p>
        </w:tc>
      </w:tr>
      <w:tr w:rsidR="00E03107" w14:paraId="192E37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192E375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2,230,162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7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2,216,071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2,257,013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2,291,328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2,329,253</w:t>
            </w:r>
          </w:p>
        </w:tc>
      </w:tr>
      <w:tr w:rsidR="00E03107" w14:paraId="192E37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192E376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6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76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6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6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66" w14:textId="77777777" w:rsidR="00E03107" w:rsidRDefault="00E03107">
            <w:pPr>
              <w:spacing w:after="0" w:line="240" w:lineRule="auto"/>
              <w:jc w:val="right"/>
              <w:rPr>
                <w:rFonts w:ascii="Arial" w:eastAsia="Arial" w:hAnsi="Arial" w:cs="Arial"/>
                <w:color w:val="000000"/>
                <w:sz w:val="15"/>
              </w:rPr>
            </w:pPr>
          </w:p>
        </w:tc>
      </w:tr>
      <w:tr w:rsidR="00E03107" w14:paraId="192E37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6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3,078,267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3,289,553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2,512,525</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2,510,191</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2,567,640</w:t>
            </w:r>
          </w:p>
        </w:tc>
      </w:tr>
      <w:tr w:rsidR="00E03107" w14:paraId="192E37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6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s74 External Revenue (a)</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66,231</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49,357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52,174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31,296</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30,443</w:t>
            </w:r>
          </w:p>
        </w:tc>
      </w:tr>
      <w:tr w:rsidR="00E03107" w14:paraId="192E3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7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Expenses not requiring </w:t>
            </w:r>
          </w:p>
          <w:p w14:paraId="192E377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in the Budget year (b)</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7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(24,591)</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7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5,617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11,005</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9,069</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7,481</w:t>
            </w:r>
          </w:p>
        </w:tc>
      </w:tr>
      <w:tr w:rsidR="00E03107" w14:paraId="192E37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192E377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7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3,119,907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78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3,344,527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8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2,575,704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8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2,550,556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8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2,605,564</w:t>
            </w:r>
          </w:p>
        </w:tc>
      </w:tr>
      <w:tr w:rsidR="00E03107" w14:paraId="192E37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78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8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5,350,069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78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5,560,598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8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4,832,717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8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4,841,884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8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4,934,817</w:t>
            </w:r>
          </w:p>
        </w:tc>
      </w:tr>
      <w:tr w:rsidR="00E03107" w14:paraId="192E37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765" w:type="dxa"/>
            <w:gridSpan w:val="2"/>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78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Program 1.3 – Technology and Transformation</w:t>
            </w: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2E378D"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2E378E"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2E378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shd w:val="clear" w:color="FFFFFF" w:fill="E6E6E6"/>
            <w:tcMar>
              <w:left w:w="0" w:type="dxa"/>
              <w:right w:w="0" w:type="dxa"/>
            </w:tcMar>
            <w:vAlign w:val="bottom"/>
          </w:tcPr>
          <w:p w14:paraId="192E3790" w14:textId="77777777" w:rsidR="00E03107" w:rsidRDefault="00E03107">
            <w:pPr>
              <w:spacing w:after="0" w:line="240" w:lineRule="auto"/>
              <w:rPr>
                <w:rFonts w:ascii="Arial" w:eastAsia="Arial" w:hAnsi="Arial" w:cs="Arial"/>
                <w:b/>
                <w:color w:val="000000"/>
                <w:sz w:val="15"/>
              </w:rPr>
            </w:pPr>
          </w:p>
        </w:tc>
      </w:tr>
      <w:tr w:rsidR="00E03107" w14:paraId="192E37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40" w:type="dxa"/>
              <w:right w:w="85" w:type="dxa"/>
            </w:tcMar>
            <w:vAlign w:val="bottom"/>
          </w:tcPr>
          <w:p w14:paraId="192E379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9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79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9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9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97" w14:textId="77777777" w:rsidR="00E03107" w:rsidRDefault="00E03107">
            <w:pPr>
              <w:spacing w:after="0" w:line="240" w:lineRule="auto"/>
              <w:rPr>
                <w:rFonts w:ascii="Arial" w:eastAsia="Arial" w:hAnsi="Arial" w:cs="Arial"/>
                <w:color w:val="000000"/>
                <w:sz w:val="15"/>
              </w:rPr>
            </w:pPr>
          </w:p>
        </w:tc>
      </w:tr>
      <w:tr w:rsidR="00E03107" w14:paraId="192E37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9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1,082,265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1,172,226</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907,654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805,330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757,685</w:t>
            </w:r>
          </w:p>
        </w:tc>
      </w:tr>
      <w:tr w:rsidR="00E03107" w14:paraId="192E37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A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s74 External Revenue (a)</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A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112,639</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A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129,214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72,867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63,897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59,086</w:t>
            </w:r>
          </w:p>
        </w:tc>
      </w:tr>
      <w:tr w:rsidR="00E03107" w14:paraId="192E37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A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Expenses not requiring </w:t>
            </w:r>
          </w:p>
          <w:p w14:paraId="192E37A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in the Budget year (b)</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325,731</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7A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327,862</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271,817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218,069</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188,332</w:t>
            </w:r>
          </w:p>
        </w:tc>
      </w:tr>
      <w:tr w:rsidR="00E03107" w14:paraId="192E3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192E37A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B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1,520,635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7B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1,629,302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B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1,252,338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B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1,087,296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B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1,005,103</w:t>
            </w:r>
          </w:p>
        </w:tc>
      </w:tr>
      <w:tr w:rsidR="00E03107" w14:paraId="192E37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7B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Program 1.3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B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1,520,635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7B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1,629,302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B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1,252,338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B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1,087,296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1,005,103</w:t>
            </w:r>
          </w:p>
        </w:tc>
      </w:tr>
    </w:tbl>
    <w:p w14:paraId="192E37BD" w14:textId="77777777" w:rsidR="003E5917" w:rsidRDefault="006B01B9">
      <w:pPr>
        <w:keepLines w:val="0"/>
        <w:spacing w:after="200" w:line="276" w:lineRule="auto"/>
      </w:pPr>
      <w:r>
        <w:br w:type="page"/>
      </w:r>
    </w:p>
    <w:p w14:paraId="192E37BE" w14:textId="77777777" w:rsidR="003E5917" w:rsidRPr="00950698" w:rsidRDefault="006B01B9" w:rsidP="003E5917">
      <w:pPr>
        <w:pStyle w:val="TableHeading"/>
      </w:pPr>
      <w:r w:rsidRPr="00950698">
        <w:t>Table 2.</w:t>
      </w:r>
      <w:r>
        <w:t>2</w:t>
      </w:r>
      <w:r w:rsidRPr="00950698">
        <w:t>.1: Budgeted expenses for Outcome 1</w:t>
      </w:r>
      <w:r>
        <w:t xml:space="preserve"> (continued)</w:t>
      </w:r>
    </w:p>
    <w:tbl>
      <w:tblPr>
        <w:tblStyle w:val="CDMRange2"/>
        <w:tblW w:w="7845" w:type="dxa"/>
        <w:tblLayout w:type="fixed"/>
        <w:tblLook w:val="0600" w:firstRow="0" w:lastRow="0" w:firstColumn="0" w:lastColumn="0" w:noHBand="1" w:noVBand="1"/>
        <w:tblCaption w:val="SA_T2.1.1_Page02"/>
      </w:tblPr>
      <w:tblGrid>
        <w:gridCol w:w="2745"/>
        <w:gridCol w:w="1020"/>
        <w:gridCol w:w="1020"/>
        <w:gridCol w:w="1020"/>
        <w:gridCol w:w="1020"/>
        <w:gridCol w:w="1020"/>
      </w:tblGrid>
      <w:tr w:rsidR="00E03107" w14:paraId="192E37CF" w14:textId="77777777">
        <w:trPr>
          <w:trHeight w:hRule="exact" w:val="900"/>
        </w:trPr>
        <w:tc>
          <w:tcPr>
            <w:tcW w:w="274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bottom"/>
          </w:tcPr>
          <w:p w14:paraId="192E37B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7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 expenses</w:t>
            </w:r>
          </w:p>
          <w:p w14:paraId="192E37C1" w14:textId="77777777" w:rsidR="00E03107" w:rsidRDefault="00E03107">
            <w:pPr>
              <w:spacing w:after="0" w:line="240" w:lineRule="auto"/>
              <w:jc w:val="right"/>
              <w:rPr>
                <w:rFonts w:ascii="Arial" w:eastAsia="Arial" w:hAnsi="Arial" w:cs="Arial"/>
                <w:color w:val="000000"/>
                <w:sz w:val="15"/>
              </w:rPr>
            </w:pPr>
          </w:p>
          <w:p w14:paraId="192E37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7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7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estimated expenses</w:t>
            </w:r>
          </w:p>
          <w:p w14:paraId="192E37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7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7C7" w14:textId="77777777" w:rsidR="00E03107" w:rsidRDefault="00E03107">
            <w:pPr>
              <w:spacing w:after="0" w:line="240" w:lineRule="auto"/>
              <w:jc w:val="right"/>
              <w:rPr>
                <w:rFonts w:ascii="Arial" w:eastAsia="Arial" w:hAnsi="Arial" w:cs="Arial"/>
                <w:color w:val="000000"/>
                <w:sz w:val="15"/>
              </w:rPr>
            </w:pPr>
          </w:p>
          <w:p w14:paraId="192E37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7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7CA" w14:textId="77777777" w:rsidR="00E03107" w:rsidRDefault="00E03107">
            <w:pPr>
              <w:spacing w:after="0" w:line="240" w:lineRule="auto"/>
              <w:jc w:val="right"/>
              <w:rPr>
                <w:rFonts w:ascii="Arial" w:eastAsia="Arial" w:hAnsi="Arial" w:cs="Arial"/>
                <w:color w:val="000000"/>
                <w:sz w:val="15"/>
              </w:rPr>
            </w:pPr>
          </w:p>
          <w:p w14:paraId="192E37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7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7CD" w14:textId="77777777" w:rsidR="00E03107" w:rsidRDefault="00E03107">
            <w:pPr>
              <w:spacing w:after="0" w:line="240" w:lineRule="auto"/>
              <w:jc w:val="right"/>
              <w:rPr>
                <w:rFonts w:ascii="Arial" w:eastAsia="Arial" w:hAnsi="Arial" w:cs="Arial"/>
                <w:color w:val="000000"/>
                <w:sz w:val="15"/>
              </w:rPr>
            </w:pPr>
          </w:p>
          <w:p w14:paraId="192E37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7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7845" w:type="dxa"/>
            <w:gridSpan w:val="6"/>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7D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Outcome 1 Totals by appropriation type</w:t>
            </w:r>
          </w:p>
        </w:tc>
      </w:tr>
      <w:tr w:rsidR="00E03107" w14:paraId="192E37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tcMar>
              <w:left w:w="40" w:type="dxa"/>
              <w:right w:w="85" w:type="dxa"/>
            </w:tcMar>
            <w:vAlign w:val="bottom"/>
          </w:tcPr>
          <w:p w14:paraId="192E37D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Administered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D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7D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D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D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7D7" w14:textId="77777777" w:rsidR="00E03107" w:rsidRDefault="00E03107">
            <w:pPr>
              <w:spacing w:after="0" w:line="240" w:lineRule="auto"/>
              <w:rPr>
                <w:rFonts w:ascii="Arial" w:eastAsia="Arial" w:hAnsi="Arial" w:cs="Arial"/>
                <w:color w:val="000000"/>
                <w:sz w:val="15"/>
              </w:rPr>
            </w:pPr>
          </w:p>
        </w:tc>
      </w:tr>
      <w:tr w:rsidR="00E03107" w14:paraId="192E37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D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Ordinary annual services </w:t>
            </w:r>
          </w:p>
          <w:p w14:paraId="192E37D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Act</w:t>
            </w:r>
            <w:r>
              <w:rPr>
                <w:rFonts w:ascii="Arial" w:eastAsia="Arial" w:hAnsi="Arial" w:cs="Arial"/>
                <w:color w:val="FFFFFF"/>
                <w:sz w:val="15"/>
              </w:rPr>
              <w:t xml:space="preserve"> </w:t>
            </w:r>
            <w:r>
              <w:rPr>
                <w:rFonts w:ascii="Arial" w:eastAsia="Arial" w:hAnsi="Arial" w:cs="Arial"/>
                <w:color w:val="000000"/>
                <w:sz w:val="15"/>
              </w:rPr>
              <w:t xml:space="preserve">No. 1 and </w:t>
            </w:r>
          </w:p>
          <w:p w14:paraId="192E37D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Bill No. 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949</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983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998</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1,016</w:t>
            </w:r>
          </w:p>
        </w:tc>
      </w:tr>
      <w:tr w:rsidR="00E03107" w14:paraId="192E37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E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Special accounts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7E3"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7E4"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7E5"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7E6"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7E7" w14:textId="77777777" w:rsidR="00E03107" w:rsidRDefault="00E03107">
            <w:pPr>
              <w:spacing w:after="0" w:line="240" w:lineRule="auto"/>
              <w:rPr>
                <w:rFonts w:ascii="Arial" w:eastAsia="Arial" w:hAnsi="Arial" w:cs="Arial"/>
                <w:color w:val="000000"/>
                <w:sz w:val="15"/>
              </w:rPr>
            </w:pPr>
          </w:p>
        </w:tc>
      </w:tr>
      <w:tr w:rsidR="00E03107" w14:paraId="192E37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310" w:type="dxa"/>
              <w:right w:w="40" w:type="dxa"/>
            </w:tcMar>
            <w:vAlign w:val="bottom"/>
          </w:tcPr>
          <w:p w14:paraId="192E37E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Child Support special account</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2,043,596</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7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2,109,987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2,150,083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E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2,183,507</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7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2,220,526</w:t>
            </w:r>
          </w:p>
        </w:tc>
      </w:tr>
      <w:tr w:rsidR="00E03107" w14:paraId="192E37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7F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Expenses not requiring </w:t>
            </w:r>
          </w:p>
          <w:p w14:paraId="192E37F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in the Budget year (b)</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185,617</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7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105,119</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105,947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106,823</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7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107,711</w:t>
            </w:r>
          </w:p>
        </w:tc>
      </w:tr>
      <w:tr w:rsidR="00E03107" w14:paraId="192E37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192E37F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Administered Total</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F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2,230,162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7F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2,216,071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F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2,257,013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F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2,291,328</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7F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2,329,253</w:t>
            </w:r>
          </w:p>
        </w:tc>
      </w:tr>
      <w:tr w:rsidR="00E03107" w14:paraId="192E380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40" w:type="dxa"/>
              <w:right w:w="85" w:type="dxa"/>
            </w:tcMar>
            <w:vAlign w:val="bottom"/>
          </w:tcPr>
          <w:p w14:paraId="192E37F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expenses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80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80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80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80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804" w14:textId="77777777" w:rsidR="00E03107" w:rsidRDefault="00E03107">
            <w:pPr>
              <w:spacing w:after="0" w:line="240" w:lineRule="auto"/>
              <w:rPr>
                <w:rFonts w:ascii="Arial" w:eastAsia="Arial" w:hAnsi="Arial" w:cs="Arial"/>
                <w:color w:val="000000"/>
                <w:sz w:val="15"/>
              </w:rPr>
            </w:pPr>
          </w:p>
        </w:tc>
      </w:tr>
      <w:tr w:rsidR="00E03107" w14:paraId="192E38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80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appropriation</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8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4,887,984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8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5,089,754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8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4,043,222</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8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3,971,084</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8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3,981,619</w:t>
            </w:r>
          </w:p>
        </w:tc>
      </w:tr>
      <w:tr w:rsidR="00E03107" w14:paraId="192E38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80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s74 External Revenue (a)</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8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215,017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8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215,280</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8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152,821</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8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122,293</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8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117,013</w:t>
            </w:r>
          </w:p>
        </w:tc>
      </w:tr>
      <w:tr w:rsidR="00E03107" w14:paraId="192E38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81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Expenses not requiring </w:t>
            </w:r>
          </w:p>
          <w:p w14:paraId="192E381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 appropriation in the Budget year (b)</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8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831,653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8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814,536</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8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757,190</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8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693,917</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8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657,385</w:t>
            </w:r>
          </w:p>
        </w:tc>
      </w:tr>
      <w:tr w:rsidR="00E03107" w14:paraId="192E38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81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Departmental Total</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81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5,934,654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81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6,119,570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81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4,953,233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82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4,787,294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82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4,756,017</w:t>
            </w:r>
          </w:p>
        </w:tc>
      </w:tr>
      <w:tr w:rsidR="00E03107" w14:paraId="192E38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382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for Outcome 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8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8,164,816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8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8,335,641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82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7,210,246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8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7,078,622</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82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7,085,270</w:t>
            </w:r>
          </w:p>
        </w:tc>
      </w:tr>
    </w:tbl>
    <w:p w14:paraId="192E382A" w14:textId="77777777" w:rsidR="00343B6A" w:rsidRPr="00343B6A" w:rsidRDefault="006B01B9" w:rsidP="00343B6A">
      <w:pPr>
        <w:spacing w:after="0" w:line="240" w:lineRule="auto"/>
        <w:rPr>
          <w:rFonts w:ascii="Arial" w:hAnsi="Arial" w:cs="Arial"/>
          <w:sz w:val="15"/>
          <w:szCs w:val="15"/>
        </w:rPr>
      </w:pPr>
      <w:r w:rsidRPr="00343B6A">
        <w:rPr>
          <w:rFonts w:ascii="Arial" w:hAnsi="Arial" w:cs="Arial"/>
          <w:sz w:val="15"/>
          <w:szCs w:val="15"/>
        </w:rPr>
        <w:t>Note: Departmental appropriation splits and totals are indicative estimates and may change in the course of the Budget year as government priorities change.</w:t>
      </w:r>
    </w:p>
    <w:p w14:paraId="192E382B" w14:textId="77777777" w:rsidR="0086537A" w:rsidRPr="0086537A" w:rsidRDefault="006B01B9" w:rsidP="0086537A">
      <w:pPr>
        <w:numPr>
          <w:ilvl w:val="0"/>
          <w:numId w:val="62"/>
        </w:numPr>
        <w:spacing w:after="0" w:line="240" w:lineRule="auto"/>
        <w:rPr>
          <w:rFonts w:ascii="Arial" w:hAnsi="Arial" w:cs="Arial"/>
          <w:sz w:val="15"/>
          <w:szCs w:val="15"/>
          <w:lang w:val="en-US"/>
        </w:rPr>
      </w:pPr>
      <w:r w:rsidRPr="0086537A">
        <w:rPr>
          <w:rFonts w:ascii="Arial" w:hAnsi="Arial" w:cs="Arial"/>
          <w:sz w:val="15"/>
          <w:szCs w:val="15"/>
          <w:lang w:val="en-US"/>
        </w:rPr>
        <w:t>Estimated expenses incurred in relation to receipts retained under section 74 of the PGPA Act, adjusted for $31.1 million in 2025-26, $23.7 million in 2026-27, $15.4 million in 2027-28 and $15.3 million in 2028-29, for purchases of non-financial assets.</w:t>
      </w:r>
    </w:p>
    <w:p w14:paraId="192E382C" w14:textId="77777777" w:rsidR="0086537A" w:rsidRPr="0086537A" w:rsidRDefault="006B01B9" w:rsidP="0086537A">
      <w:pPr>
        <w:numPr>
          <w:ilvl w:val="0"/>
          <w:numId w:val="62"/>
        </w:numPr>
        <w:spacing w:after="0" w:line="240" w:lineRule="auto"/>
        <w:rPr>
          <w:rFonts w:ascii="Arial" w:hAnsi="Arial" w:cs="Arial"/>
          <w:sz w:val="15"/>
          <w:szCs w:val="15"/>
          <w:lang w:val="en-US"/>
        </w:rPr>
      </w:pPr>
      <w:r>
        <w:rPr>
          <w:rFonts w:ascii="Arial" w:hAnsi="Arial" w:cs="Arial"/>
          <w:sz w:val="15"/>
          <w:szCs w:val="15"/>
          <w:lang w:val="en-US"/>
        </w:rPr>
        <w:t>‘</w:t>
      </w:r>
      <w:r w:rsidRPr="0086537A">
        <w:rPr>
          <w:rFonts w:ascii="Arial" w:hAnsi="Arial" w:cs="Arial"/>
          <w:sz w:val="15"/>
          <w:szCs w:val="15"/>
          <w:lang w:val="en-US"/>
        </w:rPr>
        <w:t>Expenses not requiring appropriation in the Budget year’ is made up of depreciation/amortisation, resources received free of charge, write down and impairment of assets, and non cash adjustments to make-good provisions.</w:t>
      </w:r>
    </w:p>
    <w:p w14:paraId="192E382D" w14:textId="77777777" w:rsidR="0086537A" w:rsidRPr="00343B6A" w:rsidRDefault="0086537A" w:rsidP="0086537A">
      <w:pPr>
        <w:spacing w:after="0" w:line="240" w:lineRule="auto"/>
        <w:ind w:left="284"/>
        <w:rPr>
          <w:rFonts w:ascii="Arial" w:hAnsi="Arial" w:cs="Arial"/>
          <w:sz w:val="15"/>
          <w:szCs w:val="15"/>
          <w:lang w:val="en-US"/>
        </w:rPr>
      </w:pPr>
    </w:p>
    <w:p w14:paraId="192E382E" w14:textId="77777777" w:rsidR="00F04275" w:rsidRPr="00277F74" w:rsidRDefault="00F04275" w:rsidP="00277F74">
      <w:pPr>
        <w:keepLines w:val="0"/>
        <w:spacing w:after="200" w:line="276" w:lineRule="auto"/>
        <w:rPr>
          <w:rStyle w:val="Hyperlink"/>
          <w:rFonts w:ascii="Arial" w:hAnsi="Arial" w:cs="Arial"/>
          <w:color w:val="000000"/>
          <w:sz w:val="16"/>
          <w:szCs w:val="16"/>
        </w:rPr>
      </w:pPr>
    </w:p>
    <w:p w14:paraId="192E382F" w14:textId="77777777" w:rsidR="00352FCF" w:rsidRDefault="006B01B9" w:rsidP="00762D07">
      <w:pPr>
        <w:pStyle w:val="TableHeading"/>
        <w:pageBreakBefore/>
      </w:pPr>
      <w:bookmarkStart w:id="907" w:name="RG_MARKER_2144"/>
      <w:bookmarkStart w:id="908" w:name="_Hlk216795030"/>
      <w:r>
        <w:t>Table 2.2.2: Performance measure for Outcome 1</w:t>
      </w:r>
      <w:bookmarkEnd w:id="907"/>
      <w:bookmarkEnd w:id="908"/>
    </w:p>
    <w:p w14:paraId="192E3830" w14:textId="77777777" w:rsidR="00116B4A" w:rsidRDefault="006B01B9" w:rsidP="00116B4A">
      <w:pPr>
        <w:keepLines w:val="0"/>
        <w:spacing w:before="240" w:line="240" w:lineRule="exact"/>
        <w:rPr>
          <w:rFonts w:cs="Arial"/>
          <w:szCs w:val="19"/>
        </w:rPr>
      </w:pPr>
      <w:r w:rsidRPr="00116B4A">
        <w:rPr>
          <w:rFonts w:cs="Arial"/>
          <w:szCs w:val="19"/>
        </w:rPr>
        <w:t>Table 2.</w:t>
      </w:r>
      <w:r>
        <w:rPr>
          <w:rFonts w:cs="Arial"/>
          <w:szCs w:val="19"/>
        </w:rPr>
        <w:t>2</w:t>
      </w:r>
      <w:r w:rsidRPr="00116B4A">
        <w:rPr>
          <w:rFonts w:cs="Arial"/>
          <w:szCs w:val="19"/>
        </w:rPr>
        <w:t xml:space="preserve">.2 details the performance measures for each program associated with Outcome 1. It also provides the related key activities as detailed in the current corporate plan, the context in which these activities are delivered, how the performance of these activities will be measured and how existing performance measures have materially changed. </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314"/>
        <w:gridCol w:w="2797"/>
      </w:tblGrid>
      <w:tr w:rsidR="00E03107" w14:paraId="192E3832" w14:textId="77777777" w:rsidTr="005D1264">
        <w:trPr>
          <w:cantSplit/>
          <w:trHeight w:val="680"/>
          <w:tblHeader/>
        </w:trPr>
        <w:tc>
          <w:tcPr>
            <w:tcW w:w="765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92E3831" w14:textId="77777777" w:rsidR="005D1264" w:rsidRPr="005D1264" w:rsidRDefault="006B01B9" w:rsidP="005D1264">
            <w:pPr>
              <w:keepLines w:val="0"/>
              <w:spacing w:after="0" w:line="240" w:lineRule="auto"/>
              <w:rPr>
                <w:rFonts w:ascii="Arial" w:hAnsi="Arial" w:cs="Arial"/>
                <w:bCs/>
                <w:sz w:val="16"/>
                <w:szCs w:val="16"/>
              </w:rPr>
            </w:pPr>
            <w:r w:rsidRPr="005D1264">
              <w:rPr>
                <w:rFonts w:ascii="Arial" w:hAnsi="Arial" w:cs="Arial"/>
                <w:b/>
                <w:sz w:val="16"/>
                <w:szCs w:val="16"/>
              </w:rPr>
              <w:t xml:space="preserve">Outcome 1 – </w:t>
            </w:r>
            <w:r w:rsidRPr="005D1264">
              <w:rPr>
                <w:rFonts w:ascii="Arial" w:hAnsi="Arial" w:cs="Arial"/>
                <w:sz w:val="16"/>
                <w:szCs w:val="16"/>
              </w:rPr>
              <w:t>Deliver</w:t>
            </w:r>
            <w:r w:rsidRPr="005D1264">
              <w:rPr>
                <w:rFonts w:ascii="Arial" w:hAnsi="Arial" w:cs="Arial"/>
                <w:bCs/>
                <w:sz w:val="16"/>
                <w:szCs w:val="16"/>
              </w:rPr>
              <w:t xml:space="preserve"> high-quality, accessible services and payments to individuals, families, businesses and partner agencies on behalf of Government, with a focus on contemporary service delivery and customer experience.</w:t>
            </w:r>
          </w:p>
        </w:tc>
      </w:tr>
      <w:tr w:rsidR="00E03107" w14:paraId="192E3835" w14:textId="77777777" w:rsidTr="005D1264">
        <w:trPr>
          <w:cantSplit/>
          <w:trHeight w:val="680"/>
          <w:tblHeader/>
        </w:trPr>
        <w:tc>
          <w:tcPr>
            <w:tcW w:w="765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92E3833" w14:textId="77777777" w:rsidR="005D1264" w:rsidRPr="005D1264" w:rsidRDefault="006B01B9" w:rsidP="005D1264">
            <w:pPr>
              <w:keepLines w:val="0"/>
              <w:spacing w:after="0" w:line="240" w:lineRule="auto"/>
              <w:rPr>
                <w:rFonts w:ascii="Arial" w:hAnsi="Arial" w:cs="Arial"/>
                <w:bCs/>
                <w:sz w:val="16"/>
                <w:szCs w:val="16"/>
              </w:rPr>
            </w:pPr>
            <w:r w:rsidRPr="005D1264">
              <w:rPr>
                <w:rFonts w:ascii="Arial" w:hAnsi="Arial" w:cs="Arial"/>
                <w:b/>
                <w:sz w:val="16"/>
                <w:szCs w:val="16"/>
              </w:rPr>
              <w:t>Program 1.1 – Strategy and Corporate Enabling</w:t>
            </w:r>
            <w:r w:rsidRPr="005D1264">
              <w:rPr>
                <w:rFonts w:ascii="Arial" w:hAnsi="Arial" w:cs="Arial"/>
                <w:bCs/>
                <w:sz w:val="16"/>
                <w:szCs w:val="16"/>
              </w:rPr>
              <w:t xml:space="preserve"> </w:t>
            </w:r>
          </w:p>
          <w:p w14:paraId="192E3834"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sz w:val="16"/>
                <w:szCs w:val="16"/>
              </w:rPr>
              <w:t>Set Services Australia’s strategic direction, deliver corporate functions and build capability.</w:t>
            </w:r>
          </w:p>
        </w:tc>
      </w:tr>
      <w:tr w:rsidR="00E03107" w14:paraId="192E3838" w14:textId="77777777" w:rsidTr="005D1264">
        <w:trPr>
          <w:cantSplit/>
          <w:trHeight w:val="617"/>
        </w:trPr>
        <w:tc>
          <w:tcPr>
            <w:tcW w:w="1544" w:type="dxa"/>
            <w:tcBorders>
              <w:top w:val="single" w:sz="4" w:space="0" w:color="auto"/>
              <w:left w:val="single" w:sz="4" w:space="0" w:color="auto"/>
              <w:bottom w:val="double" w:sz="4" w:space="0" w:color="auto"/>
              <w:right w:val="single" w:sz="4" w:space="0" w:color="auto"/>
            </w:tcBorders>
            <w:hideMark/>
          </w:tcPr>
          <w:p w14:paraId="192E3836"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b/>
                <w:sz w:val="16"/>
                <w:szCs w:val="16"/>
              </w:rPr>
              <w:t xml:space="preserve">Key activities </w:t>
            </w:r>
          </w:p>
        </w:tc>
        <w:tc>
          <w:tcPr>
            <w:tcW w:w="6111" w:type="dxa"/>
            <w:gridSpan w:val="2"/>
            <w:tcBorders>
              <w:top w:val="single" w:sz="4" w:space="0" w:color="auto"/>
              <w:left w:val="single" w:sz="4" w:space="0" w:color="auto"/>
              <w:bottom w:val="double" w:sz="4" w:space="0" w:color="auto"/>
              <w:right w:val="single" w:sz="4" w:space="0" w:color="auto"/>
            </w:tcBorders>
            <w:hideMark/>
          </w:tcPr>
          <w:p w14:paraId="192E3837"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b/>
                <w:bCs/>
                <w:sz w:val="16"/>
                <w:szCs w:val="16"/>
              </w:rPr>
              <w:t>Build staff and organisational capability to deliver an enhanced customer experience</w:t>
            </w:r>
            <w:r w:rsidRPr="005D1264">
              <w:rPr>
                <w:rFonts w:ascii="Arial" w:hAnsi="Arial" w:cs="Arial"/>
                <w:b/>
                <w:bCs/>
                <w:sz w:val="16"/>
                <w:szCs w:val="16"/>
              </w:rPr>
              <w:br/>
            </w:r>
            <w:r w:rsidRPr="005D1264">
              <w:rPr>
                <w:rFonts w:ascii="Arial" w:hAnsi="Arial" w:cs="Arial"/>
                <w:sz w:val="16"/>
                <w:szCs w:val="16"/>
              </w:rPr>
              <w:t>We have an adaptive workforce, leadership and corporate culture tailored to respond to customer feedback.</w:t>
            </w:r>
          </w:p>
        </w:tc>
      </w:tr>
      <w:tr w:rsidR="00E03107" w14:paraId="192E383C" w14:textId="77777777" w:rsidTr="005D1264">
        <w:trPr>
          <w:cantSplit/>
          <w:trHeight w:val="442"/>
        </w:trPr>
        <w:tc>
          <w:tcPr>
            <w:tcW w:w="1544" w:type="dxa"/>
            <w:tcBorders>
              <w:top w:val="double" w:sz="4" w:space="0" w:color="auto"/>
              <w:left w:val="single" w:sz="4" w:space="0" w:color="auto"/>
              <w:bottom w:val="single" w:sz="4" w:space="0" w:color="auto"/>
              <w:right w:val="single" w:sz="4" w:space="0" w:color="auto"/>
            </w:tcBorders>
            <w:hideMark/>
          </w:tcPr>
          <w:p w14:paraId="192E3839"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b/>
                <w:sz w:val="16"/>
                <w:szCs w:val="16"/>
              </w:rPr>
              <w:t>Year</w:t>
            </w:r>
          </w:p>
        </w:tc>
        <w:tc>
          <w:tcPr>
            <w:tcW w:w="3314" w:type="dxa"/>
            <w:tcBorders>
              <w:top w:val="double" w:sz="4" w:space="0" w:color="auto"/>
              <w:left w:val="single" w:sz="4" w:space="0" w:color="auto"/>
              <w:bottom w:val="single" w:sz="4" w:space="0" w:color="auto"/>
              <w:right w:val="single" w:sz="4" w:space="0" w:color="auto"/>
            </w:tcBorders>
            <w:hideMark/>
          </w:tcPr>
          <w:p w14:paraId="192E383A"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b/>
                <w:sz w:val="16"/>
                <w:szCs w:val="16"/>
              </w:rPr>
              <w:t xml:space="preserve">Performance </w:t>
            </w:r>
            <w:r w:rsidRPr="00AB5A0D">
              <w:rPr>
                <w:rFonts w:ascii="Arial" w:hAnsi="Arial" w:cs="Arial"/>
                <w:b/>
                <w:sz w:val="16"/>
                <w:szCs w:val="16"/>
              </w:rPr>
              <w:t>measures (a)</w:t>
            </w:r>
          </w:p>
        </w:tc>
        <w:tc>
          <w:tcPr>
            <w:tcW w:w="2797" w:type="dxa"/>
            <w:tcBorders>
              <w:top w:val="double" w:sz="4" w:space="0" w:color="auto"/>
              <w:left w:val="single" w:sz="4" w:space="0" w:color="auto"/>
              <w:bottom w:val="single" w:sz="4" w:space="0" w:color="auto"/>
              <w:right w:val="single" w:sz="4" w:space="0" w:color="auto"/>
            </w:tcBorders>
            <w:hideMark/>
          </w:tcPr>
          <w:p w14:paraId="192E383B"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b/>
                <w:sz w:val="16"/>
                <w:szCs w:val="16"/>
              </w:rPr>
              <w:t>Expected performance results</w:t>
            </w:r>
          </w:p>
        </w:tc>
      </w:tr>
      <w:tr w:rsidR="00E03107" w14:paraId="192E3842" w14:textId="77777777" w:rsidTr="005D1264">
        <w:trPr>
          <w:cantSplit/>
          <w:trHeight w:val="386"/>
        </w:trPr>
        <w:tc>
          <w:tcPr>
            <w:tcW w:w="1544" w:type="dxa"/>
            <w:vMerge w:val="restart"/>
            <w:tcBorders>
              <w:top w:val="single" w:sz="4" w:space="0" w:color="auto"/>
              <w:left w:val="single" w:sz="4" w:space="0" w:color="auto"/>
              <w:bottom w:val="dotted" w:sz="4" w:space="0" w:color="auto"/>
              <w:right w:val="single" w:sz="4" w:space="0" w:color="auto"/>
            </w:tcBorders>
            <w:hideMark/>
          </w:tcPr>
          <w:p w14:paraId="192E383D"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Budget Year</w:t>
            </w:r>
          </w:p>
          <w:p w14:paraId="192E383E"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2025–26</w:t>
            </w:r>
          </w:p>
        </w:tc>
        <w:tc>
          <w:tcPr>
            <w:tcW w:w="3314" w:type="dxa"/>
            <w:tcBorders>
              <w:top w:val="single" w:sz="4" w:space="0" w:color="auto"/>
              <w:left w:val="single" w:sz="4" w:space="0" w:color="auto"/>
              <w:bottom w:val="dotted" w:sz="4" w:space="0" w:color="auto"/>
              <w:right w:val="single" w:sz="4" w:space="0" w:color="auto"/>
            </w:tcBorders>
            <w:hideMark/>
          </w:tcPr>
          <w:p w14:paraId="192E383F"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 satisfaction</w:t>
            </w:r>
          </w:p>
        </w:tc>
        <w:tc>
          <w:tcPr>
            <w:tcW w:w="2797" w:type="dxa"/>
            <w:tcBorders>
              <w:top w:val="single" w:sz="4" w:space="0" w:color="auto"/>
              <w:left w:val="single" w:sz="4" w:space="0" w:color="auto"/>
              <w:bottom w:val="dotted" w:sz="4" w:space="0" w:color="auto"/>
              <w:right w:val="single" w:sz="4" w:space="0" w:color="auto"/>
            </w:tcBorders>
          </w:tcPr>
          <w:p w14:paraId="192E3840"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Greater than or equal to 85 out of 100</w:t>
            </w:r>
          </w:p>
          <w:p w14:paraId="192E3841" w14:textId="77777777" w:rsidR="005D1264" w:rsidRPr="005D1264" w:rsidRDefault="005D1264" w:rsidP="005D1264">
            <w:pPr>
              <w:keepLines w:val="0"/>
              <w:spacing w:after="0" w:line="240" w:lineRule="auto"/>
              <w:rPr>
                <w:rFonts w:ascii="Arial" w:hAnsi="Arial" w:cs="Arial"/>
                <w:sz w:val="16"/>
                <w:szCs w:val="16"/>
              </w:rPr>
            </w:pPr>
          </w:p>
        </w:tc>
      </w:tr>
      <w:tr w:rsidR="00E03107" w14:paraId="192E3846" w14:textId="77777777" w:rsidTr="005D1264">
        <w:trPr>
          <w:cantSplit/>
          <w:trHeight w:val="386"/>
        </w:trPr>
        <w:tc>
          <w:tcPr>
            <w:tcW w:w="1544" w:type="dxa"/>
            <w:vMerge/>
            <w:tcBorders>
              <w:top w:val="single" w:sz="4" w:space="0" w:color="auto"/>
              <w:left w:val="single" w:sz="4" w:space="0" w:color="auto"/>
              <w:bottom w:val="dotted" w:sz="4" w:space="0" w:color="auto"/>
              <w:right w:val="single" w:sz="4" w:space="0" w:color="auto"/>
            </w:tcBorders>
            <w:vAlign w:val="center"/>
            <w:hideMark/>
          </w:tcPr>
          <w:p w14:paraId="192E3843" w14:textId="77777777" w:rsidR="005D1264" w:rsidRPr="005D1264" w:rsidRDefault="005D1264" w:rsidP="005D1264">
            <w:pPr>
              <w:keepLines w:val="0"/>
              <w:spacing w:after="0" w:line="240" w:lineRule="auto"/>
              <w:rPr>
                <w:rFonts w:ascii="Arial" w:hAnsi="Arial" w:cs="Arial"/>
                <w:sz w:val="16"/>
                <w:szCs w:val="16"/>
              </w:rPr>
            </w:pPr>
          </w:p>
        </w:tc>
        <w:tc>
          <w:tcPr>
            <w:tcW w:w="3314" w:type="dxa"/>
            <w:tcBorders>
              <w:top w:val="single" w:sz="4" w:space="0" w:color="auto"/>
              <w:left w:val="single" w:sz="4" w:space="0" w:color="auto"/>
              <w:bottom w:val="dotted" w:sz="4" w:space="0" w:color="auto"/>
              <w:right w:val="single" w:sz="4" w:space="0" w:color="auto"/>
            </w:tcBorders>
            <w:hideMark/>
          </w:tcPr>
          <w:p w14:paraId="192E3844"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 trust</w:t>
            </w:r>
          </w:p>
        </w:tc>
        <w:tc>
          <w:tcPr>
            <w:tcW w:w="2797" w:type="dxa"/>
            <w:tcBorders>
              <w:top w:val="single" w:sz="4" w:space="0" w:color="auto"/>
              <w:left w:val="single" w:sz="4" w:space="0" w:color="auto"/>
              <w:bottom w:val="dotted" w:sz="4" w:space="0" w:color="auto"/>
              <w:right w:val="single" w:sz="4" w:space="0" w:color="auto"/>
            </w:tcBorders>
            <w:hideMark/>
          </w:tcPr>
          <w:p w14:paraId="192E3845"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Greater than or equal to 76 out of 100 </w:t>
            </w:r>
          </w:p>
        </w:tc>
      </w:tr>
      <w:tr w:rsidR="00E03107" w14:paraId="192E384B" w14:textId="77777777" w:rsidTr="005D1264">
        <w:trPr>
          <w:cantSplit/>
          <w:trHeight w:val="386"/>
        </w:trPr>
        <w:tc>
          <w:tcPr>
            <w:tcW w:w="1544" w:type="dxa"/>
            <w:vMerge w:val="restart"/>
            <w:tcBorders>
              <w:top w:val="single" w:sz="4" w:space="0" w:color="auto"/>
              <w:left w:val="single" w:sz="4" w:space="0" w:color="auto"/>
              <w:bottom w:val="single" w:sz="4" w:space="0" w:color="auto"/>
              <w:right w:val="single" w:sz="4" w:space="0" w:color="auto"/>
            </w:tcBorders>
            <w:hideMark/>
          </w:tcPr>
          <w:p w14:paraId="192E3847"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Forward Estimate </w:t>
            </w:r>
          </w:p>
          <w:p w14:paraId="192E3848"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2026–27</w:t>
            </w:r>
          </w:p>
        </w:tc>
        <w:tc>
          <w:tcPr>
            <w:tcW w:w="3314" w:type="dxa"/>
            <w:tcBorders>
              <w:top w:val="single" w:sz="4" w:space="0" w:color="auto"/>
              <w:left w:val="single" w:sz="4" w:space="0" w:color="auto"/>
              <w:bottom w:val="single" w:sz="4" w:space="0" w:color="auto"/>
              <w:right w:val="single" w:sz="4" w:space="0" w:color="auto"/>
            </w:tcBorders>
            <w:hideMark/>
          </w:tcPr>
          <w:p w14:paraId="192E3849"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 satisfaction</w:t>
            </w:r>
          </w:p>
        </w:tc>
        <w:tc>
          <w:tcPr>
            <w:tcW w:w="2797" w:type="dxa"/>
            <w:tcBorders>
              <w:top w:val="single" w:sz="4" w:space="0" w:color="auto"/>
              <w:left w:val="single" w:sz="4" w:space="0" w:color="auto"/>
              <w:bottom w:val="single" w:sz="4" w:space="0" w:color="auto"/>
              <w:right w:val="single" w:sz="4" w:space="0" w:color="auto"/>
            </w:tcBorders>
            <w:hideMark/>
          </w:tcPr>
          <w:p w14:paraId="192E384A"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As per 2025–26</w:t>
            </w:r>
          </w:p>
        </w:tc>
      </w:tr>
      <w:tr w:rsidR="00E03107" w14:paraId="192E384F" w14:textId="77777777" w:rsidTr="005D1264">
        <w:trPr>
          <w:cantSplit/>
          <w:trHeight w:val="386"/>
        </w:trPr>
        <w:tc>
          <w:tcPr>
            <w:tcW w:w="1544" w:type="dxa"/>
            <w:vMerge/>
            <w:tcBorders>
              <w:top w:val="single" w:sz="4" w:space="0" w:color="auto"/>
              <w:left w:val="single" w:sz="4" w:space="0" w:color="auto"/>
              <w:bottom w:val="single" w:sz="4" w:space="0" w:color="auto"/>
              <w:right w:val="single" w:sz="4" w:space="0" w:color="auto"/>
            </w:tcBorders>
            <w:vAlign w:val="center"/>
            <w:hideMark/>
          </w:tcPr>
          <w:p w14:paraId="192E384C" w14:textId="77777777" w:rsidR="005D1264" w:rsidRPr="005D1264" w:rsidRDefault="005D1264" w:rsidP="005D1264">
            <w:pPr>
              <w:keepLines w:val="0"/>
              <w:spacing w:after="0" w:line="240" w:lineRule="auto"/>
              <w:rPr>
                <w:rFonts w:ascii="Arial" w:hAnsi="Arial" w:cs="Arial"/>
                <w:sz w:val="16"/>
                <w:szCs w:val="16"/>
              </w:rPr>
            </w:pPr>
          </w:p>
        </w:tc>
        <w:tc>
          <w:tcPr>
            <w:tcW w:w="3314" w:type="dxa"/>
            <w:tcBorders>
              <w:top w:val="single" w:sz="4" w:space="0" w:color="auto"/>
              <w:left w:val="single" w:sz="4" w:space="0" w:color="auto"/>
              <w:bottom w:val="single" w:sz="4" w:space="0" w:color="auto"/>
              <w:right w:val="single" w:sz="4" w:space="0" w:color="auto"/>
            </w:tcBorders>
            <w:hideMark/>
          </w:tcPr>
          <w:p w14:paraId="192E384D"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 trust</w:t>
            </w:r>
          </w:p>
        </w:tc>
        <w:tc>
          <w:tcPr>
            <w:tcW w:w="2797" w:type="dxa"/>
            <w:tcBorders>
              <w:top w:val="single" w:sz="4" w:space="0" w:color="auto"/>
              <w:left w:val="single" w:sz="4" w:space="0" w:color="auto"/>
              <w:bottom w:val="single" w:sz="4" w:space="0" w:color="auto"/>
              <w:right w:val="single" w:sz="4" w:space="0" w:color="auto"/>
            </w:tcBorders>
            <w:hideMark/>
          </w:tcPr>
          <w:p w14:paraId="192E384E"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Greater than or equal to 78 out of 100</w:t>
            </w:r>
          </w:p>
        </w:tc>
      </w:tr>
      <w:tr w:rsidR="00E03107" w14:paraId="192E3854" w14:textId="77777777" w:rsidTr="005D1264">
        <w:trPr>
          <w:cantSplit/>
          <w:trHeight w:val="386"/>
        </w:trPr>
        <w:tc>
          <w:tcPr>
            <w:tcW w:w="1544" w:type="dxa"/>
            <w:vMerge w:val="restart"/>
            <w:tcBorders>
              <w:top w:val="single" w:sz="4" w:space="0" w:color="auto"/>
              <w:left w:val="single" w:sz="4" w:space="0" w:color="auto"/>
              <w:bottom w:val="single" w:sz="4" w:space="0" w:color="auto"/>
              <w:right w:val="single" w:sz="4" w:space="0" w:color="auto"/>
            </w:tcBorders>
            <w:hideMark/>
          </w:tcPr>
          <w:p w14:paraId="192E3850"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Forward Estimate </w:t>
            </w:r>
          </w:p>
          <w:p w14:paraId="192E3851"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sz w:val="16"/>
                <w:szCs w:val="16"/>
              </w:rPr>
              <w:t>2027–28</w:t>
            </w:r>
          </w:p>
        </w:tc>
        <w:tc>
          <w:tcPr>
            <w:tcW w:w="3314" w:type="dxa"/>
            <w:tcBorders>
              <w:top w:val="single" w:sz="4" w:space="0" w:color="auto"/>
              <w:left w:val="single" w:sz="4" w:space="0" w:color="auto"/>
              <w:bottom w:val="single" w:sz="4" w:space="0" w:color="auto"/>
              <w:right w:val="single" w:sz="4" w:space="0" w:color="auto"/>
            </w:tcBorders>
            <w:hideMark/>
          </w:tcPr>
          <w:p w14:paraId="192E3852"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sz w:val="16"/>
                <w:szCs w:val="16"/>
              </w:rPr>
              <w:t>Customer satisfaction</w:t>
            </w:r>
          </w:p>
        </w:tc>
        <w:tc>
          <w:tcPr>
            <w:tcW w:w="2797" w:type="dxa"/>
            <w:tcBorders>
              <w:top w:val="single" w:sz="4" w:space="0" w:color="auto"/>
              <w:left w:val="single" w:sz="4" w:space="0" w:color="auto"/>
              <w:bottom w:val="single" w:sz="4" w:space="0" w:color="auto"/>
              <w:right w:val="single" w:sz="4" w:space="0" w:color="auto"/>
            </w:tcBorders>
            <w:hideMark/>
          </w:tcPr>
          <w:p w14:paraId="192E3853"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sz w:val="16"/>
                <w:szCs w:val="16"/>
              </w:rPr>
              <w:t>As per 2025–26</w:t>
            </w:r>
          </w:p>
        </w:tc>
      </w:tr>
      <w:tr w:rsidR="00E03107" w14:paraId="192E3858" w14:textId="77777777" w:rsidTr="005D1264">
        <w:trPr>
          <w:cantSplit/>
          <w:trHeight w:val="386"/>
        </w:trPr>
        <w:tc>
          <w:tcPr>
            <w:tcW w:w="1544" w:type="dxa"/>
            <w:vMerge/>
            <w:tcBorders>
              <w:top w:val="single" w:sz="4" w:space="0" w:color="auto"/>
              <w:left w:val="single" w:sz="4" w:space="0" w:color="auto"/>
              <w:bottom w:val="single" w:sz="4" w:space="0" w:color="auto"/>
              <w:right w:val="single" w:sz="4" w:space="0" w:color="auto"/>
            </w:tcBorders>
            <w:vAlign w:val="center"/>
            <w:hideMark/>
          </w:tcPr>
          <w:p w14:paraId="192E3855" w14:textId="77777777" w:rsidR="005D1264" w:rsidRPr="005D1264" w:rsidRDefault="005D1264" w:rsidP="005D1264">
            <w:pPr>
              <w:keepLines w:val="0"/>
              <w:spacing w:after="0" w:line="240" w:lineRule="auto"/>
              <w:rPr>
                <w:rFonts w:ascii="Arial" w:hAnsi="Arial" w:cs="Arial"/>
                <w:b/>
                <w:sz w:val="16"/>
                <w:szCs w:val="16"/>
              </w:rPr>
            </w:pPr>
          </w:p>
        </w:tc>
        <w:tc>
          <w:tcPr>
            <w:tcW w:w="3314" w:type="dxa"/>
            <w:tcBorders>
              <w:top w:val="single" w:sz="4" w:space="0" w:color="auto"/>
              <w:left w:val="single" w:sz="4" w:space="0" w:color="auto"/>
              <w:bottom w:val="single" w:sz="4" w:space="0" w:color="auto"/>
              <w:right w:val="single" w:sz="4" w:space="0" w:color="auto"/>
            </w:tcBorders>
            <w:hideMark/>
          </w:tcPr>
          <w:p w14:paraId="192E3856"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 trust</w:t>
            </w:r>
          </w:p>
        </w:tc>
        <w:tc>
          <w:tcPr>
            <w:tcW w:w="2797" w:type="dxa"/>
            <w:tcBorders>
              <w:top w:val="single" w:sz="4" w:space="0" w:color="auto"/>
              <w:left w:val="single" w:sz="4" w:space="0" w:color="auto"/>
              <w:bottom w:val="single" w:sz="4" w:space="0" w:color="auto"/>
              <w:right w:val="single" w:sz="4" w:space="0" w:color="auto"/>
            </w:tcBorders>
            <w:hideMark/>
          </w:tcPr>
          <w:p w14:paraId="192E3857"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sz w:val="16"/>
                <w:szCs w:val="16"/>
              </w:rPr>
              <w:t>As per 2026–27</w:t>
            </w:r>
          </w:p>
        </w:tc>
      </w:tr>
      <w:tr w:rsidR="00E03107" w14:paraId="192E385D" w14:textId="77777777" w:rsidTr="005D1264">
        <w:trPr>
          <w:cantSplit/>
          <w:trHeight w:val="386"/>
        </w:trPr>
        <w:tc>
          <w:tcPr>
            <w:tcW w:w="1544" w:type="dxa"/>
            <w:vMerge w:val="restart"/>
            <w:tcBorders>
              <w:top w:val="single" w:sz="4" w:space="0" w:color="auto"/>
              <w:left w:val="single" w:sz="4" w:space="0" w:color="auto"/>
              <w:bottom w:val="single" w:sz="4" w:space="0" w:color="auto"/>
              <w:right w:val="single" w:sz="4" w:space="0" w:color="auto"/>
            </w:tcBorders>
            <w:hideMark/>
          </w:tcPr>
          <w:p w14:paraId="192E3859"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Forward Estimate </w:t>
            </w:r>
          </w:p>
          <w:p w14:paraId="192E385A"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2028–29</w:t>
            </w:r>
          </w:p>
        </w:tc>
        <w:tc>
          <w:tcPr>
            <w:tcW w:w="3314" w:type="dxa"/>
            <w:tcBorders>
              <w:top w:val="single" w:sz="4" w:space="0" w:color="auto"/>
              <w:left w:val="single" w:sz="4" w:space="0" w:color="auto"/>
              <w:bottom w:val="single" w:sz="4" w:space="0" w:color="auto"/>
              <w:right w:val="single" w:sz="4" w:space="0" w:color="auto"/>
            </w:tcBorders>
            <w:hideMark/>
          </w:tcPr>
          <w:p w14:paraId="192E385B"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 satisfaction</w:t>
            </w:r>
          </w:p>
        </w:tc>
        <w:tc>
          <w:tcPr>
            <w:tcW w:w="2797" w:type="dxa"/>
            <w:tcBorders>
              <w:top w:val="single" w:sz="4" w:space="0" w:color="auto"/>
              <w:left w:val="single" w:sz="4" w:space="0" w:color="auto"/>
              <w:bottom w:val="single" w:sz="4" w:space="0" w:color="auto"/>
              <w:right w:val="single" w:sz="4" w:space="0" w:color="auto"/>
            </w:tcBorders>
            <w:hideMark/>
          </w:tcPr>
          <w:p w14:paraId="192E385C"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As per 2025–26</w:t>
            </w:r>
          </w:p>
        </w:tc>
      </w:tr>
      <w:tr w:rsidR="00E03107" w14:paraId="192E3861" w14:textId="77777777" w:rsidTr="005D1264">
        <w:trPr>
          <w:cantSplit/>
          <w:trHeight w:val="386"/>
        </w:trPr>
        <w:tc>
          <w:tcPr>
            <w:tcW w:w="1544" w:type="dxa"/>
            <w:vMerge/>
            <w:tcBorders>
              <w:top w:val="single" w:sz="4" w:space="0" w:color="auto"/>
              <w:left w:val="single" w:sz="4" w:space="0" w:color="auto"/>
              <w:bottom w:val="single" w:sz="4" w:space="0" w:color="auto"/>
              <w:right w:val="single" w:sz="4" w:space="0" w:color="auto"/>
            </w:tcBorders>
            <w:vAlign w:val="center"/>
            <w:hideMark/>
          </w:tcPr>
          <w:p w14:paraId="192E385E" w14:textId="77777777" w:rsidR="005D1264" w:rsidRPr="005D1264" w:rsidRDefault="005D1264" w:rsidP="005D1264">
            <w:pPr>
              <w:keepLines w:val="0"/>
              <w:spacing w:after="0" w:line="240" w:lineRule="auto"/>
              <w:rPr>
                <w:rFonts w:ascii="Arial" w:hAnsi="Arial" w:cs="Arial"/>
                <w:sz w:val="16"/>
                <w:szCs w:val="16"/>
              </w:rPr>
            </w:pPr>
          </w:p>
        </w:tc>
        <w:tc>
          <w:tcPr>
            <w:tcW w:w="3314" w:type="dxa"/>
            <w:tcBorders>
              <w:top w:val="single" w:sz="4" w:space="0" w:color="auto"/>
              <w:left w:val="single" w:sz="4" w:space="0" w:color="auto"/>
              <w:bottom w:val="single" w:sz="4" w:space="0" w:color="auto"/>
              <w:right w:val="single" w:sz="4" w:space="0" w:color="auto"/>
            </w:tcBorders>
            <w:hideMark/>
          </w:tcPr>
          <w:p w14:paraId="192E385F"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 trust</w:t>
            </w:r>
          </w:p>
        </w:tc>
        <w:tc>
          <w:tcPr>
            <w:tcW w:w="2797" w:type="dxa"/>
            <w:tcBorders>
              <w:top w:val="single" w:sz="4" w:space="0" w:color="auto"/>
              <w:left w:val="single" w:sz="4" w:space="0" w:color="auto"/>
              <w:bottom w:val="single" w:sz="4" w:space="0" w:color="auto"/>
              <w:right w:val="single" w:sz="4" w:space="0" w:color="auto"/>
            </w:tcBorders>
            <w:hideMark/>
          </w:tcPr>
          <w:p w14:paraId="192E3860"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As per 2026–27</w:t>
            </w:r>
          </w:p>
        </w:tc>
      </w:tr>
      <w:tr w:rsidR="00E03107" w14:paraId="192E3863" w14:textId="77777777" w:rsidTr="005D1264">
        <w:trPr>
          <w:cantSplit/>
          <w:trHeight w:val="447"/>
        </w:trPr>
        <w:tc>
          <w:tcPr>
            <w:tcW w:w="7655" w:type="dxa"/>
            <w:gridSpan w:val="3"/>
            <w:tcBorders>
              <w:top w:val="single" w:sz="4" w:space="0" w:color="auto"/>
              <w:left w:val="single" w:sz="4" w:space="0" w:color="auto"/>
              <w:bottom w:val="single" w:sz="4" w:space="0" w:color="auto"/>
              <w:right w:val="single" w:sz="4" w:space="0" w:color="auto"/>
            </w:tcBorders>
            <w:hideMark/>
          </w:tcPr>
          <w:p w14:paraId="192E3862"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Material changes to Program 1.1 resulting from 2025–26 Budget Measures: Nil</w:t>
            </w:r>
          </w:p>
        </w:tc>
      </w:tr>
    </w:tbl>
    <w:p w14:paraId="192E3864" w14:textId="77777777" w:rsidR="001E6AC6" w:rsidRPr="001E6AC6" w:rsidRDefault="006B01B9" w:rsidP="001E6AC6">
      <w:pPr>
        <w:keepLines w:val="0"/>
        <w:numPr>
          <w:ilvl w:val="0"/>
          <w:numId w:val="63"/>
        </w:numPr>
        <w:spacing w:after="0" w:line="240" w:lineRule="auto"/>
        <w:rPr>
          <w:rFonts w:ascii="Arial" w:hAnsi="Arial" w:cs="Arial"/>
          <w:sz w:val="15"/>
          <w:szCs w:val="15"/>
        </w:rPr>
      </w:pPr>
      <w:r w:rsidRPr="001E6AC6">
        <w:rPr>
          <w:rFonts w:ascii="Arial" w:hAnsi="Arial" w:cs="Arial"/>
          <w:sz w:val="15"/>
          <w:szCs w:val="15"/>
        </w:rPr>
        <w:t>From 2024–25 customer satisfaction and customer trust changed from weighting by channel only to weighting by both channel and program; and Health provider results commenced reporting as a program rather than a channel.</w:t>
      </w:r>
    </w:p>
    <w:p w14:paraId="192E3865" w14:textId="77777777" w:rsidR="002D1854" w:rsidRPr="001E6AC6" w:rsidRDefault="006B01B9" w:rsidP="001E6AC6">
      <w:pPr>
        <w:keepLines w:val="0"/>
        <w:spacing w:after="0" w:line="240" w:lineRule="auto"/>
        <w:rPr>
          <w:rFonts w:cs="Arial"/>
          <w:sz w:val="15"/>
          <w:szCs w:val="15"/>
        </w:rPr>
      </w:pPr>
      <w:r w:rsidRPr="001E6AC6">
        <w:rPr>
          <w:rFonts w:cs="Arial"/>
          <w:sz w:val="15"/>
          <w:szCs w:val="15"/>
        </w:rPr>
        <w:br w:type="page"/>
      </w:r>
    </w:p>
    <w:p w14:paraId="192E3866" w14:textId="77777777" w:rsidR="005D1264" w:rsidRDefault="006B01B9" w:rsidP="00116B4A">
      <w:pPr>
        <w:pStyle w:val="TableHeading"/>
      </w:pPr>
      <w:r>
        <w:t>Table 2.2.2: Performance measure for Outcome 1 (continued)</w:t>
      </w:r>
      <w:bookmarkStart w:id="909" w:name="_Hlk216795072"/>
      <w:r>
        <w:br/>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354"/>
        <w:gridCol w:w="2854"/>
      </w:tblGrid>
      <w:tr w:rsidR="00E03107" w14:paraId="192E3869" w14:textId="77777777" w:rsidTr="005D1264">
        <w:trPr>
          <w:cantSplit/>
          <w:trHeight w:val="680"/>
          <w:tblHeader/>
        </w:trPr>
        <w:tc>
          <w:tcPr>
            <w:tcW w:w="7655" w:type="dxa"/>
            <w:gridSpan w:val="3"/>
            <w:tcBorders>
              <w:top w:val="single" w:sz="4" w:space="0" w:color="auto"/>
              <w:left w:val="single" w:sz="4" w:space="0" w:color="auto"/>
              <w:bottom w:val="single" w:sz="4" w:space="0" w:color="auto"/>
              <w:right w:val="single" w:sz="4" w:space="0" w:color="auto"/>
            </w:tcBorders>
            <w:shd w:val="clear" w:color="auto" w:fill="F2F2F2"/>
            <w:hideMark/>
          </w:tcPr>
          <w:p w14:paraId="192E3867" w14:textId="77777777" w:rsidR="005D1264" w:rsidRPr="005D1264" w:rsidRDefault="006B01B9" w:rsidP="005D1264">
            <w:pPr>
              <w:keepLines w:val="0"/>
              <w:spacing w:after="0" w:line="240" w:lineRule="auto"/>
              <w:rPr>
                <w:rFonts w:ascii="Arial" w:hAnsi="Arial" w:cs="Arial"/>
                <w:bCs/>
                <w:sz w:val="16"/>
                <w:szCs w:val="16"/>
              </w:rPr>
            </w:pPr>
            <w:r w:rsidRPr="005D1264">
              <w:rPr>
                <w:rFonts w:ascii="Arial" w:hAnsi="Arial" w:cs="Arial"/>
                <w:b/>
                <w:sz w:val="16"/>
                <w:szCs w:val="16"/>
              </w:rPr>
              <w:t>Program 1.2 – Customer Service Delivery</w:t>
            </w:r>
            <w:r w:rsidRPr="005D1264">
              <w:rPr>
                <w:rFonts w:ascii="Arial" w:hAnsi="Arial" w:cs="Arial"/>
                <w:bCs/>
                <w:sz w:val="16"/>
                <w:szCs w:val="16"/>
              </w:rPr>
              <w:t xml:space="preserve"> </w:t>
            </w:r>
          </w:p>
          <w:p w14:paraId="192E3868"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Design and deliver a range of government services to Australians through a range of service delivery channels including face to face, telephony and digital, and protect the integrity of government outlays.</w:t>
            </w:r>
          </w:p>
        </w:tc>
      </w:tr>
      <w:tr w:rsidR="00E03107" w14:paraId="192E386C" w14:textId="77777777" w:rsidTr="005D1264">
        <w:trPr>
          <w:cantSplit/>
          <w:trHeight w:val="624"/>
        </w:trPr>
        <w:tc>
          <w:tcPr>
            <w:tcW w:w="1447" w:type="dxa"/>
            <w:tcBorders>
              <w:top w:val="single" w:sz="4" w:space="0" w:color="auto"/>
              <w:left w:val="single" w:sz="4" w:space="0" w:color="auto"/>
              <w:bottom w:val="double" w:sz="4" w:space="0" w:color="auto"/>
              <w:right w:val="single" w:sz="4" w:space="0" w:color="auto"/>
            </w:tcBorders>
            <w:hideMark/>
          </w:tcPr>
          <w:p w14:paraId="192E386A"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b/>
                <w:sz w:val="16"/>
                <w:szCs w:val="16"/>
              </w:rPr>
              <w:t xml:space="preserve">Key activities </w:t>
            </w:r>
          </w:p>
        </w:tc>
        <w:tc>
          <w:tcPr>
            <w:tcW w:w="6208" w:type="dxa"/>
            <w:gridSpan w:val="2"/>
            <w:tcBorders>
              <w:top w:val="single" w:sz="4" w:space="0" w:color="auto"/>
              <w:left w:val="single" w:sz="4" w:space="0" w:color="auto"/>
              <w:bottom w:val="double" w:sz="4" w:space="0" w:color="auto"/>
              <w:right w:val="single" w:sz="4" w:space="0" w:color="auto"/>
            </w:tcBorders>
            <w:hideMark/>
          </w:tcPr>
          <w:p w14:paraId="192E386B"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b/>
                <w:bCs/>
                <w:sz w:val="16"/>
                <w:szCs w:val="16"/>
              </w:rPr>
              <w:t>Deliver quality government services and payments to Australians</w:t>
            </w:r>
            <w:r w:rsidRPr="005D1264">
              <w:rPr>
                <w:rFonts w:ascii="Arial" w:hAnsi="Arial" w:cs="Arial"/>
                <w:sz w:val="16"/>
                <w:szCs w:val="16"/>
              </w:rPr>
              <w:t xml:space="preserve"> </w:t>
            </w:r>
            <w:r w:rsidRPr="005D1264">
              <w:rPr>
                <w:rFonts w:ascii="Arial" w:hAnsi="Arial" w:cs="Arial"/>
                <w:sz w:val="16"/>
                <w:szCs w:val="16"/>
              </w:rPr>
              <w:br/>
              <w:t>We provide customers with easy and efficient access to services, support and payments for a seamless experience.</w:t>
            </w:r>
          </w:p>
        </w:tc>
      </w:tr>
      <w:tr w:rsidR="00E03107" w14:paraId="192E3870" w14:textId="77777777" w:rsidTr="005D1264">
        <w:trPr>
          <w:cantSplit/>
          <w:trHeight w:val="397"/>
        </w:trPr>
        <w:tc>
          <w:tcPr>
            <w:tcW w:w="1447" w:type="dxa"/>
            <w:tcBorders>
              <w:top w:val="double" w:sz="4" w:space="0" w:color="auto"/>
              <w:left w:val="single" w:sz="4" w:space="0" w:color="auto"/>
              <w:bottom w:val="single" w:sz="4" w:space="0" w:color="auto"/>
              <w:right w:val="single" w:sz="4" w:space="0" w:color="auto"/>
            </w:tcBorders>
            <w:hideMark/>
          </w:tcPr>
          <w:p w14:paraId="192E386D"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b/>
                <w:sz w:val="16"/>
                <w:szCs w:val="16"/>
              </w:rPr>
              <w:t>Year</w:t>
            </w:r>
          </w:p>
        </w:tc>
        <w:tc>
          <w:tcPr>
            <w:tcW w:w="3354" w:type="dxa"/>
            <w:tcBorders>
              <w:top w:val="double" w:sz="4" w:space="0" w:color="auto"/>
              <w:left w:val="single" w:sz="4" w:space="0" w:color="auto"/>
              <w:bottom w:val="single" w:sz="4" w:space="0" w:color="auto"/>
              <w:right w:val="single" w:sz="4" w:space="0" w:color="auto"/>
            </w:tcBorders>
            <w:hideMark/>
          </w:tcPr>
          <w:p w14:paraId="192E386E"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b/>
                <w:sz w:val="16"/>
                <w:szCs w:val="16"/>
              </w:rPr>
              <w:t xml:space="preserve">Performance measures </w:t>
            </w:r>
          </w:p>
        </w:tc>
        <w:tc>
          <w:tcPr>
            <w:tcW w:w="2854" w:type="dxa"/>
            <w:tcBorders>
              <w:top w:val="double" w:sz="4" w:space="0" w:color="auto"/>
              <w:left w:val="single" w:sz="4" w:space="0" w:color="auto"/>
              <w:bottom w:val="single" w:sz="4" w:space="0" w:color="auto"/>
              <w:right w:val="single" w:sz="4" w:space="0" w:color="auto"/>
            </w:tcBorders>
            <w:hideMark/>
          </w:tcPr>
          <w:p w14:paraId="192E386F"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b/>
                <w:sz w:val="16"/>
                <w:szCs w:val="16"/>
              </w:rPr>
              <w:t>Expected performance results</w:t>
            </w:r>
          </w:p>
        </w:tc>
      </w:tr>
      <w:tr w:rsidR="00E03107" w14:paraId="192E3876" w14:textId="77777777" w:rsidTr="005D1264">
        <w:trPr>
          <w:cantSplit/>
          <w:trHeight w:val="397"/>
        </w:trPr>
        <w:tc>
          <w:tcPr>
            <w:tcW w:w="1447" w:type="dxa"/>
            <w:vMerge w:val="restart"/>
            <w:tcBorders>
              <w:top w:val="single" w:sz="4" w:space="0" w:color="auto"/>
              <w:left w:val="single" w:sz="4" w:space="0" w:color="auto"/>
              <w:bottom w:val="dotted" w:sz="4" w:space="0" w:color="auto"/>
              <w:right w:val="single" w:sz="4" w:space="0" w:color="auto"/>
            </w:tcBorders>
            <w:hideMark/>
          </w:tcPr>
          <w:p w14:paraId="192E3871"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Budget Year </w:t>
            </w:r>
          </w:p>
          <w:p w14:paraId="192E3872"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sz w:val="16"/>
                <w:szCs w:val="16"/>
              </w:rPr>
              <w:t>2025–26</w:t>
            </w:r>
          </w:p>
        </w:tc>
        <w:tc>
          <w:tcPr>
            <w:tcW w:w="3354" w:type="dxa"/>
            <w:tcBorders>
              <w:top w:val="single" w:sz="4" w:space="0" w:color="auto"/>
              <w:left w:val="single" w:sz="4" w:space="0" w:color="auto"/>
              <w:bottom w:val="dotted" w:sz="4" w:space="0" w:color="auto"/>
              <w:right w:val="single" w:sz="4" w:space="0" w:color="auto"/>
            </w:tcBorders>
          </w:tcPr>
          <w:p w14:paraId="192E3873"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Administrative correctness of payments </w:t>
            </w:r>
          </w:p>
          <w:p w14:paraId="192E3874" w14:textId="77777777" w:rsidR="005D1264" w:rsidRPr="005D1264" w:rsidRDefault="005D1264" w:rsidP="005D1264">
            <w:pPr>
              <w:keepLines w:val="0"/>
              <w:spacing w:after="0" w:line="240" w:lineRule="auto"/>
              <w:rPr>
                <w:rFonts w:ascii="Arial" w:hAnsi="Arial" w:cs="Arial"/>
                <w:b/>
                <w:sz w:val="16"/>
                <w:szCs w:val="16"/>
              </w:rPr>
            </w:pPr>
          </w:p>
        </w:tc>
        <w:tc>
          <w:tcPr>
            <w:tcW w:w="2854" w:type="dxa"/>
            <w:tcBorders>
              <w:top w:val="single" w:sz="4" w:space="0" w:color="auto"/>
              <w:left w:val="single" w:sz="4" w:space="0" w:color="auto"/>
              <w:bottom w:val="dotted" w:sz="4" w:space="0" w:color="auto"/>
              <w:right w:val="single" w:sz="4" w:space="0" w:color="auto"/>
            </w:tcBorders>
            <w:hideMark/>
          </w:tcPr>
          <w:p w14:paraId="192E3875" w14:textId="77777777" w:rsidR="005D1264" w:rsidRPr="005D1264" w:rsidRDefault="006B01B9" w:rsidP="005D1264">
            <w:pPr>
              <w:keepLines w:val="0"/>
              <w:spacing w:after="0" w:line="240" w:lineRule="auto"/>
              <w:rPr>
                <w:rFonts w:ascii="Arial" w:hAnsi="Arial" w:cs="Arial"/>
                <w:b/>
                <w:sz w:val="16"/>
                <w:szCs w:val="16"/>
              </w:rPr>
            </w:pPr>
            <w:r w:rsidRPr="005D1264">
              <w:rPr>
                <w:rFonts w:ascii="Arial" w:hAnsi="Arial" w:cs="Arial"/>
                <w:sz w:val="16"/>
                <w:szCs w:val="16"/>
              </w:rPr>
              <w:t>Greater than or equal to 98 per cent</w:t>
            </w:r>
          </w:p>
        </w:tc>
      </w:tr>
      <w:tr w:rsidR="00E03107" w14:paraId="192E387A" w14:textId="77777777" w:rsidTr="005D1264">
        <w:trPr>
          <w:cantSplit/>
          <w:trHeight w:val="397"/>
        </w:trPr>
        <w:tc>
          <w:tcPr>
            <w:tcW w:w="1447" w:type="dxa"/>
            <w:vMerge/>
            <w:tcBorders>
              <w:top w:val="single" w:sz="4" w:space="0" w:color="auto"/>
              <w:left w:val="single" w:sz="4" w:space="0" w:color="auto"/>
              <w:bottom w:val="dotted" w:sz="4" w:space="0" w:color="auto"/>
              <w:right w:val="single" w:sz="4" w:space="0" w:color="auto"/>
            </w:tcBorders>
            <w:vAlign w:val="center"/>
            <w:hideMark/>
          </w:tcPr>
          <w:p w14:paraId="192E3877" w14:textId="77777777" w:rsidR="005D1264" w:rsidRPr="005D1264" w:rsidRDefault="005D1264" w:rsidP="005D1264">
            <w:pPr>
              <w:keepLines w:val="0"/>
              <w:spacing w:after="0" w:line="240" w:lineRule="auto"/>
              <w:rPr>
                <w:rFonts w:ascii="Arial" w:hAnsi="Arial" w:cs="Arial"/>
                <w:b/>
                <w:sz w:val="16"/>
                <w:szCs w:val="16"/>
              </w:rPr>
            </w:pPr>
          </w:p>
        </w:tc>
        <w:tc>
          <w:tcPr>
            <w:tcW w:w="3354" w:type="dxa"/>
            <w:tcBorders>
              <w:top w:val="single" w:sz="4" w:space="0" w:color="auto"/>
              <w:left w:val="single" w:sz="4" w:space="0" w:color="auto"/>
              <w:bottom w:val="dotted" w:sz="4" w:space="0" w:color="auto"/>
              <w:right w:val="single" w:sz="4" w:space="0" w:color="auto"/>
            </w:tcBorders>
            <w:hideMark/>
          </w:tcPr>
          <w:p w14:paraId="192E3878"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Customers served within 15 minutes</w:t>
            </w:r>
          </w:p>
        </w:tc>
        <w:tc>
          <w:tcPr>
            <w:tcW w:w="2854" w:type="dxa"/>
            <w:tcBorders>
              <w:top w:val="single" w:sz="4" w:space="0" w:color="auto"/>
              <w:left w:val="single" w:sz="4" w:space="0" w:color="auto"/>
              <w:bottom w:val="dotted" w:sz="4" w:space="0" w:color="auto"/>
              <w:right w:val="single" w:sz="4" w:space="0" w:color="auto"/>
            </w:tcBorders>
            <w:hideMark/>
          </w:tcPr>
          <w:p w14:paraId="192E3879"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Greater than or equal to 70 per cent</w:t>
            </w:r>
          </w:p>
        </w:tc>
      </w:tr>
      <w:tr w:rsidR="00E03107" w14:paraId="192E387E" w14:textId="77777777" w:rsidTr="005D1264">
        <w:trPr>
          <w:cantSplit/>
          <w:trHeight w:val="397"/>
        </w:trPr>
        <w:tc>
          <w:tcPr>
            <w:tcW w:w="1447" w:type="dxa"/>
            <w:vMerge/>
            <w:tcBorders>
              <w:top w:val="single" w:sz="4" w:space="0" w:color="auto"/>
              <w:left w:val="single" w:sz="4" w:space="0" w:color="auto"/>
              <w:bottom w:val="dotted" w:sz="4" w:space="0" w:color="auto"/>
              <w:right w:val="single" w:sz="4" w:space="0" w:color="auto"/>
            </w:tcBorders>
            <w:vAlign w:val="center"/>
            <w:hideMark/>
          </w:tcPr>
          <w:p w14:paraId="192E387B" w14:textId="77777777" w:rsidR="005D1264" w:rsidRPr="005D1264" w:rsidRDefault="005D1264" w:rsidP="005D1264">
            <w:pPr>
              <w:keepLines w:val="0"/>
              <w:spacing w:after="0" w:line="240" w:lineRule="auto"/>
              <w:rPr>
                <w:rFonts w:ascii="Arial" w:hAnsi="Arial" w:cs="Arial"/>
                <w:b/>
                <w:sz w:val="16"/>
                <w:szCs w:val="16"/>
              </w:rPr>
            </w:pPr>
          </w:p>
        </w:tc>
        <w:tc>
          <w:tcPr>
            <w:tcW w:w="3354" w:type="dxa"/>
            <w:tcBorders>
              <w:top w:val="single" w:sz="4" w:space="0" w:color="auto"/>
              <w:left w:val="single" w:sz="4" w:space="0" w:color="auto"/>
              <w:bottom w:val="dotted" w:sz="4" w:space="0" w:color="auto"/>
              <w:right w:val="single" w:sz="4" w:space="0" w:color="auto"/>
            </w:tcBorders>
            <w:hideMark/>
          </w:tcPr>
          <w:p w14:paraId="192E387C"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Work processed within timeliness standards</w:t>
            </w:r>
          </w:p>
        </w:tc>
        <w:tc>
          <w:tcPr>
            <w:tcW w:w="2854" w:type="dxa"/>
            <w:tcBorders>
              <w:top w:val="single" w:sz="4" w:space="0" w:color="auto"/>
              <w:left w:val="single" w:sz="4" w:space="0" w:color="auto"/>
              <w:bottom w:val="dotted" w:sz="4" w:space="0" w:color="auto"/>
              <w:right w:val="single" w:sz="4" w:space="0" w:color="auto"/>
            </w:tcBorders>
            <w:hideMark/>
          </w:tcPr>
          <w:p w14:paraId="192E387D"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Greater than or equal to 90 per cent</w:t>
            </w:r>
          </w:p>
        </w:tc>
      </w:tr>
      <w:tr w:rsidR="00E03107" w14:paraId="192E3882" w14:textId="77777777" w:rsidTr="005D1264">
        <w:trPr>
          <w:cantSplit/>
          <w:trHeight w:val="624"/>
        </w:trPr>
        <w:tc>
          <w:tcPr>
            <w:tcW w:w="1447" w:type="dxa"/>
            <w:vMerge/>
            <w:tcBorders>
              <w:top w:val="single" w:sz="4" w:space="0" w:color="auto"/>
              <w:left w:val="single" w:sz="4" w:space="0" w:color="auto"/>
              <w:bottom w:val="dotted" w:sz="4" w:space="0" w:color="auto"/>
              <w:right w:val="single" w:sz="4" w:space="0" w:color="auto"/>
            </w:tcBorders>
            <w:vAlign w:val="center"/>
            <w:hideMark/>
          </w:tcPr>
          <w:p w14:paraId="192E387F" w14:textId="77777777" w:rsidR="005D1264" w:rsidRPr="005D1264" w:rsidRDefault="005D1264" w:rsidP="005D1264">
            <w:pPr>
              <w:keepLines w:val="0"/>
              <w:spacing w:after="0" w:line="240" w:lineRule="auto"/>
              <w:rPr>
                <w:rFonts w:ascii="Arial" w:hAnsi="Arial" w:cs="Arial"/>
                <w:b/>
                <w:sz w:val="16"/>
                <w:szCs w:val="16"/>
              </w:rPr>
            </w:pPr>
          </w:p>
        </w:tc>
        <w:tc>
          <w:tcPr>
            <w:tcW w:w="3354" w:type="dxa"/>
            <w:tcBorders>
              <w:top w:val="single" w:sz="4" w:space="0" w:color="auto"/>
              <w:left w:val="single" w:sz="4" w:space="0" w:color="auto"/>
              <w:bottom w:val="dotted" w:sz="4" w:space="0" w:color="auto"/>
              <w:right w:val="single" w:sz="4" w:space="0" w:color="auto"/>
            </w:tcBorders>
            <w:hideMark/>
          </w:tcPr>
          <w:p w14:paraId="192E3880"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Cost per payment dollar administered (a)</w:t>
            </w:r>
          </w:p>
        </w:tc>
        <w:tc>
          <w:tcPr>
            <w:tcW w:w="2854" w:type="dxa"/>
            <w:tcBorders>
              <w:top w:val="single" w:sz="4" w:space="0" w:color="auto"/>
              <w:left w:val="single" w:sz="4" w:space="0" w:color="auto"/>
              <w:bottom w:val="dotted" w:sz="4" w:space="0" w:color="auto"/>
              <w:right w:val="single" w:sz="4" w:space="0" w:color="auto"/>
            </w:tcBorders>
            <w:hideMark/>
          </w:tcPr>
          <w:p w14:paraId="192E3881"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 three-year rolling average less than, or equal to, the prior three-year rolling average</w:t>
            </w:r>
          </w:p>
        </w:tc>
      </w:tr>
      <w:tr w:rsidR="00E03107" w14:paraId="192E3888" w14:textId="77777777" w:rsidTr="005D1264">
        <w:trPr>
          <w:cantSplit/>
          <w:trHeight w:val="397"/>
        </w:trPr>
        <w:tc>
          <w:tcPr>
            <w:tcW w:w="1447" w:type="dxa"/>
            <w:vMerge w:val="restart"/>
            <w:tcBorders>
              <w:top w:val="single" w:sz="4" w:space="0" w:color="auto"/>
              <w:left w:val="single" w:sz="4" w:space="0" w:color="auto"/>
              <w:bottom w:val="dotted" w:sz="4" w:space="0" w:color="auto"/>
              <w:right w:val="single" w:sz="4" w:space="0" w:color="auto"/>
            </w:tcBorders>
            <w:hideMark/>
          </w:tcPr>
          <w:p w14:paraId="192E3883"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Forward Estimates </w:t>
            </w:r>
          </w:p>
          <w:p w14:paraId="192E3884"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2026–27 to </w:t>
            </w:r>
          </w:p>
          <w:p w14:paraId="192E3885"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2028-29</w:t>
            </w:r>
          </w:p>
        </w:tc>
        <w:tc>
          <w:tcPr>
            <w:tcW w:w="3354" w:type="dxa"/>
            <w:tcBorders>
              <w:top w:val="single" w:sz="4" w:space="0" w:color="auto"/>
              <w:left w:val="single" w:sz="4" w:space="0" w:color="auto"/>
              <w:bottom w:val="dotted" w:sz="4" w:space="0" w:color="auto"/>
              <w:right w:val="single" w:sz="4" w:space="0" w:color="auto"/>
            </w:tcBorders>
            <w:hideMark/>
          </w:tcPr>
          <w:p w14:paraId="192E3886"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Administrative correctness of payments</w:t>
            </w:r>
          </w:p>
        </w:tc>
        <w:tc>
          <w:tcPr>
            <w:tcW w:w="2854" w:type="dxa"/>
            <w:tcBorders>
              <w:top w:val="single" w:sz="4" w:space="0" w:color="auto"/>
              <w:left w:val="single" w:sz="4" w:space="0" w:color="auto"/>
              <w:bottom w:val="dotted" w:sz="4" w:space="0" w:color="auto"/>
              <w:right w:val="single" w:sz="4" w:space="0" w:color="auto"/>
            </w:tcBorders>
            <w:hideMark/>
          </w:tcPr>
          <w:p w14:paraId="192E3887"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As per 2025–26</w:t>
            </w:r>
          </w:p>
        </w:tc>
      </w:tr>
      <w:tr w:rsidR="00E03107" w14:paraId="192E388C" w14:textId="77777777" w:rsidTr="005D1264">
        <w:trPr>
          <w:cantSplit/>
          <w:trHeight w:val="397"/>
        </w:trPr>
        <w:tc>
          <w:tcPr>
            <w:tcW w:w="1447" w:type="dxa"/>
            <w:vMerge/>
            <w:tcBorders>
              <w:top w:val="single" w:sz="4" w:space="0" w:color="auto"/>
              <w:left w:val="single" w:sz="4" w:space="0" w:color="auto"/>
              <w:bottom w:val="dotted" w:sz="4" w:space="0" w:color="auto"/>
              <w:right w:val="single" w:sz="4" w:space="0" w:color="auto"/>
            </w:tcBorders>
            <w:vAlign w:val="center"/>
            <w:hideMark/>
          </w:tcPr>
          <w:p w14:paraId="192E3889" w14:textId="77777777" w:rsidR="005D1264" w:rsidRPr="005D1264" w:rsidRDefault="005D1264" w:rsidP="005D1264">
            <w:pPr>
              <w:keepLines w:val="0"/>
              <w:spacing w:after="0" w:line="240" w:lineRule="auto"/>
              <w:rPr>
                <w:rFonts w:ascii="Arial" w:hAnsi="Arial" w:cs="Arial"/>
                <w:sz w:val="16"/>
                <w:szCs w:val="16"/>
              </w:rPr>
            </w:pPr>
          </w:p>
        </w:tc>
        <w:tc>
          <w:tcPr>
            <w:tcW w:w="3354" w:type="dxa"/>
            <w:tcBorders>
              <w:top w:val="single" w:sz="4" w:space="0" w:color="auto"/>
              <w:left w:val="single" w:sz="4" w:space="0" w:color="auto"/>
              <w:bottom w:val="dotted" w:sz="4" w:space="0" w:color="auto"/>
              <w:right w:val="single" w:sz="4" w:space="0" w:color="auto"/>
            </w:tcBorders>
            <w:hideMark/>
          </w:tcPr>
          <w:p w14:paraId="192E388A"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Customers served within 15 minutes</w:t>
            </w:r>
          </w:p>
        </w:tc>
        <w:tc>
          <w:tcPr>
            <w:tcW w:w="2854" w:type="dxa"/>
            <w:tcBorders>
              <w:top w:val="single" w:sz="4" w:space="0" w:color="auto"/>
              <w:left w:val="single" w:sz="4" w:space="0" w:color="auto"/>
              <w:bottom w:val="dotted" w:sz="4" w:space="0" w:color="auto"/>
              <w:right w:val="single" w:sz="4" w:space="0" w:color="auto"/>
            </w:tcBorders>
            <w:hideMark/>
          </w:tcPr>
          <w:p w14:paraId="192E388B"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As per 2025–26</w:t>
            </w:r>
          </w:p>
        </w:tc>
      </w:tr>
      <w:tr w:rsidR="00E03107" w14:paraId="192E3890" w14:textId="77777777" w:rsidTr="005D1264">
        <w:trPr>
          <w:cantSplit/>
          <w:trHeight w:val="397"/>
        </w:trPr>
        <w:tc>
          <w:tcPr>
            <w:tcW w:w="1447" w:type="dxa"/>
            <w:vMerge/>
            <w:tcBorders>
              <w:top w:val="single" w:sz="4" w:space="0" w:color="auto"/>
              <w:left w:val="single" w:sz="4" w:space="0" w:color="auto"/>
              <w:bottom w:val="dotted" w:sz="4" w:space="0" w:color="auto"/>
              <w:right w:val="single" w:sz="4" w:space="0" w:color="auto"/>
            </w:tcBorders>
            <w:vAlign w:val="center"/>
            <w:hideMark/>
          </w:tcPr>
          <w:p w14:paraId="192E388D" w14:textId="77777777" w:rsidR="005D1264" w:rsidRPr="005D1264" w:rsidRDefault="005D1264" w:rsidP="005D1264">
            <w:pPr>
              <w:keepLines w:val="0"/>
              <w:spacing w:after="0" w:line="240" w:lineRule="auto"/>
              <w:rPr>
                <w:rFonts w:ascii="Arial" w:hAnsi="Arial" w:cs="Arial"/>
                <w:sz w:val="16"/>
                <w:szCs w:val="16"/>
              </w:rPr>
            </w:pPr>
          </w:p>
        </w:tc>
        <w:tc>
          <w:tcPr>
            <w:tcW w:w="3354" w:type="dxa"/>
            <w:tcBorders>
              <w:top w:val="single" w:sz="4" w:space="0" w:color="auto"/>
              <w:left w:val="single" w:sz="4" w:space="0" w:color="auto"/>
              <w:bottom w:val="dotted" w:sz="4" w:space="0" w:color="auto"/>
              <w:right w:val="single" w:sz="4" w:space="0" w:color="auto"/>
            </w:tcBorders>
            <w:hideMark/>
          </w:tcPr>
          <w:p w14:paraId="192E388E"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Work processed within timeliness standards</w:t>
            </w:r>
          </w:p>
        </w:tc>
        <w:tc>
          <w:tcPr>
            <w:tcW w:w="2854" w:type="dxa"/>
            <w:tcBorders>
              <w:top w:val="single" w:sz="4" w:space="0" w:color="auto"/>
              <w:left w:val="single" w:sz="4" w:space="0" w:color="auto"/>
              <w:bottom w:val="dotted" w:sz="4" w:space="0" w:color="auto"/>
              <w:right w:val="single" w:sz="4" w:space="0" w:color="auto"/>
            </w:tcBorders>
            <w:hideMark/>
          </w:tcPr>
          <w:p w14:paraId="192E388F"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As per 2025–26</w:t>
            </w:r>
          </w:p>
        </w:tc>
      </w:tr>
      <w:tr w:rsidR="00E03107" w14:paraId="192E3894" w14:textId="77777777" w:rsidTr="005D1264">
        <w:trPr>
          <w:cantSplit/>
          <w:trHeight w:val="397"/>
        </w:trPr>
        <w:tc>
          <w:tcPr>
            <w:tcW w:w="1447" w:type="dxa"/>
            <w:vMerge/>
            <w:tcBorders>
              <w:top w:val="single" w:sz="4" w:space="0" w:color="auto"/>
              <w:left w:val="single" w:sz="4" w:space="0" w:color="auto"/>
              <w:bottom w:val="dotted" w:sz="4" w:space="0" w:color="auto"/>
              <w:right w:val="single" w:sz="4" w:space="0" w:color="auto"/>
            </w:tcBorders>
            <w:vAlign w:val="center"/>
            <w:hideMark/>
          </w:tcPr>
          <w:p w14:paraId="192E3891" w14:textId="77777777" w:rsidR="005D1264" w:rsidRPr="005D1264" w:rsidRDefault="005D1264" w:rsidP="005D1264">
            <w:pPr>
              <w:keepLines w:val="0"/>
              <w:spacing w:after="0" w:line="240" w:lineRule="auto"/>
              <w:rPr>
                <w:rFonts w:ascii="Arial" w:hAnsi="Arial" w:cs="Arial"/>
                <w:sz w:val="16"/>
                <w:szCs w:val="16"/>
              </w:rPr>
            </w:pPr>
          </w:p>
        </w:tc>
        <w:tc>
          <w:tcPr>
            <w:tcW w:w="3354" w:type="dxa"/>
            <w:tcBorders>
              <w:top w:val="single" w:sz="4" w:space="0" w:color="auto"/>
              <w:left w:val="single" w:sz="4" w:space="0" w:color="auto"/>
              <w:bottom w:val="dotted" w:sz="4" w:space="0" w:color="auto"/>
              <w:right w:val="single" w:sz="4" w:space="0" w:color="auto"/>
            </w:tcBorders>
            <w:hideMark/>
          </w:tcPr>
          <w:p w14:paraId="192E3892"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Cost per payment dollar administered (a)</w:t>
            </w:r>
          </w:p>
        </w:tc>
        <w:tc>
          <w:tcPr>
            <w:tcW w:w="2854" w:type="dxa"/>
            <w:tcBorders>
              <w:top w:val="single" w:sz="4" w:space="0" w:color="auto"/>
              <w:left w:val="single" w:sz="4" w:space="0" w:color="auto"/>
              <w:bottom w:val="dotted" w:sz="4" w:space="0" w:color="auto"/>
              <w:right w:val="single" w:sz="4" w:space="0" w:color="auto"/>
            </w:tcBorders>
            <w:hideMark/>
          </w:tcPr>
          <w:p w14:paraId="192E3893"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As per 2025–26</w:t>
            </w:r>
          </w:p>
        </w:tc>
      </w:tr>
      <w:tr w:rsidR="00E03107" w14:paraId="192E3896" w14:textId="77777777" w:rsidTr="005D1264">
        <w:trPr>
          <w:cantSplit/>
          <w:trHeight w:val="340"/>
        </w:trPr>
        <w:tc>
          <w:tcPr>
            <w:tcW w:w="7655" w:type="dxa"/>
            <w:gridSpan w:val="3"/>
            <w:tcBorders>
              <w:top w:val="single" w:sz="4" w:space="0" w:color="auto"/>
              <w:left w:val="single" w:sz="4" w:space="0" w:color="auto"/>
              <w:bottom w:val="single" w:sz="4" w:space="0" w:color="auto"/>
              <w:right w:val="single" w:sz="4" w:space="0" w:color="auto"/>
            </w:tcBorders>
            <w:hideMark/>
          </w:tcPr>
          <w:p w14:paraId="192E3895" w14:textId="77777777" w:rsidR="005D1264" w:rsidRPr="005D1264" w:rsidRDefault="006B01B9" w:rsidP="005D1264">
            <w:pPr>
              <w:keepLines w:val="0"/>
              <w:spacing w:after="0" w:line="240" w:lineRule="auto"/>
              <w:rPr>
                <w:rFonts w:ascii="Arial" w:hAnsi="Arial" w:cs="Arial"/>
                <w:sz w:val="16"/>
                <w:szCs w:val="16"/>
              </w:rPr>
            </w:pPr>
            <w:r w:rsidRPr="005D1264">
              <w:rPr>
                <w:rFonts w:ascii="Arial" w:hAnsi="Arial" w:cs="Arial"/>
                <w:sz w:val="16"/>
                <w:szCs w:val="16"/>
              </w:rPr>
              <w:t xml:space="preserve">Material changes to Program 1.2 resulting from 2025–26 Budget Measures: Nil </w:t>
            </w:r>
          </w:p>
        </w:tc>
      </w:tr>
    </w:tbl>
    <w:p w14:paraId="192E3897" w14:textId="085F5BA8" w:rsidR="002D1854" w:rsidRPr="00116B4A" w:rsidRDefault="006B01B9" w:rsidP="001E6AC6">
      <w:pPr>
        <w:keepLines w:val="0"/>
        <w:numPr>
          <w:ilvl w:val="0"/>
          <w:numId w:val="64"/>
        </w:numPr>
        <w:spacing w:after="0" w:line="240" w:lineRule="auto"/>
        <w:rPr>
          <w:rFonts w:cs="Arial"/>
          <w:sz w:val="15"/>
          <w:szCs w:val="15"/>
        </w:rPr>
      </w:pPr>
      <w:r w:rsidRPr="001E6AC6">
        <w:rPr>
          <w:rFonts w:ascii="Arial" w:hAnsi="Arial" w:cs="Arial"/>
          <w:sz w:val="15"/>
          <w:szCs w:val="15"/>
        </w:rPr>
        <w:t xml:space="preserve">In 2024-25 Services Australia introduced a new performance measure – </w:t>
      </w:r>
      <w:r w:rsidR="00B8342F">
        <w:rPr>
          <w:rFonts w:ascii="Arial" w:hAnsi="Arial" w:cs="Arial"/>
          <w:sz w:val="15"/>
          <w:szCs w:val="15"/>
        </w:rPr>
        <w:t>‘</w:t>
      </w:r>
      <w:r w:rsidRPr="001E6AC6">
        <w:rPr>
          <w:rFonts w:ascii="Arial" w:hAnsi="Arial" w:cs="Arial"/>
          <w:sz w:val="15"/>
          <w:szCs w:val="15"/>
        </w:rPr>
        <w:t>Cost per payment dollar administered</w:t>
      </w:r>
      <w:r w:rsidR="00B8342F">
        <w:rPr>
          <w:rFonts w:ascii="Arial" w:hAnsi="Arial" w:cs="Arial"/>
          <w:sz w:val="15"/>
          <w:szCs w:val="15"/>
        </w:rPr>
        <w:t>’</w:t>
      </w:r>
      <w:r w:rsidRPr="001E6AC6">
        <w:rPr>
          <w:rFonts w:ascii="Arial" w:hAnsi="Arial" w:cs="Arial"/>
          <w:sz w:val="15"/>
          <w:szCs w:val="15"/>
        </w:rPr>
        <w:t>.</w:t>
      </w:r>
      <w:bookmarkEnd w:id="909"/>
      <w:r w:rsidR="00320E7A">
        <w:br w:type="page"/>
      </w:r>
    </w:p>
    <w:p w14:paraId="192E3898" w14:textId="77777777" w:rsidR="005D1264" w:rsidRDefault="006B01B9" w:rsidP="005D1264">
      <w:pPr>
        <w:pStyle w:val="TableHeading"/>
      </w:pPr>
      <w:r>
        <w:t>Table 2.2.2: Performance measure for Outcome 1 (continued)</w:t>
      </w:r>
      <w:r>
        <w:br/>
      </w: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425"/>
        <w:gridCol w:w="3303"/>
      </w:tblGrid>
      <w:tr w:rsidR="00E03107" w14:paraId="192E389B" w14:textId="77777777" w:rsidTr="005D1264">
        <w:trPr>
          <w:trHeight w:val="595"/>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hideMark/>
          </w:tcPr>
          <w:p w14:paraId="192E3899" w14:textId="77777777" w:rsidR="005D1264" w:rsidRPr="005D1264" w:rsidRDefault="006B01B9" w:rsidP="005D1264">
            <w:pPr>
              <w:keepLines w:val="0"/>
              <w:tabs>
                <w:tab w:val="left" w:pos="709"/>
              </w:tabs>
              <w:spacing w:before="60" w:after="60" w:line="240" w:lineRule="auto"/>
              <w:rPr>
                <w:rFonts w:ascii="Arial" w:hAnsi="Arial" w:cs="Arial"/>
                <w:b/>
                <w:color w:val="000000"/>
                <w:sz w:val="16"/>
                <w:szCs w:val="16"/>
              </w:rPr>
            </w:pPr>
            <w:bookmarkStart w:id="910" w:name="_Hlk155618682"/>
            <w:r w:rsidRPr="005D1264">
              <w:rPr>
                <w:rFonts w:ascii="Arial" w:hAnsi="Arial" w:cs="Arial"/>
                <w:b/>
                <w:color w:val="000000"/>
                <w:sz w:val="16"/>
                <w:szCs w:val="16"/>
              </w:rPr>
              <w:t>Program 1.3 – Technology and Transformation</w:t>
            </w:r>
          </w:p>
          <w:p w14:paraId="192E389A" w14:textId="77777777" w:rsidR="005D1264" w:rsidRPr="005D1264" w:rsidRDefault="006B01B9" w:rsidP="005D1264">
            <w:pPr>
              <w:keepLines w:val="0"/>
              <w:tabs>
                <w:tab w:val="left" w:pos="709"/>
              </w:tabs>
              <w:spacing w:before="60" w:after="60" w:line="240" w:lineRule="auto"/>
              <w:rPr>
                <w:rFonts w:ascii="Arial" w:hAnsi="Arial" w:cs="Arial"/>
                <w:color w:val="0070C0"/>
                <w:sz w:val="16"/>
                <w:szCs w:val="16"/>
              </w:rPr>
            </w:pPr>
            <w:r w:rsidRPr="005D1264">
              <w:rPr>
                <w:rFonts w:ascii="Arial" w:hAnsi="Arial" w:cs="Arial"/>
                <w:color w:val="000000"/>
                <w:sz w:val="16"/>
                <w:szCs w:val="16"/>
              </w:rPr>
              <w:t>Provide a robust ICT network and deliver major transformation projects, including ICT shared services.</w:t>
            </w:r>
            <w:bookmarkEnd w:id="910"/>
          </w:p>
        </w:tc>
      </w:tr>
      <w:tr w:rsidR="00E03107" w14:paraId="192E389E" w14:textId="77777777" w:rsidTr="00306A36">
        <w:trPr>
          <w:trHeight w:val="595"/>
        </w:trPr>
        <w:tc>
          <w:tcPr>
            <w:tcW w:w="1148" w:type="pct"/>
            <w:tcBorders>
              <w:top w:val="single" w:sz="4" w:space="0" w:color="auto"/>
              <w:left w:val="single" w:sz="4" w:space="0" w:color="auto"/>
              <w:bottom w:val="single" w:sz="4" w:space="0" w:color="auto"/>
              <w:right w:val="single" w:sz="4" w:space="0" w:color="auto"/>
            </w:tcBorders>
            <w:hideMark/>
          </w:tcPr>
          <w:p w14:paraId="192E389C" w14:textId="77777777" w:rsidR="005D1264" w:rsidRPr="005D1264" w:rsidRDefault="006B01B9" w:rsidP="005D1264">
            <w:pPr>
              <w:keepLines w:val="0"/>
              <w:tabs>
                <w:tab w:val="left" w:pos="709"/>
              </w:tabs>
              <w:spacing w:before="60" w:after="60" w:line="240" w:lineRule="auto"/>
              <w:rPr>
                <w:rFonts w:ascii="Arial" w:hAnsi="Arial" w:cs="Arial"/>
                <w:b/>
                <w:sz w:val="16"/>
                <w:szCs w:val="16"/>
              </w:rPr>
            </w:pPr>
            <w:r w:rsidRPr="005D1264">
              <w:rPr>
                <w:rFonts w:ascii="Arial" w:hAnsi="Arial" w:cs="Arial"/>
                <w:b/>
                <w:sz w:val="16"/>
                <w:szCs w:val="16"/>
              </w:rPr>
              <w:t>Key Activity</w:t>
            </w:r>
          </w:p>
        </w:tc>
        <w:tc>
          <w:tcPr>
            <w:tcW w:w="3852" w:type="pct"/>
            <w:gridSpan w:val="2"/>
            <w:tcBorders>
              <w:top w:val="single" w:sz="4" w:space="0" w:color="auto"/>
              <w:left w:val="single" w:sz="4" w:space="0" w:color="auto"/>
              <w:bottom w:val="single" w:sz="4" w:space="0" w:color="auto"/>
              <w:right w:val="single" w:sz="4" w:space="0" w:color="auto"/>
            </w:tcBorders>
            <w:hideMark/>
          </w:tcPr>
          <w:p w14:paraId="192E389D" w14:textId="77777777" w:rsidR="005D1264" w:rsidRPr="005D1264" w:rsidRDefault="006B01B9" w:rsidP="005D1264">
            <w:pPr>
              <w:keepLines w:val="0"/>
              <w:tabs>
                <w:tab w:val="left" w:pos="709"/>
              </w:tabs>
              <w:spacing w:before="60" w:after="60" w:line="240" w:lineRule="auto"/>
              <w:rPr>
                <w:rFonts w:ascii="Arial" w:hAnsi="Arial" w:cs="Arial"/>
                <w:color w:val="000000"/>
                <w:sz w:val="16"/>
                <w:szCs w:val="16"/>
              </w:rPr>
            </w:pPr>
            <w:bookmarkStart w:id="911" w:name="_Hlk155618688"/>
            <w:r w:rsidRPr="005D1264">
              <w:rPr>
                <w:rFonts w:ascii="Arial" w:hAnsi="Arial" w:cs="Arial"/>
                <w:b/>
                <w:bCs/>
                <w:color w:val="000000"/>
                <w:sz w:val="16"/>
                <w:szCs w:val="16"/>
              </w:rPr>
              <w:t>Deliver digital and technological capability</w:t>
            </w:r>
            <w:bookmarkEnd w:id="911"/>
            <w:r w:rsidRPr="005D1264">
              <w:rPr>
                <w:rFonts w:ascii="Arial" w:hAnsi="Arial" w:cs="Arial"/>
                <w:b/>
                <w:bCs/>
                <w:color w:val="000000"/>
                <w:sz w:val="16"/>
                <w:szCs w:val="16"/>
              </w:rPr>
              <w:br/>
            </w:r>
            <w:r w:rsidRPr="005D1264">
              <w:rPr>
                <w:rFonts w:ascii="Arial" w:hAnsi="Arial" w:cs="Arial"/>
                <w:color w:val="000000"/>
                <w:sz w:val="16"/>
                <w:szCs w:val="16"/>
              </w:rPr>
              <w:t>We invest in our technology and systems to sustain and strengthen the digital experience for customers.</w:t>
            </w:r>
          </w:p>
        </w:tc>
      </w:tr>
      <w:tr w:rsidR="00E03107" w14:paraId="192E38A2" w14:textId="77777777" w:rsidTr="00306A36">
        <w:trPr>
          <w:trHeight w:val="368"/>
        </w:trPr>
        <w:tc>
          <w:tcPr>
            <w:tcW w:w="1148" w:type="pct"/>
            <w:tcBorders>
              <w:top w:val="single" w:sz="4" w:space="0" w:color="auto"/>
              <w:left w:val="single" w:sz="2" w:space="0" w:color="auto"/>
              <w:bottom w:val="single" w:sz="2" w:space="0" w:color="auto"/>
              <w:right w:val="single" w:sz="2" w:space="0" w:color="auto"/>
            </w:tcBorders>
            <w:hideMark/>
          </w:tcPr>
          <w:p w14:paraId="192E389F" w14:textId="77777777" w:rsidR="005D1264" w:rsidRPr="005D1264" w:rsidRDefault="006B01B9" w:rsidP="005D1264">
            <w:pPr>
              <w:keepLines w:val="0"/>
              <w:tabs>
                <w:tab w:val="left" w:pos="709"/>
              </w:tabs>
              <w:spacing w:before="40" w:after="0" w:line="240" w:lineRule="auto"/>
              <w:rPr>
                <w:rFonts w:ascii="Arial" w:hAnsi="Arial" w:cs="Arial"/>
                <w:b/>
                <w:color w:val="000000"/>
                <w:sz w:val="16"/>
                <w:szCs w:val="16"/>
              </w:rPr>
            </w:pPr>
            <w:r w:rsidRPr="005D1264">
              <w:rPr>
                <w:rFonts w:ascii="Arial" w:hAnsi="Arial" w:cs="Arial"/>
                <w:b/>
                <w:color w:val="000000"/>
                <w:sz w:val="16"/>
                <w:szCs w:val="16"/>
              </w:rPr>
              <w:t>Year</w:t>
            </w:r>
          </w:p>
        </w:tc>
        <w:tc>
          <w:tcPr>
            <w:tcW w:w="1631" w:type="pct"/>
            <w:tcBorders>
              <w:top w:val="single" w:sz="4" w:space="0" w:color="auto"/>
              <w:left w:val="single" w:sz="2" w:space="0" w:color="auto"/>
              <w:bottom w:val="single" w:sz="2" w:space="0" w:color="auto"/>
              <w:right w:val="single" w:sz="2" w:space="0" w:color="auto"/>
            </w:tcBorders>
            <w:hideMark/>
          </w:tcPr>
          <w:p w14:paraId="192E38A0" w14:textId="77777777" w:rsidR="005D1264" w:rsidRPr="005D1264" w:rsidRDefault="006B01B9" w:rsidP="005D1264">
            <w:pPr>
              <w:keepLines w:val="0"/>
              <w:tabs>
                <w:tab w:val="left" w:pos="709"/>
                <w:tab w:val="center" w:pos="1818"/>
              </w:tabs>
              <w:spacing w:before="40" w:after="0" w:line="240" w:lineRule="auto"/>
              <w:rPr>
                <w:rFonts w:ascii="Arial" w:hAnsi="Arial" w:cs="Arial"/>
                <w:b/>
                <w:color w:val="000000"/>
                <w:sz w:val="16"/>
                <w:szCs w:val="16"/>
              </w:rPr>
            </w:pPr>
            <w:r w:rsidRPr="005D1264">
              <w:rPr>
                <w:rFonts w:ascii="Arial" w:hAnsi="Arial" w:cs="Arial"/>
                <w:b/>
                <w:color w:val="000000"/>
                <w:sz w:val="16"/>
                <w:szCs w:val="16"/>
              </w:rPr>
              <w:t>Performance measures</w:t>
            </w:r>
          </w:p>
        </w:tc>
        <w:tc>
          <w:tcPr>
            <w:tcW w:w="2221" w:type="pct"/>
            <w:tcBorders>
              <w:top w:val="single" w:sz="4" w:space="0" w:color="auto"/>
              <w:left w:val="single" w:sz="2" w:space="0" w:color="auto"/>
              <w:bottom w:val="single" w:sz="2" w:space="0" w:color="auto"/>
              <w:right w:val="single" w:sz="2" w:space="0" w:color="auto"/>
            </w:tcBorders>
            <w:hideMark/>
          </w:tcPr>
          <w:p w14:paraId="192E38A1" w14:textId="77777777" w:rsidR="005D1264" w:rsidRPr="005D1264" w:rsidRDefault="006B01B9" w:rsidP="005D1264">
            <w:pPr>
              <w:keepLines w:val="0"/>
              <w:tabs>
                <w:tab w:val="left" w:pos="709"/>
              </w:tabs>
              <w:spacing w:before="40" w:after="0" w:line="240" w:lineRule="auto"/>
              <w:rPr>
                <w:rFonts w:ascii="Arial" w:hAnsi="Arial" w:cs="Arial"/>
                <w:b/>
                <w:color w:val="000000"/>
                <w:sz w:val="16"/>
                <w:szCs w:val="16"/>
              </w:rPr>
            </w:pPr>
            <w:r w:rsidRPr="005D1264">
              <w:rPr>
                <w:rFonts w:ascii="Arial" w:hAnsi="Arial" w:cs="Arial"/>
                <w:b/>
                <w:color w:val="000000"/>
                <w:sz w:val="16"/>
                <w:szCs w:val="16"/>
              </w:rPr>
              <w:t>Planned Performance Outcomes</w:t>
            </w:r>
          </w:p>
        </w:tc>
      </w:tr>
      <w:tr w:rsidR="00E03107" w14:paraId="192E38A7" w14:textId="77777777" w:rsidTr="005D1264">
        <w:trPr>
          <w:trHeight w:val="368"/>
        </w:trPr>
        <w:tc>
          <w:tcPr>
            <w:tcW w:w="1148" w:type="pct"/>
            <w:vMerge w:val="restart"/>
            <w:tcBorders>
              <w:top w:val="single" w:sz="2" w:space="0" w:color="auto"/>
              <w:left w:val="single" w:sz="2" w:space="0" w:color="auto"/>
              <w:bottom w:val="single" w:sz="2" w:space="0" w:color="auto"/>
              <w:right w:val="single" w:sz="2" w:space="0" w:color="auto"/>
            </w:tcBorders>
            <w:hideMark/>
          </w:tcPr>
          <w:p w14:paraId="192E38A3" w14:textId="77777777" w:rsidR="005D1264" w:rsidRPr="005D1264" w:rsidRDefault="006B01B9" w:rsidP="005D1264">
            <w:pPr>
              <w:keepLines w:val="0"/>
              <w:tabs>
                <w:tab w:val="left" w:pos="709"/>
              </w:tabs>
              <w:spacing w:before="40" w:after="0" w:line="240" w:lineRule="auto"/>
              <w:rPr>
                <w:rFonts w:ascii="Arial" w:hAnsi="Arial" w:cs="Arial"/>
                <w:color w:val="000000"/>
                <w:sz w:val="16"/>
                <w:szCs w:val="16"/>
              </w:rPr>
            </w:pPr>
            <w:r w:rsidRPr="005D1264">
              <w:rPr>
                <w:rFonts w:ascii="Arial" w:hAnsi="Arial" w:cs="Arial"/>
                <w:bCs/>
                <w:color w:val="000000"/>
                <w:sz w:val="16"/>
                <w:szCs w:val="16"/>
              </w:rPr>
              <w:t>Budget Year</w:t>
            </w:r>
          </w:p>
          <w:p w14:paraId="192E38A4" w14:textId="77777777" w:rsidR="005D1264" w:rsidRPr="005D1264" w:rsidRDefault="006B01B9" w:rsidP="005D1264">
            <w:pPr>
              <w:keepLines w:val="0"/>
              <w:tabs>
                <w:tab w:val="left" w:pos="709"/>
              </w:tabs>
              <w:spacing w:before="40" w:after="0" w:line="240" w:lineRule="auto"/>
              <w:rPr>
                <w:rFonts w:ascii="Arial" w:hAnsi="Arial" w:cs="Arial"/>
                <w:b/>
                <w:color w:val="000000"/>
                <w:sz w:val="16"/>
                <w:szCs w:val="16"/>
              </w:rPr>
            </w:pPr>
            <w:r w:rsidRPr="005D1264">
              <w:rPr>
                <w:rFonts w:ascii="Arial" w:hAnsi="Arial" w:cs="Arial"/>
                <w:color w:val="000000"/>
                <w:sz w:val="16"/>
                <w:szCs w:val="16"/>
              </w:rPr>
              <w:t>2025-26</w:t>
            </w:r>
          </w:p>
        </w:tc>
        <w:tc>
          <w:tcPr>
            <w:tcW w:w="1631" w:type="pct"/>
            <w:tcBorders>
              <w:top w:val="single" w:sz="2" w:space="0" w:color="auto"/>
              <w:left w:val="single" w:sz="2" w:space="0" w:color="auto"/>
              <w:bottom w:val="single" w:sz="2" w:space="0" w:color="auto"/>
              <w:right w:val="single" w:sz="2" w:space="0" w:color="auto"/>
            </w:tcBorders>
            <w:hideMark/>
          </w:tcPr>
          <w:p w14:paraId="192E38A5" w14:textId="77777777" w:rsidR="005D1264" w:rsidRPr="005D1264" w:rsidRDefault="006B01B9" w:rsidP="005D1264">
            <w:pPr>
              <w:keepLines w:val="0"/>
              <w:tabs>
                <w:tab w:val="left" w:pos="709"/>
              </w:tabs>
              <w:spacing w:before="40" w:after="0" w:line="240" w:lineRule="auto"/>
              <w:rPr>
                <w:rFonts w:ascii="Arial" w:hAnsi="Arial" w:cs="Arial"/>
                <w:b/>
                <w:color w:val="000000"/>
                <w:sz w:val="16"/>
                <w:szCs w:val="16"/>
              </w:rPr>
            </w:pPr>
            <w:r w:rsidRPr="005D1264">
              <w:rPr>
                <w:rFonts w:ascii="Arial" w:hAnsi="Arial" w:cs="Arial"/>
                <w:color w:val="000000"/>
                <w:sz w:val="16"/>
                <w:szCs w:val="16"/>
                <w:bdr w:val="none" w:sz="0" w:space="0" w:color="auto" w:frame="1"/>
              </w:rPr>
              <w:t>Availability of digital channels</w:t>
            </w:r>
          </w:p>
        </w:tc>
        <w:tc>
          <w:tcPr>
            <w:tcW w:w="2221" w:type="pct"/>
            <w:tcBorders>
              <w:top w:val="single" w:sz="2" w:space="0" w:color="auto"/>
              <w:left w:val="single" w:sz="2" w:space="0" w:color="auto"/>
              <w:bottom w:val="single" w:sz="2" w:space="0" w:color="auto"/>
              <w:right w:val="single" w:sz="2" w:space="0" w:color="auto"/>
            </w:tcBorders>
            <w:hideMark/>
          </w:tcPr>
          <w:p w14:paraId="192E38A6" w14:textId="77777777" w:rsidR="005D1264" w:rsidRPr="005D1264" w:rsidRDefault="006B01B9" w:rsidP="005D1264">
            <w:pPr>
              <w:keepLines w:val="0"/>
              <w:spacing w:before="40" w:after="0" w:line="240" w:lineRule="auto"/>
              <w:rPr>
                <w:rFonts w:ascii="Arial" w:eastAsia="Gulim" w:hAnsi="Arial" w:cs="Arial"/>
                <w:color w:val="000000"/>
                <w:sz w:val="16"/>
                <w:szCs w:val="16"/>
                <w:bdr w:val="none" w:sz="0" w:space="0" w:color="auto" w:frame="1"/>
              </w:rPr>
            </w:pPr>
            <w:r w:rsidRPr="005D1264">
              <w:rPr>
                <w:rFonts w:ascii="Arial" w:eastAsia="Gulim" w:hAnsi="Arial" w:cs="Arial"/>
                <w:color w:val="000000"/>
                <w:sz w:val="16"/>
                <w:szCs w:val="16"/>
                <w:bdr w:val="none" w:sz="0" w:space="0" w:color="auto" w:frame="1"/>
              </w:rPr>
              <w:t>Greater than or equal to 99 per cent</w:t>
            </w:r>
          </w:p>
        </w:tc>
      </w:tr>
      <w:tr w:rsidR="00E03107" w14:paraId="192E38AC" w14:textId="77777777" w:rsidTr="005D1264">
        <w:trPr>
          <w:trHeight w:val="597"/>
        </w:trPr>
        <w:tc>
          <w:tcPr>
            <w:tcW w:w="1148" w:type="pct"/>
            <w:vMerge/>
            <w:tcBorders>
              <w:top w:val="single" w:sz="2" w:space="0" w:color="auto"/>
              <w:left w:val="single" w:sz="2" w:space="0" w:color="auto"/>
              <w:bottom w:val="single" w:sz="2" w:space="0" w:color="auto"/>
              <w:right w:val="single" w:sz="2" w:space="0" w:color="auto"/>
            </w:tcBorders>
            <w:vAlign w:val="center"/>
            <w:hideMark/>
          </w:tcPr>
          <w:p w14:paraId="192E38A8" w14:textId="77777777" w:rsidR="005D1264" w:rsidRPr="005D1264" w:rsidRDefault="005D1264" w:rsidP="005D1264">
            <w:pPr>
              <w:keepLines w:val="0"/>
              <w:spacing w:after="0" w:line="240" w:lineRule="auto"/>
              <w:rPr>
                <w:rFonts w:ascii="Arial" w:hAnsi="Arial" w:cs="Arial"/>
                <w:b/>
                <w:color w:val="000000"/>
                <w:sz w:val="16"/>
                <w:szCs w:val="16"/>
              </w:rPr>
            </w:pPr>
          </w:p>
        </w:tc>
        <w:tc>
          <w:tcPr>
            <w:tcW w:w="1631" w:type="pct"/>
            <w:tcBorders>
              <w:top w:val="single" w:sz="2" w:space="0" w:color="auto"/>
              <w:left w:val="single" w:sz="2" w:space="0" w:color="auto"/>
              <w:bottom w:val="single" w:sz="2" w:space="0" w:color="auto"/>
              <w:right w:val="single" w:sz="2" w:space="0" w:color="auto"/>
            </w:tcBorders>
            <w:hideMark/>
          </w:tcPr>
          <w:p w14:paraId="192E38A9" w14:textId="77777777" w:rsidR="005D1264" w:rsidRPr="005D1264" w:rsidRDefault="006B01B9" w:rsidP="005D1264">
            <w:pPr>
              <w:keepLines w:val="0"/>
              <w:tabs>
                <w:tab w:val="left" w:pos="709"/>
              </w:tabs>
              <w:spacing w:before="40" w:after="0" w:line="240" w:lineRule="auto"/>
              <w:rPr>
                <w:rFonts w:ascii="Arial" w:hAnsi="Arial" w:cs="Arial"/>
                <w:color w:val="000000"/>
                <w:sz w:val="16"/>
                <w:szCs w:val="16"/>
                <w:bdr w:val="none" w:sz="0" w:space="0" w:color="auto" w:frame="1"/>
              </w:rPr>
            </w:pPr>
            <w:r w:rsidRPr="005D1264">
              <w:rPr>
                <w:rFonts w:ascii="Arial" w:hAnsi="Arial" w:cs="Arial"/>
                <w:sz w:val="16"/>
                <w:szCs w:val="16"/>
              </w:rPr>
              <w:t>Customer interactions through digital services (a)</w:t>
            </w:r>
          </w:p>
        </w:tc>
        <w:tc>
          <w:tcPr>
            <w:tcW w:w="2221" w:type="pct"/>
            <w:tcBorders>
              <w:top w:val="single" w:sz="2" w:space="0" w:color="auto"/>
              <w:left w:val="single" w:sz="2" w:space="0" w:color="auto"/>
              <w:bottom w:val="single" w:sz="2" w:space="0" w:color="auto"/>
              <w:right w:val="single" w:sz="2" w:space="0" w:color="auto"/>
            </w:tcBorders>
          </w:tcPr>
          <w:p w14:paraId="192E38AA" w14:textId="77777777" w:rsidR="005D1264" w:rsidRPr="005D1264" w:rsidRDefault="006B01B9" w:rsidP="005D1264">
            <w:pPr>
              <w:keepLines w:val="0"/>
              <w:spacing w:before="40" w:after="0" w:line="240" w:lineRule="auto"/>
              <w:rPr>
                <w:rFonts w:ascii="Arial" w:hAnsi="Arial" w:cs="Arial"/>
                <w:color w:val="000000"/>
                <w:sz w:val="16"/>
                <w:szCs w:val="16"/>
              </w:rPr>
            </w:pPr>
            <w:r w:rsidRPr="005D1264">
              <w:rPr>
                <w:rFonts w:ascii="Arial" w:eastAsia="Gulim" w:hAnsi="Arial" w:cs="Arial"/>
                <w:color w:val="000000"/>
                <w:sz w:val="16"/>
                <w:szCs w:val="16"/>
                <w:bdr w:val="none" w:sz="0" w:space="0" w:color="auto" w:frame="1"/>
              </w:rPr>
              <w:t>Greater than or equal to 90</w:t>
            </w:r>
            <w:r w:rsidRPr="005D1264">
              <w:rPr>
                <w:rFonts w:ascii="Arial" w:hAnsi="Arial" w:cs="Arial"/>
                <w:color w:val="000000"/>
                <w:sz w:val="16"/>
                <w:szCs w:val="16"/>
              </w:rPr>
              <w:t xml:space="preserve"> per cent</w:t>
            </w:r>
          </w:p>
          <w:p w14:paraId="192E38AB" w14:textId="77777777" w:rsidR="005D1264" w:rsidRPr="005D1264" w:rsidRDefault="005D1264" w:rsidP="005D1264">
            <w:pPr>
              <w:keepLines w:val="0"/>
              <w:spacing w:before="40" w:after="0" w:line="240" w:lineRule="auto"/>
              <w:rPr>
                <w:rFonts w:ascii="Arial" w:eastAsia="Gulim" w:hAnsi="Arial" w:cs="Arial"/>
                <w:color w:val="000000"/>
                <w:sz w:val="16"/>
                <w:szCs w:val="16"/>
                <w:bdr w:val="none" w:sz="0" w:space="0" w:color="auto" w:frame="1"/>
              </w:rPr>
            </w:pPr>
          </w:p>
        </w:tc>
      </w:tr>
      <w:tr w:rsidR="00E03107" w14:paraId="192E38B2" w14:textId="77777777" w:rsidTr="005D1264">
        <w:trPr>
          <w:trHeight w:val="368"/>
        </w:trPr>
        <w:tc>
          <w:tcPr>
            <w:tcW w:w="1148" w:type="pct"/>
            <w:vMerge w:val="restart"/>
            <w:tcBorders>
              <w:top w:val="single" w:sz="2" w:space="0" w:color="auto"/>
              <w:left w:val="single" w:sz="2" w:space="0" w:color="auto"/>
              <w:bottom w:val="single" w:sz="2" w:space="0" w:color="auto"/>
              <w:right w:val="single" w:sz="2" w:space="0" w:color="auto"/>
            </w:tcBorders>
          </w:tcPr>
          <w:p w14:paraId="192E38AD" w14:textId="77777777" w:rsidR="005D1264" w:rsidRPr="005D1264" w:rsidRDefault="006B01B9" w:rsidP="005D1264">
            <w:pPr>
              <w:keepLines w:val="0"/>
              <w:tabs>
                <w:tab w:val="left" w:pos="709"/>
              </w:tabs>
              <w:spacing w:before="40" w:after="0" w:line="240" w:lineRule="auto"/>
              <w:rPr>
                <w:rFonts w:ascii="Arial" w:hAnsi="Arial" w:cs="Arial"/>
                <w:bCs/>
                <w:color w:val="000000"/>
                <w:sz w:val="16"/>
                <w:szCs w:val="16"/>
              </w:rPr>
            </w:pPr>
            <w:r w:rsidRPr="005D1264">
              <w:rPr>
                <w:rFonts w:ascii="Arial" w:hAnsi="Arial" w:cs="Arial"/>
                <w:bCs/>
                <w:color w:val="000000"/>
                <w:sz w:val="16"/>
                <w:szCs w:val="16"/>
              </w:rPr>
              <w:t xml:space="preserve">Forward </w:t>
            </w:r>
            <w:r w:rsidRPr="005D1264">
              <w:rPr>
                <w:rFonts w:ascii="Arial" w:hAnsi="Arial" w:cs="Arial"/>
                <w:bCs/>
                <w:color w:val="000000"/>
                <w:sz w:val="16"/>
                <w:szCs w:val="16"/>
              </w:rPr>
              <w:br/>
              <w:t>Estimate</w:t>
            </w:r>
          </w:p>
          <w:p w14:paraId="192E38AE" w14:textId="77777777" w:rsidR="005D1264" w:rsidRPr="005D1264" w:rsidRDefault="006B01B9" w:rsidP="005D1264">
            <w:pPr>
              <w:keepLines w:val="0"/>
              <w:tabs>
                <w:tab w:val="left" w:pos="709"/>
              </w:tabs>
              <w:spacing w:before="40" w:after="0" w:line="240" w:lineRule="auto"/>
              <w:rPr>
                <w:rFonts w:ascii="Arial" w:hAnsi="Arial" w:cs="Arial"/>
                <w:color w:val="000000"/>
                <w:sz w:val="16"/>
                <w:szCs w:val="16"/>
              </w:rPr>
            </w:pPr>
            <w:r w:rsidRPr="005D1264">
              <w:rPr>
                <w:rFonts w:ascii="Arial" w:hAnsi="Arial" w:cs="Arial"/>
                <w:color w:val="000000"/>
                <w:sz w:val="16"/>
                <w:szCs w:val="16"/>
              </w:rPr>
              <w:t>2026-27</w:t>
            </w:r>
          </w:p>
          <w:p w14:paraId="192E38AF" w14:textId="77777777" w:rsidR="005D1264" w:rsidRPr="005D1264" w:rsidRDefault="005D1264" w:rsidP="005D1264">
            <w:pPr>
              <w:keepLines w:val="0"/>
              <w:tabs>
                <w:tab w:val="left" w:pos="709"/>
              </w:tabs>
              <w:spacing w:before="40" w:after="0" w:line="240" w:lineRule="auto"/>
              <w:rPr>
                <w:rFonts w:ascii="Arial" w:hAnsi="Arial" w:cs="Arial"/>
                <w:b/>
                <w:color w:val="000000"/>
                <w:sz w:val="16"/>
                <w:szCs w:val="16"/>
              </w:rPr>
            </w:pPr>
          </w:p>
        </w:tc>
        <w:tc>
          <w:tcPr>
            <w:tcW w:w="1631" w:type="pct"/>
            <w:tcBorders>
              <w:top w:val="single" w:sz="2" w:space="0" w:color="auto"/>
              <w:left w:val="single" w:sz="2" w:space="0" w:color="auto"/>
              <w:bottom w:val="single" w:sz="2" w:space="0" w:color="auto"/>
              <w:right w:val="single" w:sz="2" w:space="0" w:color="auto"/>
            </w:tcBorders>
            <w:hideMark/>
          </w:tcPr>
          <w:p w14:paraId="192E38B0" w14:textId="77777777" w:rsidR="005D1264" w:rsidRPr="005D1264" w:rsidRDefault="006B01B9" w:rsidP="005D1264">
            <w:pPr>
              <w:keepLines w:val="0"/>
              <w:tabs>
                <w:tab w:val="left" w:pos="709"/>
              </w:tabs>
              <w:spacing w:before="40" w:after="0" w:line="240" w:lineRule="auto"/>
              <w:rPr>
                <w:rFonts w:ascii="Arial" w:hAnsi="Arial" w:cs="Arial"/>
                <w:b/>
                <w:color w:val="000000"/>
                <w:sz w:val="16"/>
                <w:szCs w:val="16"/>
              </w:rPr>
            </w:pPr>
            <w:r w:rsidRPr="005D1264">
              <w:rPr>
                <w:rFonts w:ascii="Arial" w:hAnsi="Arial" w:cs="Arial"/>
                <w:color w:val="000000"/>
                <w:sz w:val="16"/>
                <w:szCs w:val="16"/>
                <w:bdr w:val="none" w:sz="0" w:space="0" w:color="auto" w:frame="1"/>
              </w:rPr>
              <w:t>Availability of digital channels</w:t>
            </w:r>
          </w:p>
        </w:tc>
        <w:tc>
          <w:tcPr>
            <w:tcW w:w="2221" w:type="pct"/>
            <w:tcBorders>
              <w:top w:val="single" w:sz="4" w:space="0" w:color="auto"/>
              <w:left w:val="single" w:sz="4" w:space="0" w:color="auto"/>
              <w:bottom w:val="single" w:sz="4" w:space="0" w:color="auto"/>
              <w:right w:val="single" w:sz="4" w:space="0" w:color="auto"/>
            </w:tcBorders>
            <w:hideMark/>
          </w:tcPr>
          <w:p w14:paraId="192E38B1" w14:textId="77777777" w:rsidR="005D1264" w:rsidRPr="005D1264" w:rsidRDefault="006B01B9" w:rsidP="005D1264">
            <w:pPr>
              <w:keepLines w:val="0"/>
              <w:spacing w:before="40" w:after="0" w:line="240" w:lineRule="auto"/>
              <w:rPr>
                <w:rFonts w:ascii="Arial" w:eastAsia="Gulim" w:hAnsi="Arial" w:cs="Arial"/>
                <w:color w:val="000000"/>
                <w:sz w:val="16"/>
                <w:szCs w:val="16"/>
                <w:bdr w:val="none" w:sz="0" w:space="0" w:color="auto" w:frame="1"/>
              </w:rPr>
            </w:pPr>
            <w:r w:rsidRPr="005D1264">
              <w:rPr>
                <w:rFonts w:ascii="Arial" w:eastAsia="Gulim" w:hAnsi="Arial" w:cs="Arial"/>
                <w:color w:val="000000"/>
                <w:sz w:val="16"/>
                <w:szCs w:val="16"/>
                <w:bdr w:val="none" w:sz="0" w:space="0" w:color="auto" w:frame="1"/>
              </w:rPr>
              <w:t>Greater than or equal to 99 per cent</w:t>
            </w:r>
          </w:p>
        </w:tc>
      </w:tr>
      <w:tr w:rsidR="00E03107" w14:paraId="192E38B7" w14:textId="77777777" w:rsidTr="005D1264">
        <w:trPr>
          <w:trHeight w:val="368"/>
        </w:trPr>
        <w:tc>
          <w:tcPr>
            <w:tcW w:w="1148" w:type="pct"/>
            <w:vMerge/>
            <w:tcBorders>
              <w:top w:val="single" w:sz="2" w:space="0" w:color="auto"/>
              <w:left w:val="single" w:sz="2" w:space="0" w:color="auto"/>
              <w:bottom w:val="single" w:sz="2" w:space="0" w:color="auto"/>
              <w:right w:val="single" w:sz="2" w:space="0" w:color="auto"/>
            </w:tcBorders>
            <w:vAlign w:val="center"/>
            <w:hideMark/>
          </w:tcPr>
          <w:p w14:paraId="192E38B3" w14:textId="77777777" w:rsidR="005D1264" w:rsidRPr="005D1264" w:rsidRDefault="005D1264" w:rsidP="005D1264">
            <w:pPr>
              <w:keepLines w:val="0"/>
              <w:spacing w:after="0" w:line="240" w:lineRule="auto"/>
              <w:rPr>
                <w:rFonts w:ascii="Arial" w:hAnsi="Arial" w:cs="Arial"/>
                <w:b/>
                <w:color w:val="000000"/>
                <w:sz w:val="16"/>
                <w:szCs w:val="16"/>
              </w:rPr>
            </w:pPr>
          </w:p>
        </w:tc>
        <w:tc>
          <w:tcPr>
            <w:tcW w:w="1631" w:type="pct"/>
            <w:tcBorders>
              <w:top w:val="single" w:sz="2" w:space="0" w:color="auto"/>
              <w:left w:val="single" w:sz="2" w:space="0" w:color="auto"/>
              <w:bottom w:val="single" w:sz="2" w:space="0" w:color="auto"/>
              <w:right w:val="single" w:sz="2" w:space="0" w:color="auto"/>
            </w:tcBorders>
            <w:hideMark/>
          </w:tcPr>
          <w:p w14:paraId="192E38B4" w14:textId="77777777" w:rsidR="005D1264" w:rsidRPr="005D1264" w:rsidRDefault="006B01B9" w:rsidP="005D1264">
            <w:pPr>
              <w:keepLines w:val="0"/>
              <w:tabs>
                <w:tab w:val="left" w:pos="709"/>
              </w:tabs>
              <w:spacing w:before="40" w:after="0" w:line="240" w:lineRule="auto"/>
              <w:rPr>
                <w:rFonts w:ascii="Arial" w:hAnsi="Arial" w:cs="Arial"/>
                <w:color w:val="000000"/>
                <w:sz w:val="16"/>
                <w:szCs w:val="16"/>
                <w:bdr w:val="none" w:sz="0" w:space="0" w:color="auto" w:frame="1"/>
              </w:rPr>
            </w:pPr>
            <w:r w:rsidRPr="005D1264">
              <w:rPr>
                <w:rFonts w:ascii="Arial" w:hAnsi="Arial" w:cs="Arial"/>
                <w:sz w:val="16"/>
                <w:szCs w:val="16"/>
              </w:rPr>
              <w:t>Customer interactions through digital services</w:t>
            </w:r>
            <w:r>
              <w:rPr>
                <w:rFonts w:ascii="Arial" w:hAnsi="Arial" w:cs="Arial"/>
                <w:sz w:val="16"/>
                <w:szCs w:val="16"/>
              </w:rPr>
              <w:t xml:space="preserve"> (a)</w:t>
            </w:r>
          </w:p>
        </w:tc>
        <w:tc>
          <w:tcPr>
            <w:tcW w:w="2221" w:type="pct"/>
            <w:tcBorders>
              <w:top w:val="single" w:sz="4" w:space="0" w:color="auto"/>
              <w:left w:val="single" w:sz="4" w:space="0" w:color="auto"/>
              <w:bottom w:val="single" w:sz="4" w:space="0" w:color="auto"/>
              <w:right w:val="single" w:sz="4" w:space="0" w:color="auto"/>
            </w:tcBorders>
          </w:tcPr>
          <w:p w14:paraId="192E38B5" w14:textId="77777777" w:rsidR="005D1264" w:rsidRPr="005D1264" w:rsidRDefault="006B01B9" w:rsidP="005D1264">
            <w:pPr>
              <w:keepLines w:val="0"/>
              <w:spacing w:before="40" w:after="0" w:line="240" w:lineRule="auto"/>
              <w:rPr>
                <w:rFonts w:ascii="Arial" w:hAnsi="Arial" w:cs="Arial"/>
                <w:color w:val="000000"/>
                <w:sz w:val="16"/>
                <w:szCs w:val="16"/>
              </w:rPr>
            </w:pPr>
            <w:r w:rsidRPr="005D1264">
              <w:rPr>
                <w:rFonts w:ascii="Arial" w:eastAsia="Gulim" w:hAnsi="Arial" w:cs="Arial"/>
                <w:color w:val="000000"/>
                <w:sz w:val="16"/>
                <w:szCs w:val="16"/>
                <w:bdr w:val="none" w:sz="0" w:space="0" w:color="auto" w:frame="1"/>
              </w:rPr>
              <w:t>Greater than or equal to 91</w:t>
            </w:r>
            <w:r w:rsidRPr="005D1264">
              <w:rPr>
                <w:rFonts w:ascii="Arial" w:hAnsi="Arial" w:cs="Arial"/>
                <w:color w:val="000000"/>
                <w:sz w:val="16"/>
                <w:szCs w:val="16"/>
              </w:rPr>
              <w:t xml:space="preserve"> per cent</w:t>
            </w:r>
          </w:p>
          <w:p w14:paraId="192E38B6" w14:textId="77777777" w:rsidR="005D1264" w:rsidRPr="005D1264" w:rsidRDefault="005D1264" w:rsidP="005D1264">
            <w:pPr>
              <w:keepLines w:val="0"/>
              <w:spacing w:before="40" w:after="0" w:line="240" w:lineRule="auto"/>
              <w:rPr>
                <w:rFonts w:ascii="Arial" w:eastAsia="Gulim" w:hAnsi="Arial" w:cs="Arial"/>
                <w:color w:val="000000"/>
                <w:sz w:val="16"/>
                <w:szCs w:val="16"/>
                <w:bdr w:val="none" w:sz="0" w:space="0" w:color="auto" w:frame="1"/>
              </w:rPr>
            </w:pPr>
          </w:p>
        </w:tc>
      </w:tr>
      <w:tr w:rsidR="00E03107" w14:paraId="192E38BD" w14:textId="77777777" w:rsidTr="005D1264">
        <w:trPr>
          <w:trHeight w:val="368"/>
        </w:trPr>
        <w:tc>
          <w:tcPr>
            <w:tcW w:w="1148" w:type="pct"/>
            <w:vMerge w:val="restart"/>
            <w:tcBorders>
              <w:top w:val="single" w:sz="2" w:space="0" w:color="auto"/>
              <w:left w:val="single" w:sz="2" w:space="0" w:color="auto"/>
              <w:bottom w:val="single" w:sz="2" w:space="0" w:color="auto"/>
              <w:right w:val="single" w:sz="2" w:space="0" w:color="auto"/>
            </w:tcBorders>
            <w:vAlign w:val="center"/>
          </w:tcPr>
          <w:p w14:paraId="192E38B8" w14:textId="77777777" w:rsidR="005D1264" w:rsidRPr="005D1264" w:rsidRDefault="006B01B9" w:rsidP="005D1264">
            <w:pPr>
              <w:keepLines w:val="0"/>
              <w:tabs>
                <w:tab w:val="left" w:pos="709"/>
              </w:tabs>
              <w:spacing w:after="0" w:line="240" w:lineRule="auto"/>
              <w:rPr>
                <w:rFonts w:ascii="Arial" w:hAnsi="Arial" w:cs="Arial"/>
                <w:bCs/>
                <w:color w:val="000000"/>
                <w:sz w:val="16"/>
                <w:szCs w:val="16"/>
              </w:rPr>
            </w:pPr>
            <w:r w:rsidRPr="005D1264">
              <w:rPr>
                <w:rFonts w:ascii="Arial" w:hAnsi="Arial" w:cs="Arial"/>
                <w:bCs/>
                <w:color w:val="000000"/>
                <w:sz w:val="16"/>
                <w:szCs w:val="16"/>
              </w:rPr>
              <w:t xml:space="preserve">Forward </w:t>
            </w:r>
            <w:r w:rsidRPr="005D1264">
              <w:rPr>
                <w:rFonts w:ascii="Arial" w:hAnsi="Arial" w:cs="Arial"/>
                <w:bCs/>
                <w:color w:val="000000"/>
                <w:sz w:val="16"/>
                <w:szCs w:val="16"/>
              </w:rPr>
              <w:br/>
              <w:t>Estimate</w:t>
            </w:r>
          </w:p>
          <w:p w14:paraId="192E38B9" w14:textId="77777777" w:rsidR="005D1264" w:rsidRPr="005D1264" w:rsidRDefault="006B01B9" w:rsidP="005D1264">
            <w:pPr>
              <w:keepLines w:val="0"/>
              <w:tabs>
                <w:tab w:val="left" w:pos="709"/>
              </w:tabs>
              <w:spacing w:after="0" w:line="240" w:lineRule="auto"/>
              <w:rPr>
                <w:rFonts w:ascii="Arial" w:hAnsi="Arial" w:cs="Arial"/>
                <w:bCs/>
                <w:color w:val="000000"/>
                <w:sz w:val="16"/>
                <w:szCs w:val="16"/>
              </w:rPr>
            </w:pPr>
            <w:r w:rsidRPr="005D1264">
              <w:rPr>
                <w:rFonts w:ascii="Arial" w:hAnsi="Arial" w:cs="Arial"/>
                <w:bCs/>
                <w:color w:val="000000"/>
                <w:sz w:val="16"/>
                <w:szCs w:val="16"/>
              </w:rPr>
              <w:t>2027-28</w:t>
            </w:r>
          </w:p>
          <w:p w14:paraId="192E38BA" w14:textId="77777777" w:rsidR="005D1264" w:rsidRPr="005D1264" w:rsidRDefault="005D1264" w:rsidP="005D1264">
            <w:pPr>
              <w:keepLines w:val="0"/>
              <w:tabs>
                <w:tab w:val="left" w:pos="709"/>
              </w:tabs>
              <w:spacing w:before="40" w:after="0" w:line="240" w:lineRule="auto"/>
              <w:rPr>
                <w:rFonts w:ascii="Arial" w:hAnsi="Arial" w:cs="Arial"/>
                <w:b/>
                <w:color w:val="000000"/>
                <w:sz w:val="16"/>
                <w:szCs w:val="16"/>
              </w:rPr>
            </w:pPr>
          </w:p>
        </w:tc>
        <w:tc>
          <w:tcPr>
            <w:tcW w:w="1631" w:type="pct"/>
            <w:tcBorders>
              <w:top w:val="single" w:sz="2" w:space="0" w:color="auto"/>
              <w:left w:val="single" w:sz="2" w:space="0" w:color="auto"/>
              <w:bottom w:val="single" w:sz="2" w:space="0" w:color="auto"/>
              <w:right w:val="single" w:sz="2" w:space="0" w:color="auto"/>
            </w:tcBorders>
            <w:hideMark/>
          </w:tcPr>
          <w:p w14:paraId="192E38BB" w14:textId="77777777" w:rsidR="005D1264" w:rsidRPr="005D1264" w:rsidRDefault="006B01B9" w:rsidP="005D1264">
            <w:pPr>
              <w:keepLines w:val="0"/>
              <w:tabs>
                <w:tab w:val="left" w:pos="709"/>
              </w:tabs>
              <w:spacing w:before="40" w:after="0" w:line="240" w:lineRule="auto"/>
              <w:rPr>
                <w:rFonts w:ascii="Arial" w:hAnsi="Arial" w:cs="Arial"/>
                <w:color w:val="000000"/>
                <w:sz w:val="16"/>
                <w:szCs w:val="16"/>
                <w:bdr w:val="none" w:sz="0" w:space="0" w:color="auto" w:frame="1"/>
              </w:rPr>
            </w:pPr>
            <w:r w:rsidRPr="005D1264">
              <w:rPr>
                <w:rFonts w:ascii="Arial" w:hAnsi="Arial" w:cs="Arial"/>
                <w:color w:val="000000"/>
                <w:sz w:val="16"/>
                <w:szCs w:val="16"/>
                <w:bdr w:val="none" w:sz="0" w:space="0" w:color="auto" w:frame="1"/>
              </w:rPr>
              <w:t>Availability of digital channels</w:t>
            </w:r>
          </w:p>
        </w:tc>
        <w:tc>
          <w:tcPr>
            <w:tcW w:w="2221" w:type="pct"/>
            <w:tcBorders>
              <w:top w:val="single" w:sz="4" w:space="0" w:color="auto"/>
              <w:left w:val="single" w:sz="4" w:space="0" w:color="auto"/>
              <w:bottom w:val="single" w:sz="4" w:space="0" w:color="auto"/>
              <w:right w:val="single" w:sz="4" w:space="0" w:color="auto"/>
            </w:tcBorders>
            <w:hideMark/>
          </w:tcPr>
          <w:p w14:paraId="192E38BC" w14:textId="77777777" w:rsidR="005D1264" w:rsidRPr="005D1264" w:rsidRDefault="006B01B9" w:rsidP="005D1264">
            <w:pPr>
              <w:keepLines w:val="0"/>
              <w:spacing w:before="40" w:after="0" w:line="240" w:lineRule="auto"/>
              <w:rPr>
                <w:rFonts w:ascii="Arial" w:eastAsia="Gulim" w:hAnsi="Arial" w:cs="Arial"/>
                <w:color w:val="000000"/>
                <w:sz w:val="16"/>
                <w:szCs w:val="16"/>
                <w:bdr w:val="none" w:sz="0" w:space="0" w:color="auto" w:frame="1"/>
              </w:rPr>
            </w:pPr>
            <w:r w:rsidRPr="005D1264">
              <w:rPr>
                <w:rFonts w:ascii="Arial" w:eastAsia="Gulim" w:hAnsi="Arial" w:cs="Arial"/>
                <w:color w:val="000000"/>
                <w:sz w:val="16"/>
                <w:szCs w:val="16"/>
                <w:bdr w:val="none" w:sz="0" w:space="0" w:color="auto" w:frame="1"/>
              </w:rPr>
              <w:t>Greater than or equal to 99 per cent</w:t>
            </w:r>
          </w:p>
        </w:tc>
      </w:tr>
      <w:tr w:rsidR="00E03107" w14:paraId="192E38C2" w14:textId="77777777" w:rsidTr="005D1264">
        <w:trPr>
          <w:trHeight w:val="448"/>
        </w:trPr>
        <w:tc>
          <w:tcPr>
            <w:tcW w:w="1148" w:type="pct"/>
            <w:vMerge/>
            <w:tcBorders>
              <w:top w:val="single" w:sz="2" w:space="0" w:color="auto"/>
              <w:left w:val="single" w:sz="2" w:space="0" w:color="auto"/>
              <w:bottom w:val="single" w:sz="2" w:space="0" w:color="auto"/>
              <w:right w:val="single" w:sz="2" w:space="0" w:color="auto"/>
            </w:tcBorders>
            <w:vAlign w:val="center"/>
            <w:hideMark/>
          </w:tcPr>
          <w:p w14:paraId="192E38BE" w14:textId="77777777" w:rsidR="005D1264" w:rsidRPr="005D1264" w:rsidRDefault="005D1264" w:rsidP="005D1264">
            <w:pPr>
              <w:keepLines w:val="0"/>
              <w:spacing w:after="0" w:line="240" w:lineRule="auto"/>
              <w:rPr>
                <w:rFonts w:ascii="Arial" w:hAnsi="Arial" w:cs="Arial"/>
                <w:b/>
                <w:color w:val="000000"/>
                <w:sz w:val="16"/>
                <w:szCs w:val="16"/>
              </w:rPr>
            </w:pPr>
          </w:p>
        </w:tc>
        <w:tc>
          <w:tcPr>
            <w:tcW w:w="1631" w:type="pct"/>
            <w:tcBorders>
              <w:top w:val="single" w:sz="2" w:space="0" w:color="auto"/>
              <w:left w:val="single" w:sz="2" w:space="0" w:color="auto"/>
              <w:bottom w:val="single" w:sz="2" w:space="0" w:color="auto"/>
              <w:right w:val="single" w:sz="2" w:space="0" w:color="auto"/>
            </w:tcBorders>
            <w:hideMark/>
          </w:tcPr>
          <w:p w14:paraId="192E38BF" w14:textId="77777777" w:rsidR="005D1264" w:rsidRPr="005D1264" w:rsidRDefault="006B01B9" w:rsidP="005D1264">
            <w:pPr>
              <w:keepLines w:val="0"/>
              <w:tabs>
                <w:tab w:val="left" w:pos="709"/>
              </w:tabs>
              <w:spacing w:before="40" w:after="0" w:line="240" w:lineRule="auto"/>
              <w:rPr>
                <w:rFonts w:ascii="Arial" w:hAnsi="Arial" w:cs="Arial"/>
                <w:color w:val="000000"/>
                <w:sz w:val="16"/>
                <w:szCs w:val="16"/>
                <w:bdr w:val="none" w:sz="0" w:space="0" w:color="auto" w:frame="1"/>
              </w:rPr>
            </w:pPr>
            <w:r w:rsidRPr="005D1264">
              <w:rPr>
                <w:rFonts w:ascii="Arial" w:hAnsi="Arial" w:cs="Arial"/>
                <w:sz w:val="16"/>
                <w:szCs w:val="16"/>
              </w:rPr>
              <w:t>Customer interactions through digital services</w:t>
            </w:r>
            <w:r>
              <w:rPr>
                <w:rFonts w:ascii="Arial" w:hAnsi="Arial" w:cs="Arial"/>
                <w:sz w:val="16"/>
                <w:szCs w:val="16"/>
              </w:rPr>
              <w:t xml:space="preserve"> (a)</w:t>
            </w:r>
          </w:p>
        </w:tc>
        <w:tc>
          <w:tcPr>
            <w:tcW w:w="2221" w:type="pct"/>
            <w:tcBorders>
              <w:top w:val="single" w:sz="4" w:space="0" w:color="auto"/>
              <w:left w:val="single" w:sz="4" w:space="0" w:color="auto"/>
              <w:bottom w:val="single" w:sz="4" w:space="0" w:color="auto"/>
              <w:right w:val="single" w:sz="4" w:space="0" w:color="auto"/>
            </w:tcBorders>
          </w:tcPr>
          <w:p w14:paraId="192E38C0" w14:textId="77777777" w:rsidR="005D1264" w:rsidRPr="005D1264" w:rsidRDefault="006B01B9" w:rsidP="005D1264">
            <w:pPr>
              <w:keepLines w:val="0"/>
              <w:spacing w:before="40" w:after="0" w:line="240" w:lineRule="auto"/>
              <w:rPr>
                <w:rFonts w:ascii="Arial" w:hAnsi="Arial" w:cs="Arial"/>
                <w:color w:val="000000"/>
                <w:sz w:val="16"/>
                <w:szCs w:val="16"/>
              </w:rPr>
            </w:pPr>
            <w:r w:rsidRPr="005D1264">
              <w:rPr>
                <w:rFonts w:ascii="Arial" w:eastAsia="Gulim" w:hAnsi="Arial" w:cs="Arial"/>
                <w:color w:val="000000"/>
                <w:sz w:val="16"/>
                <w:szCs w:val="16"/>
                <w:bdr w:val="none" w:sz="0" w:space="0" w:color="auto" w:frame="1"/>
              </w:rPr>
              <w:t>Greater than or equal to 92</w:t>
            </w:r>
            <w:r w:rsidRPr="005D1264">
              <w:rPr>
                <w:rFonts w:ascii="Arial" w:hAnsi="Arial" w:cs="Arial"/>
                <w:color w:val="000000"/>
                <w:sz w:val="16"/>
                <w:szCs w:val="16"/>
              </w:rPr>
              <w:t xml:space="preserve"> per cent</w:t>
            </w:r>
          </w:p>
          <w:p w14:paraId="192E38C1" w14:textId="77777777" w:rsidR="005D1264" w:rsidRPr="005D1264" w:rsidRDefault="005D1264" w:rsidP="005D1264">
            <w:pPr>
              <w:keepLines w:val="0"/>
              <w:spacing w:before="40" w:after="0" w:line="240" w:lineRule="auto"/>
              <w:rPr>
                <w:rFonts w:ascii="Arial" w:eastAsia="Gulim" w:hAnsi="Arial" w:cs="Arial"/>
                <w:color w:val="000000"/>
                <w:sz w:val="16"/>
                <w:szCs w:val="16"/>
                <w:bdr w:val="none" w:sz="0" w:space="0" w:color="auto" w:frame="1"/>
              </w:rPr>
            </w:pPr>
          </w:p>
        </w:tc>
      </w:tr>
      <w:tr w:rsidR="00E03107" w14:paraId="192E38C7" w14:textId="77777777" w:rsidTr="005D1264">
        <w:trPr>
          <w:trHeight w:val="489"/>
        </w:trPr>
        <w:tc>
          <w:tcPr>
            <w:tcW w:w="1148" w:type="pct"/>
            <w:vMerge w:val="restart"/>
            <w:tcBorders>
              <w:top w:val="single" w:sz="2" w:space="0" w:color="auto"/>
              <w:left w:val="single" w:sz="2" w:space="0" w:color="auto"/>
              <w:bottom w:val="single" w:sz="2" w:space="0" w:color="auto"/>
              <w:right w:val="single" w:sz="2" w:space="0" w:color="auto"/>
            </w:tcBorders>
            <w:hideMark/>
          </w:tcPr>
          <w:p w14:paraId="192E38C3" w14:textId="77777777" w:rsidR="005D1264" w:rsidRPr="005D1264" w:rsidRDefault="006B01B9" w:rsidP="005D1264">
            <w:pPr>
              <w:keepLines w:val="0"/>
              <w:tabs>
                <w:tab w:val="left" w:pos="709"/>
              </w:tabs>
              <w:spacing w:before="40" w:after="0" w:line="240" w:lineRule="auto"/>
              <w:rPr>
                <w:rFonts w:ascii="Arial" w:hAnsi="Arial" w:cs="Arial"/>
                <w:bCs/>
                <w:color w:val="000000"/>
                <w:sz w:val="16"/>
                <w:szCs w:val="16"/>
              </w:rPr>
            </w:pPr>
            <w:r w:rsidRPr="005D1264">
              <w:rPr>
                <w:rFonts w:ascii="Arial" w:hAnsi="Arial" w:cs="Arial"/>
                <w:bCs/>
                <w:color w:val="000000"/>
                <w:sz w:val="16"/>
                <w:szCs w:val="16"/>
              </w:rPr>
              <w:t xml:space="preserve">Forward </w:t>
            </w:r>
            <w:r w:rsidRPr="005D1264">
              <w:rPr>
                <w:rFonts w:ascii="Arial" w:hAnsi="Arial" w:cs="Arial"/>
                <w:bCs/>
                <w:color w:val="000000"/>
                <w:sz w:val="16"/>
                <w:szCs w:val="16"/>
              </w:rPr>
              <w:br/>
              <w:t>Estimate</w:t>
            </w:r>
          </w:p>
          <w:p w14:paraId="192E38C4" w14:textId="77777777" w:rsidR="005D1264" w:rsidRPr="005D1264" w:rsidRDefault="006B01B9" w:rsidP="005D1264">
            <w:pPr>
              <w:keepLines w:val="0"/>
              <w:tabs>
                <w:tab w:val="left" w:pos="709"/>
              </w:tabs>
              <w:spacing w:before="40" w:after="0" w:line="240" w:lineRule="auto"/>
              <w:rPr>
                <w:rFonts w:ascii="Arial" w:hAnsi="Arial" w:cs="Arial"/>
                <w:bCs/>
                <w:color w:val="000000"/>
                <w:sz w:val="16"/>
                <w:szCs w:val="16"/>
              </w:rPr>
            </w:pPr>
            <w:r w:rsidRPr="005D1264">
              <w:rPr>
                <w:rFonts w:ascii="Arial" w:hAnsi="Arial" w:cs="Arial"/>
                <w:bCs/>
                <w:color w:val="000000"/>
                <w:sz w:val="16"/>
                <w:szCs w:val="16"/>
              </w:rPr>
              <w:t>2028-29</w:t>
            </w:r>
          </w:p>
        </w:tc>
        <w:tc>
          <w:tcPr>
            <w:tcW w:w="1631" w:type="pct"/>
            <w:tcBorders>
              <w:top w:val="single" w:sz="2" w:space="0" w:color="auto"/>
              <w:left w:val="single" w:sz="2" w:space="0" w:color="auto"/>
              <w:bottom w:val="single" w:sz="2" w:space="0" w:color="auto"/>
              <w:right w:val="single" w:sz="2" w:space="0" w:color="auto"/>
            </w:tcBorders>
            <w:hideMark/>
          </w:tcPr>
          <w:p w14:paraId="192E38C5" w14:textId="77777777" w:rsidR="005D1264" w:rsidRPr="005D1264" w:rsidRDefault="006B01B9" w:rsidP="005D1264">
            <w:pPr>
              <w:keepLines w:val="0"/>
              <w:tabs>
                <w:tab w:val="left" w:pos="709"/>
              </w:tabs>
              <w:spacing w:before="40" w:after="0" w:line="240" w:lineRule="auto"/>
              <w:rPr>
                <w:rFonts w:ascii="Arial" w:hAnsi="Arial" w:cs="Arial"/>
                <w:color w:val="000000"/>
                <w:sz w:val="16"/>
                <w:szCs w:val="16"/>
                <w:bdr w:val="none" w:sz="0" w:space="0" w:color="auto" w:frame="1"/>
              </w:rPr>
            </w:pPr>
            <w:r w:rsidRPr="005D1264">
              <w:rPr>
                <w:rFonts w:ascii="Arial" w:hAnsi="Arial" w:cs="Arial"/>
                <w:color w:val="000000"/>
                <w:sz w:val="16"/>
                <w:szCs w:val="16"/>
                <w:bdr w:val="none" w:sz="0" w:space="0" w:color="auto" w:frame="1"/>
              </w:rPr>
              <w:t>Availability of digital channels</w:t>
            </w:r>
          </w:p>
        </w:tc>
        <w:tc>
          <w:tcPr>
            <w:tcW w:w="2221" w:type="pct"/>
            <w:tcBorders>
              <w:top w:val="single" w:sz="4" w:space="0" w:color="auto"/>
              <w:left w:val="single" w:sz="4" w:space="0" w:color="auto"/>
              <w:bottom w:val="single" w:sz="4" w:space="0" w:color="auto"/>
              <w:right w:val="single" w:sz="4" w:space="0" w:color="auto"/>
            </w:tcBorders>
            <w:hideMark/>
          </w:tcPr>
          <w:p w14:paraId="192E38C6" w14:textId="77777777" w:rsidR="005D1264" w:rsidRPr="005D1264" w:rsidRDefault="006B01B9" w:rsidP="005D1264">
            <w:pPr>
              <w:keepLines w:val="0"/>
              <w:spacing w:before="40" w:after="0" w:line="240" w:lineRule="auto"/>
              <w:rPr>
                <w:rFonts w:ascii="Arial" w:eastAsia="Gulim" w:hAnsi="Arial" w:cs="Arial"/>
                <w:color w:val="000000"/>
                <w:sz w:val="16"/>
                <w:szCs w:val="16"/>
                <w:bdr w:val="none" w:sz="0" w:space="0" w:color="auto" w:frame="1"/>
              </w:rPr>
            </w:pPr>
            <w:r w:rsidRPr="005D1264">
              <w:rPr>
                <w:rFonts w:ascii="Arial" w:eastAsia="Gulim" w:hAnsi="Arial" w:cs="Arial"/>
                <w:color w:val="000000"/>
                <w:sz w:val="16"/>
                <w:szCs w:val="16"/>
                <w:bdr w:val="none" w:sz="0" w:space="0" w:color="auto" w:frame="1"/>
              </w:rPr>
              <w:t>Greater than or equal to 99 per cent</w:t>
            </w:r>
          </w:p>
        </w:tc>
      </w:tr>
      <w:tr w:rsidR="00E03107" w14:paraId="192E38CB" w14:textId="77777777" w:rsidTr="005D1264">
        <w:trPr>
          <w:trHeight w:val="489"/>
        </w:trPr>
        <w:tc>
          <w:tcPr>
            <w:tcW w:w="1148" w:type="pct"/>
            <w:vMerge/>
            <w:tcBorders>
              <w:top w:val="single" w:sz="2" w:space="0" w:color="auto"/>
              <w:left w:val="single" w:sz="2" w:space="0" w:color="auto"/>
              <w:bottom w:val="single" w:sz="2" w:space="0" w:color="auto"/>
              <w:right w:val="single" w:sz="2" w:space="0" w:color="auto"/>
            </w:tcBorders>
            <w:vAlign w:val="center"/>
            <w:hideMark/>
          </w:tcPr>
          <w:p w14:paraId="192E38C8" w14:textId="77777777" w:rsidR="005D1264" w:rsidRPr="005D1264" w:rsidRDefault="005D1264" w:rsidP="005D1264">
            <w:pPr>
              <w:keepLines w:val="0"/>
              <w:spacing w:after="0" w:line="240" w:lineRule="auto"/>
              <w:rPr>
                <w:rFonts w:ascii="Arial" w:hAnsi="Arial" w:cs="Arial"/>
                <w:bCs/>
                <w:color w:val="000000"/>
                <w:sz w:val="16"/>
                <w:szCs w:val="16"/>
              </w:rPr>
            </w:pPr>
          </w:p>
        </w:tc>
        <w:tc>
          <w:tcPr>
            <w:tcW w:w="1631" w:type="pct"/>
            <w:tcBorders>
              <w:top w:val="single" w:sz="2" w:space="0" w:color="auto"/>
              <w:left w:val="single" w:sz="2" w:space="0" w:color="auto"/>
              <w:bottom w:val="single" w:sz="2" w:space="0" w:color="auto"/>
              <w:right w:val="single" w:sz="2" w:space="0" w:color="auto"/>
            </w:tcBorders>
            <w:hideMark/>
          </w:tcPr>
          <w:p w14:paraId="192E38C9" w14:textId="77777777" w:rsidR="005D1264" w:rsidRPr="005D1264" w:rsidRDefault="006B01B9" w:rsidP="005D1264">
            <w:pPr>
              <w:keepLines w:val="0"/>
              <w:tabs>
                <w:tab w:val="left" w:pos="709"/>
              </w:tabs>
              <w:spacing w:before="40" w:after="0" w:line="240" w:lineRule="auto"/>
              <w:rPr>
                <w:rFonts w:ascii="Arial" w:hAnsi="Arial" w:cs="Arial"/>
                <w:color w:val="000000"/>
                <w:sz w:val="16"/>
                <w:szCs w:val="16"/>
                <w:bdr w:val="none" w:sz="0" w:space="0" w:color="auto" w:frame="1"/>
              </w:rPr>
            </w:pPr>
            <w:r w:rsidRPr="005D1264">
              <w:rPr>
                <w:rFonts w:ascii="Arial" w:hAnsi="Arial" w:cs="Arial"/>
                <w:sz w:val="16"/>
                <w:szCs w:val="16"/>
              </w:rPr>
              <w:t>Customer interactions through digital services</w:t>
            </w:r>
            <w:r>
              <w:rPr>
                <w:rFonts w:ascii="Arial" w:hAnsi="Arial" w:cs="Arial"/>
                <w:sz w:val="16"/>
                <w:szCs w:val="16"/>
              </w:rPr>
              <w:t xml:space="preserve"> (a)</w:t>
            </w:r>
          </w:p>
        </w:tc>
        <w:tc>
          <w:tcPr>
            <w:tcW w:w="2221" w:type="pct"/>
            <w:tcBorders>
              <w:top w:val="single" w:sz="4" w:space="0" w:color="auto"/>
              <w:left w:val="single" w:sz="4" w:space="0" w:color="auto"/>
              <w:bottom w:val="single" w:sz="4" w:space="0" w:color="auto"/>
              <w:right w:val="single" w:sz="4" w:space="0" w:color="auto"/>
            </w:tcBorders>
            <w:hideMark/>
          </w:tcPr>
          <w:p w14:paraId="192E38CA" w14:textId="77777777" w:rsidR="005D1264" w:rsidRPr="005D1264" w:rsidRDefault="006B01B9" w:rsidP="005D1264">
            <w:pPr>
              <w:keepLines w:val="0"/>
              <w:spacing w:before="40" w:after="0" w:line="240" w:lineRule="auto"/>
              <w:rPr>
                <w:rFonts w:ascii="Arial" w:eastAsia="Gulim" w:hAnsi="Arial" w:cs="Arial"/>
                <w:color w:val="000000"/>
                <w:sz w:val="16"/>
                <w:szCs w:val="16"/>
                <w:bdr w:val="none" w:sz="0" w:space="0" w:color="auto" w:frame="1"/>
              </w:rPr>
            </w:pPr>
            <w:r w:rsidRPr="005D1264">
              <w:rPr>
                <w:rFonts w:ascii="Arial" w:eastAsia="Gulim" w:hAnsi="Arial" w:cs="Arial"/>
                <w:color w:val="000000"/>
                <w:sz w:val="16"/>
                <w:szCs w:val="16"/>
                <w:bdr w:val="none" w:sz="0" w:space="0" w:color="auto" w:frame="1"/>
              </w:rPr>
              <w:t>Greater than or equal to 93 per cent</w:t>
            </w:r>
          </w:p>
        </w:tc>
      </w:tr>
      <w:tr w:rsidR="00E03107" w14:paraId="192E38CD" w14:textId="77777777" w:rsidTr="005D1264">
        <w:trPr>
          <w:trHeight w:val="489"/>
        </w:trPr>
        <w:tc>
          <w:tcPr>
            <w:tcW w:w="5000" w:type="pct"/>
            <w:gridSpan w:val="3"/>
            <w:tcBorders>
              <w:top w:val="single" w:sz="2" w:space="0" w:color="auto"/>
              <w:left w:val="single" w:sz="2" w:space="0" w:color="auto"/>
              <w:bottom w:val="single" w:sz="2" w:space="0" w:color="auto"/>
              <w:right w:val="single" w:sz="4" w:space="0" w:color="auto"/>
            </w:tcBorders>
            <w:hideMark/>
          </w:tcPr>
          <w:p w14:paraId="192E38CC" w14:textId="77777777" w:rsidR="005D1264" w:rsidRPr="005D1264" w:rsidRDefault="006B01B9" w:rsidP="005D1264">
            <w:pPr>
              <w:keepLines w:val="0"/>
              <w:spacing w:before="40" w:after="0" w:line="240" w:lineRule="auto"/>
              <w:rPr>
                <w:rFonts w:ascii="Arial" w:eastAsia="Gulim" w:hAnsi="Arial" w:cs="Arial"/>
                <w:color w:val="000000"/>
                <w:sz w:val="16"/>
                <w:szCs w:val="16"/>
                <w:bdr w:val="none" w:sz="0" w:space="0" w:color="auto" w:frame="1"/>
              </w:rPr>
            </w:pPr>
            <w:r w:rsidRPr="005D1264">
              <w:rPr>
                <w:rFonts w:ascii="Arial" w:hAnsi="Arial" w:cs="Arial"/>
                <w:sz w:val="16"/>
                <w:szCs w:val="16"/>
              </w:rPr>
              <w:t>Material changes to Program 1.3 resulting from 2025–26 Budget Measures: Nil</w:t>
            </w:r>
          </w:p>
        </w:tc>
      </w:tr>
    </w:tbl>
    <w:p w14:paraId="192E38CE" w14:textId="2FC344DB" w:rsidR="002D1854" w:rsidRPr="001E6AC6" w:rsidRDefault="006B01B9" w:rsidP="001E6AC6">
      <w:pPr>
        <w:keepLines w:val="0"/>
        <w:numPr>
          <w:ilvl w:val="0"/>
          <w:numId w:val="65"/>
        </w:numPr>
        <w:spacing w:after="0" w:line="240" w:lineRule="auto"/>
        <w:rPr>
          <w:rFonts w:ascii="Arial" w:hAnsi="Arial" w:cs="Arial"/>
          <w:sz w:val="15"/>
          <w:szCs w:val="15"/>
        </w:rPr>
      </w:pPr>
      <w:r w:rsidRPr="001E6AC6">
        <w:rPr>
          <w:rFonts w:ascii="Arial" w:hAnsi="Arial" w:cs="Arial"/>
          <w:sz w:val="15"/>
          <w:szCs w:val="15"/>
        </w:rPr>
        <w:t xml:space="preserve">In 2024-25 the performance measure previously labelled </w:t>
      </w:r>
      <w:r w:rsidR="00436325">
        <w:rPr>
          <w:rFonts w:ascii="Arial" w:hAnsi="Arial" w:cs="Arial"/>
          <w:sz w:val="15"/>
          <w:szCs w:val="15"/>
        </w:rPr>
        <w:t>‘</w:t>
      </w:r>
      <w:r w:rsidRPr="001E6AC6">
        <w:rPr>
          <w:rFonts w:ascii="Arial" w:hAnsi="Arial" w:cs="Arial"/>
          <w:sz w:val="15"/>
          <w:szCs w:val="15"/>
        </w:rPr>
        <w:t>Tasks managed by customers in digital channels</w:t>
      </w:r>
      <w:r w:rsidR="00436325">
        <w:rPr>
          <w:rFonts w:ascii="Arial" w:hAnsi="Arial" w:cs="Arial"/>
          <w:sz w:val="15"/>
          <w:szCs w:val="15"/>
        </w:rPr>
        <w:t>’</w:t>
      </w:r>
      <w:r w:rsidRPr="001E6AC6">
        <w:rPr>
          <w:rFonts w:ascii="Arial" w:hAnsi="Arial" w:cs="Arial"/>
          <w:sz w:val="15"/>
          <w:szCs w:val="15"/>
        </w:rPr>
        <w:t xml:space="preserve"> was renamed </w:t>
      </w:r>
      <w:r w:rsidR="002E76EA">
        <w:rPr>
          <w:rFonts w:ascii="Arial" w:hAnsi="Arial" w:cs="Arial"/>
          <w:sz w:val="15"/>
          <w:szCs w:val="15"/>
        </w:rPr>
        <w:t>‘</w:t>
      </w:r>
      <w:r w:rsidRPr="001E6AC6">
        <w:rPr>
          <w:rFonts w:ascii="Arial" w:hAnsi="Arial" w:cs="Arial"/>
          <w:sz w:val="15"/>
          <w:szCs w:val="15"/>
        </w:rPr>
        <w:t>Customer interactions through digital services</w:t>
      </w:r>
      <w:r w:rsidR="002E76EA">
        <w:rPr>
          <w:rFonts w:ascii="Arial" w:hAnsi="Arial" w:cs="Arial"/>
          <w:sz w:val="15"/>
          <w:szCs w:val="15"/>
        </w:rPr>
        <w:t>’</w:t>
      </w:r>
      <w:r w:rsidRPr="001E6AC6">
        <w:rPr>
          <w:rFonts w:ascii="Arial" w:hAnsi="Arial" w:cs="Arial"/>
          <w:sz w:val="15"/>
          <w:szCs w:val="15"/>
        </w:rPr>
        <w:t xml:space="preserve"> to reflect improvements in approach and methodology, also resulting in a target adjustment from 2025-26 forward.</w:t>
      </w:r>
    </w:p>
    <w:p w14:paraId="192E38CF" w14:textId="77777777" w:rsidR="009426AB" w:rsidRDefault="006B01B9" w:rsidP="009426AB">
      <w:pPr>
        <w:pStyle w:val="Heading2-TOC"/>
        <w:pageBreakBefore/>
      </w:pPr>
      <w:bookmarkStart w:id="912" w:name="RG_MARKER_2152"/>
      <w:bookmarkStart w:id="913" w:name="RG_MARKER_2129"/>
      <w:bookmarkStart w:id="914" w:name="RG_MARKER_2153"/>
      <w:bookmarkStart w:id="915" w:name="_Toc30928047_2"/>
      <w:bookmarkStart w:id="916" w:name="_Toc30928115_2"/>
      <w:bookmarkStart w:id="917" w:name="_Toc30928246_2"/>
      <w:bookmarkStart w:id="918" w:name="_Toc30929262_2"/>
      <w:bookmarkStart w:id="919" w:name="_Toc31290011_2"/>
      <w:r>
        <w:t>Section 3: Special account flows and budgeted financial statements</w:t>
      </w:r>
      <w:bookmarkEnd w:id="912"/>
      <w:bookmarkEnd w:id="913"/>
      <w:bookmarkEnd w:id="914"/>
      <w:bookmarkEnd w:id="915"/>
      <w:bookmarkEnd w:id="916"/>
      <w:bookmarkEnd w:id="917"/>
      <w:bookmarkEnd w:id="918"/>
      <w:bookmarkEnd w:id="919"/>
    </w:p>
    <w:p w14:paraId="192E38D0" w14:textId="77777777" w:rsidR="009426AB" w:rsidRPr="009C1AE5" w:rsidRDefault="006B01B9" w:rsidP="009426AB">
      <w:pPr>
        <w:pStyle w:val="Heading3"/>
        <w:rPr>
          <w:smallCaps w:val="0"/>
          <w:sz w:val="22"/>
          <w:szCs w:val="22"/>
        </w:rPr>
      </w:pPr>
      <w:bookmarkStart w:id="920" w:name="_Toc30928048_2"/>
      <w:bookmarkStart w:id="921" w:name="_Toc30928116_2"/>
      <w:bookmarkStart w:id="922" w:name="_Toc30928247_2"/>
      <w:bookmarkStart w:id="923" w:name="_Toc30929263_2"/>
      <w:bookmarkStart w:id="924" w:name="_Toc31290012_2"/>
      <w:r w:rsidRPr="009C1AE5">
        <w:rPr>
          <w:smallCaps w:val="0"/>
          <w:sz w:val="22"/>
          <w:szCs w:val="22"/>
        </w:rPr>
        <w:t>3.1</w:t>
      </w:r>
      <w:r w:rsidRPr="009C1AE5">
        <w:rPr>
          <w:smallCaps w:val="0"/>
          <w:sz w:val="22"/>
          <w:szCs w:val="22"/>
        </w:rPr>
        <w:tab/>
        <w:t>Special account flows</w:t>
      </w:r>
      <w:bookmarkEnd w:id="920"/>
      <w:bookmarkEnd w:id="921"/>
      <w:bookmarkEnd w:id="922"/>
      <w:bookmarkEnd w:id="923"/>
      <w:bookmarkEnd w:id="924"/>
      <w:r>
        <w:rPr>
          <w:smallCaps w:val="0"/>
          <w:sz w:val="22"/>
          <w:szCs w:val="22"/>
        </w:rPr>
        <w:t xml:space="preserve"> and balances</w:t>
      </w:r>
    </w:p>
    <w:p w14:paraId="192E38D1" w14:textId="77777777" w:rsidR="00C6302E" w:rsidRPr="00C6302E" w:rsidRDefault="006B01B9" w:rsidP="00C6302E">
      <w:pPr>
        <w:keepNext/>
        <w:spacing w:before="240" w:line="240" w:lineRule="auto"/>
        <w:outlineLvl w:val="3"/>
        <w:rPr>
          <w:rFonts w:ascii="Arial Bold" w:hAnsi="Arial Bold"/>
          <w:b/>
        </w:rPr>
      </w:pPr>
      <w:r w:rsidRPr="00C6302E">
        <w:rPr>
          <w:rFonts w:ascii="Arial" w:hAnsi="Arial"/>
          <w:b/>
          <w:lang w:val="x-none"/>
        </w:rPr>
        <w:t>Estimates of special account flows</w:t>
      </w:r>
      <w:r w:rsidRPr="00C6302E">
        <w:rPr>
          <w:rFonts w:ascii="Arial" w:hAnsi="Arial"/>
          <w:b/>
        </w:rPr>
        <w:t xml:space="preserve"> and balances</w:t>
      </w:r>
    </w:p>
    <w:p w14:paraId="192E38D2" w14:textId="77777777" w:rsidR="00C6302E" w:rsidRPr="006C7C52" w:rsidRDefault="006B01B9" w:rsidP="006C7C52">
      <w:r w:rsidRPr="006C7C52">
        <w:t>Special Accounts provide a means to set aside and record amounts used for specified purposes. Table 3.1 shows the expected additions (receipts) and reductions (payments) for each account used by Services Australia.</w:t>
      </w:r>
    </w:p>
    <w:p w14:paraId="192E38D3" w14:textId="77777777" w:rsidR="00C6302E" w:rsidRPr="00C6302E" w:rsidRDefault="006B01B9" w:rsidP="00C6302E">
      <w:pPr>
        <w:spacing w:after="0" w:line="240" w:lineRule="auto"/>
        <w:rPr>
          <w:rFonts w:ascii="Arial" w:eastAsia="Calibri" w:hAnsi="Arial" w:cs="Arial"/>
          <w:b/>
          <w:lang w:val="en-US" w:eastAsia="en-US"/>
        </w:rPr>
      </w:pPr>
      <w:r w:rsidRPr="00C6302E">
        <w:rPr>
          <w:rFonts w:ascii="Arial" w:eastAsia="Calibri" w:hAnsi="Arial" w:cs="Arial"/>
          <w:b/>
          <w:lang w:val="en-US" w:eastAsia="en-US"/>
        </w:rPr>
        <w:t>Table 3.1: Estimates of administered special account flows and balances</w:t>
      </w:r>
    </w:p>
    <w:tbl>
      <w:tblPr>
        <w:tblStyle w:val="CDMRange1"/>
        <w:tblW w:w="7725" w:type="dxa"/>
        <w:tblLayout w:type="fixed"/>
        <w:tblLook w:val="0600" w:firstRow="0" w:lastRow="0" w:firstColumn="0" w:lastColumn="0" w:noHBand="1" w:noVBand="1"/>
        <w:tblCaption w:val="SA_T3.1_Page01"/>
      </w:tblPr>
      <w:tblGrid>
        <w:gridCol w:w="1965"/>
        <w:gridCol w:w="960"/>
        <w:gridCol w:w="960"/>
        <w:gridCol w:w="960"/>
        <w:gridCol w:w="960"/>
        <w:gridCol w:w="960"/>
        <w:gridCol w:w="960"/>
      </w:tblGrid>
      <w:tr w:rsidR="00E03107" w14:paraId="192E38E5" w14:textId="77777777" w:rsidTr="00380292">
        <w:trPr>
          <w:trHeight w:hRule="exact" w:val="540"/>
        </w:trPr>
        <w:tc>
          <w:tcPr>
            <w:tcW w:w="1965" w:type="dxa"/>
            <w:tcBorders>
              <w:top w:val="single" w:sz="4" w:space="0" w:color="auto"/>
              <w:left w:val="nil"/>
              <w:right w:val="nil"/>
              <w:tl2br w:val="nil"/>
              <w:tr2bl w:val="nil"/>
            </w:tcBorders>
            <w:shd w:val="clear" w:color="FFFFFF" w:fill="FFFFFF"/>
            <w:noWrap/>
            <w:tcMar>
              <w:left w:w="0" w:type="dxa"/>
              <w:right w:w="0" w:type="dxa"/>
            </w:tcMar>
            <w:vAlign w:val="center"/>
          </w:tcPr>
          <w:p w14:paraId="192E38D4" w14:textId="77777777" w:rsidR="00E03107" w:rsidRDefault="00E03107">
            <w:pPr>
              <w:spacing w:after="0" w:line="240" w:lineRule="auto"/>
              <w:rPr>
                <w:rFonts w:ascii="Arial" w:eastAsia="Arial" w:hAnsi="Arial" w:cs="Arial"/>
                <w:color w:val="000000"/>
                <w:sz w:val="15"/>
              </w:rPr>
            </w:pPr>
          </w:p>
        </w:tc>
        <w:tc>
          <w:tcPr>
            <w:tcW w:w="96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14:paraId="192E38D5" w14:textId="77777777" w:rsidR="00E03107" w:rsidRDefault="006B01B9" w:rsidP="00D843CD">
            <w:pPr>
              <w:spacing w:after="0" w:line="240" w:lineRule="auto"/>
              <w:jc w:val="center"/>
              <w:rPr>
                <w:rFonts w:ascii="Arial" w:eastAsia="Arial" w:hAnsi="Arial" w:cs="Arial"/>
                <w:color w:val="000000"/>
                <w:sz w:val="15"/>
              </w:rPr>
            </w:pPr>
            <w:r>
              <w:rPr>
                <w:rFonts w:ascii="Arial" w:eastAsia="Arial" w:hAnsi="Arial" w:cs="Arial"/>
                <w:color w:val="000000"/>
                <w:sz w:val="15"/>
              </w:rPr>
              <w:t>Outcome</w:t>
            </w: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85" w:type="dxa"/>
            </w:tcMar>
          </w:tcPr>
          <w:p w14:paraId="192E38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Opening</w:t>
            </w:r>
          </w:p>
          <w:p w14:paraId="192E38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balance</w:t>
            </w:r>
          </w:p>
          <w:p w14:paraId="192E38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single" w:sz="4" w:space="0" w:color="000000"/>
              <w:left w:val="nil"/>
              <w:bottom w:val="single" w:sz="4" w:space="0" w:color="000000"/>
              <w:right w:val="nil"/>
              <w:tl2br w:val="nil"/>
              <w:tr2bl w:val="nil"/>
            </w:tcBorders>
            <w:shd w:val="clear" w:color="auto" w:fill="E6E6E6"/>
            <w:tcMar>
              <w:left w:w="40" w:type="dxa"/>
              <w:right w:w="85" w:type="dxa"/>
            </w:tcMar>
            <w:vAlign w:val="bottom"/>
          </w:tcPr>
          <w:p w14:paraId="192E38DA" w14:textId="03764D61"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Receipts</w:t>
            </w:r>
          </w:p>
          <w:p w14:paraId="192E38DB" w14:textId="77777777"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single" w:sz="4" w:space="0" w:color="000000"/>
              <w:left w:val="nil"/>
              <w:bottom w:val="single" w:sz="4" w:space="0" w:color="000000"/>
              <w:right w:val="nil"/>
              <w:tl2br w:val="nil"/>
              <w:tr2bl w:val="nil"/>
            </w:tcBorders>
            <w:shd w:val="clear" w:color="auto" w:fill="E6E6E6"/>
            <w:tcMar>
              <w:left w:w="40" w:type="dxa"/>
              <w:right w:w="85" w:type="dxa"/>
            </w:tcMar>
            <w:vAlign w:val="bottom"/>
          </w:tcPr>
          <w:p w14:paraId="192E38DD" w14:textId="6E657077"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Payments</w:t>
            </w:r>
          </w:p>
          <w:p w14:paraId="192E38DE" w14:textId="77777777"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single" w:sz="4" w:space="0" w:color="000000"/>
              <w:left w:val="nil"/>
              <w:bottom w:val="single" w:sz="4" w:space="0" w:color="000000"/>
              <w:right w:val="nil"/>
              <w:tl2br w:val="nil"/>
              <w:tr2bl w:val="nil"/>
            </w:tcBorders>
            <w:shd w:val="clear" w:color="auto" w:fill="E6E6E6"/>
            <w:tcMar>
              <w:left w:w="40" w:type="dxa"/>
              <w:right w:w="85" w:type="dxa"/>
            </w:tcMar>
            <w:vAlign w:val="bottom"/>
          </w:tcPr>
          <w:p w14:paraId="192E38E0" w14:textId="16F31696"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Adjustments</w:t>
            </w:r>
          </w:p>
          <w:p w14:paraId="192E38E1" w14:textId="77777777" w:rsidR="00E03107" w:rsidRDefault="006B01B9" w:rsidP="00380292">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8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Closing</w:t>
            </w:r>
          </w:p>
          <w:p w14:paraId="192E38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balance</w:t>
            </w:r>
          </w:p>
          <w:p w14:paraId="192E38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8ED" w14:textId="77777777" w:rsidTr="000770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nil"/>
              <w:right w:val="nil"/>
              <w:tl2br w:val="nil"/>
              <w:tr2bl w:val="nil"/>
            </w:tcBorders>
            <w:tcMar>
              <w:left w:w="40" w:type="dxa"/>
              <w:right w:w="40" w:type="dxa"/>
            </w:tcMar>
            <w:vAlign w:val="bottom"/>
          </w:tcPr>
          <w:p w14:paraId="192E38E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 Account</w:t>
            </w:r>
          </w:p>
        </w:tc>
        <w:tc>
          <w:tcPr>
            <w:tcW w:w="960"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192E38E7"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w:t>
            </w:r>
          </w:p>
        </w:tc>
        <w:tc>
          <w:tcPr>
            <w:tcW w:w="96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8E8"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8E9"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8EA"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8EB" w14:textId="77777777" w:rsidR="00E03107" w:rsidRDefault="00E03107">
            <w:pPr>
              <w:spacing w:after="0" w:line="240" w:lineRule="auto"/>
              <w:jc w:val="right"/>
              <w:rPr>
                <w:rFonts w:ascii="Arial" w:eastAsia="Arial" w:hAnsi="Arial" w:cs="Arial"/>
                <w:color w:val="000000"/>
                <w:sz w:val="15"/>
              </w:rPr>
            </w:pPr>
          </w:p>
        </w:tc>
        <w:tc>
          <w:tcPr>
            <w:tcW w:w="96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8EC" w14:textId="77777777" w:rsidR="00E03107" w:rsidRDefault="00E03107">
            <w:pPr>
              <w:spacing w:after="0" w:line="240" w:lineRule="auto"/>
              <w:jc w:val="right"/>
              <w:rPr>
                <w:rFonts w:ascii="Arial" w:eastAsia="Arial" w:hAnsi="Arial" w:cs="Arial"/>
                <w:color w:val="000000"/>
                <w:sz w:val="15"/>
              </w:rPr>
            </w:pPr>
          </w:p>
        </w:tc>
      </w:tr>
      <w:tr w:rsidR="00E03107" w14:paraId="192E38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nil"/>
              <w:right w:val="nil"/>
              <w:tl2br w:val="nil"/>
              <w:tr2bl w:val="nil"/>
            </w:tcBorders>
            <w:tcMar>
              <w:left w:w="175" w:type="dxa"/>
              <w:right w:w="40" w:type="dxa"/>
            </w:tcMar>
            <w:vAlign w:val="bottom"/>
          </w:tcPr>
          <w:p w14:paraId="192E38E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8EF"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FFFFFF"/>
            <w:tcMar>
              <w:left w:w="40" w:type="dxa"/>
              <w:right w:w="85" w:type="dxa"/>
            </w:tcMar>
            <w:vAlign w:val="bottom"/>
          </w:tcPr>
          <w:p w14:paraId="192E38F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112,567</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8F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2,097,301</w:t>
            </w:r>
          </w:p>
        </w:tc>
        <w:tc>
          <w:tcPr>
            <w:tcW w:w="960" w:type="dxa"/>
            <w:tcBorders>
              <w:top w:val="nil"/>
              <w:left w:val="nil"/>
              <w:bottom w:val="nil"/>
              <w:right w:val="nil"/>
              <w:tl2br w:val="nil"/>
              <w:tr2bl w:val="nil"/>
            </w:tcBorders>
            <w:shd w:val="clear" w:color="FFFFFF" w:fill="E6E6E6"/>
            <w:tcMar>
              <w:left w:w="40" w:type="dxa"/>
              <w:right w:w="40" w:type="dxa"/>
            </w:tcMar>
            <w:vAlign w:val="bottom"/>
          </w:tcPr>
          <w:p w14:paraId="192E38F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(2,136,985)</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8F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39,684</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8F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112,567</w:t>
            </w:r>
          </w:p>
        </w:tc>
      </w:tr>
      <w:tr w:rsidR="00E03107" w14:paraId="192E38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nil"/>
              <w:right w:val="nil"/>
              <w:tl2br w:val="nil"/>
              <w:tr2bl w:val="nil"/>
            </w:tcBorders>
            <w:tcMar>
              <w:left w:w="175" w:type="dxa"/>
              <w:right w:w="40" w:type="dxa"/>
            </w:tcMar>
            <w:vAlign w:val="bottom"/>
          </w:tcPr>
          <w:p w14:paraId="192E38F6"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8F7"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FFFFFF"/>
            <w:tcMar>
              <w:left w:w="40" w:type="dxa"/>
              <w:right w:w="85" w:type="dxa"/>
            </w:tcMar>
            <w:vAlign w:val="bottom"/>
          </w:tcPr>
          <w:p w14:paraId="192E38F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104,918</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8F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1,999,942</w:t>
            </w:r>
          </w:p>
        </w:tc>
        <w:tc>
          <w:tcPr>
            <w:tcW w:w="960" w:type="dxa"/>
            <w:tcBorders>
              <w:top w:val="nil"/>
              <w:left w:val="nil"/>
              <w:bottom w:val="nil"/>
              <w:right w:val="nil"/>
              <w:tl2br w:val="nil"/>
              <w:tr2bl w:val="nil"/>
            </w:tcBorders>
            <w:shd w:val="clear" w:color="FFFFFF" w:fill="E6E6E6"/>
            <w:tcMar>
              <w:left w:w="40" w:type="dxa"/>
              <w:right w:w="40" w:type="dxa"/>
            </w:tcMar>
            <w:vAlign w:val="bottom"/>
          </w:tcPr>
          <w:p w14:paraId="192E38F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(2,031,316)</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8F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39,023</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8F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112,567</w:t>
            </w:r>
          </w:p>
        </w:tc>
      </w:tr>
      <w:tr w:rsidR="00E03107" w14:paraId="192E39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1965" w:type="dxa"/>
            <w:tcBorders>
              <w:top w:val="nil"/>
              <w:left w:val="nil"/>
              <w:bottom w:val="nil"/>
              <w:right w:val="nil"/>
              <w:tl2br w:val="nil"/>
              <w:tr2bl w:val="nil"/>
            </w:tcBorders>
            <w:tcMar>
              <w:left w:w="40" w:type="dxa"/>
              <w:right w:w="40" w:type="dxa"/>
            </w:tcMar>
            <w:vAlign w:val="bottom"/>
          </w:tcPr>
          <w:p w14:paraId="192E38F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Recovery of Compensation</w:t>
            </w:r>
          </w:p>
          <w:p w14:paraId="192E38F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for Health Care &amp; Other </w:t>
            </w:r>
          </w:p>
          <w:p w14:paraId="192E390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 Special Account</w:t>
            </w:r>
          </w:p>
        </w:tc>
        <w:tc>
          <w:tcPr>
            <w:tcW w:w="960" w:type="dxa"/>
            <w:tcBorders>
              <w:top w:val="nil"/>
              <w:left w:val="nil"/>
              <w:bottom w:val="nil"/>
              <w:right w:val="nil"/>
              <w:tl2br w:val="nil"/>
              <w:tr2bl w:val="nil"/>
            </w:tcBorders>
            <w:shd w:val="clear" w:color="FFFFFF" w:fill="FFFFFF"/>
            <w:tcMar>
              <w:left w:w="40" w:type="dxa"/>
              <w:right w:w="40" w:type="dxa"/>
            </w:tcMar>
            <w:vAlign w:val="bottom"/>
          </w:tcPr>
          <w:p w14:paraId="192E3901"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02" w14:textId="77777777" w:rsidR="00E03107" w:rsidRDefault="00E03107">
            <w:pPr>
              <w:spacing w:after="0" w:line="240" w:lineRule="auto"/>
              <w:jc w:val="right"/>
              <w:rPr>
                <w:rFonts w:ascii="Arial" w:eastAsia="Arial" w:hAnsi="Arial" w:cs="Arial"/>
                <w:b/>
                <w:color w:val="000000"/>
                <w:sz w:val="15"/>
              </w:rPr>
            </w:pPr>
          </w:p>
        </w:tc>
        <w:tc>
          <w:tcPr>
            <w:tcW w:w="960" w:type="dxa"/>
            <w:tcBorders>
              <w:top w:val="nil"/>
              <w:left w:val="nil"/>
              <w:bottom w:val="nil"/>
              <w:right w:val="nil"/>
              <w:tl2br w:val="nil"/>
              <w:tr2bl w:val="nil"/>
            </w:tcBorders>
            <w:shd w:val="clear" w:color="FFFFFF" w:fill="E6E6E6"/>
            <w:tcMar>
              <w:left w:w="0" w:type="dxa"/>
              <w:right w:w="0" w:type="dxa"/>
            </w:tcMar>
            <w:vAlign w:val="bottom"/>
          </w:tcPr>
          <w:p w14:paraId="192E3903" w14:textId="77777777" w:rsidR="00E03107" w:rsidRDefault="00E03107">
            <w:pPr>
              <w:spacing w:after="0" w:line="240" w:lineRule="auto"/>
              <w:jc w:val="right"/>
              <w:rPr>
                <w:rFonts w:ascii="Arial" w:eastAsia="Arial" w:hAnsi="Arial" w:cs="Arial"/>
                <w:b/>
                <w:color w:val="000000"/>
                <w:sz w:val="15"/>
              </w:rPr>
            </w:pPr>
          </w:p>
        </w:tc>
        <w:tc>
          <w:tcPr>
            <w:tcW w:w="960" w:type="dxa"/>
            <w:tcBorders>
              <w:top w:val="nil"/>
              <w:left w:val="nil"/>
              <w:bottom w:val="nil"/>
              <w:right w:val="nil"/>
              <w:tl2br w:val="nil"/>
              <w:tr2bl w:val="nil"/>
            </w:tcBorders>
            <w:shd w:val="clear" w:color="FFFFFF" w:fill="E6E6E6"/>
            <w:tcMar>
              <w:left w:w="0" w:type="dxa"/>
              <w:right w:w="0" w:type="dxa"/>
            </w:tcMar>
            <w:vAlign w:val="bottom"/>
          </w:tcPr>
          <w:p w14:paraId="192E3904" w14:textId="77777777" w:rsidR="00E03107" w:rsidRDefault="00E03107">
            <w:pPr>
              <w:spacing w:after="0" w:line="240" w:lineRule="auto"/>
              <w:jc w:val="right"/>
              <w:rPr>
                <w:rFonts w:ascii="Arial" w:eastAsia="Arial" w:hAnsi="Arial" w:cs="Arial"/>
                <w:b/>
                <w:color w:val="000000"/>
                <w:sz w:val="15"/>
              </w:rPr>
            </w:pPr>
          </w:p>
        </w:tc>
        <w:tc>
          <w:tcPr>
            <w:tcW w:w="960" w:type="dxa"/>
            <w:tcBorders>
              <w:top w:val="nil"/>
              <w:left w:val="nil"/>
              <w:bottom w:val="nil"/>
              <w:right w:val="nil"/>
              <w:tl2br w:val="nil"/>
              <w:tr2bl w:val="nil"/>
            </w:tcBorders>
            <w:shd w:val="clear" w:color="FFFFFF" w:fill="E6E6E6"/>
            <w:tcMar>
              <w:left w:w="0" w:type="dxa"/>
              <w:right w:w="0" w:type="dxa"/>
            </w:tcMar>
            <w:vAlign w:val="bottom"/>
          </w:tcPr>
          <w:p w14:paraId="192E3905" w14:textId="77777777" w:rsidR="00E03107" w:rsidRDefault="00E03107">
            <w:pPr>
              <w:spacing w:after="0" w:line="240" w:lineRule="auto"/>
              <w:jc w:val="right"/>
              <w:rPr>
                <w:rFonts w:ascii="Arial" w:eastAsia="Arial" w:hAnsi="Arial" w:cs="Arial"/>
                <w:b/>
                <w:i/>
                <w:color w:val="000000"/>
                <w:sz w:val="15"/>
              </w:rPr>
            </w:pPr>
          </w:p>
        </w:tc>
        <w:tc>
          <w:tcPr>
            <w:tcW w:w="960" w:type="dxa"/>
            <w:tcBorders>
              <w:top w:val="nil"/>
              <w:left w:val="nil"/>
              <w:bottom w:val="nil"/>
              <w:right w:val="nil"/>
              <w:tl2br w:val="nil"/>
              <w:tr2bl w:val="nil"/>
            </w:tcBorders>
            <w:shd w:val="clear" w:color="FFFFFF" w:fill="E6E6E6"/>
            <w:tcMar>
              <w:left w:w="0" w:type="dxa"/>
              <w:right w:w="0" w:type="dxa"/>
            </w:tcMar>
            <w:vAlign w:val="bottom"/>
          </w:tcPr>
          <w:p w14:paraId="192E3906" w14:textId="77777777" w:rsidR="00E03107" w:rsidRDefault="00E03107">
            <w:pPr>
              <w:spacing w:after="0" w:line="240" w:lineRule="auto"/>
              <w:jc w:val="right"/>
              <w:rPr>
                <w:rFonts w:ascii="Arial" w:eastAsia="Arial" w:hAnsi="Arial" w:cs="Arial"/>
                <w:b/>
                <w:color w:val="000000"/>
                <w:sz w:val="15"/>
              </w:rPr>
            </w:pPr>
          </w:p>
        </w:tc>
      </w:tr>
      <w:tr w:rsidR="00E03107" w14:paraId="192E390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nil"/>
              <w:right w:val="nil"/>
              <w:tl2br w:val="nil"/>
              <w:tr2bl w:val="nil"/>
            </w:tcBorders>
            <w:tcMar>
              <w:left w:w="175" w:type="dxa"/>
              <w:right w:w="40" w:type="dxa"/>
            </w:tcMar>
            <w:vAlign w:val="bottom"/>
          </w:tcPr>
          <w:p w14:paraId="192E390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09"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FFFFFF"/>
            <w:tcMar>
              <w:left w:w="40" w:type="dxa"/>
              <w:right w:w="85" w:type="dxa"/>
            </w:tcMar>
            <w:vAlign w:val="bottom"/>
          </w:tcPr>
          <w:p w14:paraId="192E390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100,015</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90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565,350</w:t>
            </w:r>
          </w:p>
        </w:tc>
        <w:tc>
          <w:tcPr>
            <w:tcW w:w="960" w:type="dxa"/>
            <w:tcBorders>
              <w:top w:val="nil"/>
              <w:left w:val="nil"/>
              <w:bottom w:val="nil"/>
              <w:right w:val="nil"/>
              <w:tl2br w:val="nil"/>
              <w:tr2bl w:val="nil"/>
            </w:tcBorders>
            <w:shd w:val="clear" w:color="FFFFFF" w:fill="E6E6E6"/>
            <w:tcMar>
              <w:left w:w="40" w:type="dxa"/>
              <w:right w:w="40" w:type="dxa"/>
            </w:tcMar>
            <w:vAlign w:val="bottom"/>
          </w:tcPr>
          <w:p w14:paraId="192E39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(565,350)</w:t>
            </w:r>
          </w:p>
        </w:tc>
        <w:tc>
          <w:tcPr>
            <w:tcW w:w="960" w:type="dxa"/>
            <w:tcBorders>
              <w:top w:val="nil"/>
              <w:left w:val="nil"/>
              <w:bottom w:val="nil"/>
              <w:right w:val="nil"/>
              <w:tl2br w:val="nil"/>
              <w:tr2bl w:val="nil"/>
            </w:tcBorders>
            <w:shd w:val="clear" w:color="FFFFFF" w:fill="E6E6E6"/>
            <w:noWrap/>
            <w:tcMar>
              <w:left w:w="40" w:type="dxa"/>
              <w:right w:w="85" w:type="dxa"/>
            </w:tcMar>
            <w:vAlign w:val="bottom"/>
          </w:tcPr>
          <w:p w14:paraId="192E390D" w14:textId="77777777" w:rsidR="00E03107" w:rsidRPr="00BB14C1" w:rsidRDefault="006B01B9">
            <w:pPr>
              <w:spacing w:after="0" w:line="240" w:lineRule="auto"/>
              <w:jc w:val="right"/>
              <w:rPr>
                <w:rFonts w:ascii="Arial" w:eastAsia="Arial" w:hAnsi="Arial" w:cs="Arial"/>
                <w:b/>
                <w:bCs/>
                <w:color w:val="000000"/>
                <w:sz w:val="15"/>
              </w:rPr>
            </w:pPr>
            <w:r w:rsidRPr="00BB14C1">
              <w:rPr>
                <w:rFonts w:ascii="Arial" w:eastAsia="Arial" w:hAnsi="Arial" w:cs="Arial"/>
                <w:b/>
                <w:bCs/>
                <w:color w:val="000000"/>
                <w:sz w:val="15"/>
              </w:rPr>
              <w:t>-</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90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100,015</w:t>
            </w:r>
          </w:p>
        </w:tc>
      </w:tr>
      <w:tr w:rsidR="00E03107" w14:paraId="192E391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nil"/>
              <w:right w:val="nil"/>
              <w:tl2br w:val="nil"/>
              <w:tr2bl w:val="nil"/>
            </w:tcBorders>
            <w:tcMar>
              <w:left w:w="175" w:type="dxa"/>
              <w:right w:w="40" w:type="dxa"/>
            </w:tcMar>
            <w:vAlign w:val="bottom"/>
          </w:tcPr>
          <w:p w14:paraId="192E3910"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11"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FFFFFF"/>
            <w:tcMar>
              <w:left w:w="40" w:type="dxa"/>
              <w:right w:w="85" w:type="dxa"/>
            </w:tcMar>
            <w:vAlign w:val="bottom"/>
          </w:tcPr>
          <w:p w14:paraId="192E391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175,517</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91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547,820</w:t>
            </w:r>
          </w:p>
        </w:tc>
        <w:tc>
          <w:tcPr>
            <w:tcW w:w="960" w:type="dxa"/>
            <w:tcBorders>
              <w:top w:val="nil"/>
              <w:left w:val="nil"/>
              <w:bottom w:val="nil"/>
              <w:right w:val="nil"/>
              <w:tl2br w:val="nil"/>
              <w:tr2bl w:val="nil"/>
            </w:tcBorders>
            <w:shd w:val="clear" w:color="FFFFFF" w:fill="E6E6E6"/>
            <w:tcMar>
              <w:left w:w="40" w:type="dxa"/>
              <w:right w:w="40" w:type="dxa"/>
            </w:tcMar>
            <w:vAlign w:val="bottom"/>
          </w:tcPr>
          <w:p w14:paraId="192E391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(623,322)</w:t>
            </w:r>
          </w:p>
        </w:tc>
        <w:tc>
          <w:tcPr>
            <w:tcW w:w="960" w:type="dxa"/>
            <w:tcBorders>
              <w:top w:val="nil"/>
              <w:left w:val="nil"/>
              <w:bottom w:val="nil"/>
              <w:right w:val="nil"/>
              <w:tl2br w:val="nil"/>
              <w:tr2bl w:val="nil"/>
            </w:tcBorders>
            <w:shd w:val="clear" w:color="FFFFFF" w:fill="E6E6E6"/>
            <w:noWrap/>
            <w:tcMar>
              <w:left w:w="40" w:type="dxa"/>
              <w:right w:w="85" w:type="dxa"/>
            </w:tcMar>
            <w:vAlign w:val="bottom"/>
          </w:tcPr>
          <w:p w14:paraId="192E39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91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100,015</w:t>
            </w:r>
          </w:p>
        </w:tc>
      </w:tr>
      <w:tr w:rsidR="00E03107" w14:paraId="192E39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1965" w:type="dxa"/>
            <w:tcBorders>
              <w:top w:val="nil"/>
              <w:left w:val="nil"/>
              <w:bottom w:val="nil"/>
              <w:right w:val="nil"/>
              <w:tl2br w:val="nil"/>
              <w:tr2bl w:val="nil"/>
            </w:tcBorders>
            <w:shd w:val="clear" w:color="FFFFFF" w:fill="FFFFFF"/>
            <w:tcMar>
              <w:left w:w="40" w:type="dxa"/>
              <w:right w:w="40" w:type="dxa"/>
            </w:tcMar>
            <w:vAlign w:val="bottom"/>
          </w:tcPr>
          <w:p w14:paraId="192E391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Services for Other Entities</w:t>
            </w:r>
          </w:p>
          <w:p w14:paraId="192E391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and Trust Moneys –  Special Account</w:t>
            </w:r>
          </w:p>
        </w:tc>
        <w:tc>
          <w:tcPr>
            <w:tcW w:w="960" w:type="dxa"/>
            <w:tcBorders>
              <w:top w:val="nil"/>
              <w:left w:val="nil"/>
              <w:bottom w:val="nil"/>
              <w:right w:val="nil"/>
              <w:tl2br w:val="nil"/>
              <w:tr2bl w:val="nil"/>
            </w:tcBorders>
            <w:shd w:val="clear" w:color="FFFFFF" w:fill="FFFFFF"/>
            <w:tcMar>
              <w:left w:w="40" w:type="dxa"/>
              <w:right w:w="40" w:type="dxa"/>
            </w:tcMar>
            <w:vAlign w:val="bottom"/>
          </w:tcPr>
          <w:p w14:paraId="192E391A" w14:textId="77777777" w:rsidR="00E03107" w:rsidRDefault="006B01B9">
            <w:pPr>
              <w:spacing w:after="0" w:line="240" w:lineRule="auto"/>
              <w:jc w:val="center"/>
              <w:rPr>
                <w:rFonts w:ascii="Arial" w:eastAsia="Arial" w:hAnsi="Arial" w:cs="Arial"/>
                <w:color w:val="000000"/>
                <w:sz w:val="15"/>
              </w:rPr>
            </w:pPr>
            <w:r>
              <w:rPr>
                <w:rFonts w:ascii="Arial" w:eastAsia="Arial" w:hAnsi="Arial" w:cs="Arial"/>
                <w:color w:val="000000"/>
                <w:sz w:val="15"/>
              </w:rPr>
              <w:t>1</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1B"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nil"/>
              <w:right w:val="nil"/>
              <w:tl2br w:val="nil"/>
              <w:tr2bl w:val="nil"/>
            </w:tcBorders>
            <w:shd w:val="clear" w:color="FFFFFF" w:fill="E6E6E6"/>
            <w:tcMar>
              <w:left w:w="0" w:type="dxa"/>
              <w:right w:w="0" w:type="dxa"/>
            </w:tcMar>
            <w:vAlign w:val="bottom"/>
          </w:tcPr>
          <w:p w14:paraId="192E391C"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nil"/>
              <w:right w:val="nil"/>
              <w:tl2br w:val="nil"/>
              <w:tr2bl w:val="nil"/>
            </w:tcBorders>
            <w:shd w:val="clear" w:color="FFFFFF" w:fill="E6E6E6"/>
            <w:tcMar>
              <w:left w:w="0" w:type="dxa"/>
              <w:right w:w="0" w:type="dxa"/>
            </w:tcMar>
            <w:vAlign w:val="bottom"/>
          </w:tcPr>
          <w:p w14:paraId="192E391D"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nil"/>
              <w:right w:val="nil"/>
              <w:tl2br w:val="nil"/>
              <w:tr2bl w:val="nil"/>
            </w:tcBorders>
            <w:shd w:val="clear" w:color="FFFFFF" w:fill="E6E6E6"/>
            <w:tcMar>
              <w:left w:w="0" w:type="dxa"/>
              <w:right w:w="0" w:type="dxa"/>
            </w:tcMar>
            <w:vAlign w:val="bottom"/>
          </w:tcPr>
          <w:p w14:paraId="192E391E"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nil"/>
              <w:right w:val="nil"/>
              <w:tl2br w:val="nil"/>
              <w:tr2bl w:val="nil"/>
            </w:tcBorders>
            <w:shd w:val="clear" w:color="FFFFFF" w:fill="E6E6E6"/>
            <w:tcMar>
              <w:left w:w="0" w:type="dxa"/>
              <w:right w:w="0" w:type="dxa"/>
            </w:tcMar>
            <w:vAlign w:val="bottom"/>
          </w:tcPr>
          <w:p w14:paraId="192E391F" w14:textId="77777777" w:rsidR="00E03107" w:rsidRDefault="00E03107">
            <w:pPr>
              <w:spacing w:after="0" w:line="240" w:lineRule="auto"/>
              <w:jc w:val="right"/>
              <w:rPr>
                <w:rFonts w:ascii="Arial" w:eastAsia="Arial" w:hAnsi="Arial" w:cs="Arial"/>
                <w:i/>
                <w:color w:val="000000"/>
                <w:sz w:val="15"/>
              </w:rPr>
            </w:pPr>
          </w:p>
        </w:tc>
      </w:tr>
      <w:tr w:rsidR="00E03107" w14:paraId="192E39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nil"/>
              <w:right w:val="nil"/>
              <w:tl2br w:val="nil"/>
              <w:tr2bl w:val="nil"/>
            </w:tcBorders>
            <w:tcMar>
              <w:left w:w="175" w:type="dxa"/>
              <w:right w:w="40" w:type="dxa"/>
            </w:tcMar>
            <w:vAlign w:val="bottom"/>
          </w:tcPr>
          <w:p w14:paraId="192E392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2025­26</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22"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FFFFFF"/>
            <w:tcMar>
              <w:left w:w="40" w:type="dxa"/>
              <w:right w:w="85" w:type="dxa"/>
            </w:tcMar>
            <w:vAlign w:val="bottom"/>
          </w:tcPr>
          <w:p w14:paraId="192E392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294</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92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600</w:t>
            </w:r>
          </w:p>
        </w:tc>
        <w:tc>
          <w:tcPr>
            <w:tcW w:w="960" w:type="dxa"/>
            <w:tcBorders>
              <w:top w:val="nil"/>
              <w:left w:val="nil"/>
              <w:bottom w:val="nil"/>
              <w:right w:val="nil"/>
              <w:tl2br w:val="nil"/>
              <w:tr2bl w:val="nil"/>
            </w:tcBorders>
            <w:shd w:val="clear" w:color="FFFFFF" w:fill="E6E6E6"/>
            <w:tcMar>
              <w:left w:w="40" w:type="dxa"/>
              <w:right w:w="40" w:type="dxa"/>
            </w:tcMar>
            <w:vAlign w:val="bottom"/>
          </w:tcPr>
          <w:p w14:paraId="192E392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(600)</w:t>
            </w:r>
          </w:p>
        </w:tc>
        <w:tc>
          <w:tcPr>
            <w:tcW w:w="960" w:type="dxa"/>
            <w:tcBorders>
              <w:top w:val="nil"/>
              <w:left w:val="nil"/>
              <w:bottom w:val="nil"/>
              <w:right w:val="nil"/>
              <w:tl2br w:val="nil"/>
              <w:tr2bl w:val="nil"/>
            </w:tcBorders>
            <w:shd w:val="clear" w:color="FFFFFF" w:fill="E6E6E6"/>
            <w:noWrap/>
            <w:tcMar>
              <w:left w:w="40" w:type="dxa"/>
              <w:right w:w="85" w:type="dxa"/>
            </w:tcMar>
            <w:vAlign w:val="bottom"/>
          </w:tcPr>
          <w:p w14:paraId="192E3926" w14:textId="77777777" w:rsidR="00E03107" w:rsidRPr="00BB14C1" w:rsidRDefault="006B01B9">
            <w:pPr>
              <w:spacing w:after="0" w:line="240" w:lineRule="auto"/>
              <w:jc w:val="right"/>
              <w:rPr>
                <w:rFonts w:ascii="Arial" w:eastAsia="Arial" w:hAnsi="Arial" w:cs="Arial"/>
                <w:b/>
                <w:bCs/>
                <w:color w:val="000000"/>
                <w:sz w:val="15"/>
              </w:rPr>
            </w:pPr>
            <w:r w:rsidRPr="00BB14C1">
              <w:rPr>
                <w:rFonts w:ascii="Arial" w:eastAsia="Arial" w:hAnsi="Arial" w:cs="Arial"/>
                <w:b/>
                <w:bCs/>
                <w:color w:val="000000"/>
                <w:sz w:val="15"/>
              </w:rPr>
              <w:t>-</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92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294</w:t>
            </w:r>
          </w:p>
        </w:tc>
      </w:tr>
      <w:tr w:rsidR="00E03107" w14:paraId="192E39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nil"/>
              <w:right w:val="nil"/>
              <w:tl2br w:val="nil"/>
              <w:tr2bl w:val="nil"/>
            </w:tcBorders>
            <w:tcMar>
              <w:left w:w="175" w:type="dxa"/>
              <w:right w:w="40" w:type="dxa"/>
            </w:tcMar>
            <w:vAlign w:val="bottom"/>
          </w:tcPr>
          <w:p w14:paraId="192E3929"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2A"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nil"/>
              <w:right w:val="nil"/>
              <w:tl2br w:val="nil"/>
              <w:tr2bl w:val="nil"/>
            </w:tcBorders>
            <w:shd w:val="clear" w:color="FFFFFF" w:fill="FFFFFF"/>
            <w:tcMar>
              <w:left w:w="40" w:type="dxa"/>
              <w:right w:w="85" w:type="dxa"/>
            </w:tcMar>
            <w:vAlign w:val="bottom"/>
          </w:tcPr>
          <w:p w14:paraId="192E392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233</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92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538</w:t>
            </w:r>
          </w:p>
        </w:tc>
        <w:tc>
          <w:tcPr>
            <w:tcW w:w="960" w:type="dxa"/>
            <w:tcBorders>
              <w:top w:val="nil"/>
              <w:left w:val="nil"/>
              <w:bottom w:val="nil"/>
              <w:right w:val="nil"/>
              <w:tl2br w:val="nil"/>
              <w:tr2bl w:val="nil"/>
            </w:tcBorders>
            <w:shd w:val="clear" w:color="FFFFFF" w:fill="E6E6E6"/>
            <w:tcMar>
              <w:left w:w="40" w:type="dxa"/>
              <w:right w:w="40" w:type="dxa"/>
            </w:tcMar>
            <w:vAlign w:val="bottom"/>
          </w:tcPr>
          <w:p w14:paraId="192E392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(477)</w:t>
            </w:r>
          </w:p>
        </w:tc>
        <w:tc>
          <w:tcPr>
            <w:tcW w:w="960" w:type="dxa"/>
            <w:tcBorders>
              <w:top w:val="nil"/>
              <w:left w:val="nil"/>
              <w:bottom w:val="nil"/>
              <w:right w:val="nil"/>
              <w:tl2br w:val="nil"/>
              <w:tr2bl w:val="nil"/>
            </w:tcBorders>
            <w:shd w:val="clear" w:color="FFFFFF" w:fill="E6E6E6"/>
            <w:noWrap/>
            <w:tcMar>
              <w:left w:w="40" w:type="dxa"/>
              <w:right w:w="85" w:type="dxa"/>
            </w:tcMar>
            <w:vAlign w:val="bottom"/>
          </w:tcPr>
          <w:p w14:paraId="192E39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960" w:type="dxa"/>
            <w:tcBorders>
              <w:top w:val="nil"/>
              <w:left w:val="nil"/>
              <w:bottom w:val="nil"/>
              <w:right w:val="nil"/>
              <w:tl2br w:val="nil"/>
              <w:tr2bl w:val="nil"/>
            </w:tcBorders>
            <w:shd w:val="clear" w:color="FFFFFF" w:fill="E6E6E6"/>
            <w:tcMar>
              <w:left w:w="40" w:type="dxa"/>
              <w:right w:w="85" w:type="dxa"/>
            </w:tcMar>
            <w:vAlign w:val="bottom"/>
          </w:tcPr>
          <w:p w14:paraId="192E392F"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294</w:t>
            </w:r>
          </w:p>
        </w:tc>
      </w:tr>
      <w:tr w:rsidR="00E03107" w14:paraId="192E39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1965" w:type="dxa"/>
            <w:tcBorders>
              <w:top w:val="nil"/>
              <w:left w:val="nil"/>
              <w:bottom w:val="nil"/>
              <w:right w:val="nil"/>
              <w:tl2br w:val="nil"/>
              <w:tr2bl w:val="nil"/>
            </w:tcBorders>
            <w:tcMar>
              <w:left w:w="135" w:type="dxa"/>
              <w:right w:w="0" w:type="dxa"/>
            </w:tcMar>
            <w:vAlign w:val="bottom"/>
          </w:tcPr>
          <w:p w14:paraId="192E3931" w14:textId="77777777" w:rsidR="00E03107" w:rsidRDefault="00E03107">
            <w:pPr>
              <w:spacing w:after="0" w:line="240" w:lineRule="auto"/>
              <w:rPr>
                <w:rFonts w:ascii="Arial" w:eastAsia="Arial" w:hAnsi="Arial" w:cs="Arial"/>
                <w:i/>
                <w:color w:val="000000"/>
                <w:sz w:val="15"/>
              </w:rPr>
            </w:pP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32"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3933"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single" w:sz="4" w:space="0" w:color="000000"/>
              <w:right w:val="nil"/>
              <w:tl2br w:val="nil"/>
              <w:tr2bl w:val="nil"/>
            </w:tcBorders>
            <w:shd w:val="clear" w:color="FFFFFF" w:fill="E6E6E6"/>
            <w:tcMar>
              <w:left w:w="0" w:type="dxa"/>
              <w:right w:w="0" w:type="dxa"/>
            </w:tcMar>
            <w:vAlign w:val="bottom"/>
          </w:tcPr>
          <w:p w14:paraId="192E3934"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single" w:sz="4" w:space="0" w:color="000000"/>
              <w:right w:val="nil"/>
              <w:tl2br w:val="nil"/>
              <w:tr2bl w:val="nil"/>
            </w:tcBorders>
            <w:shd w:val="clear" w:color="FFFFFF" w:fill="E6E6E6"/>
            <w:tcMar>
              <w:left w:w="0" w:type="dxa"/>
              <w:right w:w="0" w:type="dxa"/>
            </w:tcMar>
            <w:vAlign w:val="bottom"/>
          </w:tcPr>
          <w:p w14:paraId="192E3935"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single" w:sz="4" w:space="0" w:color="000000"/>
              <w:right w:val="nil"/>
              <w:tl2br w:val="nil"/>
              <w:tr2bl w:val="nil"/>
            </w:tcBorders>
            <w:shd w:val="clear" w:color="FFFFFF" w:fill="E6E6E6"/>
            <w:noWrap/>
            <w:tcMar>
              <w:left w:w="0" w:type="dxa"/>
              <w:right w:w="0" w:type="dxa"/>
            </w:tcMar>
            <w:vAlign w:val="bottom"/>
          </w:tcPr>
          <w:p w14:paraId="192E3936" w14:textId="77777777" w:rsidR="00E03107" w:rsidRDefault="00E03107">
            <w:pPr>
              <w:spacing w:after="0" w:line="240" w:lineRule="auto"/>
              <w:jc w:val="right"/>
              <w:rPr>
                <w:rFonts w:ascii="Arial" w:eastAsia="Arial" w:hAnsi="Arial" w:cs="Arial"/>
                <w:color w:val="000000"/>
                <w:sz w:val="15"/>
              </w:rPr>
            </w:pPr>
          </w:p>
        </w:tc>
        <w:tc>
          <w:tcPr>
            <w:tcW w:w="960" w:type="dxa"/>
            <w:tcBorders>
              <w:top w:val="nil"/>
              <w:left w:val="nil"/>
              <w:bottom w:val="single" w:sz="4" w:space="0" w:color="000000"/>
              <w:right w:val="nil"/>
              <w:tl2br w:val="nil"/>
              <w:tr2bl w:val="nil"/>
            </w:tcBorders>
            <w:shd w:val="clear" w:color="FFFFFF" w:fill="E6E6E6"/>
            <w:tcMar>
              <w:left w:w="0" w:type="dxa"/>
              <w:right w:w="0" w:type="dxa"/>
            </w:tcMar>
            <w:vAlign w:val="bottom"/>
          </w:tcPr>
          <w:p w14:paraId="192E3937" w14:textId="77777777" w:rsidR="00E03107" w:rsidRDefault="00E03107">
            <w:pPr>
              <w:spacing w:after="0" w:line="240" w:lineRule="auto"/>
              <w:jc w:val="right"/>
              <w:rPr>
                <w:rFonts w:ascii="Arial" w:eastAsia="Arial" w:hAnsi="Arial" w:cs="Arial"/>
                <w:i/>
                <w:color w:val="000000"/>
                <w:sz w:val="15"/>
              </w:rPr>
            </w:pPr>
          </w:p>
        </w:tc>
      </w:tr>
      <w:tr w:rsidR="00E03107" w14:paraId="192E39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1965" w:type="dxa"/>
            <w:tcBorders>
              <w:top w:val="nil"/>
              <w:left w:val="nil"/>
              <w:bottom w:val="nil"/>
              <w:right w:val="nil"/>
              <w:tl2br w:val="nil"/>
              <w:tr2bl w:val="nil"/>
            </w:tcBorders>
            <w:tcMar>
              <w:left w:w="40" w:type="dxa"/>
              <w:right w:w="40" w:type="dxa"/>
            </w:tcMar>
            <w:vAlign w:val="bottom"/>
          </w:tcPr>
          <w:p w14:paraId="192E393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special accounts 2025­26 Budget estimate</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3A" w14:textId="77777777" w:rsidR="00E03107" w:rsidRDefault="00E03107">
            <w:pPr>
              <w:spacing w:after="0" w:line="240" w:lineRule="auto"/>
              <w:jc w:val="center"/>
              <w:rPr>
                <w:rFonts w:ascii="Arial" w:eastAsia="Arial" w:hAnsi="Arial" w:cs="Arial"/>
                <w:color w:val="000000"/>
                <w:sz w:val="15"/>
              </w:rPr>
            </w:pP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3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3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2,663,251</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9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(2,702,935)</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39,684</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r>
      <w:tr w:rsidR="00E03107" w14:paraId="192E39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1965" w:type="dxa"/>
            <w:tcBorders>
              <w:top w:val="nil"/>
              <w:left w:val="nil"/>
              <w:bottom w:val="nil"/>
              <w:right w:val="nil"/>
              <w:tl2br w:val="nil"/>
              <w:tr2bl w:val="nil"/>
            </w:tcBorders>
            <w:tcMar>
              <w:left w:w="0" w:type="dxa"/>
              <w:right w:w="0" w:type="dxa"/>
            </w:tcMar>
            <w:vAlign w:val="bottom"/>
          </w:tcPr>
          <w:p w14:paraId="192E3941" w14:textId="77777777" w:rsidR="00E03107" w:rsidRDefault="00E03107">
            <w:pPr>
              <w:spacing w:after="0" w:line="240" w:lineRule="auto"/>
              <w:rPr>
                <w:rFonts w:ascii="Arial" w:eastAsia="Arial" w:hAnsi="Arial" w:cs="Arial"/>
                <w:b/>
                <w:color w:val="000000"/>
                <w:sz w:val="15"/>
              </w:rPr>
            </w:pP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42" w14:textId="77777777" w:rsidR="00E03107" w:rsidRDefault="00E03107">
            <w:pPr>
              <w:spacing w:after="0" w:line="240" w:lineRule="auto"/>
              <w:jc w:val="center"/>
              <w:rPr>
                <w:rFonts w:ascii="Arial" w:eastAsia="Arial" w:hAnsi="Arial" w:cs="Arial"/>
                <w:color w:val="000000"/>
                <w:sz w:val="15"/>
              </w:rPr>
            </w:pPr>
          </w:p>
        </w:tc>
        <w:tc>
          <w:tcPr>
            <w:tcW w:w="96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943" w14:textId="77777777" w:rsidR="00E03107" w:rsidRDefault="00E03107">
            <w:pPr>
              <w:spacing w:after="0" w:line="240" w:lineRule="auto"/>
              <w:jc w:val="right"/>
              <w:rPr>
                <w:rFonts w:ascii="Arial" w:eastAsia="Arial" w:hAnsi="Arial" w:cs="Arial"/>
                <w:b/>
                <w:color w:val="000000"/>
                <w:sz w:val="15"/>
              </w:rPr>
            </w:pPr>
          </w:p>
        </w:tc>
        <w:tc>
          <w:tcPr>
            <w:tcW w:w="96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944" w14:textId="77777777" w:rsidR="00E03107" w:rsidRDefault="00E03107">
            <w:pPr>
              <w:spacing w:after="0" w:line="240" w:lineRule="auto"/>
              <w:jc w:val="right"/>
              <w:rPr>
                <w:rFonts w:ascii="Arial" w:eastAsia="Arial" w:hAnsi="Arial" w:cs="Arial"/>
                <w:b/>
                <w:color w:val="000000"/>
                <w:sz w:val="15"/>
              </w:rPr>
            </w:pPr>
          </w:p>
        </w:tc>
        <w:tc>
          <w:tcPr>
            <w:tcW w:w="96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945" w14:textId="77777777" w:rsidR="00E03107" w:rsidRDefault="00E03107">
            <w:pPr>
              <w:spacing w:after="0" w:line="240" w:lineRule="auto"/>
              <w:jc w:val="right"/>
              <w:rPr>
                <w:rFonts w:ascii="Arial" w:eastAsia="Arial" w:hAnsi="Arial" w:cs="Arial"/>
                <w:b/>
                <w:color w:val="000000"/>
                <w:sz w:val="15"/>
              </w:rPr>
            </w:pPr>
          </w:p>
        </w:tc>
        <w:tc>
          <w:tcPr>
            <w:tcW w:w="96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946" w14:textId="77777777" w:rsidR="00E03107" w:rsidRDefault="00E03107">
            <w:pPr>
              <w:spacing w:after="0" w:line="240" w:lineRule="auto"/>
              <w:jc w:val="right"/>
              <w:rPr>
                <w:rFonts w:ascii="Arial" w:eastAsia="Arial" w:hAnsi="Arial" w:cs="Arial"/>
                <w:b/>
                <w:color w:val="000000"/>
                <w:sz w:val="15"/>
              </w:rPr>
            </w:pPr>
          </w:p>
        </w:tc>
        <w:tc>
          <w:tcPr>
            <w:tcW w:w="96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947" w14:textId="77777777" w:rsidR="00E03107" w:rsidRDefault="00E03107">
            <w:pPr>
              <w:spacing w:after="0" w:line="240" w:lineRule="auto"/>
              <w:jc w:val="right"/>
              <w:rPr>
                <w:rFonts w:ascii="Arial" w:eastAsia="Arial" w:hAnsi="Arial" w:cs="Arial"/>
                <w:b/>
                <w:color w:val="000000"/>
                <w:sz w:val="15"/>
              </w:rPr>
            </w:pPr>
          </w:p>
        </w:tc>
      </w:tr>
      <w:tr w:rsidR="00E03107" w14:paraId="192E39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nil"/>
              <w:right w:val="nil"/>
              <w:tl2br w:val="nil"/>
              <w:tr2bl w:val="nil"/>
            </w:tcBorders>
            <w:tcMar>
              <w:left w:w="40" w:type="dxa"/>
              <w:right w:w="40" w:type="dxa"/>
            </w:tcMar>
            <w:vAlign w:val="bottom"/>
          </w:tcPr>
          <w:p w14:paraId="192E3949"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special accounts</w:t>
            </w:r>
          </w:p>
        </w:tc>
        <w:tc>
          <w:tcPr>
            <w:tcW w:w="960" w:type="dxa"/>
            <w:tcBorders>
              <w:top w:val="nil"/>
              <w:left w:val="nil"/>
              <w:bottom w:val="nil"/>
              <w:right w:val="nil"/>
              <w:tl2br w:val="nil"/>
              <w:tr2bl w:val="nil"/>
            </w:tcBorders>
            <w:shd w:val="clear" w:color="FFFFFF" w:fill="FFFFFF"/>
            <w:tcMar>
              <w:left w:w="0" w:type="dxa"/>
              <w:right w:w="0" w:type="dxa"/>
            </w:tcMar>
            <w:vAlign w:val="bottom"/>
          </w:tcPr>
          <w:p w14:paraId="192E394A" w14:textId="77777777" w:rsidR="00E03107" w:rsidRDefault="00E03107">
            <w:pPr>
              <w:spacing w:after="0" w:line="240" w:lineRule="auto"/>
              <w:jc w:val="center"/>
              <w:rPr>
                <w:rFonts w:ascii="Arial" w:eastAsia="Arial" w:hAnsi="Arial" w:cs="Arial"/>
                <w:color w:val="000000"/>
                <w:sz w:val="15"/>
              </w:rPr>
            </w:pPr>
          </w:p>
        </w:tc>
        <w:tc>
          <w:tcPr>
            <w:tcW w:w="96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394B"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single" w:sz="4" w:space="0" w:color="000000"/>
              <w:right w:val="nil"/>
              <w:tl2br w:val="nil"/>
              <w:tr2bl w:val="nil"/>
            </w:tcBorders>
            <w:shd w:val="clear" w:color="FFFFFF" w:fill="E6E6E6"/>
            <w:tcMar>
              <w:left w:w="0" w:type="dxa"/>
              <w:right w:w="0" w:type="dxa"/>
            </w:tcMar>
            <w:vAlign w:val="bottom"/>
          </w:tcPr>
          <w:p w14:paraId="192E394C"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single" w:sz="4" w:space="0" w:color="000000"/>
              <w:right w:val="nil"/>
              <w:tl2br w:val="nil"/>
              <w:tr2bl w:val="nil"/>
            </w:tcBorders>
            <w:shd w:val="clear" w:color="FFFFFF" w:fill="E6E6E6"/>
            <w:tcMar>
              <w:left w:w="0" w:type="dxa"/>
              <w:right w:w="0" w:type="dxa"/>
            </w:tcMar>
            <w:vAlign w:val="bottom"/>
          </w:tcPr>
          <w:p w14:paraId="192E394D"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single" w:sz="4" w:space="0" w:color="000000"/>
              <w:right w:val="nil"/>
              <w:tl2br w:val="nil"/>
              <w:tr2bl w:val="nil"/>
            </w:tcBorders>
            <w:shd w:val="clear" w:color="FFFFFF" w:fill="E6E6E6"/>
            <w:tcMar>
              <w:left w:w="0" w:type="dxa"/>
              <w:right w:w="0" w:type="dxa"/>
            </w:tcMar>
            <w:vAlign w:val="bottom"/>
          </w:tcPr>
          <w:p w14:paraId="192E394E" w14:textId="77777777" w:rsidR="00E03107" w:rsidRDefault="00E03107">
            <w:pPr>
              <w:spacing w:after="0" w:line="240" w:lineRule="auto"/>
              <w:jc w:val="right"/>
              <w:rPr>
                <w:rFonts w:ascii="Arial" w:eastAsia="Arial" w:hAnsi="Arial" w:cs="Arial"/>
                <w:i/>
                <w:color w:val="000000"/>
                <w:sz w:val="15"/>
              </w:rPr>
            </w:pPr>
          </w:p>
        </w:tc>
        <w:tc>
          <w:tcPr>
            <w:tcW w:w="960" w:type="dxa"/>
            <w:tcBorders>
              <w:top w:val="nil"/>
              <w:left w:val="nil"/>
              <w:bottom w:val="single" w:sz="4" w:space="0" w:color="000000"/>
              <w:right w:val="nil"/>
              <w:tl2br w:val="nil"/>
              <w:tr2bl w:val="nil"/>
            </w:tcBorders>
            <w:shd w:val="clear" w:color="FFFFFF" w:fill="E6E6E6"/>
            <w:tcMar>
              <w:left w:w="0" w:type="dxa"/>
              <w:right w:w="0" w:type="dxa"/>
            </w:tcMar>
            <w:vAlign w:val="bottom"/>
          </w:tcPr>
          <w:p w14:paraId="192E394F" w14:textId="77777777" w:rsidR="00E03107" w:rsidRDefault="00E03107">
            <w:pPr>
              <w:spacing w:after="0" w:line="240" w:lineRule="auto"/>
              <w:jc w:val="right"/>
              <w:rPr>
                <w:rFonts w:ascii="Arial" w:eastAsia="Arial" w:hAnsi="Arial" w:cs="Arial"/>
                <w:i/>
                <w:color w:val="000000"/>
                <w:sz w:val="15"/>
              </w:rPr>
            </w:pPr>
          </w:p>
        </w:tc>
      </w:tr>
      <w:tr w:rsidR="00E03107" w14:paraId="192E39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1965" w:type="dxa"/>
            <w:tcBorders>
              <w:top w:val="nil"/>
              <w:left w:val="nil"/>
              <w:bottom w:val="single" w:sz="4" w:space="0" w:color="000000"/>
              <w:right w:val="nil"/>
              <w:tl2br w:val="nil"/>
              <w:tr2bl w:val="nil"/>
            </w:tcBorders>
            <w:shd w:val="clear" w:color="FFFFFF" w:fill="FFFFFF"/>
            <w:tcMar>
              <w:left w:w="175" w:type="dxa"/>
              <w:right w:w="40" w:type="dxa"/>
            </w:tcMar>
            <w:vAlign w:val="bottom"/>
          </w:tcPr>
          <w:p w14:paraId="192E3951"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2024­25 actual</w:t>
            </w:r>
          </w:p>
        </w:tc>
        <w:tc>
          <w:tcPr>
            <w:tcW w:w="960" w:type="dxa"/>
            <w:tcBorders>
              <w:top w:val="nil"/>
              <w:left w:val="nil"/>
              <w:bottom w:val="single" w:sz="4" w:space="0" w:color="000000"/>
              <w:right w:val="nil"/>
              <w:tl2br w:val="nil"/>
              <w:tr2bl w:val="nil"/>
            </w:tcBorders>
            <w:shd w:val="clear" w:color="FFFFFF" w:fill="FFFFFF"/>
            <w:tcMar>
              <w:left w:w="0" w:type="dxa"/>
              <w:right w:w="0" w:type="dxa"/>
            </w:tcMar>
            <w:vAlign w:val="bottom"/>
          </w:tcPr>
          <w:p w14:paraId="192E3952" w14:textId="77777777" w:rsidR="00E03107" w:rsidRDefault="00E03107">
            <w:pPr>
              <w:spacing w:after="0" w:line="240" w:lineRule="auto"/>
              <w:jc w:val="center"/>
              <w:rPr>
                <w:rFonts w:ascii="Arial" w:eastAsia="Arial" w:hAnsi="Arial" w:cs="Arial"/>
                <w:color w:val="000000"/>
                <w:sz w:val="15"/>
              </w:rPr>
            </w:pPr>
          </w:p>
        </w:tc>
        <w:tc>
          <w:tcPr>
            <w:tcW w:w="96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53"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280,668</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54"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2,548,300</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955"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(2,655,115)</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5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39,023</w:t>
            </w:r>
          </w:p>
        </w:tc>
        <w:tc>
          <w:tcPr>
            <w:tcW w:w="96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5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212,876</w:t>
            </w:r>
          </w:p>
        </w:tc>
      </w:tr>
    </w:tbl>
    <w:p w14:paraId="192E3959" w14:textId="77777777" w:rsidR="00791903" w:rsidRPr="000F76C8" w:rsidRDefault="00791903" w:rsidP="00791903">
      <w:pPr>
        <w:rPr>
          <w:szCs w:val="19"/>
        </w:rPr>
      </w:pPr>
    </w:p>
    <w:p w14:paraId="192E395A" w14:textId="77777777" w:rsidR="007E6680" w:rsidRDefault="006B01B9" w:rsidP="000F76C8">
      <w:pPr>
        <w:spacing w:line="240" w:lineRule="auto"/>
      </w:pPr>
      <w:r>
        <w:tab/>
      </w:r>
      <w:r>
        <w:tab/>
      </w:r>
      <w:r>
        <w:tab/>
      </w:r>
    </w:p>
    <w:p w14:paraId="192E395B" w14:textId="77777777" w:rsidR="005B2053" w:rsidRPr="00741980" w:rsidRDefault="006B01B9" w:rsidP="005B2053">
      <w:pPr>
        <w:pStyle w:val="Heading3"/>
        <w:pageBreakBefore/>
        <w:rPr>
          <w:smallCaps w:val="0"/>
          <w:sz w:val="22"/>
          <w:szCs w:val="22"/>
        </w:rPr>
      </w:pPr>
      <w:bookmarkStart w:id="925" w:name="RG_MARKER_2150"/>
      <w:bookmarkStart w:id="926" w:name="RG_MARKER_2151"/>
      <w:bookmarkStart w:id="927" w:name="_Toc210703218_5"/>
      <w:bookmarkStart w:id="928" w:name="_Toc190682533_5"/>
      <w:bookmarkStart w:id="929" w:name="_Toc190682316_5"/>
      <w:r>
        <w:rPr>
          <w:smallCaps w:val="0"/>
          <w:sz w:val="22"/>
          <w:szCs w:val="22"/>
        </w:rPr>
        <w:t>3.2</w:t>
      </w:r>
      <w:bookmarkEnd w:id="925"/>
      <w:bookmarkEnd w:id="926"/>
      <w:r w:rsidRPr="00741980">
        <w:rPr>
          <w:smallCaps w:val="0"/>
          <w:sz w:val="22"/>
          <w:szCs w:val="22"/>
        </w:rPr>
        <w:tab/>
        <w:t>Budgeted financial statements</w:t>
      </w:r>
      <w:bookmarkEnd w:id="927"/>
      <w:bookmarkEnd w:id="928"/>
      <w:bookmarkEnd w:id="929"/>
    </w:p>
    <w:p w14:paraId="192E395C" w14:textId="77777777" w:rsidR="0000614C" w:rsidRPr="00741980" w:rsidRDefault="006B01B9" w:rsidP="0000614C">
      <w:pPr>
        <w:pStyle w:val="Heading4"/>
        <w:rPr>
          <w:sz w:val="20"/>
        </w:rPr>
      </w:pPr>
      <w:r>
        <w:rPr>
          <w:sz w:val="20"/>
        </w:rPr>
        <w:t>3.2</w:t>
      </w:r>
      <w:r w:rsidRPr="00741980">
        <w:rPr>
          <w:sz w:val="20"/>
        </w:rPr>
        <w:t>.1</w:t>
      </w:r>
      <w:r w:rsidRPr="00741980">
        <w:rPr>
          <w:sz w:val="20"/>
        </w:rPr>
        <w:tab/>
        <w:t>Analysis of budgeted financial statements</w:t>
      </w:r>
    </w:p>
    <w:p w14:paraId="192E395D" w14:textId="77777777" w:rsidR="000B3D22" w:rsidRPr="000B3D22" w:rsidRDefault="006B01B9" w:rsidP="000B3D22">
      <w:pPr>
        <w:keepLines w:val="0"/>
        <w:spacing w:before="240" w:line="240" w:lineRule="exact"/>
      </w:pPr>
      <w:r w:rsidRPr="000B3D22">
        <w:t>Detailed analysis of budgeted financial statements was included within pages 222-233 of the Portfolio Budget Statements 2025-26, Budget related paper No. 1.14 Social Services Portfolio.</w:t>
      </w:r>
    </w:p>
    <w:p w14:paraId="192E395E" w14:textId="77777777" w:rsidR="00FD2884" w:rsidRPr="000B3D22" w:rsidRDefault="006B01B9" w:rsidP="000B3D22">
      <w:pPr>
        <w:keepLines w:val="0"/>
        <w:spacing w:before="240" w:line="240" w:lineRule="exact"/>
      </w:pPr>
      <w:r w:rsidRPr="000B3D22">
        <w:t>Changes within the budgeted financial statements since the 2025-26 Budget are the result of new measures or other budget variations, which have been detailed in Table 1.3, or category reclassifications.</w:t>
      </w:r>
    </w:p>
    <w:p w14:paraId="192E395F" w14:textId="77777777" w:rsidR="00E03107" w:rsidRDefault="00E03107"/>
    <w:p w14:paraId="192E3960" w14:textId="77777777" w:rsidR="006B6EF0" w:rsidRPr="0091496B" w:rsidRDefault="006B01B9" w:rsidP="00FD22D0">
      <w:pPr>
        <w:pStyle w:val="Heading3"/>
        <w:spacing w:before="0"/>
        <w:rPr>
          <w:rFonts w:ascii="Arial Bold" w:hAnsi="Arial Bold"/>
          <w:smallCaps w:val="0"/>
          <w:sz w:val="20"/>
        </w:rPr>
      </w:pPr>
      <w:bookmarkStart w:id="930" w:name="RG_MARKER_2148"/>
      <w:bookmarkStart w:id="931" w:name="RG_MARKER_2149"/>
      <w:r w:rsidRPr="0091496B">
        <w:rPr>
          <w:rFonts w:ascii="Arial Bold" w:hAnsi="Arial Bold"/>
          <w:smallCaps w:val="0"/>
          <w:sz w:val="20"/>
        </w:rPr>
        <w:t>3.2.2</w:t>
      </w:r>
      <w:bookmarkEnd w:id="930"/>
      <w:bookmarkEnd w:id="931"/>
      <w:r w:rsidRPr="0091496B">
        <w:rPr>
          <w:rFonts w:ascii="Arial Bold" w:hAnsi="Arial Bold"/>
          <w:smallCaps w:val="0"/>
          <w:sz w:val="20"/>
        </w:rPr>
        <w:tab/>
        <w:t>Budgeted financial statements</w:t>
      </w:r>
    </w:p>
    <w:p w14:paraId="192E3961" w14:textId="77777777" w:rsidR="005E7F55" w:rsidRDefault="006B01B9" w:rsidP="005E7F55">
      <w:pPr>
        <w:pStyle w:val="TableHeading"/>
        <w:spacing w:before="0" w:after="0"/>
      </w:pPr>
      <w:r>
        <w:t>Table 3.2: Comprehensive income statement (showing net cost of services) for the period ended 30 June</w:t>
      </w:r>
    </w:p>
    <w:tbl>
      <w:tblPr>
        <w:tblStyle w:val="CDMRange1"/>
        <w:tblW w:w="7845" w:type="dxa"/>
        <w:tblLayout w:type="fixed"/>
        <w:tblLook w:val="0600" w:firstRow="0" w:lastRow="0" w:firstColumn="0" w:lastColumn="0" w:noHBand="1" w:noVBand="1"/>
        <w:tblCaption w:val="SA_T3.2_Page01"/>
      </w:tblPr>
      <w:tblGrid>
        <w:gridCol w:w="2745"/>
        <w:gridCol w:w="1020"/>
        <w:gridCol w:w="1020"/>
        <w:gridCol w:w="1020"/>
        <w:gridCol w:w="1020"/>
        <w:gridCol w:w="1020"/>
      </w:tblGrid>
      <w:tr w:rsidR="00E03107" w14:paraId="192E396F"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3962"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9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3964" w14:textId="77777777" w:rsidR="00E03107" w:rsidRDefault="00E03107">
            <w:pPr>
              <w:spacing w:after="0" w:line="240" w:lineRule="auto"/>
              <w:jc w:val="right"/>
              <w:rPr>
                <w:rFonts w:ascii="Arial" w:eastAsia="Arial" w:hAnsi="Arial" w:cs="Arial"/>
                <w:color w:val="000000"/>
                <w:sz w:val="15"/>
              </w:rPr>
            </w:pPr>
          </w:p>
          <w:p w14:paraId="192E39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9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9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39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9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9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9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9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9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9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9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397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97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972"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973"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97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975" w14:textId="77777777" w:rsidR="00E03107" w:rsidRDefault="00E03107">
            <w:pPr>
              <w:spacing w:after="0" w:line="240" w:lineRule="auto"/>
              <w:jc w:val="right"/>
              <w:rPr>
                <w:rFonts w:ascii="Arial" w:eastAsia="Arial" w:hAnsi="Arial" w:cs="Arial"/>
                <w:b/>
                <w:color w:val="000000"/>
                <w:sz w:val="15"/>
              </w:rPr>
            </w:pPr>
          </w:p>
        </w:tc>
      </w:tr>
      <w:tr w:rsidR="00E03107" w14:paraId="192E39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7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192E39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3,593,092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9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3,502,540</w:t>
            </w:r>
          </w:p>
        </w:tc>
        <w:tc>
          <w:tcPr>
            <w:tcW w:w="1020" w:type="dxa"/>
            <w:tcBorders>
              <w:top w:val="nil"/>
              <w:left w:val="nil"/>
              <w:bottom w:val="nil"/>
              <w:right w:val="nil"/>
              <w:tl2br w:val="nil"/>
              <w:tr2bl w:val="nil"/>
            </w:tcBorders>
            <w:tcMar>
              <w:left w:w="40" w:type="dxa"/>
              <w:right w:w="85" w:type="dxa"/>
            </w:tcMar>
            <w:vAlign w:val="bottom"/>
          </w:tcPr>
          <w:p w14:paraId="192E39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2,932,767</w:t>
            </w:r>
          </w:p>
        </w:tc>
        <w:tc>
          <w:tcPr>
            <w:tcW w:w="1020" w:type="dxa"/>
            <w:tcBorders>
              <w:top w:val="nil"/>
              <w:left w:val="nil"/>
              <w:bottom w:val="nil"/>
              <w:right w:val="nil"/>
              <w:tl2br w:val="nil"/>
              <w:tr2bl w:val="nil"/>
            </w:tcBorders>
            <w:tcMar>
              <w:left w:w="40" w:type="dxa"/>
              <w:right w:w="85" w:type="dxa"/>
            </w:tcMar>
            <w:vAlign w:val="bottom"/>
          </w:tcPr>
          <w:p w14:paraId="192E39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2,916,668</w:t>
            </w:r>
          </w:p>
        </w:tc>
        <w:tc>
          <w:tcPr>
            <w:tcW w:w="1020" w:type="dxa"/>
            <w:tcBorders>
              <w:top w:val="nil"/>
              <w:left w:val="nil"/>
              <w:bottom w:val="nil"/>
              <w:right w:val="nil"/>
              <w:tl2br w:val="nil"/>
              <w:tr2bl w:val="nil"/>
            </w:tcBorders>
            <w:tcMar>
              <w:left w:w="40" w:type="dxa"/>
              <w:right w:w="85" w:type="dxa"/>
            </w:tcMar>
            <w:vAlign w:val="bottom"/>
          </w:tcPr>
          <w:p w14:paraId="192E39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2,997,846</w:t>
            </w:r>
          </w:p>
        </w:tc>
      </w:tr>
      <w:tr w:rsidR="00E03107" w14:paraId="192E39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7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tcMar>
              <w:left w:w="40" w:type="dxa"/>
              <w:right w:w="85" w:type="dxa"/>
            </w:tcMar>
            <w:vAlign w:val="bottom"/>
          </w:tcPr>
          <w:p w14:paraId="192E39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1,463,823</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9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1,770,648</w:t>
            </w:r>
          </w:p>
        </w:tc>
        <w:tc>
          <w:tcPr>
            <w:tcW w:w="1020" w:type="dxa"/>
            <w:tcBorders>
              <w:top w:val="nil"/>
              <w:left w:val="nil"/>
              <w:bottom w:val="nil"/>
              <w:right w:val="nil"/>
              <w:tl2br w:val="nil"/>
              <w:tr2bl w:val="nil"/>
            </w:tcBorders>
            <w:tcMar>
              <w:left w:w="40" w:type="dxa"/>
              <w:right w:w="85" w:type="dxa"/>
            </w:tcMar>
            <w:vAlign w:val="bottom"/>
          </w:tcPr>
          <w:p w14:paraId="192E39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1,210,818</w:t>
            </w:r>
          </w:p>
        </w:tc>
        <w:tc>
          <w:tcPr>
            <w:tcW w:w="1020" w:type="dxa"/>
            <w:tcBorders>
              <w:top w:val="nil"/>
              <w:left w:val="nil"/>
              <w:bottom w:val="nil"/>
              <w:right w:val="nil"/>
              <w:tl2br w:val="nil"/>
              <w:tr2bl w:val="nil"/>
            </w:tcBorders>
            <w:tcMar>
              <w:left w:w="40" w:type="dxa"/>
              <w:right w:w="85" w:type="dxa"/>
            </w:tcMar>
            <w:vAlign w:val="bottom"/>
          </w:tcPr>
          <w:p w14:paraId="192E39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1,125,082</w:t>
            </w:r>
          </w:p>
        </w:tc>
        <w:tc>
          <w:tcPr>
            <w:tcW w:w="1020" w:type="dxa"/>
            <w:tcBorders>
              <w:top w:val="nil"/>
              <w:left w:val="nil"/>
              <w:bottom w:val="nil"/>
              <w:right w:val="nil"/>
              <w:tl2br w:val="nil"/>
              <w:tr2bl w:val="nil"/>
            </w:tcBorders>
            <w:tcMar>
              <w:left w:w="40" w:type="dxa"/>
              <w:right w:w="85" w:type="dxa"/>
            </w:tcMar>
            <w:vAlign w:val="bottom"/>
          </w:tcPr>
          <w:p w14:paraId="192E39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1,048,389</w:t>
            </w:r>
          </w:p>
        </w:tc>
      </w:tr>
      <w:tr w:rsidR="00E03107" w14:paraId="192E39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8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 and amortisation</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9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769,732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9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786,610</w:t>
            </w:r>
          </w:p>
        </w:tc>
        <w:tc>
          <w:tcPr>
            <w:tcW w:w="1020" w:type="dxa"/>
            <w:tcBorders>
              <w:top w:val="nil"/>
              <w:left w:val="nil"/>
              <w:bottom w:val="nil"/>
              <w:right w:val="nil"/>
              <w:tl2br w:val="nil"/>
              <w:tr2bl w:val="nil"/>
            </w:tcBorders>
            <w:tcMar>
              <w:left w:w="40" w:type="dxa"/>
              <w:right w:w="85" w:type="dxa"/>
            </w:tcMar>
            <w:vAlign w:val="bottom"/>
          </w:tcPr>
          <w:p w14:paraId="192E39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755,020</w:t>
            </w:r>
          </w:p>
        </w:tc>
        <w:tc>
          <w:tcPr>
            <w:tcW w:w="1020" w:type="dxa"/>
            <w:tcBorders>
              <w:top w:val="nil"/>
              <w:left w:val="nil"/>
              <w:bottom w:val="nil"/>
              <w:right w:val="nil"/>
              <w:tl2br w:val="nil"/>
              <w:tr2bl w:val="nil"/>
            </w:tcBorders>
            <w:tcMar>
              <w:left w:w="40" w:type="dxa"/>
              <w:right w:w="85" w:type="dxa"/>
            </w:tcMar>
            <w:vAlign w:val="bottom"/>
          </w:tcPr>
          <w:p w14:paraId="192E39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691,747</w:t>
            </w:r>
          </w:p>
        </w:tc>
        <w:tc>
          <w:tcPr>
            <w:tcW w:w="1020" w:type="dxa"/>
            <w:tcBorders>
              <w:top w:val="nil"/>
              <w:left w:val="nil"/>
              <w:bottom w:val="nil"/>
              <w:right w:val="nil"/>
              <w:tl2br w:val="nil"/>
              <w:tr2bl w:val="nil"/>
            </w:tcBorders>
            <w:tcMar>
              <w:left w:w="40" w:type="dxa"/>
              <w:right w:w="85" w:type="dxa"/>
            </w:tcMar>
            <w:vAlign w:val="bottom"/>
          </w:tcPr>
          <w:p w14:paraId="192E39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655,161</w:t>
            </w:r>
          </w:p>
        </w:tc>
      </w:tr>
      <w:tr w:rsidR="00E03107" w14:paraId="192E39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8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Finance costs</w:t>
            </w:r>
          </w:p>
        </w:tc>
        <w:tc>
          <w:tcPr>
            <w:tcW w:w="1020" w:type="dxa"/>
            <w:tcBorders>
              <w:top w:val="nil"/>
              <w:left w:val="nil"/>
              <w:bottom w:val="nil"/>
              <w:right w:val="nil"/>
              <w:tl2br w:val="nil"/>
              <w:tr2bl w:val="nil"/>
            </w:tcBorders>
            <w:tcMar>
              <w:left w:w="40" w:type="dxa"/>
              <w:right w:w="85" w:type="dxa"/>
            </w:tcMar>
            <w:vAlign w:val="bottom"/>
          </w:tcPr>
          <w:p w14:paraId="192E39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65,220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9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56,628</w:t>
            </w:r>
          </w:p>
        </w:tc>
        <w:tc>
          <w:tcPr>
            <w:tcW w:w="1020" w:type="dxa"/>
            <w:tcBorders>
              <w:top w:val="nil"/>
              <w:left w:val="nil"/>
              <w:bottom w:val="nil"/>
              <w:right w:val="nil"/>
              <w:tl2br w:val="nil"/>
              <w:tr2bl w:val="nil"/>
            </w:tcBorders>
            <w:tcMar>
              <w:left w:w="40" w:type="dxa"/>
              <w:right w:w="85" w:type="dxa"/>
            </w:tcMar>
            <w:vAlign w:val="bottom"/>
          </w:tcPr>
          <w:p w14:paraId="192E39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51,134</w:t>
            </w:r>
          </w:p>
        </w:tc>
        <w:tc>
          <w:tcPr>
            <w:tcW w:w="1020" w:type="dxa"/>
            <w:tcBorders>
              <w:top w:val="nil"/>
              <w:left w:val="nil"/>
              <w:bottom w:val="nil"/>
              <w:right w:val="nil"/>
              <w:tl2br w:val="nil"/>
              <w:tr2bl w:val="nil"/>
            </w:tcBorders>
            <w:tcMar>
              <w:left w:w="40" w:type="dxa"/>
              <w:right w:w="85" w:type="dxa"/>
            </w:tcMar>
            <w:vAlign w:val="bottom"/>
          </w:tcPr>
          <w:p w14:paraId="192E39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50,132</w:t>
            </w:r>
          </w:p>
        </w:tc>
        <w:tc>
          <w:tcPr>
            <w:tcW w:w="1020" w:type="dxa"/>
            <w:tcBorders>
              <w:top w:val="nil"/>
              <w:left w:val="nil"/>
              <w:bottom w:val="nil"/>
              <w:right w:val="nil"/>
              <w:tl2br w:val="nil"/>
              <w:tr2bl w:val="nil"/>
            </w:tcBorders>
            <w:tcMar>
              <w:left w:w="40" w:type="dxa"/>
              <w:right w:w="85" w:type="dxa"/>
            </w:tcMar>
            <w:vAlign w:val="bottom"/>
          </w:tcPr>
          <w:p w14:paraId="192E39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50,908</w:t>
            </w:r>
          </w:p>
        </w:tc>
      </w:tr>
      <w:tr w:rsidR="00E03107" w14:paraId="192E39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Write-down and impairment of assets</w:t>
            </w:r>
          </w:p>
        </w:tc>
        <w:tc>
          <w:tcPr>
            <w:tcW w:w="1020" w:type="dxa"/>
            <w:tcBorders>
              <w:top w:val="nil"/>
              <w:left w:val="nil"/>
              <w:bottom w:val="nil"/>
              <w:right w:val="nil"/>
              <w:tl2br w:val="nil"/>
              <w:tr2bl w:val="nil"/>
            </w:tcBorders>
            <w:tcMar>
              <w:left w:w="40" w:type="dxa"/>
              <w:right w:w="85" w:type="dxa"/>
            </w:tcMar>
            <w:vAlign w:val="bottom"/>
          </w:tcPr>
          <w:p w14:paraId="192E39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39,617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9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9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9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9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9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9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expenses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9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3,170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9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3,144</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9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3,494</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9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3,665</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9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3,713</w:t>
            </w:r>
          </w:p>
        </w:tc>
      </w:tr>
      <w:tr w:rsidR="00E03107" w14:paraId="192E39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9A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A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5,934,654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A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6,119,570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A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4,953,233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A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4,787,294</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A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4,756,017</w:t>
            </w:r>
          </w:p>
        </w:tc>
      </w:tr>
      <w:tr w:rsidR="00E03107" w14:paraId="192E39A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9A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tcMar>
              <w:left w:w="0" w:type="dxa"/>
              <w:right w:w="0" w:type="dxa"/>
            </w:tcMar>
            <w:vAlign w:val="bottom"/>
          </w:tcPr>
          <w:p w14:paraId="192E39A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9AA"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9AB"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9AC"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9AD" w14:textId="77777777" w:rsidR="00E03107" w:rsidRDefault="00E03107">
            <w:pPr>
              <w:spacing w:after="0" w:line="240" w:lineRule="auto"/>
              <w:jc w:val="right"/>
              <w:rPr>
                <w:rFonts w:ascii="Arial" w:eastAsia="Arial" w:hAnsi="Arial" w:cs="Arial"/>
                <w:b/>
                <w:color w:val="000000"/>
                <w:sz w:val="15"/>
              </w:rPr>
            </w:pPr>
          </w:p>
        </w:tc>
      </w:tr>
      <w:tr w:rsidR="00E03107" w14:paraId="192E39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9A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tcMar>
              <w:left w:w="0" w:type="dxa"/>
              <w:right w:w="0" w:type="dxa"/>
            </w:tcMar>
            <w:vAlign w:val="bottom"/>
          </w:tcPr>
          <w:p w14:paraId="192E39B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9B1"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9B2"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9B3"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9B4" w14:textId="77777777" w:rsidR="00E03107" w:rsidRDefault="00E03107">
            <w:pPr>
              <w:spacing w:after="0" w:line="240" w:lineRule="auto"/>
              <w:jc w:val="right"/>
              <w:rPr>
                <w:rFonts w:ascii="Arial" w:eastAsia="Arial" w:hAnsi="Arial" w:cs="Arial"/>
                <w:b/>
                <w:color w:val="000000"/>
                <w:sz w:val="15"/>
              </w:rPr>
            </w:pPr>
          </w:p>
        </w:tc>
      </w:tr>
      <w:tr w:rsidR="00E03107" w14:paraId="192E39B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9B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tcMar>
              <w:left w:w="0" w:type="dxa"/>
              <w:right w:w="0" w:type="dxa"/>
            </w:tcMar>
            <w:vAlign w:val="bottom"/>
          </w:tcPr>
          <w:p w14:paraId="192E39B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9B8"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9B9"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9BA" w14:textId="77777777" w:rsidR="00E03107" w:rsidRDefault="00E03107">
            <w:pPr>
              <w:spacing w:after="0" w:line="240" w:lineRule="auto"/>
              <w:jc w:val="right"/>
              <w:rPr>
                <w:rFonts w:ascii="Arial" w:eastAsia="Arial" w:hAnsi="Arial" w:cs="Arial"/>
                <w:b/>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9BB" w14:textId="77777777" w:rsidR="00E03107" w:rsidRDefault="00E03107">
            <w:pPr>
              <w:spacing w:after="0" w:line="240" w:lineRule="auto"/>
              <w:jc w:val="right"/>
              <w:rPr>
                <w:rFonts w:ascii="Arial" w:eastAsia="Arial" w:hAnsi="Arial" w:cs="Arial"/>
                <w:b/>
                <w:color w:val="000000"/>
                <w:sz w:val="15"/>
              </w:rPr>
            </w:pPr>
          </w:p>
        </w:tc>
      </w:tr>
      <w:tr w:rsidR="00E03107" w14:paraId="192E39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B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Rendering of services</w:t>
            </w:r>
          </w:p>
        </w:tc>
        <w:tc>
          <w:tcPr>
            <w:tcW w:w="1020" w:type="dxa"/>
            <w:tcBorders>
              <w:top w:val="nil"/>
              <w:left w:val="nil"/>
              <w:bottom w:val="nil"/>
              <w:right w:val="nil"/>
              <w:tl2br w:val="nil"/>
              <w:tr2bl w:val="nil"/>
            </w:tcBorders>
            <w:tcMar>
              <w:left w:w="40" w:type="dxa"/>
              <w:right w:w="85" w:type="dxa"/>
            </w:tcMar>
            <w:vAlign w:val="bottom"/>
          </w:tcPr>
          <w:p w14:paraId="192E39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228,817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9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228,127</w:t>
            </w:r>
          </w:p>
        </w:tc>
        <w:tc>
          <w:tcPr>
            <w:tcW w:w="1020" w:type="dxa"/>
            <w:tcBorders>
              <w:top w:val="nil"/>
              <w:left w:val="nil"/>
              <w:bottom w:val="nil"/>
              <w:right w:val="nil"/>
              <w:tl2br w:val="nil"/>
              <w:tr2bl w:val="nil"/>
            </w:tcBorders>
            <w:tcMar>
              <w:left w:w="40" w:type="dxa"/>
              <w:right w:w="85" w:type="dxa"/>
            </w:tcMar>
            <w:vAlign w:val="bottom"/>
          </w:tcPr>
          <w:p w14:paraId="192E39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158,255</w:t>
            </w:r>
          </w:p>
        </w:tc>
        <w:tc>
          <w:tcPr>
            <w:tcW w:w="1020" w:type="dxa"/>
            <w:tcBorders>
              <w:top w:val="nil"/>
              <w:left w:val="nil"/>
              <w:bottom w:val="nil"/>
              <w:right w:val="nil"/>
              <w:tl2br w:val="nil"/>
              <w:tr2bl w:val="nil"/>
            </w:tcBorders>
            <w:tcMar>
              <w:left w:w="40" w:type="dxa"/>
              <w:right w:w="85" w:type="dxa"/>
            </w:tcMar>
            <w:vAlign w:val="bottom"/>
          </w:tcPr>
          <w:p w14:paraId="192E39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119,108</w:t>
            </w:r>
          </w:p>
        </w:tc>
        <w:tc>
          <w:tcPr>
            <w:tcW w:w="1020" w:type="dxa"/>
            <w:tcBorders>
              <w:top w:val="nil"/>
              <w:left w:val="nil"/>
              <w:bottom w:val="nil"/>
              <w:right w:val="nil"/>
              <w:tl2br w:val="nil"/>
              <w:tr2bl w:val="nil"/>
            </w:tcBorders>
            <w:tcMar>
              <w:left w:w="40" w:type="dxa"/>
              <w:right w:w="85" w:type="dxa"/>
            </w:tcMar>
            <w:vAlign w:val="bottom"/>
          </w:tcPr>
          <w:p w14:paraId="192E39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113,389</w:t>
            </w:r>
          </w:p>
        </w:tc>
      </w:tr>
      <w:tr w:rsidR="00E03107" w14:paraId="192E39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C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Rental income</w:t>
            </w:r>
          </w:p>
        </w:tc>
        <w:tc>
          <w:tcPr>
            <w:tcW w:w="1020" w:type="dxa"/>
            <w:tcBorders>
              <w:top w:val="nil"/>
              <w:left w:val="nil"/>
              <w:bottom w:val="nil"/>
              <w:right w:val="nil"/>
              <w:tl2br w:val="nil"/>
              <w:tr2bl w:val="nil"/>
            </w:tcBorders>
            <w:tcMar>
              <w:left w:w="40" w:type="dxa"/>
              <w:right w:w="85" w:type="dxa"/>
            </w:tcMar>
            <w:vAlign w:val="bottom"/>
          </w:tcPr>
          <w:p w14:paraId="192E39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19,096</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9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18,274</w:t>
            </w:r>
          </w:p>
        </w:tc>
        <w:tc>
          <w:tcPr>
            <w:tcW w:w="1020" w:type="dxa"/>
            <w:tcBorders>
              <w:top w:val="nil"/>
              <w:left w:val="nil"/>
              <w:bottom w:val="nil"/>
              <w:right w:val="nil"/>
              <w:tl2br w:val="nil"/>
              <w:tr2bl w:val="nil"/>
            </w:tcBorders>
            <w:tcMar>
              <w:left w:w="40" w:type="dxa"/>
              <w:right w:w="85" w:type="dxa"/>
            </w:tcMar>
            <w:vAlign w:val="bottom"/>
          </w:tcPr>
          <w:p w14:paraId="192E39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18,286</w:t>
            </w:r>
          </w:p>
        </w:tc>
        <w:tc>
          <w:tcPr>
            <w:tcW w:w="1020" w:type="dxa"/>
            <w:tcBorders>
              <w:top w:val="nil"/>
              <w:left w:val="nil"/>
              <w:bottom w:val="nil"/>
              <w:right w:val="nil"/>
              <w:tl2br w:val="nil"/>
              <w:tr2bl w:val="nil"/>
            </w:tcBorders>
            <w:tcMar>
              <w:left w:w="40" w:type="dxa"/>
              <w:right w:w="85" w:type="dxa"/>
            </w:tcMar>
            <w:vAlign w:val="bottom"/>
          </w:tcPr>
          <w:p w14:paraId="192E39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18,598</w:t>
            </w:r>
          </w:p>
        </w:tc>
        <w:tc>
          <w:tcPr>
            <w:tcW w:w="1020" w:type="dxa"/>
            <w:tcBorders>
              <w:top w:val="nil"/>
              <w:left w:val="nil"/>
              <w:bottom w:val="nil"/>
              <w:right w:val="nil"/>
              <w:tl2br w:val="nil"/>
              <w:tr2bl w:val="nil"/>
            </w:tcBorders>
            <w:tcMar>
              <w:left w:w="40" w:type="dxa"/>
              <w:right w:w="85" w:type="dxa"/>
            </w:tcMar>
            <w:vAlign w:val="bottom"/>
          </w:tcPr>
          <w:p w14:paraId="192E39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18,973</w:t>
            </w:r>
          </w:p>
        </w:tc>
      </w:tr>
      <w:tr w:rsidR="00E03107" w14:paraId="192E39D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C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Resources received free of charge</w:t>
            </w:r>
          </w:p>
        </w:tc>
        <w:tc>
          <w:tcPr>
            <w:tcW w:w="1020" w:type="dxa"/>
            <w:tcBorders>
              <w:top w:val="nil"/>
              <w:left w:val="nil"/>
              <w:bottom w:val="nil"/>
              <w:right w:val="nil"/>
              <w:tl2br w:val="nil"/>
              <w:tr2bl w:val="nil"/>
            </w:tcBorders>
            <w:tcMar>
              <w:left w:w="40" w:type="dxa"/>
              <w:right w:w="85" w:type="dxa"/>
            </w:tcMar>
            <w:vAlign w:val="bottom"/>
          </w:tcPr>
          <w:p w14:paraId="192E39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9,996</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9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2,170</w:t>
            </w:r>
          </w:p>
        </w:tc>
        <w:tc>
          <w:tcPr>
            <w:tcW w:w="1020" w:type="dxa"/>
            <w:tcBorders>
              <w:top w:val="nil"/>
              <w:left w:val="nil"/>
              <w:bottom w:val="nil"/>
              <w:right w:val="nil"/>
              <w:tl2br w:val="nil"/>
              <w:tr2bl w:val="nil"/>
            </w:tcBorders>
            <w:tcMar>
              <w:left w:w="40" w:type="dxa"/>
              <w:right w:w="85" w:type="dxa"/>
            </w:tcMar>
            <w:vAlign w:val="bottom"/>
          </w:tcPr>
          <w:p w14:paraId="192E39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2,170</w:t>
            </w:r>
          </w:p>
        </w:tc>
        <w:tc>
          <w:tcPr>
            <w:tcW w:w="1020" w:type="dxa"/>
            <w:tcBorders>
              <w:top w:val="nil"/>
              <w:left w:val="nil"/>
              <w:bottom w:val="nil"/>
              <w:right w:val="nil"/>
              <w:tl2br w:val="nil"/>
              <w:tr2bl w:val="nil"/>
            </w:tcBorders>
            <w:tcMar>
              <w:left w:w="40" w:type="dxa"/>
              <w:right w:w="85" w:type="dxa"/>
            </w:tcMar>
            <w:vAlign w:val="bottom"/>
          </w:tcPr>
          <w:p w14:paraId="192E39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2,170</w:t>
            </w:r>
          </w:p>
        </w:tc>
        <w:tc>
          <w:tcPr>
            <w:tcW w:w="1020" w:type="dxa"/>
            <w:tcBorders>
              <w:top w:val="nil"/>
              <w:left w:val="nil"/>
              <w:bottom w:val="nil"/>
              <w:right w:val="nil"/>
              <w:tl2br w:val="nil"/>
              <w:tr2bl w:val="nil"/>
            </w:tcBorders>
            <w:tcMar>
              <w:left w:w="40" w:type="dxa"/>
              <w:right w:w="85" w:type="dxa"/>
            </w:tcMar>
            <w:vAlign w:val="bottom"/>
          </w:tcPr>
          <w:p w14:paraId="192E39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2,224</w:t>
            </w:r>
          </w:p>
        </w:tc>
      </w:tr>
      <w:tr w:rsidR="00E03107" w14:paraId="192E39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D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revenue</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9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1,368</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9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25,756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9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9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9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9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9D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D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259,277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274,327</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178,711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139,876</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9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134,586</w:t>
            </w:r>
          </w:p>
        </w:tc>
      </w:tr>
      <w:tr w:rsidR="00E03107" w14:paraId="192E39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9E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tcMar>
              <w:left w:w="0" w:type="dxa"/>
              <w:right w:w="0" w:type="dxa"/>
            </w:tcMar>
            <w:vAlign w:val="bottom"/>
          </w:tcPr>
          <w:p w14:paraId="192E39E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9E2"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9E3"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9E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9E5" w14:textId="77777777" w:rsidR="00E03107" w:rsidRDefault="00E03107">
            <w:pPr>
              <w:spacing w:after="0" w:line="240" w:lineRule="auto"/>
              <w:jc w:val="right"/>
              <w:rPr>
                <w:rFonts w:ascii="Arial" w:eastAsia="Arial" w:hAnsi="Arial" w:cs="Arial"/>
                <w:b/>
                <w:color w:val="000000"/>
                <w:sz w:val="15"/>
              </w:rPr>
            </w:pPr>
          </w:p>
        </w:tc>
      </w:tr>
      <w:tr w:rsidR="00E03107" w14:paraId="192E39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9E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gains</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9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10,940</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9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9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9E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9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9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9E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gains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9E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10,940</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9F0" w14:textId="77777777" w:rsidR="00E03107" w:rsidRPr="007833B7" w:rsidRDefault="006B01B9">
            <w:pPr>
              <w:spacing w:after="0" w:line="240" w:lineRule="auto"/>
              <w:jc w:val="right"/>
              <w:rPr>
                <w:rFonts w:ascii="Arial" w:eastAsia="Arial" w:hAnsi="Arial" w:cs="Arial"/>
                <w:b/>
                <w:bCs/>
                <w:color w:val="000000"/>
                <w:sz w:val="15"/>
              </w:rPr>
            </w:pPr>
            <w:r w:rsidRPr="007833B7">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9F1" w14:textId="77777777" w:rsidR="00E03107" w:rsidRPr="007833B7" w:rsidRDefault="006B01B9">
            <w:pPr>
              <w:spacing w:after="0" w:line="240" w:lineRule="auto"/>
              <w:jc w:val="right"/>
              <w:rPr>
                <w:rFonts w:ascii="Arial" w:eastAsia="Arial" w:hAnsi="Arial" w:cs="Arial"/>
                <w:b/>
                <w:bCs/>
                <w:color w:val="000000"/>
                <w:sz w:val="15"/>
              </w:rPr>
            </w:pPr>
            <w:r w:rsidRPr="007833B7">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9F2" w14:textId="77777777" w:rsidR="00E03107" w:rsidRPr="007833B7" w:rsidRDefault="006B01B9">
            <w:pPr>
              <w:spacing w:after="0" w:line="240" w:lineRule="auto"/>
              <w:jc w:val="right"/>
              <w:rPr>
                <w:rFonts w:ascii="Arial" w:eastAsia="Arial" w:hAnsi="Arial" w:cs="Arial"/>
                <w:b/>
                <w:bCs/>
                <w:color w:val="000000"/>
                <w:sz w:val="15"/>
              </w:rPr>
            </w:pPr>
            <w:r w:rsidRPr="007833B7">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9F3" w14:textId="77777777" w:rsidR="00E03107" w:rsidRPr="007833B7" w:rsidRDefault="006B01B9">
            <w:pPr>
              <w:spacing w:after="0" w:line="240" w:lineRule="auto"/>
              <w:jc w:val="right"/>
              <w:rPr>
                <w:rFonts w:ascii="Arial" w:eastAsia="Arial" w:hAnsi="Arial" w:cs="Arial"/>
                <w:b/>
                <w:bCs/>
                <w:color w:val="000000"/>
                <w:sz w:val="15"/>
              </w:rPr>
            </w:pPr>
            <w:r w:rsidRPr="007833B7">
              <w:rPr>
                <w:rFonts w:ascii="Arial" w:eastAsia="Arial" w:hAnsi="Arial" w:cs="Arial"/>
                <w:b/>
                <w:bCs/>
                <w:color w:val="000000"/>
                <w:sz w:val="15"/>
              </w:rPr>
              <w:t>-</w:t>
            </w:r>
          </w:p>
        </w:tc>
      </w:tr>
      <w:tr w:rsidR="00E03107" w14:paraId="192E39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9F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income</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9F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270,217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9F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274,327</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9F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178,711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9F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139,876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9F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134,586</w:t>
            </w:r>
          </w:p>
        </w:tc>
      </w:tr>
      <w:tr w:rsidR="00E03107" w14:paraId="192E3A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9F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cost of services</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9F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(5,664,437)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9F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(5,845,243)</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9F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(4,774,522)</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0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(4,647,418)</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0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(4,621,431)</w:t>
            </w:r>
          </w:p>
        </w:tc>
      </w:tr>
      <w:tr w:rsidR="00E03107" w14:paraId="192E3A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0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Revenue from Government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5,379,049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A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5,451,376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4,378,150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4,300,115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4,316,109</w:t>
            </w:r>
          </w:p>
        </w:tc>
      </w:tr>
      <w:tr w:rsidR="00E03107" w14:paraId="192E3A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A0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Deficit attributable to the</w:t>
            </w:r>
          </w:p>
          <w:p w14:paraId="192E3A0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Australian Government</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0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(285,388)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A0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(393,867)</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0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(396,372)</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0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(347,303)</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1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(305,322)</w:t>
            </w:r>
          </w:p>
        </w:tc>
      </w:tr>
      <w:tr w:rsidR="00E03107" w14:paraId="192E3A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A1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COMPREHENSIVE INCOME</w:t>
            </w:r>
          </w:p>
        </w:tc>
        <w:tc>
          <w:tcPr>
            <w:tcW w:w="1020" w:type="dxa"/>
            <w:tcBorders>
              <w:top w:val="single" w:sz="4" w:space="0" w:color="000000"/>
              <w:left w:val="nil"/>
              <w:bottom w:val="nil"/>
              <w:right w:val="nil"/>
              <w:tl2br w:val="nil"/>
              <w:tr2bl w:val="nil"/>
            </w:tcBorders>
            <w:tcMar>
              <w:left w:w="0" w:type="dxa"/>
              <w:right w:w="0" w:type="dxa"/>
            </w:tcMar>
            <w:vAlign w:val="bottom"/>
          </w:tcPr>
          <w:p w14:paraId="192E3A13"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A1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15"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16"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17" w14:textId="77777777" w:rsidR="00E03107" w:rsidRDefault="00E03107">
            <w:pPr>
              <w:spacing w:after="0" w:line="240" w:lineRule="auto"/>
              <w:jc w:val="right"/>
              <w:rPr>
                <w:rFonts w:ascii="Arial" w:eastAsia="Arial" w:hAnsi="Arial" w:cs="Arial"/>
                <w:b/>
                <w:color w:val="000000"/>
                <w:sz w:val="15"/>
              </w:rPr>
            </w:pPr>
          </w:p>
        </w:tc>
      </w:tr>
      <w:tr w:rsidR="00E03107" w14:paraId="192E3A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1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Changes in asset revaluation surplus</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A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12,719</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A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A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A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A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A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A2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comprehensive income</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2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12,719</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A22" w14:textId="77777777" w:rsidR="00E03107" w:rsidRPr="007833B7" w:rsidRDefault="006B01B9">
            <w:pPr>
              <w:spacing w:after="0" w:line="240" w:lineRule="auto"/>
              <w:jc w:val="right"/>
              <w:rPr>
                <w:rFonts w:ascii="Arial" w:eastAsia="Arial" w:hAnsi="Arial" w:cs="Arial"/>
                <w:b/>
                <w:bCs/>
                <w:color w:val="000000"/>
                <w:sz w:val="15"/>
              </w:rPr>
            </w:pPr>
            <w:r w:rsidRPr="007833B7">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A23" w14:textId="77777777" w:rsidR="00E03107" w:rsidRPr="007833B7" w:rsidRDefault="006B01B9">
            <w:pPr>
              <w:spacing w:after="0" w:line="240" w:lineRule="auto"/>
              <w:jc w:val="right"/>
              <w:rPr>
                <w:rFonts w:ascii="Arial" w:eastAsia="Arial" w:hAnsi="Arial" w:cs="Arial"/>
                <w:b/>
                <w:bCs/>
                <w:color w:val="000000"/>
                <w:sz w:val="15"/>
              </w:rPr>
            </w:pPr>
            <w:r w:rsidRPr="007833B7">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A24" w14:textId="77777777" w:rsidR="00E03107" w:rsidRPr="007833B7" w:rsidRDefault="006B01B9">
            <w:pPr>
              <w:spacing w:after="0" w:line="240" w:lineRule="auto"/>
              <w:jc w:val="right"/>
              <w:rPr>
                <w:rFonts w:ascii="Arial" w:eastAsia="Arial" w:hAnsi="Arial" w:cs="Arial"/>
                <w:b/>
                <w:bCs/>
                <w:color w:val="000000"/>
                <w:sz w:val="15"/>
              </w:rPr>
            </w:pPr>
            <w:r w:rsidRPr="007833B7">
              <w:rPr>
                <w:rFonts w:ascii="Arial" w:eastAsia="Arial" w:hAnsi="Arial" w:cs="Arial"/>
                <w:b/>
                <w:bCs/>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A25" w14:textId="77777777" w:rsidR="00E03107" w:rsidRPr="007833B7" w:rsidRDefault="006B01B9">
            <w:pPr>
              <w:spacing w:after="0" w:line="240" w:lineRule="auto"/>
              <w:jc w:val="right"/>
              <w:rPr>
                <w:rFonts w:ascii="Arial" w:eastAsia="Arial" w:hAnsi="Arial" w:cs="Arial"/>
                <w:b/>
                <w:bCs/>
                <w:color w:val="000000"/>
                <w:sz w:val="15"/>
              </w:rPr>
            </w:pPr>
            <w:r w:rsidRPr="007833B7">
              <w:rPr>
                <w:rFonts w:ascii="Arial" w:eastAsia="Arial" w:hAnsi="Arial" w:cs="Arial"/>
                <w:b/>
                <w:bCs/>
                <w:color w:val="000000"/>
                <w:sz w:val="15"/>
              </w:rPr>
              <w:t>-</w:t>
            </w:r>
          </w:p>
        </w:tc>
      </w:tr>
      <w:tr w:rsidR="00E03107" w14:paraId="192E3A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single" w:sz="4" w:space="0" w:color="000000"/>
              <w:right w:val="nil"/>
              <w:tl2br w:val="nil"/>
              <w:tr2bl w:val="nil"/>
            </w:tcBorders>
            <w:tcMar>
              <w:left w:w="40" w:type="dxa"/>
              <w:right w:w="40" w:type="dxa"/>
            </w:tcMar>
            <w:vAlign w:val="bottom"/>
          </w:tcPr>
          <w:p w14:paraId="192E3A2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deficit</w:t>
            </w:r>
          </w:p>
          <w:p w14:paraId="192E3A2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attributable to the Australian</w:t>
            </w:r>
          </w:p>
          <w:p w14:paraId="192E3A2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Government</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2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(272,669)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A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(393,867)</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(396,372)</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(347,303)</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A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(305,322)</w:t>
            </w:r>
          </w:p>
        </w:tc>
      </w:tr>
    </w:tbl>
    <w:p w14:paraId="192E3A30" w14:textId="77777777" w:rsidR="00815658" w:rsidRPr="004435A8" w:rsidRDefault="006B01B9" w:rsidP="00815658">
      <w:pPr>
        <w:spacing w:after="0" w:line="240" w:lineRule="auto"/>
        <w:rPr>
          <w:rFonts w:ascii="Arial" w:hAnsi="Arial" w:cs="Arial"/>
          <w:sz w:val="15"/>
          <w:szCs w:val="15"/>
        </w:rPr>
      </w:pPr>
      <w:r w:rsidRPr="004435A8">
        <w:rPr>
          <w:rFonts w:ascii="Arial" w:hAnsi="Arial" w:cs="Arial"/>
          <w:sz w:val="15"/>
          <w:szCs w:val="15"/>
        </w:rPr>
        <w:t>Table continues on next page</w:t>
      </w:r>
    </w:p>
    <w:p w14:paraId="192E3A31" w14:textId="77777777" w:rsidR="007115DD" w:rsidRDefault="006B01B9" w:rsidP="00815658">
      <w:pPr>
        <w:keepLines w:val="0"/>
        <w:spacing w:after="200" w:line="276" w:lineRule="auto"/>
      </w:pPr>
      <w:r>
        <w:br w:type="page"/>
      </w:r>
    </w:p>
    <w:p w14:paraId="192E3A32" w14:textId="77777777" w:rsidR="007115DD" w:rsidRDefault="006B01B9" w:rsidP="007115DD">
      <w:pPr>
        <w:pStyle w:val="TableHeading"/>
        <w:spacing w:before="0" w:after="0"/>
      </w:pPr>
      <w:r>
        <w:t>Table 3.2: Comprehensive income statement (showing net cost of services) for the period ended 30 June (continued)</w:t>
      </w:r>
    </w:p>
    <w:tbl>
      <w:tblPr>
        <w:tblStyle w:val="CDMRange2"/>
        <w:tblW w:w="7845" w:type="dxa"/>
        <w:tblInd w:w="3" w:type="dxa"/>
        <w:tblLayout w:type="fixed"/>
        <w:tblLook w:val="0600" w:firstRow="0" w:lastRow="0" w:firstColumn="0" w:lastColumn="0" w:noHBand="1" w:noVBand="1"/>
        <w:tblCaption w:val="SA_T3.2_Page02"/>
      </w:tblPr>
      <w:tblGrid>
        <w:gridCol w:w="2745"/>
        <w:gridCol w:w="1020"/>
        <w:gridCol w:w="1020"/>
        <w:gridCol w:w="1020"/>
        <w:gridCol w:w="1020"/>
        <w:gridCol w:w="1020"/>
      </w:tblGrid>
      <w:tr w:rsidR="00E03107" w14:paraId="192E3A34" w14:textId="77777777" w:rsidTr="00FF7052">
        <w:trPr>
          <w:trHeight w:hRule="exact" w:val="203"/>
        </w:trPr>
        <w:tc>
          <w:tcPr>
            <w:tcW w:w="7845" w:type="dxa"/>
            <w:gridSpan w:val="6"/>
            <w:tcBorders>
              <w:top w:val="nil"/>
              <w:left w:val="nil"/>
              <w:bottom w:val="single" w:sz="4" w:space="0" w:color="000000"/>
              <w:right w:val="nil"/>
              <w:tl2br w:val="nil"/>
              <w:tr2bl w:val="nil"/>
            </w:tcBorders>
            <w:shd w:val="clear" w:color="FFFFFF" w:fill="FFFFFF"/>
            <w:noWrap/>
            <w:tcMar>
              <w:left w:w="40" w:type="dxa"/>
              <w:right w:w="40" w:type="dxa"/>
            </w:tcMar>
            <w:vAlign w:val="center"/>
          </w:tcPr>
          <w:p w14:paraId="192E3A3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Note: Impact of net cash appropriation arrangements</w:t>
            </w:r>
          </w:p>
        </w:tc>
      </w:tr>
      <w:tr w:rsidR="00E03107" w14:paraId="192E3A3B" w14:textId="77777777" w:rsidTr="00300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A3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40" w:type="dxa"/>
              <w:right w:w="85" w:type="dxa"/>
            </w:tcMar>
          </w:tcPr>
          <w:p w14:paraId="192E3A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w:t>
            </w:r>
          </w:p>
        </w:tc>
        <w:tc>
          <w:tcPr>
            <w:tcW w:w="1020" w:type="dxa"/>
            <w:tcBorders>
              <w:top w:val="single" w:sz="4" w:space="0" w:color="000000"/>
              <w:left w:val="nil"/>
              <w:bottom w:val="nil"/>
              <w:right w:val="nil"/>
              <w:tl2br w:val="nil"/>
              <w:tr2bl w:val="nil"/>
            </w:tcBorders>
            <w:shd w:val="clear" w:color="FFFFFF" w:fill="E6E6E6"/>
            <w:tcMar>
              <w:left w:w="40" w:type="dxa"/>
              <w:right w:w="85" w:type="dxa"/>
            </w:tcMar>
          </w:tcPr>
          <w:p w14:paraId="192E3A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tc>
        <w:tc>
          <w:tcPr>
            <w:tcW w:w="1020" w:type="dxa"/>
            <w:tcBorders>
              <w:top w:val="single" w:sz="4" w:space="0" w:color="000000"/>
              <w:left w:val="nil"/>
              <w:bottom w:val="nil"/>
              <w:right w:val="nil"/>
              <w:tl2br w:val="nil"/>
              <w:tr2bl w:val="nil"/>
            </w:tcBorders>
            <w:tcMar>
              <w:left w:w="40" w:type="dxa"/>
              <w:right w:w="85" w:type="dxa"/>
            </w:tcMar>
          </w:tcPr>
          <w:p w14:paraId="192E3A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w:t>
            </w:r>
          </w:p>
        </w:tc>
        <w:tc>
          <w:tcPr>
            <w:tcW w:w="1020" w:type="dxa"/>
            <w:tcBorders>
              <w:top w:val="single" w:sz="4" w:space="0" w:color="000000"/>
              <w:left w:val="nil"/>
              <w:bottom w:val="nil"/>
              <w:right w:val="nil"/>
              <w:tl2br w:val="nil"/>
              <w:tr2bl w:val="nil"/>
            </w:tcBorders>
            <w:tcMar>
              <w:left w:w="40" w:type="dxa"/>
              <w:right w:w="85" w:type="dxa"/>
            </w:tcMar>
          </w:tcPr>
          <w:p w14:paraId="192E3A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w:t>
            </w:r>
          </w:p>
        </w:tc>
        <w:tc>
          <w:tcPr>
            <w:tcW w:w="1020" w:type="dxa"/>
            <w:tcBorders>
              <w:top w:val="single" w:sz="4" w:space="0" w:color="000000"/>
              <w:left w:val="nil"/>
              <w:bottom w:val="nil"/>
              <w:right w:val="nil"/>
              <w:tl2br w:val="nil"/>
              <w:tr2bl w:val="nil"/>
            </w:tcBorders>
            <w:tcMar>
              <w:left w:w="40" w:type="dxa"/>
              <w:right w:w="85" w:type="dxa"/>
            </w:tcMar>
          </w:tcPr>
          <w:p w14:paraId="192E3A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w:t>
            </w:r>
          </w:p>
        </w:tc>
      </w:tr>
      <w:tr w:rsidR="00E03107" w14:paraId="192E3A42" w14:textId="77777777" w:rsidTr="00300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0" w:type="dxa"/>
              <w:right w:w="0" w:type="dxa"/>
            </w:tcMar>
            <w:vAlign w:val="bottom"/>
          </w:tcPr>
          <w:p w14:paraId="192E3A3C"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A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A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A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3A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center"/>
          </w:tcPr>
          <w:p w14:paraId="192E3A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A4B" w14:textId="77777777" w:rsidTr="00300C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192E3A4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deficit</w:t>
            </w:r>
          </w:p>
          <w:p w14:paraId="192E3A4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 as per statement of</w:t>
            </w:r>
          </w:p>
          <w:p w14:paraId="192E3A4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Comprehensive Income</w:t>
            </w:r>
          </w:p>
        </w:tc>
        <w:tc>
          <w:tcPr>
            <w:tcW w:w="1020" w:type="dxa"/>
            <w:tcBorders>
              <w:top w:val="single" w:sz="4" w:space="0" w:color="000000"/>
              <w:left w:val="nil"/>
              <w:bottom w:val="nil"/>
              <w:right w:val="nil"/>
              <w:tl2br w:val="nil"/>
              <w:tr2bl w:val="nil"/>
            </w:tcBorders>
            <w:tcMar>
              <w:left w:w="40" w:type="dxa"/>
              <w:right w:w="40" w:type="dxa"/>
            </w:tcMar>
            <w:vAlign w:val="bottom"/>
          </w:tcPr>
          <w:p w14:paraId="192E3A4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(272,669)</w:t>
            </w:r>
          </w:p>
        </w:tc>
        <w:tc>
          <w:tcPr>
            <w:tcW w:w="1020" w:type="dxa"/>
            <w:tcBorders>
              <w:top w:val="single" w:sz="4" w:space="0" w:color="000000"/>
              <w:left w:val="nil"/>
              <w:bottom w:val="nil"/>
              <w:right w:val="nil"/>
              <w:tl2br w:val="nil"/>
              <w:tr2bl w:val="nil"/>
            </w:tcBorders>
            <w:shd w:val="clear" w:color="FFFFFF" w:fill="E6E6E6"/>
            <w:tcMar>
              <w:left w:w="40" w:type="dxa"/>
              <w:right w:w="40" w:type="dxa"/>
            </w:tcMar>
            <w:vAlign w:val="bottom"/>
          </w:tcPr>
          <w:p w14:paraId="192E3A4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(393,867)</w:t>
            </w:r>
          </w:p>
        </w:tc>
        <w:tc>
          <w:tcPr>
            <w:tcW w:w="1020" w:type="dxa"/>
            <w:tcBorders>
              <w:top w:val="single" w:sz="4" w:space="0" w:color="000000"/>
              <w:left w:val="nil"/>
              <w:bottom w:val="nil"/>
              <w:right w:val="nil"/>
              <w:tl2br w:val="nil"/>
              <w:tr2bl w:val="nil"/>
            </w:tcBorders>
            <w:tcMar>
              <w:left w:w="40" w:type="dxa"/>
              <w:right w:w="40" w:type="dxa"/>
            </w:tcMar>
            <w:vAlign w:val="bottom"/>
          </w:tcPr>
          <w:p w14:paraId="192E3A4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(396,372)</w:t>
            </w:r>
          </w:p>
        </w:tc>
        <w:tc>
          <w:tcPr>
            <w:tcW w:w="1020" w:type="dxa"/>
            <w:tcBorders>
              <w:top w:val="single" w:sz="4" w:space="0" w:color="000000"/>
              <w:left w:val="nil"/>
              <w:bottom w:val="nil"/>
              <w:right w:val="nil"/>
              <w:tl2br w:val="nil"/>
              <w:tr2bl w:val="nil"/>
            </w:tcBorders>
            <w:tcMar>
              <w:left w:w="40" w:type="dxa"/>
              <w:right w:w="40" w:type="dxa"/>
            </w:tcMar>
            <w:vAlign w:val="bottom"/>
          </w:tcPr>
          <w:p w14:paraId="192E3A4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(347,303)</w:t>
            </w:r>
          </w:p>
        </w:tc>
        <w:tc>
          <w:tcPr>
            <w:tcW w:w="1020" w:type="dxa"/>
            <w:tcBorders>
              <w:top w:val="single" w:sz="4" w:space="0" w:color="000000"/>
              <w:left w:val="nil"/>
              <w:bottom w:val="nil"/>
              <w:right w:val="nil"/>
              <w:tl2br w:val="nil"/>
              <w:tr2bl w:val="nil"/>
            </w:tcBorders>
            <w:tcMar>
              <w:left w:w="40" w:type="dxa"/>
              <w:right w:w="40" w:type="dxa"/>
            </w:tcMar>
            <w:vAlign w:val="bottom"/>
          </w:tcPr>
          <w:p w14:paraId="192E3A4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(305,322)</w:t>
            </w:r>
          </w:p>
        </w:tc>
      </w:tr>
      <w:tr w:rsidR="00E03107" w14:paraId="192E3A54"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175" w:type="dxa"/>
              <w:right w:w="40" w:type="dxa"/>
            </w:tcMar>
            <w:vAlign w:val="bottom"/>
          </w:tcPr>
          <w:p w14:paraId="192E3A4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 of</w:t>
            </w:r>
          </w:p>
          <w:p w14:paraId="192E3A4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assets funded through </w:t>
            </w:r>
          </w:p>
          <w:p w14:paraId="192E3A4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appropriations (a)</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A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399,678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A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412,547</w:t>
            </w:r>
          </w:p>
        </w:tc>
        <w:tc>
          <w:tcPr>
            <w:tcW w:w="1020" w:type="dxa"/>
            <w:tcBorders>
              <w:top w:val="nil"/>
              <w:left w:val="nil"/>
              <w:bottom w:val="nil"/>
              <w:right w:val="nil"/>
              <w:tl2br w:val="nil"/>
              <w:tr2bl w:val="nil"/>
            </w:tcBorders>
            <w:tcMar>
              <w:left w:w="40" w:type="dxa"/>
              <w:right w:w="85" w:type="dxa"/>
            </w:tcMar>
            <w:vAlign w:val="bottom"/>
          </w:tcPr>
          <w:p w14:paraId="192E3A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380,957</w:t>
            </w:r>
          </w:p>
        </w:tc>
        <w:tc>
          <w:tcPr>
            <w:tcW w:w="1020" w:type="dxa"/>
            <w:tcBorders>
              <w:top w:val="nil"/>
              <w:left w:val="nil"/>
              <w:bottom w:val="nil"/>
              <w:right w:val="nil"/>
              <w:tl2br w:val="nil"/>
              <w:tr2bl w:val="nil"/>
            </w:tcBorders>
            <w:tcMar>
              <w:left w:w="40" w:type="dxa"/>
              <w:right w:w="85" w:type="dxa"/>
            </w:tcMar>
            <w:vAlign w:val="bottom"/>
          </w:tcPr>
          <w:p w14:paraId="192E3A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317,684</w:t>
            </w:r>
          </w:p>
        </w:tc>
        <w:tc>
          <w:tcPr>
            <w:tcW w:w="1020" w:type="dxa"/>
            <w:tcBorders>
              <w:top w:val="nil"/>
              <w:left w:val="nil"/>
              <w:bottom w:val="nil"/>
              <w:right w:val="nil"/>
              <w:tl2br w:val="nil"/>
              <w:tr2bl w:val="nil"/>
            </w:tcBorders>
            <w:tcMar>
              <w:left w:w="40" w:type="dxa"/>
              <w:right w:w="85" w:type="dxa"/>
            </w:tcMar>
            <w:vAlign w:val="bottom"/>
          </w:tcPr>
          <w:p w14:paraId="192E3A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281,098</w:t>
            </w:r>
          </w:p>
        </w:tc>
      </w:tr>
      <w:tr w:rsidR="00E03107" w14:paraId="192E3A5C"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A5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depreciation/amortisation</w:t>
            </w:r>
          </w:p>
          <w:p w14:paraId="192E3A5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expenses for ROU assets (b)</w:t>
            </w:r>
          </w:p>
        </w:tc>
        <w:tc>
          <w:tcPr>
            <w:tcW w:w="1020" w:type="dxa"/>
            <w:tcBorders>
              <w:top w:val="nil"/>
              <w:left w:val="nil"/>
              <w:bottom w:val="nil"/>
              <w:right w:val="nil"/>
              <w:tl2br w:val="nil"/>
              <w:tr2bl w:val="nil"/>
            </w:tcBorders>
            <w:tcMar>
              <w:left w:w="40" w:type="dxa"/>
              <w:right w:w="85" w:type="dxa"/>
            </w:tcMar>
            <w:vAlign w:val="bottom"/>
          </w:tcPr>
          <w:p w14:paraId="192E3A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370,054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A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c>
          <w:tcPr>
            <w:tcW w:w="1020" w:type="dxa"/>
            <w:tcBorders>
              <w:top w:val="nil"/>
              <w:left w:val="nil"/>
              <w:bottom w:val="nil"/>
              <w:right w:val="nil"/>
              <w:tl2br w:val="nil"/>
              <w:tr2bl w:val="nil"/>
            </w:tcBorders>
            <w:tcMar>
              <w:left w:w="40" w:type="dxa"/>
              <w:right w:w="85" w:type="dxa"/>
            </w:tcMar>
            <w:vAlign w:val="bottom"/>
          </w:tcPr>
          <w:p w14:paraId="192E3A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c>
          <w:tcPr>
            <w:tcW w:w="1020" w:type="dxa"/>
            <w:tcBorders>
              <w:top w:val="nil"/>
              <w:left w:val="nil"/>
              <w:bottom w:val="nil"/>
              <w:right w:val="nil"/>
              <w:tl2br w:val="nil"/>
              <w:tr2bl w:val="nil"/>
            </w:tcBorders>
            <w:tcMar>
              <w:left w:w="40" w:type="dxa"/>
              <w:right w:w="85" w:type="dxa"/>
            </w:tcMar>
            <w:vAlign w:val="bottom"/>
          </w:tcPr>
          <w:p w14:paraId="192E3A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c>
          <w:tcPr>
            <w:tcW w:w="1020" w:type="dxa"/>
            <w:tcBorders>
              <w:top w:val="nil"/>
              <w:left w:val="nil"/>
              <w:bottom w:val="nil"/>
              <w:right w:val="nil"/>
              <w:tl2br w:val="nil"/>
              <w:tr2bl w:val="nil"/>
            </w:tcBorders>
            <w:tcMar>
              <w:left w:w="40" w:type="dxa"/>
              <w:right w:w="85" w:type="dxa"/>
            </w:tcMar>
            <w:vAlign w:val="bottom"/>
          </w:tcPr>
          <w:p w14:paraId="192E3A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r>
      <w:tr w:rsidR="00E03107" w14:paraId="192E3A63"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A5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plus: write-down and impairment of assets</w:t>
            </w:r>
          </w:p>
        </w:tc>
        <w:tc>
          <w:tcPr>
            <w:tcW w:w="1020" w:type="dxa"/>
            <w:tcBorders>
              <w:top w:val="nil"/>
              <w:left w:val="nil"/>
              <w:bottom w:val="nil"/>
              <w:right w:val="nil"/>
              <w:tl2br w:val="nil"/>
              <w:tr2bl w:val="nil"/>
            </w:tcBorders>
            <w:tcMar>
              <w:left w:w="40" w:type="dxa"/>
              <w:right w:w="85" w:type="dxa"/>
            </w:tcMar>
            <w:vAlign w:val="bottom"/>
          </w:tcPr>
          <w:p w14:paraId="192E3A5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39,617</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A5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A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A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A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A6A"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A6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less: changes in asset revaluation surplus</w:t>
            </w:r>
          </w:p>
        </w:tc>
        <w:tc>
          <w:tcPr>
            <w:tcW w:w="1020" w:type="dxa"/>
            <w:tcBorders>
              <w:top w:val="nil"/>
              <w:left w:val="nil"/>
              <w:bottom w:val="nil"/>
              <w:right w:val="nil"/>
              <w:tl2br w:val="nil"/>
              <w:tr2bl w:val="nil"/>
            </w:tcBorders>
            <w:tcMar>
              <w:left w:w="40" w:type="dxa"/>
              <w:right w:w="85" w:type="dxa"/>
            </w:tcMar>
            <w:vAlign w:val="bottom"/>
          </w:tcPr>
          <w:p w14:paraId="192E3A6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12,719</w:t>
            </w:r>
          </w:p>
        </w:tc>
        <w:tc>
          <w:tcPr>
            <w:tcW w:w="1020" w:type="dxa"/>
            <w:tcBorders>
              <w:top w:val="nil"/>
              <w:left w:val="nil"/>
              <w:bottom w:val="nil"/>
              <w:right w:val="nil"/>
              <w:tl2br w:val="nil"/>
              <w:tr2bl w:val="nil"/>
            </w:tcBorders>
            <w:shd w:val="clear" w:color="FFFFFF" w:fill="E6E6E6"/>
            <w:noWrap/>
            <w:tcMar>
              <w:left w:w="40" w:type="dxa"/>
              <w:right w:w="85" w:type="dxa"/>
            </w:tcMar>
            <w:vAlign w:val="bottom"/>
          </w:tcPr>
          <w:p w14:paraId="192E3A6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A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A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A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A71"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6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less: lease principal repayments</w:t>
            </w:r>
          </w:p>
        </w:tc>
        <w:tc>
          <w:tcPr>
            <w:tcW w:w="1020" w:type="dxa"/>
            <w:tcBorders>
              <w:top w:val="nil"/>
              <w:left w:val="nil"/>
              <w:bottom w:val="single" w:sz="4" w:space="0" w:color="000000"/>
              <w:right w:val="nil"/>
              <w:tl2br w:val="nil"/>
              <w:tr2bl w:val="nil"/>
            </w:tcBorders>
            <w:tcMar>
              <w:left w:w="40" w:type="dxa"/>
              <w:right w:w="40" w:type="dxa"/>
            </w:tcMar>
            <w:vAlign w:val="bottom"/>
          </w:tcPr>
          <w:p w14:paraId="192E3A6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(349,723)</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192E3A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(361,622)</w:t>
            </w:r>
          </w:p>
        </w:tc>
        <w:tc>
          <w:tcPr>
            <w:tcW w:w="1020" w:type="dxa"/>
            <w:tcBorders>
              <w:top w:val="nil"/>
              <w:left w:val="nil"/>
              <w:bottom w:val="single" w:sz="4" w:space="0" w:color="000000"/>
              <w:right w:val="nil"/>
              <w:tl2br w:val="nil"/>
              <w:tr2bl w:val="nil"/>
            </w:tcBorders>
            <w:tcMar>
              <w:left w:w="40" w:type="dxa"/>
              <w:right w:w="40" w:type="dxa"/>
            </w:tcMar>
            <w:vAlign w:val="bottom"/>
          </w:tcPr>
          <w:p w14:paraId="192E3A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(334,928)</w:t>
            </w:r>
          </w:p>
        </w:tc>
        <w:tc>
          <w:tcPr>
            <w:tcW w:w="1020" w:type="dxa"/>
            <w:tcBorders>
              <w:top w:val="nil"/>
              <w:left w:val="nil"/>
              <w:bottom w:val="single" w:sz="4" w:space="0" w:color="000000"/>
              <w:right w:val="nil"/>
              <w:tl2br w:val="nil"/>
              <w:tr2bl w:val="nil"/>
            </w:tcBorders>
            <w:tcMar>
              <w:left w:w="40" w:type="dxa"/>
              <w:right w:w="40" w:type="dxa"/>
            </w:tcMar>
            <w:vAlign w:val="bottom"/>
          </w:tcPr>
          <w:p w14:paraId="192E3A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(329,031)</w:t>
            </w:r>
          </w:p>
        </w:tc>
        <w:tc>
          <w:tcPr>
            <w:tcW w:w="1020" w:type="dxa"/>
            <w:tcBorders>
              <w:top w:val="nil"/>
              <w:left w:val="nil"/>
              <w:bottom w:val="single" w:sz="4" w:space="0" w:color="000000"/>
              <w:right w:val="nil"/>
              <w:tl2br w:val="nil"/>
              <w:tr2bl w:val="nil"/>
            </w:tcBorders>
            <w:tcMar>
              <w:left w:w="40" w:type="dxa"/>
              <w:right w:w="40" w:type="dxa"/>
            </w:tcMar>
            <w:vAlign w:val="bottom"/>
          </w:tcPr>
          <w:p w14:paraId="192E3A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(334,490)</w:t>
            </w:r>
          </w:p>
        </w:tc>
      </w:tr>
      <w:tr w:rsidR="00E03107" w14:paraId="192E3A78" w14:textId="77777777" w:rsidTr="00FF70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3A7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Net Cash Operating Surplus </w:t>
            </w:r>
            <w:r>
              <w:rPr>
                <w:rFonts w:ascii="Arial" w:eastAsia="Arial" w:hAnsi="Arial" w:cs="Arial"/>
                <w:color w:val="000000"/>
                <w:sz w:val="15"/>
              </w:rPr>
              <w:t>(c)</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A7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199,676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A7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31,121</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A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23,720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A7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15,413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A7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15,349</w:t>
            </w:r>
          </w:p>
        </w:tc>
      </w:tr>
    </w:tbl>
    <w:p w14:paraId="192E3A79" w14:textId="77777777" w:rsidR="00D362E1" w:rsidRPr="004435A8" w:rsidRDefault="006B01B9" w:rsidP="004435A8">
      <w:pPr>
        <w:spacing w:after="0" w:line="240" w:lineRule="auto"/>
        <w:rPr>
          <w:rFonts w:ascii="Arial" w:hAnsi="Arial" w:cs="Arial"/>
          <w:sz w:val="15"/>
          <w:szCs w:val="15"/>
        </w:rPr>
      </w:pPr>
      <w:r w:rsidRPr="004435A8">
        <w:rPr>
          <w:rFonts w:ascii="Arial" w:hAnsi="Arial" w:cs="Arial"/>
          <w:sz w:val="15"/>
          <w:szCs w:val="15"/>
        </w:rPr>
        <w:t>Prepared on Australian Accounting Standards basis.</w:t>
      </w:r>
    </w:p>
    <w:p w14:paraId="192E3A7A" w14:textId="77777777" w:rsidR="004435A8" w:rsidRPr="004435A8" w:rsidRDefault="006B01B9" w:rsidP="00474FBD">
      <w:pPr>
        <w:keepLines w:val="0"/>
        <w:widowControl w:val="0"/>
        <w:numPr>
          <w:ilvl w:val="0"/>
          <w:numId w:val="66"/>
        </w:numPr>
        <w:tabs>
          <w:tab w:val="left" w:pos="701"/>
        </w:tabs>
        <w:autoSpaceDE w:val="0"/>
        <w:autoSpaceDN w:val="0"/>
        <w:spacing w:after="0" w:line="240" w:lineRule="auto"/>
        <w:contextualSpacing/>
        <w:rPr>
          <w:rFonts w:ascii="Arial" w:hAnsi="Arial" w:cs="Arial"/>
          <w:sz w:val="15"/>
          <w:szCs w:val="15"/>
          <w:lang w:eastAsia="en-US"/>
        </w:rPr>
      </w:pPr>
      <w:r w:rsidRPr="004435A8">
        <w:rPr>
          <w:rFonts w:ascii="Arial" w:hAnsi="Arial" w:cs="Arial"/>
          <w:sz w:val="15"/>
          <w:szCs w:val="15"/>
          <w:lang w:eastAsia="en-US"/>
        </w:rPr>
        <w:t>From 2010–11, the Government introduced the net cash appropriation arrangement that provided</w:t>
      </w:r>
      <w:r>
        <w:rPr>
          <w:rFonts w:ascii="Arial" w:hAnsi="Arial" w:cs="Arial"/>
          <w:sz w:val="15"/>
          <w:szCs w:val="15"/>
          <w:lang w:eastAsia="en-US"/>
        </w:rPr>
        <w:t xml:space="preserve"> </w:t>
      </w:r>
      <w:r w:rsidRPr="004435A8">
        <w:rPr>
          <w:rFonts w:ascii="Arial" w:hAnsi="Arial" w:cs="Arial"/>
          <w:sz w:val="15"/>
          <w:szCs w:val="15"/>
          <w:lang w:eastAsia="en-US"/>
        </w:rPr>
        <w:t>non</w:t>
      </w:r>
      <w:r w:rsidRPr="004435A8">
        <w:rPr>
          <w:rFonts w:ascii="Arial" w:hAnsi="Arial" w:cs="Arial"/>
          <w:sz w:val="15"/>
          <w:szCs w:val="15"/>
          <w:lang w:eastAsia="en-US"/>
        </w:rPr>
        <w:noBreakHyphen/>
        <w:t>corporate Commonwealth entities with a separate Departmental Capital Budget (DCB) under Appropriation Act (No. 1) or Bill (No. 3). This replaced revenue appropriations provided under Appropriation Act (No. 1) or Bill (No. 3) used for depreciation/amortisation expenses. For information regarding DCB, refer to Table 3.6 Departmental Capital Budget Statement.</w:t>
      </w:r>
    </w:p>
    <w:p w14:paraId="192E3A7B" w14:textId="77777777" w:rsidR="004435A8" w:rsidRPr="004435A8" w:rsidRDefault="006B01B9" w:rsidP="00474FBD">
      <w:pPr>
        <w:keepLines w:val="0"/>
        <w:widowControl w:val="0"/>
        <w:numPr>
          <w:ilvl w:val="0"/>
          <w:numId w:val="66"/>
        </w:numPr>
        <w:tabs>
          <w:tab w:val="left" w:pos="701"/>
        </w:tabs>
        <w:autoSpaceDE w:val="0"/>
        <w:autoSpaceDN w:val="0"/>
        <w:spacing w:after="0" w:line="240" w:lineRule="auto"/>
        <w:contextualSpacing/>
        <w:rPr>
          <w:rFonts w:ascii="Arial" w:hAnsi="Arial" w:cs="Arial"/>
          <w:sz w:val="15"/>
          <w:szCs w:val="15"/>
          <w:lang w:eastAsia="en-US"/>
        </w:rPr>
      </w:pPr>
      <w:r w:rsidRPr="004435A8">
        <w:rPr>
          <w:rFonts w:ascii="Arial" w:hAnsi="Arial" w:cs="Arial"/>
          <w:sz w:val="15"/>
          <w:szCs w:val="15"/>
          <w:lang w:eastAsia="en-US"/>
        </w:rPr>
        <w:t>Includes depreciation on Right of Use (ROU) (leased) assets, in accordance with AASB 16 Leases.</w:t>
      </w:r>
    </w:p>
    <w:p w14:paraId="192E3A7C" w14:textId="77777777" w:rsidR="004435A8" w:rsidRPr="004435A8" w:rsidRDefault="006B01B9" w:rsidP="00474FBD">
      <w:pPr>
        <w:keepLines w:val="0"/>
        <w:widowControl w:val="0"/>
        <w:numPr>
          <w:ilvl w:val="0"/>
          <w:numId w:val="66"/>
        </w:numPr>
        <w:tabs>
          <w:tab w:val="left" w:pos="701"/>
        </w:tabs>
        <w:autoSpaceDE w:val="0"/>
        <w:autoSpaceDN w:val="0"/>
        <w:spacing w:after="0" w:line="240" w:lineRule="auto"/>
        <w:contextualSpacing/>
        <w:rPr>
          <w:rFonts w:ascii="Arial" w:hAnsi="Arial" w:cs="Arial"/>
          <w:sz w:val="15"/>
          <w:szCs w:val="15"/>
          <w:lang w:eastAsia="en-US"/>
        </w:rPr>
      </w:pPr>
      <w:r w:rsidRPr="004435A8">
        <w:rPr>
          <w:rFonts w:ascii="Arial" w:hAnsi="Arial" w:cs="Arial"/>
          <w:sz w:val="15"/>
          <w:szCs w:val="15"/>
          <w:lang w:eastAsia="en-US"/>
        </w:rPr>
        <w:t>‘Net Cash Operating Surplus’ relates to section 74 receipts and previous Appropriation Acts 1, 3 and 5 which are used for the purchase of non-financial assets.</w:t>
      </w:r>
    </w:p>
    <w:p w14:paraId="192E3A7D" w14:textId="77777777" w:rsidR="00D362E1" w:rsidRPr="004435A8" w:rsidRDefault="006B01B9" w:rsidP="00474FBD">
      <w:pPr>
        <w:keepLines w:val="0"/>
        <w:widowControl w:val="0"/>
        <w:tabs>
          <w:tab w:val="left" w:pos="701"/>
        </w:tabs>
        <w:autoSpaceDE w:val="0"/>
        <w:autoSpaceDN w:val="0"/>
        <w:spacing w:after="0" w:line="240" w:lineRule="auto"/>
        <w:ind w:left="360"/>
        <w:contextualSpacing/>
        <w:rPr>
          <w:rFonts w:ascii="Arial" w:hAnsi="Arial" w:cs="Arial"/>
          <w:sz w:val="16"/>
          <w:szCs w:val="16"/>
          <w:lang w:eastAsia="en-US"/>
        </w:rPr>
      </w:pPr>
      <w:r w:rsidRPr="004435A8">
        <w:rPr>
          <w:rFonts w:ascii="Arial" w:eastAsia="Calibri" w:hAnsi="Arial" w:cs="Arial"/>
          <w:sz w:val="16"/>
          <w:szCs w:val="16"/>
          <w:lang w:val="en-US" w:eastAsia="en-US"/>
        </w:rPr>
        <w:br w:type="page"/>
      </w:r>
    </w:p>
    <w:p w14:paraId="192E3A7E" w14:textId="77777777" w:rsidR="005E7F55" w:rsidRDefault="006B01B9" w:rsidP="005E7F55">
      <w:pPr>
        <w:pStyle w:val="TableHeading"/>
        <w:pageBreakBefore/>
        <w:spacing w:before="0" w:after="0"/>
        <w:rPr>
          <w:rStyle w:val="BookTitle"/>
          <w:i w:val="0"/>
          <w:iCs/>
          <w:spacing w:val="0"/>
          <w:bdr w:val="none" w:sz="0" w:space="0" w:color="auto" w:frame="1"/>
        </w:rPr>
      </w:pPr>
      <w:r>
        <w:rPr>
          <w:bdr w:val="none" w:sz="0" w:space="0" w:color="auto" w:frame="1"/>
        </w:rPr>
        <w:t xml:space="preserve">Table 3.3: Budgeted departmental balance sheet (as at </w:t>
      </w:r>
      <w:r>
        <w:t>30 June)</w:t>
      </w:r>
    </w:p>
    <w:tbl>
      <w:tblPr>
        <w:tblStyle w:val="CDMRange1"/>
        <w:tblW w:w="7845" w:type="dxa"/>
        <w:tblLayout w:type="fixed"/>
        <w:tblLook w:val="0600" w:firstRow="0" w:lastRow="0" w:firstColumn="0" w:lastColumn="0" w:noHBand="1" w:noVBand="1"/>
        <w:tblCaption w:val="SA_T3.3_Page01"/>
      </w:tblPr>
      <w:tblGrid>
        <w:gridCol w:w="2745"/>
        <w:gridCol w:w="1020"/>
        <w:gridCol w:w="1020"/>
        <w:gridCol w:w="1020"/>
        <w:gridCol w:w="1020"/>
        <w:gridCol w:w="1020"/>
      </w:tblGrid>
      <w:tr w:rsidR="00E03107" w14:paraId="192E3A8C"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3A7F"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A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3A81" w14:textId="77777777" w:rsidR="00E03107" w:rsidRDefault="00E03107">
            <w:pPr>
              <w:spacing w:after="0" w:line="240" w:lineRule="auto"/>
              <w:jc w:val="right"/>
              <w:rPr>
                <w:rFonts w:ascii="Arial" w:eastAsia="Arial" w:hAnsi="Arial" w:cs="Arial"/>
                <w:color w:val="000000"/>
                <w:sz w:val="15"/>
              </w:rPr>
            </w:pPr>
          </w:p>
          <w:p w14:paraId="192E3A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A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A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3A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A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A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A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A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A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A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A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3A8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A8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3A8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A9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A91"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A92" w14:textId="77777777" w:rsidR="00E03107" w:rsidRDefault="00E03107">
            <w:pPr>
              <w:spacing w:after="0" w:line="240" w:lineRule="auto"/>
              <w:rPr>
                <w:rFonts w:ascii="Arial" w:eastAsia="Arial" w:hAnsi="Arial" w:cs="Arial"/>
                <w:color w:val="000000"/>
                <w:sz w:val="15"/>
              </w:rPr>
            </w:pPr>
          </w:p>
        </w:tc>
      </w:tr>
      <w:tr w:rsidR="00E03107" w14:paraId="192E3A9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A9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tcMar>
              <w:left w:w="0" w:type="dxa"/>
              <w:right w:w="0" w:type="dxa"/>
            </w:tcMar>
            <w:vAlign w:val="bottom"/>
          </w:tcPr>
          <w:p w14:paraId="192E3A9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A9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A9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A9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A99" w14:textId="77777777" w:rsidR="00E03107" w:rsidRDefault="00E03107">
            <w:pPr>
              <w:spacing w:after="0" w:line="240" w:lineRule="auto"/>
              <w:jc w:val="right"/>
              <w:rPr>
                <w:rFonts w:ascii="Arial" w:eastAsia="Arial" w:hAnsi="Arial" w:cs="Arial"/>
                <w:color w:val="000000"/>
                <w:sz w:val="15"/>
              </w:rPr>
            </w:pPr>
          </w:p>
        </w:tc>
      </w:tr>
      <w:tr w:rsidR="00E03107" w14:paraId="192E3A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9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192E3A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A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nil"/>
              <w:left w:val="nil"/>
              <w:bottom w:val="nil"/>
              <w:right w:val="nil"/>
              <w:tl2br w:val="nil"/>
              <w:tr2bl w:val="nil"/>
            </w:tcBorders>
            <w:tcMar>
              <w:left w:w="40" w:type="dxa"/>
              <w:right w:w="85" w:type="dxa"/>
            </w:tcMar>
            <w:vAlign w:val="bottom"/>
          </w:tcPr>
          <w:p w14:paraId="192E3A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nil"/>
              <w:left w:val="nil"/>
              <w:bottom w:val="nil"/>
              <w:right w:val="nil"/>
              <w:tl2br w:val="nil"/>
              <w:tr2bl w:val="nil"/>
            </w:tcBorders>
            <w:tcMar>
              <w:left w:w="40" w:type="dxa"/>
              <w:right w:w="85" w:type="dxa"/>
            </w:tcMar>
            <w:vAlign w:val="bottom"/>
          </w:tcPr>
          <w:p w14:paraId="192E3A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nil"/>
              <w:left w:val="nil"/>
              <w:bottom w:val="nil"/>
              <w:right w:val="nil"/>
              <w:tl2br w:val="nil"/>
              <w:tr2bl w:val="nil"/>
            </w:tcBorders>
            <w:tcMar>
              <w:left w:w="40" w:type="dxa"/>
              <w:right w:w="85" w:type="dxa"/>
            </w:tcMar>
            <w:vAlign w:val="bottom"/>
          </w:tcPr>
          <w:p w14:paraId="192E3AA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r>
      <w:tr w:rsidR="00E03107" w14:paraId="192E3A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A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192E3AA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1,254,388</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A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1,257,350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A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1,249,072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A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1,251,039</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A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1,251,134</w:t>
            </w:r>
          </w:p>
        </w:tc>
      </w:tr>
      <w:tr w:rsidR="00E03107" w14:paraId="192E3A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AA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A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1,277,298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AA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1,280,260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A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1,271,982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A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1,273,949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A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1,274,044</w:t>
            </w:r>
          </w:p>
        </w:tc>
      </w:tr>
      <w:tr w:rsidR="00E03107" w14:paraId="192E3A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AB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Non-financial assets</w:t>
            </w:r>
          </w:p>
        </w:tc>
        <w:tc>
          <w:tcPr>
            <w:tcW w:w="1020" w:type="dxa"/>
            <w:tcBorders>
              <w:top w:val="single" w:sz="4" w:space="0" w:color="000000"/>
              <w:left w:val="nil"/>
              <w:bottom w:val="nil"/>
              <w:right w:val="nil"/>
              <w:tl2br w:val="nil"/>
              <w:tr2bl w:val="nil"/>
            </w:tcBorders>
            <w:tcMar>
              <w:left w:w="0" w:type="dxa"/>
              <w:right w:w="0" w:type="dxa"/>
            </w:tcMar>
            <w:vAlign w:val="bottom"/>
          </w:tcPr>
          <w:p w14:paraId="192E3AB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AB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B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B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B5" w14:textId="77777777" w:rsidR="00E03107" w:rsidRDefault="00E03107">
            <w:pPr>
              <w:spacing w:after="0" w:line="240" w:lineRule="auto"/>
              <w:jc w:val="right"/>
              <w:rPr>
                <w:rFonts w:ascii="Arial" w:eastAsia="Arial" w:hAnsi="Arial" w:cs="Arial"/>
                <w:color w:val="000000"/>
                <w:sz w:val="15"/>
              </w:rPr>
            </w:pPr>
          </w:p>
        </w:tc>
      </w:tr>
      <w:tr w:rsidR="00E03107" w14:paraId="192E3A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B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Land and buildings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AB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2,935,271</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AB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2,591,771</w:t>
            </w:r>
          </w:p>
        </w:tc>
        <w:tc>
          <w:tcPr>
            <w:tcW w:w="1020" w:type="dxa"/>
            <w:tcBorders>
              <w:top w:val="nil"/>
              <w:left w:val="nil"/>
              <w:bottom w:val="nil"/>
              <w:right w:val="nil"/>
              <w:tl2br w:val="nil"/>
              <w:tr2bl w:val="nil"/>
            </w:tcBorders>
            <w:tcMar>
              <w:left w:w="40" w:type="dxa"/>
              <w:right w:w="85" w:type="dxa"/>
            </w:tcMar>
            <w:vAlign w:val="bottom"/>
          </w:tcPr>
          <w:p w14:paraId="192E3A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2,226,254</w:t>
            </w:r>
          </w:p>
        </w:tc>
        <w:tc>
          <w:tcPr>
            <w:tcW w:w="1020" w:type="dxa"/>
            <w:tcBorders>
              <w:top w:val="nil"/>
              <w:left w:val="nil"/>
              <w:bottom w:val="nil"/>
              <w:right w:val="nil"/>
              <w:tl2br w:val="nil"/>
              <w:tr2bl w:val="nil"/>
            </w:tcBorders>
            <w:tcMar>
              <w:left w:w="40" w:type="dxa"/>
              <w:right w:w="85" w:type="dxa"/>
            </w:tcMar>
            <w:vAlign w:val="bottom"/>
          </w:tcPr>
          <w:p w14:paraId="192E3A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1,849,711</w:t>
            </w:r>
          </w:p>
        </w:tc>
        <w:tc>
          <w:tcPr>
            <w:tcW w:w="1020" w:type="dxa"/>
            <w:tcBorders>
              <w:top w:val="nil"/>
              <w:left w:val="nil"/>
              <w:bottom w:val="nil"/>
              <w:right w:val="nil"/>
              <w:tl2br w:val="nil"/>
              <w:tr2bl w:val="nil"/>
            </w:tcBorders>
            <w:tcMar>
              <w:left w:w="40" w:type="dxa"/>
              <w:right w:w="85" w:type="dxa"/>
            </w:tcMar>
            <w:vAlign w:val="bottom"/>
          </w:tcPr>
          <w:p w14:paraId="192E3A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1,479,624</w:t>
            </w:r>
          </w:p>
        </w:tc>
      </w:tr>
      <w:tr w:rsidR="00E03107" w14:paraId="192E3A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B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Property, plant and equipment</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AB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411,682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AC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367,402</w:t>
            </w:r>
          </w:p>
        </w:tc>
        <w:tc>
          <w:tcPr>
            <w:tcW w:w="1020" w:type="dxa"/>
            <w:tcBorders>
              <w:top w:val="nil"/>
              <w:left w:val="nil"/>
              <w:bottom w:val="nil"/>
              <w:right w:val="nil"/>
              <w:tl2br w:val="nil"/>
              <w:tr2bl w:val="nil"/>
            </w:tcBorders>
            <w:tcMar>
              <w:left w:w="40" w:type="dxa"/>
              <w:right w:w="85" w:type="dxa"/>
            </w:tcMar>
            <w:vAlign w:val="bottom"/>
          </w:tcPr>
          <w:p w14:paraId="192E3AC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389,258</w:t>
            </w:r>
          </w:p>
        </w:tc>
        <w:tc>
          <w:tcPr>
            <w:tcW w:w="1020" w:type="dxa"/>
            <w:tcBorders>
              <w:top w:val="nil"/>
              <w:left w:val="nil"/>
              <w:bottom w:val="nil"/>
              <w:right w:val="nil"/>
              <w:tl2br w:val="nil"/>
              <w:tr2bl w:val="nil"/>
            </w:tcBorders>
            <w:tcMar>
              <w:left w:w="40" w:type="dxa"/>
              <w:right w:w="85" w:type="dxa"/>
            </w:tcMar>
            <w:vAlign w:val="bottom"/>
          </w:tcPr>
          <w:p w14:paraId="192E3A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399,044</w:t>
            </w:r>
          </w:p>
        </w:tc>
        <w:tc>
          <w:tcPr>
            <w:tcW w:w="1020" w:type="dxa"/>
            <w:tcBorders>
              <w:top w:val="nil"/>
              <w:left w:val="nil"/>
              <w:bottom w:val="nil"/>
              <w:right w:val="nil"/>
              <w:tl2br w:val="nil"/>
              <w:tr2bl w:val="nil"/>
            </w:tcBorders>
            <w:tcMar>
              <w:left w:w="40" w:type="dxa"/>
              <w:right w:w="85" w:type="dxa"/>
            </w:tcMar>
            <w:vAlign w:val="bottom"/>
          </w:tcPr>
          <w:p w14:paraId="192E3A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387,483</w:t>
            </w:r>
          </w:p>
        </w:tc>
      </w:tr>
      <w:tr w:rsidR="00E03107" w14:paraId="192E3AC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C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Software</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A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1,028,367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AC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1,027,239</w:t>
            </w:r>
          </w:p>
        </w:tc>
        <w:tc>
          <w:tcPr>
            <w:tcW w:w="1020" w:type="dxa"/>
            <w:tcBorders>
              <w:top w:val="nil"/>
              <w:left w:val="nil"/>
              <w:bottom w:val="nil"/>
              <w:right w:val="nil"/>
              <w:tl2br w:val="nil"/>
              <w:tr2bl w:val="nil"/>
            </w:tcBorders>
            <w:tcMar>
              <w:left w:w="40" w:type="dxa"/>
              <w:right w:w="85" w:type="dxa"/>
            </w:tcMar>
            <w:vAlign w:val="bottom"/>
          </w:tcPr>
          <w:p w14:paraId="192E3AC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899,449</w:t>
            </w:r>
          </w:p>
        </w:tc>
        <w:tc>
          <w:tcPr>
            <w:tcW w:w="1020" w:type="dxa"/>
            <w:tcBorders>
              <w:top w:val="nil"/>
              <w:left w:val="nil"/>
              <w:bottom w:val="nil"/>
              <w:right w:val="nil"/>
              <w:tl2br w:val="nil"/>
              <w:tr2bl w:val="nil"/>
            </w:tcBorders>
            <w:tcMar>
              <w:left w:w="40" w:type="dxa"/>
              <w:right w:w="85" w:type="dxa"/>
            </w:tcMar>
            <w:vAlign w:val="bottom"/>
          </w:tcPr>
          <w:p w14:paraId="192E3A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801,798</w:t>
            </w:r>
          </w:p>
        </w:tc>
        <w:tc>
          <w:tcPr>
            <w:tcW w:w="1020" w:type="dxa"/>
            <w:tcBorders>
              <w:top w:val="nil"/>
              <w:left w:val="nil"/>
              <w:bottom w:val="nil"/>
              <w:right w:val="nil"/>
              <w:tl2br w:val="nil"/>
              <w:tr2bl w:val="nil"/>
            </w:tcBorders>
            <w:tcMar>
              <w:left w:w="40" w:type="dxa"/>
              <w:right w:w="85" w:type="dxa"/>
            </w:tcMar>
            <w:vAlign w:val="bottom"/>
          </w:tcPr>
          <w:p w14:paraId="192E3A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712,930</w:t>
            </w:r>
          </w:p>
        </w:tc>
      </w:tr>
      <w:tr w:rsidR="00E03107" w14:paraId="192E3A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C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non-financial assets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A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178,919</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A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178,906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AC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178,905</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A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178,900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A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178,900</w:t>
            </w:r>
          </w:p>
        </w:tc>
      </w:tr>
      <w:tr w:rsidR="00E03107" w14:paraId="192E3A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AD3"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non-financial assets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AD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4,554,239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AD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4,165,318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D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3,693,866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D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3,229,453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D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2,758,937</w:t>
            </w:r>
          </w:p>
        </w:tc>
      </w:tr>
      <w:tr w:rsidR="00E03107" w14:paraId="192E3AE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AD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AD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5,831,537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AD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5,445,578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D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4,965,848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D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4,503,402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A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4,032,981</w:t>
            </w:r>
          </w:p>
        </w:tc>
      </w:tr>
      <w:tr w:rsidR="00E03107" w14:paraId="192E3A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AE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AE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AE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E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E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AE6" w14:textId="77777777" w:rsidR="00E03107" w:rsidRDefault="00E03107">
            <w:pPr>
              <w:spacing w:after="0" w:line="240" w:lineRule="auto"/>
              <w:jc w:val="right"/>
              <w:rPr>
                <w:rFonts w:ascii="Arial" w:eastAsia="Arial" w:hAnsi="Arial" w:cs="Arial"/>
                <w:color w:val="000000"/>
                <w:sz w:val="15"/>
              </w:rPr>
            </w:pPr>
          </w:p>
        </w:tc>
      </w:tr>
      <w:tr w:rsidR="00E03107" w14:paraId="192E3AE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AE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AE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AE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AE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AE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AED" w14:textId="77777777" w:rsidR="00E03107" w:rsidRDefault="00E03107">
            <w:pPr>
              <w:spacing w:after="0" w:line="240" w:lineRule="auto"/>
              <w:jc w:val="right"/>
              <w:rPr>
                <w:rFonts w:ascii="Arial" w:eastAsia="Arial" w:hAnsi="Arial" w:cs="Arial"/>
                <w:color w:val="000000"/>
                <w:sz w:val="15"/>
              </w:rPr>
            </w:pPr>
          </w:p>
        </w:tc>
      </w:tr>
      <w:tr w:rsidR="00E03107" w14:paraId="192E3A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E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192E3A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259,351</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A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263,632</w:t>
            </w:r>
          </w:p>
        </w:tc>
        <w:tc>
          <w:tcPr>
            <w:tcW w:w="1020" w:type="dxa"/>
            <w:tcBorders>
              <w:top w:val="nil"/>
              <w:left w:val="nil"/>
              <w:bottom w:val="nil"/>
              <w:right w:val="nil"/>
              <w:tl2br w:val="nil"/>
              <w:tr2bl w:val="nil"/>
            </w:tcBorders>
            <w:tcMar>
              <w:left w:w="40" w:type="dxa"/>
              <w:right w:w="85" w:type="dxa"/>
            </w:tcMar>
            <w:vAlign w:val="bottom"/>
          </w:tcPr>
          <w:p w14:paraId="192E3A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334,457</w:t>
            </w:r>
          </w:p>
        </w:tc>
        <w:tc>
          <w:tcPr>
            <w:tcW w:w="1020" w:type="dxa"/>
            <w:tcBorders>
              <w:top w:val="nil"/>
              <w:left w:val="nil"/>
              <w:bottom w:val="nil"/>
              <w:right w:val="nil"/>
              <w:tl2br w:val="nil"/>
              <w:tr2bl w:val="nil"/>
            </w:tcBorders>
            <w:tcMar>
              <w:left w:w="40" w:type="dxa"/>
              <w:right w:w="85" w:type="dxa"/>
            </w:tcMar>
            <w:vAlign w:val="bottom"/>
          </w:tcPr>
          <w:p w14:paraId="192E3A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318,965</w:t>
            </w:r>
          </w:p>
        </w:tc>
        <w:tc>
          <w:tcPr>
            <w:tcW w:w="1020" w:type="dxa"/>
            <w:tcBorders>
              <w:top w:val="nil"/>
              <w:left w:val="nil"/>
              <w:bottom w:val="nil"/>
              <w:right w:val="nil"/>
              <w:tl2br w:val="nil"/>
              <w:tr2bl w:val="nil"/>
            </w:tcBorders>
            <w:tcMar>
              <w:left w:w="40" w:type="dxa"/>
              <w:right w:w="85" w:type="dxa"/>
            </w:tcMar>
            <w:vAlign w:val="bottom"/>
          </w:tcPr>
          <w:p w14:paraId="192E3A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318,431</w:t>
            </w:r>
          </w:p>
        </w:tc>
      </w:tr>
      <w:tr w:rsidR="00E03107" w14:paraId="192E3A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F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benefits</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192E3A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111,528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A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97,008</w:t>
            </w:r>
          </w:p>
        </w:tc>
        <w:tc>
          <w:tcPr>
            <w:tcW w:w="1020" w:type="dxa"/>
            <w:tcBorders>
              <w:top w:val="nil"/>
              <w:left w:val="nil"/>
              <w:bottom w:val="nil"/>
              <w:right w:val="nil"/>
              <w:tl2br w:val="nil"/>
              <w:tr2bl w:val="nil"/>
            </w:tcBorders>
            <w:tcMar>
              <w:left w:w="40" w:type="dxa"/>
              <w:right w:w="85" w:type="dxa"/>
            </w:tcMar>
            <w:vAlign w:val="bottom"/>
          </w:tcPr>
          <w:p w14:paraId="192E3A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15,945</w:t>
            </w:r>
          </w:p>
        </w:tc>
        <w:tc>
          <w:tcPr>
            <w:tcW w:w="1020" w:type="dxa"/>
            <w:tcBorders>
              <w:top w:val="nil"/>
              <w:left w:val="nil"/>
              <w:bottom w:val="nil"/>
              <w:right w:val="nil"/>
              <w:tl2br w:val="nil"/>
              <w:tr2bl w:val="nil"/>
            </w:tcBorders>
            <w:tcMar>
              <w:left w:w="40" w:type="dxa"/>
              <w:right w:w="85" w:type="dxa"/>
            </w:tcMar>
            <w:vAlign w:val="bottom"/>
          </w:tcPr>
          <w:p w14:paraId="192E3A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31,437</w:t>
            </w:r>
          </w:p>
        </w:tc>
        <w:tc>
          <w:tcPr>
            <w:tcW w:w="1020" w:type="dxa"/>
            <w:tcBorders>
              <w:top w:val="nil"/>
              <w:left w:val="nil"/>
              <w:bottom w:val="nil"/>
              <w:right w:val="nil"/>
              <w:tl2br w:val="nil"/>
              <w:tr2bl w:val="nil"/>
            </w:tcBorders>
            <w:tcMar>
              <w:left w:w="40" w:type="dxa"/>
              <w:right w:w="85" w:type="dxa"/>
            </w:tcMar>
            <w:vAlign w:val="bottom"/>
          </w:tcPr>
          <w:p w14:paraId="192E3A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31,971</w:t>
            </w:r>
          </w:p>
        </w:tc>
      </w:tr>
      <w:tr w:rsidR="00E03107" w14:paraId="192E3B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AF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payables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192E3A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A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1,145</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1,144</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1,145</w:t>
            </w:r>
          </w:p>
        </w:tc>
      </w:tr>
      <w:tr w:rsidR="00E03107" w14:paraId="192E3B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04"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0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372,039</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B0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361,786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0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351,547</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0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351,546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0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351,547</w:t>
            </w:r>
          </w:p>
        </w:tc>
      </w:tr>
      <w:tr w:rsidR="00E03107" w14:paraId="192E3B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0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Interest bearing liabilities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B0C"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B0D"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0E"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0F"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10" w14:textId="77777777" w:rsidR="00E03107" w:rsidRDefault="00E03107">
            <w:pPr>
              <w:spacing w:after="0" w:line="240" w:lineRule="auto"/>
              <w:jc w:val="right"/>
              <w:rPr>
                <w:rFonts w:ascii="Arial" w:eastAsia="Arial" w:hAnsi="Arial" w:cs="Arial"/>
                <w:b/>
                <w:i/>
                <w:color w:val="000000"/>
                <w:sz w:val="15"/>
              </w:rPr>
            </w:pPr>
          </w:p>
        </w:tc>
      </w:tr>
      <w:tr w:rsidR="00E03107" w14:paraId="192E3B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B1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Leases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192E3B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2,447,343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B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2,085,721</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1,750,793</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1,421,762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1,087,272</w:t>
            </w:r>
          </w:p>
        </w:tc>
      </w:tr>
      <w:tr w:rsidR="00E03107" w14:paraId="192E3B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1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interest bearing liabilities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1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2,447,343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B1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2,085,721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1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1,750,793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1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1,421,762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1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1,087,272</w:t>
            </w:r>
          </w:p>
        </w:tc>
      </w:tr>
      <w:tr w:rsidR="00E03107" w14:paraId="192E3B2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2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B2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B2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2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2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25" w14:textId="77777777" w:rsidR="00E03107" w:rsidRDefault="00E03107">
            <w:pPr>
              <w:spacing w:after="0" w:line="240" w:lineRule="auto"/>
              <w:jc w:val="right"/>
              <w:rPr>
                <w:rFonts w:ascii="Arial" w:eastAsia="Arial" w:hAnsi="Arial" w:cs="Arial"/>
                <w:color w:val="000000"/>
                <w:sz w:val="15"/>
              </w:rPr>
            </w:pPr>
          </w:p>
        </w:tc>
      </w:tr>
      <w:tr w:rsidR="00E03107" w14:paraId="192E3B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B2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 provisions</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192E3B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875,774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B2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888,017</w:t>
            </w:r>
          </w:p>
        </w:tc>
        <w:tc>
          <w:tcPr>
            <w:tcW w:w="1020" w:type="dxa"/>
            <w:tcBorders>
              <w:top w:val="nil"/>
              <w:left w:val="nil"/>
              <w:bottom w:val="nil"/>
              <w:right w:val="nil"/>
              <w:tl2br w:val="nil"/>
              <w:tr2bl w:val="nil"/>
            </w:tcBorders>
            <w:tcMar>
              <w:left w:w="40" w:type="dxa"/>
              <w:right w:w="85" w:type="dxa"/>
            </w:tcMar>
            <w:vAlign w:val="bottom"/>
          </w:tcPr>
          <w:p w14:paraId="192E3B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889,979</w:t>
            </w:r>
          </w:p>
        </w:tc>
        <w:tc>
          <w:tcPr>
            <w:tcW w:w="1020" w:type="dxa"/>
            <w:tcBorders>
              <w:top w:val="nil"/>
              <w:left w:val="nil"/>
              <w:bottom w:val="nil"/>
              <w:right w:val="nil"/>
              <w:tl2br w:val="nil"/>
              <w:tr2bl w:val="nil"/>
            </w:tcBorders>
            <w:tcMar>
              <w:left w:w="40" w:type="dxa"/>
              <w:right w:w="85" w:type="dxa"/>
            </w:tcMar>
            <w:vAlign w:val="bottom"/>
          </w:tcPr>
          <w:p w14:paraId="192E3B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891,944</w:t>
            </w:r>
          </w:p>
        </w:tc>
        <w:tc>
          <w:tcPr>
            <w:tcW w:w="1020" w:type="dxa"/>
            <w:tcBorders>
              <w:top w:val="nil"/>
              <w:left w:val="nil"/>
              <w:bottom w:val="nil"/>
              <w:right w:val="nil"/>
              <w:tl2br w:val="nil"/>
              <w:tr2bl w:val="nil"/>
            </w:tcBorders>
            <w:tcMar>
              <w:left w:w="40" w:type="dxa"/>
              <w:right w:w="85" w:type="dxa"/>
            </w:tcMar>
            <w:vAlign w:val="bottom"/>
          </w:tcPr>
          <w:p w14:paraId="192E3B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892,038</w:t>
            </w:r>
          </w:p>
        </w:tc>
      </w:tr>
      <w:tr w:rsidR="00E03107" w14:paraId="192E3B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B2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provisions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center"/>
          </w:tcPr>
          <w:p w14:paraId="192E3B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B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B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51,486</w:t>
            </w:r>
          </w:p>
        </w:tc>
      </w:tr>
      <w:tr w:rsidR="00E03107" w14:paraId="192E3B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35"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36"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927,260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B3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939,503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3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941,465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3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943,430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3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943,524</w:t>
            </w:r>
          </w:p>
        </w:tc>
      </w:tr>
      <w:tr w:rsidR="00E03107" w14:paraId="192E3B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3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3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3,746,642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B3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3,387,010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3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3,043,805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4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2,716,738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4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2,382,343</w:t>
            </w:r>
          </w:p>
        </w:tc>
      </w:tr>
      <w:tr w:rsidR="00E03107" w14:paraId="192E3B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4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4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2,084,895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B4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2,058,568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4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1,922,043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4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1,786,664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4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1,650,638</w:t>
            </w:r>
          </w:p>
        </w:tc>
      </w:tr>
      <w:tr w:rsidR="00E03107" w14:paraId="192E3B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4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EQUITY*</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B4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B4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4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4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B4F" w14:textId="77777777" w:rsidR="00E03107" w:rsidRDefault="00E03107">
            <w:pPr>
              <w:spacing w:after="0" w:line="240" w:lineRule="auto"/>
              <w:jc w:val="right"/>
              <w:rPr>
                <w:rFonts w:ascii="Arial" w:eastAsia="Arial" w:hAnsi="Arial" w:cs="Arial"/>
                <w:color w:val="000000"/>
                <w:sz w:val="15"/>
              </w:rPr>
            </w:pPr>
          </w:p>
        </w:tc>
      </w:tr>
      <w:tr w:rsidR="00E03107" w14:paraId="192E3B5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5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Parent entity interest</w:t>
            </w:r>
          </w:p>
        </w:tc>
        <w:tc>
          <w:tcPr>
            <w:tcW w:w="1020" w:type="dxa"/>
            <w:tcBorders>
              <w:top w:val="nil"/>
              <w:left w:val="nil"/>
              <w:bottom w:val="nil"/>
              <w:right w:val="nil"/>
              <w:tl2br w:val="nil"/>
              <w:tr2bl w:val="nil"/>
            </w:tcBorders>
            <w:shd w:val="clear" w:color="FFFFFF" w:fill="FFFFFF"/>
            <w:tcMar>
              <w:left w:w="0" w:type="dxa"/>
              <w:right w:w="0" w:type="dxa"/>
            </w:tcMar>
            <w:vAlign w:val="bottom"/>
          </w:tcPr>
          <w:p w14:paraId="192E3B5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B5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B5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B5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B56" w14:textId="77777777" w:rsidR="00E03107" w:rsidRDefault="00E03107">
            <w:pPr>
              <w:spacing w:after="0" w:line="240" w:lineRule="auto"/>
              <w:jc w:val="right"/>
              <w:rPr>
                <w:rFonts w:ascii="Arial" w:eastAsia="Arial" w:hAnsi="Arial" w:cs="Arial"/>
                <w:color w:val="000000"/>
                <w:sz w:val="15"/>
              </w:rPr>
            </w:pPr>
          </w:p>
        </w:tc>
      </w:tr>
      <w:tr w:rsidR="00E03107" w14:paraId="192E3B5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B5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192E3B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4,823,663</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B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5,191,203</w:t>
            </w:r>
          </w:p>
        </w:tc>
        <w:tc>
          <w:tcPr>
            <w:tcW w:w="1020" w:type="dxa"/>
            <w:tcBorders>
              <w:top w:val="nil"/>
              <w:left w:val="nil"/>
              <w:bottom w:val="nil"/>
              <w:right w:val="nil"/>
              <w:tl2br w:val="nil"/>
              <w:tr2bl w:val="nil"/>
            </w:tcBorders>
            <w:tcMar>
              <w:left w:w="40" w:type="dxa"/>
              <w:right w:w="85" w:type="dxa"/>
            </w:tcMar>
            <w:vAlign w:val="bottom"/>
          </w:tcPr>
          <w:p w14:paraId="192E3B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5,451,053</w:t>
            </w:r>
          </w:p>
        </w:tc>
        <w:tc>
          <w:tcPr>
            <w:tcW w:w="1020" w:type="dxa"/>
            <w:tcBorders>
              <w:top w:val="nil"/>
              <w:left w:val="nil"/>
              <w:bottom w:val="nil"/>
              <w:right w:val="nil"/>
              <w:tl2br w:val="nil"/>
              <w:tr2bl w:val="nil"/>
            </w:tcBorders>
            <w:tcMar>
              <w:left w:w="40" w:type="dxa"/>
              <w:right w:w="85" w:type="dxa"/>
            </w:tcMar>
            <w:vAlign w:val="bottom"/>
          </w:tcPr>
          <w:p w14:paraId="192E3B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5,662,979</w:t>
            </w:r>
          </w:p>
        </w:tc>
        <w:tc>
          <w:tcPr>
            <w:tcW w:w="1020" w:type="dxa"/>
            <w:tcBorders>
              <w:top w:val="nil"/>
              <w:left w:val="nil"/>
              <w:bottom w:val="nil"/>
              <w:right w:val="nil"/>
              <w:tl2br w:val="nil"/>
              <w:tr2bl w:val="nil"/>
            </w:tcBorders>
            <w:tcMar>
              <w:left w:w="40" w:type="dxa"/>
              <w:right w:w="85" w:type="dxa"/>
            </w:tcMar>
            <w:vAlign w:val="bottom"/>
          </w:tcPr>
          <w:p w14:paraId="192E3B5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5,832,276</w:t>
            </w:r>
          </w:p>
        </w:tc>
      </w:tr>
      <w:tr w:rsidR="00E03107" w14:paraId="192E3B6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B5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Asset revaluation reserve</w:t>
            </w:r>
          </w:p>
        </w:tc>
        <w:tc>
          <w:tcPr>
            <w:tcW w:w="1020" w:type="dxa"/>
            <w:tcBorders>
              <w:top w:val="nil"/>
              <w:left w:val="nil"/>
              <w:bottom w:val="nil"/>
              <w:right w:val="nil"/>
              <w:tl2br w:val="nil"/>
              <w:tr2bl w:val="nil"/>
            </w:tcBorders>
            <w:shd w:val="clear" w:color="FFFFFF" w:fill="FFFFFF"/>
            <w:tcMar>
              <w:left w:w="40" w:type="dxa"/>
              <w:right w:w="85" w:type="dxa"/>
            </w:tcMar>
            <w:vAlign w:val="center"/>
          </w:tcPr>
          <w:p w14:paraId="192E3B6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473,185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B6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473,185</w:t>
            </w:r>
          </w:p>
        </w:tc>
        <w:tc>
          <w:tcPr>
            <w:tcW w:w="1020" w:type="dxa"/>
            <w:tcBorders>
              <w:top w:val="nil"/>
              <w:left w:val="nil"/>
              <w:bottom w:val="nil"/>
              <w:right w:val="nil"/>
              <w:tl2br w:val="nil"/>
              <w:tr2bl w:val="nil"/>
            </w:tcBorders>
            <w:tcMar>
              <w:left w:w="40" w:type="dxa"/>
              <w:right w:w="85" w:type="dxa"/>
            </w:tcMar>
            <w:vAlign w:val="bottom"/>
          </w:tcPr>
          <w:p w14:paraId="192E3B6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473,185</w:t>
            </w:r>
          </w:p>
        </w:tc>
        <w:tc>
          <w:tcPr>
            <w:tcW w:w="1020" w:type="dxa"/>
            <w:tcBorders>
              <w:top w:val="nil"/>
              <w:left w:val="nil"/>
              <w:bottom w:val="nil"/>
              <w:right w:val="nil"/>
              <w:tl2br w:val="nil"/>
              <w:tr2bl w:val="nil"/>
            </w:tcBorders>
            <w:tcMar>
              <w:left w:w="40" w:type="dxa"/>
              <w:right w:w="85" w:type="dxa"/>
            </w:tcMar>
            <w:vAlign w:val="bottom"/>
          </w:tcPr>
          <w:p w14:paraId="192E3B6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473,185</w:t>
            </w:r>
          </w:p>
        </w:tc>
        <w:tc>
          <w:tcPr>
            <w:tcW w:w="1020" w:type="dxa"/>
            <w:tcBorders>
              <w:top w:val="nil"/>
              <w:left w:val="nil"/>
              <w:bottom w:val="nil"/>
              <w:right w:val="nil"/>
              <w:tl2br w:val="nil"/>
              <w:tr2bl w:val="nil"/>
            </w:tcBorders>
            <w:tcMar>
              <w:left w:w="40" w:type="dxa"/>
              <w:right w:w="85" w:type="dxa"/>
            </w:tcMar>
            <w:vAlign w:val="bottom"/>
          </w:tcPr>
          <w:p w14:paraId="192E3B6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473,185</w:t>
            </w:r>
          </w:p>
        </w:tc>
      </w:tr>
      <w:tr w:rsidR="00E03107" w14:paraId="192E3B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B6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deficit</w:t>
            </w:r>
          </w:p>
        </w:tc>
        <w:tc>
          <w:tcPr>
            <w:tcW w:w="102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B6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(3,211,953)</w:t>
            </w:r>
          </w:p>
        </w:tc>
        <w:tc>
          <w:tcPr>
            <w:tcW w:w="1020" w:type="dxa"/>
            <w:tcBorders>
              <w:top w:val="nil"/>
              <w:left w:val="nil"/>
              <w:bottom w:val="single" w:sz="4" w:space="0" w:color="000000"/>
              <w:right w:val="nil"/>
              <w:tl2br w:val="nil"/>
              <w:tr2bl w:val="nil"/>
            </w:tcBorders>
            <w:shd w:val="clear" w:color="FFFFFF" w:fill="E6E6E6"/>
            <w:tcMar>
              <w:left w:w="40" w:type="dxa"/>
              <w:right w:w="40" w:type="dxa"/>
            </w:tcMar>
            <w:vAlign w:val="bottom"/>
          </w:tcPr>
          <w:p w14:paraId="192E3B6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(3,605,820)</w:t>
            </w:r>
          </w:p>
        </w:tc>
        <w:tc>
          <w:tcPr>
            <w:tcW w:w="1020" w:type="dxa"/>
            <w:tcBorders>
              <w:top w:val="nil"/>
              <w:left w:val="nil"/>
              <w:bottom w:val="single" w:sz="4" w:space="0" w:color="000000"/>
              <w:right w:val="nil"/>
              <w:tl2br w:val="nil"/>
              <w:tr2bl w:val="nil"/>
            </w:tcBorders>
            <w:tcMar>
              <w:left w:w="40" w:type="dxa"/>
              <w:right w:w="40" w:type="dxa"/>
            </w:tcMar>
            <w:vAlign w:val="bottom"/>
          </w:tcPr>
          <w:p w14:paraId="192E3B6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(4,002,195)</w:t>
            </w:r>
          </w:p>
        </w:tc>
        <w:tc>
          <w:tcPr>
            <w:tcW w:w="1020" w:type="dxa"/>
            <w:tcBorders>
              <w:top w:val="nil"/>
              <w:left w:val="nil"/>
              <w:bottom w:val="single" w:sz="4" w:space="0" w:color="000000"/>
              <w:right w:val="nil"/>
              <w:tl2br w:val="nil"/>
              <w:tr2bl w:val="nil"/>
            </w:tcBorders>
            <w:tcMar>
              <w:left w:w="40" w:type="dxa"/>
              <w:right w:w="40" w:type="dxa"/>
            </w:tcMar>
            <w:vAlign w:val="bottom"/>
          </w:tcPr>
          <w:p w14:paraId="192E3B6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(4,349,500)</w:t>
            </w:r>
          </w:p>
        </w:tc>
        <w:tc>
          <w:tcPr>
            <w:tcW w:w="1020" w:type="dxa"/>
            <w:tcBorders>
              <w:top w:val="nil"/>
              <w:left w:val="nil"/>
              <w:bottom w:val="single" w:sz="4" w:space="0" w:color="000000"/>
              <w:right w:val="nil"/>
              <w:tl2br w:val="nil"/>
              <w:tr2bl w:val="nil"/>
            </w:tcBorders>
            <w:tcMar>
              <w:left w:w="40" w:type="dxa"/>
              <w:right w:w="40" w:type="dxa"/>
            </w:tcMar>
            <w:vAlign w:val="bottom"/>
          </w:tcPr>
          <w:p w14:paraId="192E3B6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(4,654,823)</w:t>
            </w:r>
          </w:p>
        </w:tc>
      </w:tr>
      <w:tr w:rsidR="00E03107" w14:paraId="192E3B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6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parent entity interest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6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2,084,895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B6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2,058,568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7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1,922,043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7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1,786,664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7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1,650,638</w:t>
            </w:r>
          </w:p>
        </w:tc>
      </w:tr>
      <w:tr w:rsidR="00E03107" w14:paraId="192E3B7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85" w:type="dxa"/>
            </w:tcMar>
            <w:vAlign w:val="bottom"/>
          </w:tcPr>
          <w:p w14:paraId="192E3B7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equity</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7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2,084,895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B7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2,058,568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7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1,922,043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7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1,786,664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B7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1,650,638</w:t>
            </w:r>
          </w:p>
        </w:tc>
      </w:tr>
    </w:tbl>
    <w:p w14:paraId="192E3B7B" w14:textId="77777777" w:rsidR="005E7F55" w:rsidRPr="00456C0E" w:rsidRDefault="006B01B9" w:rsidP="00D362E1">
      <w:pPr>
        <w:spacing w:after="0" w:line="240" w:lineRule="auto"/>
        <w:ind w:left="142" w:hanging="142"/>
        <w:rPr>
          <w:rFonts w:ascii="Arial" w:eastAsia="Calibri" w:hAnsi="Arial" w:cs="Arial"/>
          <w:sz w:val="15"/>
          <w:szCs w:val="15"/>
          <w:bdr w:val="none" w:sz="0" w:space="0" w:color="auto" w:frame="1"/>
        </w:rPr>
      </w:pPr>
      <w:r w:rsidRPr="00456C0E">
        <w:rPr>
          <w:rFonts w:ascii="Arial" w:eastAsia="Calibri" w:hAnsi="Arial" w:cs="Arial"/>
          <w:sz w:val="15"/>
          <w:szCs w:val="15"/>
          <w:bdr w:val="none" w:sz="0" w:space="0" w:color="auto" w:frame="1"/>
        </w:rPr>
        <w:t>Prepared on Australian Accounting Standards basis.</w:t>
      </w:r>
    </w:p>
    <w:p w14:paraId="192E3B7C" w14:textId="77777777" w:rsidR="005E7F55" w:rsidRPr="00456C0E" w:rsidRDefault="006B01B9" w:rsidP="00D362E1">
      <w:pPr>
        <w:spacing w:after="0" w:line="240" w:lineRule="auto"/>
        <w:ind w:left="142" w:hanging="142"/>
        <w:rPr>
          <w:rFonts w:ascii="Arial" w:eastAsia="Calibri" w:hAnsi="Arial" w:cs="Arial"/>
          <w:sz w:val="15"/>
          <w:szCs w:val="15"/>
          <w:bdr w:val="none" w:sz="0" w:space="0" w:color="auto" w:frame="1"/>
        </w:rPr>
      </w:pPr>
      <w:r w:rsidRPr="00456C0E">
        <w:rPr>
          <w:rFonts w:ascii="Arial" w:eastAsia="Calibri" w:hAnsi="Arial" w:cs="Arial"/>
          <w:sz w:val="15"/>
          <w:szCs w:val="15"/>
          <w:bdr w:val="none" w:sz="0" w:space="0" w:color="auto" w:frame="1"/>
        </w:rPr>
        <w:t>*</w:t>
      </w:r>
      <w:r w:rsidR="00915880" w:rsidRPr="00456C0E">
        <w:rPr>
          <w:rFonts w:ascii="Arial" w:eastAsia="Calibri" w:hAnsi="Arial" w:cs="Arial"/>
          <w:sz w:val="15"/>
          <w:szCs w:val="15"/>
          <w:bdr w:val="none" w:sz="0" w:space="0" w:color="auto" w:frame="1"/>
        </w:rPr>
        <w:t>Equity is the residual interest in assets after deduction of liabilities.</w:t>
      </w:r>
    </w:p>
    <w:p w14:paraId="192E3B7D" w14:textId="77777777" w:rsidR="005E7F55" w:rsidRDefault="006B01B9" w:rsidP="00D362E1">
      <w:pPr>
        <w:keepLines w:val="0"/>
        <w:spacing w:after="200" w:line="276"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92E3B7E" w14:textId="77777777" w:rsidR="005E7F55" w:rsidRDefault="006B01B9" w:rsidP="005E7F55">
      <w:pPr>
        <w:pStyle w:val="TableHeading"/>
        <w:spacing w:before="0" w:after="0"/>
        <w:rPr>
          <w:rStyle w:val="BookTitle"/>
          <w:i w:val="0"/>
          <w:iCs/>
        </w:rPr>
      </w:pPr>
      <w:r>
        <w:t>Table 3.4: Departmental statement of changes in equity – summary of movement (Budget year 2025­26)</w:t>
      </w:r>
    </w:p>
    <w:tbl>
      <w:tblPr>
        <w:tblStyle w:val="CDMRange2"/>
        <w:tblW w:w="7770" w:type="dxa"/>
        <w:tblLayout w:type="fixed"/>
        <w:tblLook w:val="0600" w:firstRow="0" w:lastRow="0" w:firstColumn="0" w:lastColumn="0" w:noHBand="1" w:noVBand="1"/>
        <w:tblCaption w:val="SA_T3.4_Page01"/>
      </w:tblPr>
      <w:tblGrid>
        <w:gridCol w:w="3690"/>
        <w:gridCol w:w="1020"/>
        <w:gridCol w:w="1020"/>
        <w:gridCol w:w="1020"/>
        <w:gridCol w:w="1020"/>
      </w:tblGrid>
      <w:tr w:rsidR="00E03107" w14:paraId="192E3B90" w14:textId="77777777">
        <w:trPr>
          <w:trHeight w:hRule="exact" w:val="720"/>
        </w:trPr>
        <w:tc>
          <w:tcPr>
            <w:tcW w:w="3690" w:type="dxa"/>
            <w:tcBorders>
              <w:top w:val="single" w:sz="4" w:space="0" w:color="000000"/>
              <w:left w:val="nil"/>
              <w:bottom w:val="nil"/>
              <w:right w:val="nil"/>
              <w:tl2br w:val="nil"/>
              <w:tr2bl w:val="nil"/>
            </w:tcBorders>
            <w:noWrap/>
            <w:tcMar>
              <w:left w:w="0" w:type="dxa"/>
              <w:right w:w="0" w:type="dxa"/>
            </w:tcMar>
            <w:vAlign w:val="center"/>
          </w:tcPr>
          <w:p w14:paraId="192E3B7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B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Accumulated</w:t>
            </w:r>
          </w:p>
          <w:p w14:paraId="192E3B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deficit</w:t>
            </w:r>
          </w:p>
          <w:p w14:paraId="192E3B82" w14:textId="77777777" w:rsidR="00E03107" w:rsidRDefault="00E03107">
            <w:pPr>
              <w:spacing w:after="0" w:line="240" w:lineRule="auto"/>
              <w:jc w:val="right"/>
              <w:rPr>
                <w:rFonts w:ascii="Arial" w:eastAsia="Arial" w:hAnsi="Arial" w:cs="Arial"/>
                <w:color w:val="000000"/>
                <w:sz w:val="15"/>
              </w:rPr>
            </w:pPr>
          </w:p>
          <w:p w14:paraId="192E3B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B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Asset</w:t>
            </w:r>
          </w:p>
          <w:p w14:paraId="192E3B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revaluation</w:t>
            </w:r>
          </w:p>
          <w:p w14:paraId="192E3B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reserve</w:t>
            </w:r>
          </w:p>
          <w:p w14:paraId="192E3B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B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Contributed</w:t>
            </w:r>
          </w:p>
          <w:p w14:paraId="192E3B8A" w14:textId="7C0D495E" w:rsidR="00E03107" w:rsidRDefault="00A64600" w:rsidP="00A64600">
            <w:pPr>
              <w:spacing w:after="0" w:line="240" w:lineRule="auto"/>
              <w:jc w:val="right"/>
              <w:rPr>
                <w:rFonts w:ascii="Arial" w:eastAsia="Arial" w:hAnsi="Arial" w:cs="Arial"/>
                <w:color w:val="000000"/>
                <w:sz w:val="15"/>
              </w:rPr>
            </w:pPr>
            <w:r>
              <w:rPr>
                <w:rFonts w:ascii="Arial" w:eastAsia="Arial" w:hAnsi="Arial" w:cs="Arial"/>
                <w:color w:val="000000"/>
                <w:sz w:val="15"/>
              </w:rPr>
              <w:t>e</w:t>
            </w:r>
            <w:r w:rsidR="006B01B9">
              <w:rPr>
                <w:rFonts w:ascii="Arial" w:eastAsia="Arial" w:hAnsi="Arial" w:cs="Arial"/>
                <w:color w:val="000000"/>
                <w:sz w:val="15"/>
              </w:rPr>
              <w:t>quit</w:t>
            </w:r>
            <w:r>
              <w:rPr>
                <w:rFonts w:ascii="Arial" w:eastAsia="Arial" w:hAnsi="Arial" w:cs="Arial"/>
                <w:color w:val="000000"/>
                <w:sz w:val="15"/>
              </w:rPr>
              <w:t>y</w:t>
            </w:r>
          </w:p>
          <w:p w14:paraId="2AAA4ED5" w14:textId="77777777" w:rsidR="00A64600" w:rsidRDefault="00A64600" w:rsidP="00A64600">
            <w:pPr>
              <w:spacing w:after="0" w:line="240" w:lineRule="auto"/>
              <w:jc w:val="right"/>
              <w:rPr>
                <w:rFonts w:ascii="Arial" w:eastAsia="Arial" w:hAnsi="Arial" w:cs="Arial"/>
                <w:color w:val="000000"/>
                <w:sz w:val="15"/>
              </w:rPr>
            </w:pPr>
          </w:p>
          <w:p w14:paraId="192E3B8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B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3B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equity</w:t>
            </w:r>
          </w:p>
          <w:p w14:paraId="192E3B8E" w14:textId="77777777" w:rsidR="00E03107" w:rsidRDefault="00E03107">
            <w:pPr>
              <w:spacing w:after="0" w:line="240" w:lineRule="auto"/>
              <w:jc w:val="right"/>
              <w:rPr>
                <w:rFonts w:ascii="Arial" w:eastAsia="Arial" w:hAnsi="Arial" w:cs="Arial"/>
                <w:color w:val="000000"/>
                <w:sz w:val="15"/>
              </w:rPr>
            </w:pPr>
          </w:p>
          <w:p w14:paraId="192E3B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B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40" w:type="dxa"/>
              <w:right w:w="40" w:type="dxa"/>
            </w:tcMar>
            <w:vAlign w:val="bottom"/>
          </w:tcPr>
          <w:p w14:paraId="192E3B9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balance as at 1 July 2025</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B9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B9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B9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B95" w14:textId="77777777" w:rsidR="00E03107" w:rsidRDefault="00E03107">
            <w:pPr>
              <w:spacing w:after="0" w:line="240" w:lineRule="auto"/>
              <w:rPr>
                <w:rFonts w:ascii="Arial" w:eastAsia="Arial" w:hAnsi="Arial" w:cs="Arial"/>
                <w:color w:val="000000"/>
                <w:sz w:val="15"/>
              </w:rPr>
            </w:pPr>
          </w:p>
        </w:tc>
      </w:tr>
      <w:tr w:rsidR="00E03107" w14:paraId="192E3B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3690" w:type="dxa"/>
            <w:tcBorders>
              <w:top w:val="nil"/>
              <w:left w:val="nil"/>
              <w:bottom w:val="nil"/>
              <w:right w:val="nil"/>
              <w:tl2br w:val="nil"/>
              <w:tr2bl w:val="nil"/>
            </w:tcBorders>
            <w:tcMar>
              <w:left w:w="175" w:type="dxa"/>
              <w:right w:w="40" w:type="dxa"/>
            </w:tcMar>
            <w:vAlign w:val="bottom"/>
          </w:tcPr>
          <w:p w14:paraId="192E3B9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Balance carried forward from</w:t>
            </w:r>
          </w:p>
          <w:p w14:paraId="192E3B9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previous period</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3B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(3,211,953)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473,185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4,823,663</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2,084,895</w:t>
            </w:r>
          </w:p>
        </w:tc>
      </w:tr>
      <w:tr w:rsidR="00E03107" w14:paraId="192E3B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192E3B9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Adjusted opening balance</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B9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(3,211,953)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A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473,185</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A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4,823,663</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A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2,084,895</w:t>
            </w:r>
          </w:p>
        </w:tc>
      </w:tr>
      <w:tr w:rsidR="00E03107" w14:paraId="192E3B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192E3BA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Comprehensive income</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BA5"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BA6"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BA7" w14:textId="77777777" w:rsidR="00E03107" w:rsidRDefault="00E03107">
            <w:pPr>
              <w:spacing w:after="0" w:line="240" w:lineRule="auto"/>
              <w:jc w:val="right"/>
              <w:rPr>
                <w:rFonts w:ascii="Arial" w:eastAsia="Arial" w:hAnsi="Arial" w:cs="Arial"/>
                <w:b/>
                <w:i/>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BA8" w14:textId="77777777" w:rsidR="00E03107" w:rsidRDefault="00E03107">
            <w:pPr>
              <w:spacing w:after="0" w:line="240" w:lineRule="auto"/>
              <w:jc w:val="right"/>
              <w:rPr>
                <w:rFonts w:ascii="Arial" w:eastAsia="Arial" w:hAnsi="Arial" w:cs="Arial"/>
                <w:b/>
                <w:i/>
                <w:color w:val="000000"/>
                <w:sz w:val="15"/>
              </w:rPr>
            </w:pPr>
          </w:p>
        </w:tc>
      </w:tr>
      <w:tr w:rsidR="00E03107" w14:paraId="192E3BA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tcMar>
              <w:left w:w="175" w:type="dxa"/>
              <w:right w:w="40" w:type="dxa"/>
            </w:tcMar>
            <w:vAlign w:val="bottom"/>
          </w:tcPr>
          <w:p w14:paraId="192E3BA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Deficit for the period</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3BA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(393,867)</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40" w:type="dxa"/>
            </w:tcMar>
            <w:vAlign w:val="bottom"/>
          </w:tcPr>
          <w:p w14:paraId="192E3B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(393,867)</w:t>
            </w:r>
          </w:p>
        </w:tc>
      </w:tr>
      <w:tr w:rsidR="00E03107" w14:paraId="192E3B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192E3BB0"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comprehensive income</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BB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(393,867)</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B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B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40" w:type="dxa"/>
            </w:tcMar>
            <w:vAlign w:val="bottom"/>
          </w:tcPr>
          <w:p w14:paraId="192E3BB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(393,867)</w:t>
            </w:r>
          </w:p>
        </w:tc>
      </w:tr>
      <w:tr w:rsidR="00E03107" w14:paraId="192E3B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192E3BB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Transactions with owners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BB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BB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BB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BBA" w14:textId="77777777" w:rsidR="00E03107" w:rsidRDefault="00E03107">
            <w:pPr>
              <w:spacing w:after="0" w:line="240" w:lineRule="auto"/>
              <w:jc w:val="right"/>
              <w:rPr>
                <w:rFonts w:ascii="Arial" w:eastAsia="Arial" w:hAnsi="Arial" w:cs="Arial"/>
                <w:color w:val="000000"/>
                <w:sz w:val="15"/>
              </w:rPr>
            </w:pPr>
          </w:p>
        </w:tc>
      </w:tr>
      <w:tr w:rsidR="00E03107" w14:paraId="192E3B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BB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Contributions by owners</w:t>
            </w:r>
          </w:p>
        </w:tc>
        <w:tc>
          <w:tcPr>
            <w:tcW w:w="1020" w:type="dxa"/>
            <w:tcBorders>
              <w:top w:val="nil"/>
              <w:left w:val="nil"/>
              <w:bottom w:val="nil"/>
              <w:right w:val="nil"/>
              <w:tl2br w:val="nil"/>
              <w:tr2bl w:val="nil"/>
            </w:tcBorders>
            <w:noWrap/>
            <w:tcMar>
              <w:left w:w="0" w:type="dxa"/>
              <w:right w:w="0" w:type="dxa"/>
            </w:tcMar>
            <w:vAlign w:val="bottom"/>
          </w:tcPr>
          <w:p w14:paraId="192E3BBD" w14:textId="77777777" w:rsidR="00E03107" w:rsidRDefault="00E03107">
            <w:pPr>
              <w:spacing w:after="0" w:line="240" w:lineRule="auto"/>
              <w:jc w:val="right"/>
              <w:rPr>
                <w:rFonts w:ascii="Arial" w:eastAsia="Arial" w:hAnsi="Arial" w:cs="Arial"/>
                <w:b/>
                <w: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BBE" w14:textId="77777777" w:rsidR="00E03107" w:rsidRDefault="00E03107">
            <w:pPr>
              <w:spacing w:after="0" w:line="240" w:lineRule="auto"/>
              <w:jc w:val="right"/>
              <w:rPr>
                <w:rFonts w:ascii="Arial" w:eastAsia="Arial" w:hAnsi="Arial" w:cs="Arial"/>
                <w:b/>
                <w: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BBF" w14:textId="77777777" w:rsidR="00E03107" w:rsidRDefault="00E03107">
            <w:pPr>
              <w:spacing w:after="0" w:line="240" w:lineRule="auto"/>
              <w:jc w:val="right"/>
              <w:rPr>
                <w:rFonts w:ascii="Arial" w:eastAsia="Arial" w:hAnsi="Arial" w:cs="Arial"/>
                <w:b/>
                <w:i/>
                <w:color w:val="000000"/>
                <w:sz w:val="15"/>
              </w:rPr>
            </w:pPr>
          </w:p>
        </w:tc>
        <w:tc>
          <w:tcPr>
            <w:tcW w:w="1020" w:type="dxa"/>
            <w:tcBorders>
              <w:top w:val="nil"/>
              <w:left w:val="nil"/>
              <w:bottom w:val="nil"/>
              <w:right w:val="nil"/>
              <w:tl2br w:val="nil"/>
              <w:tr2bl w:val="nil"/>
            </w:tcBorders>
            <w:noWrap/>
            <w:tcMar>
              <w:left w:w="0" w:type="dxa"/>
              <w:right w:w="0" w:type="dxa"/>
            </w:tcMar>
            <w:vAlign w:val="bottom"/>
          </w:tcPr>
          <w:p w14:paraId="192E3BC0" w14:textId="77777777" w:rsidR="00E03107" w:rsidRDefault="00E03107">
            <w:pPr>
              <w:spacing w:after="0" w:line="240" w:lineRule="auto"/>
              <w:jc w:val="right"/>
              <w:rPr>
                <w:rFonts w:ascii="Arial" w:eastAsia="Arial" w:hAnsi="Arial" w:cs="Arial"/>
                <w:b/>
                <w:i/>
                <w:color w:val="000000"/>
                <w:sz w:val="15"/>
              </w:rPr>
            </w:pPr>
          </w:p>
        </w:tc>
      </w:tr>
      <w:tr w:rsidR="00E03107" w14:paraId="192E3B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BC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Equity injection – Appropriation</w:t>
            </w:r>
          </w:p>
        </w:tc>
        <w:tc>
          <w:tcPr>
            <w:tcW w:w="1020" w:type="dxa"/>
            <w:tcBorders>
              <w:top w:val="nil"/>
              <w:left w:val="nil"/>
              <w:bottom w:val="nil"/>
              <w:right w:val="nil"/>
              <w:tl2br w:val="nil"/>
              <w:tr2bl w:val="nil"/>
            </w:tcBorders>
            <w:noWrap/>
            <w:tcMar>
              <w:left w:w="40" w:type="dxa"/>
              <w:right w:w="85" w:type="dxa"/>
            </w:tcMar>
            <w:vAlign w:val="bottom"/>
          </w:tcPr>
          <w:p w14:paraId="192E3B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B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40" w:type="dxa"/>
              <w:right w:w="85" w:type="dxa"/>
            </w:tcMar>
            <w:vAlign w:val="bottom"/>
          </w:tcPr>
          <w:p w14:paraId="192E3B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206,655</w:t>
            </w:r>
          </w:p>
        </w:tc>
        <w:tc>
          <w:tcPr>
            <w:tcW w:w="1020" w:type="dxa"/>
            <w:tcBorders>
              <w:top w:val="nil"/>
              <w:left w:val="nil"/>
              <w:bottom w:val="nil"/>
              <w:right w:val="nil"/>
              <w:tl2br w:val="nil"/>
              <w:tr2bl w:val="nil"/>
            </w:tcBorders>
            <w:noWrap/>
            <w:tcMar>
              <w:left w:w="40" w:type="dxa"/>
              <w:right w:w="85" w:type="dxa"/>
            </w:tcMar>
            <w:vAlign w:val="bottom"/>
          </w:tcPr>
          <w:p w14:paraId="192E3B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206,655</w:t>
            </w:r>
          </w:p>
        </w:tc>
      </w:tr>
      <w:tr w:rsidR="00E03107" w14:paraId="192E3B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3690" w:type="dxa"/>
            <w:tcBorders>
              <w:top w:val="nil"/>
              <w:left w:val="nil"/>
              <w:bottom w:val="nil"/>
              <w:right w:val="nil"/>
              <w:tl2br w:val="nil"/>
              <w:tr2bl w:val="nil"/>
            </w:tcBorders>
            <w:shd w:val="clear" w:color="FFFFFF" w:fill="FFFFFF"/>
            <w:tcMar>
              <w:left w:w="175" w:type="dxa"/>
              <w:right w:w="40" w:type="dxa"/>
            </w:tcMar>
            <w:vAlign w:val="bottom"/>
          </w:tcPr>
          <w:p w14:paraId="192E3BC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Departmental Capital Budget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C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B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r>
      <w:tr w:rsidR="00E03107" w14:paraId="192E3B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3690" w:type="dxa"/>
            <w:tcBorders>
              <w:top w:val="nil"/>
              <w:left w:val="nil"/>
              <w:bottom w:val="nil"/>
              <w:right w:val="nil"/>
              <w:tl2br w:val="nil"/>
              <w:tr2bl w:val="nil"/>
            </w:tcBorders>
            <w:tcMar>
              <w:left w:w="40" w:type="dxa"/>
              <w:right w:w="40" w:type="dxa"/>
            </w:tcMar>
            <w:vAlign w:val="bottom"/>
          </w:tcPr>
          <w:p w14:paraId="192E3BCE"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Sub-total transactions with owners</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C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D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D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367,540</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BD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367,540</w:t>
            </w:r>
          </w:p>
        </w:tc>
      </w:tr>
      <w:tr w:rsidR="00E03107" w14:paraId="192E3B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3690" w:type="dxa"/>
            <w:tcBorders>
              <w:top w:val="nil"/>
              <w:left w:val="nil"/>
              <w:bottom w:val="single" w:sz="4" w:space="0" w:color="000000"/>
              <w:right w:val="nil"/>
              <w:tl2br w:val="nil"/>
              <w:tr2bl w:val="nil"/>
            </w:tcBorders>
            <w:shd w:val="clear" w:color="FFFFFF" w:fill="FFFFFF"/>
            <w:tcMar>
              <w:left w:w="40" w:type="dxa"/>
              <w:right w:w="40" w:type="dxa"/>
            </w:tcMar>
            <w:vAlign w:val="bottom"/>
          </w:tcPr>
          <w:p w14:paraId="192E3BD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Closing balance attributable to </w:t>
            </w:r>
          </w:p>
          <w:p w14:paraId="192E3BD5"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Australian Government</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bottom"/>
          </w:tcPr>
          <w:p w14:paraId="192E3BD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(3,605,820)</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D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473,185</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D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5,191,203</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BD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2,058,568</w:t>
            </w:r>
          </w:p>
        </w:tc>
      </w:tr>
    </w:tbl>
    <w:p w14:paraId="3EE5A18B" w14:textId="004F7E90" w:rsidR="00834720" w:rsidRPr="00716B7C" w:rsidRDefault="006B01B9" w:rsidP="00716B7C">
      <w:pPr>
        <w:spacing w:after="0" w:line="240" w:lineRule="auto"/>
        <w:ind w:left="142" w:hanging="142"/>
        <w:rPr>
          <w:rFonts w:ascii="Arial" w:eastAsia="Calibri" w:hAnsi="Arial" w:cs="Arial"/>
          <w:sz w:val="15"/>
          <w:szCs w:val="15"/>
          <w:bdr w:val="none" w:sz="0" w:space="0" w:color="auto" w:frame="1"/>
        </w:rPr>
      </w:pPr>
      <w:r w:rsidRPr="00456C0E">
        <w:rPr>
          <w:rFonts w:ascii="Arial" w:eastAsia="Calibri" w:hAnsi="Arial" w:cs="Arial"/>
          <w:sz w:val="15"/>
          <w:szCs w:val="15"/>
          <w:bdr w:val="none" w:sz="0" w:space="0" w:color="auto" w:frame="1"/>
        </w:rPr>
        <w:t>Prepared on Australian Accounting Standards basis.</w:t>
      </w:r>
    </w:p>
    <w:p w14:paraId="5BCA7420" w14:textId="24068D3C" w:rsidR="00DA20EC" w:rsidRPr="00834720" w:rsidRDefault="00DA20EC" w:rsidP="00834720">
      <w:pPr>
        <w:spacing w:after="0" w:line="240" w:lineRule="auto"/>
        <w:rPr>
          <w:rFonts w:ascii="Arial" w:eastAsia="Calibri" w:hAnsi="Arial" w:cs="Arial"/>
          <w:sz w:val="15"/>
          <w:szCs w:val="15"/>
          <w:bdr w:val="none" w:sz="0" w:space="0" w:color="auto" w:frame="1"/>
        </w:rPr>
      </w:pPr>
    </w:p>
    <w:p w14:paraId="192E3BDC" w14:textId="77777777" w:rsidR="005E7F55" w:rsidRDefault="006B01B9">
      <w:pPr>
        <w:keepLines w:val="0"/>
        <w:spacing w:after="200" w:line="276" w:lineRule="auto"/>
        <w:rPr>
          <w:rFonts w:ascii="Arial" w:eastAsia="Calibri" w:hAnsi="Arial" w:cs="Arial"/>
          <w:sz w:val="16"/>
          <w:szCs w:val="16"/>
          <w:bdr w:val="none" w:sz="0" w:space="0" w:color="auto" w:frame="1"/>
        </w:rPr>
      </w:pPr>
      <w:r>
        <w:rPr>
          <w:rFonts w:ascii="Arial" w:eastAsia="Calibri" w:hAnsi="Arial" w:cs="Arial"/>
          <w:sz w:val="16"/>
          <w:szCs w:val="16"/>
          <w:bdr w:val="none" w:sz="0" w:space="0" w:color="auto" w:frame="1"/>
        </w:rPr>
        <w:br w:type="page"/>
      </w:r>
    </w:p>
    <w:p w14:paraId="192E3BDD" w14:textId="0F7EEACB" w:rsidR="005E7F55" w:rsidRDefault="006B01B9" w:rsidP="005E7F55">
      <w:pPr>
        <w:pStyle w:val="TableHeading"/>
        <w:spacing w:before="0" w:after="0"/>
        <w:rPr>
          <w:rStyle w:val="BookTitle"/>
          <w:i w:val="0"/>
          <w:iCs/>
        </w:rPr>
      </w:pPr>
      <w:r>
        <w:t xml:space="preserve">Table 3.5: Budgeted departmental statement of cash flows (for the period ended </w:t>
      </w:r>
      <w:r w:rsidR="00B12473">
        <w:br/>
      </w:r>
      <w:r>
        <w:t>30 June)</w:t>
      </w:r>
    </w:p>
    <w:tbl>
      <w:tblPr>
        <w:tblStyle w:val="CDMRange1"/>
        <w:tblW w:w="7845" w:type="dxa"/>
        <w:tblLayout w:type="fixed"/>
        <w:tblLook w:val="0600" w:firstRow="0" w:lastRow="0" w:firstColumn="0" w:lastColumn="0" w:noHBand="1" w:noVBand="1"/>
        <w:tblCaption w:val="SA_T3.5_Page01"/>
      </w:tblPr>
      <w:tblGrid>
        <w:gridCol w:w="2745"/>
        <w:gridCol w:w="1020"/>
        <w:gridCol w:w="1020"/>
        <w:gridCol w:w="1020"/>
        <w:gridCol w:w="1020"/>
        <w:gridCol w:w="1020"/>
      </w:tblGrid>
      <w:tr w:rsidR="00E03107" w14:paraId="192E3BEB"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3BDE"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B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3BE0" w14:textId="77777777" w:rsidR="00E03107" w:rsidRDefault="00E03107">
            <w:pPr>
              <w:spacing w:after="0" w:line="240" w:lineRule="auto"/>
              <w:jc w:val="right"/>
              <w:rPr>
                <w:rFonts w:ascii="Arial" w:eastAsia="Arial" w:hAnsi="Arial" w:cs="Arial"/>
                <w:color w:val="000000"/>
                <w:sz w:val="15"/>
              </w:rPr>
            </w:pPr>
          </w:p>
          <w:p w14:paraId="192E3B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B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B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3B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B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B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B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BE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BE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BE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40" w:type="dxa"/>
            </w:tcMar>
            <w:vAlign w:val="bottom"/>
          </w:tcPr>
          <w:p w14:paraId="192E3BE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BE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3BE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BEF"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BF0"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BF1" w14:textId="77777777" w:rsidR="00E03107" w:rsidRDefault="00E03107">
            <w:pPr>
              <w:spacing w:after="0" w:line="240" w:lineRule="auto"/>
              <w:rPr>
                <w:rFonts w:ascii="Arial" w:eastAsia="Arial" w:hAnsi="Arial" w:cs="Arial"/>
                <w:color w:val="000000"/>
                <w:sz w:val="15"/>
              </w:rPr>
            </w:pPr>
          </w:p>
        </w:tc>
      </w:tr>
      <w:tr w:rsidR="00E03107" w14:paraId="192E3B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BF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tcMar>
              <w:left w:w="0" w:type="dxa"/>
              <w:right w:w="0" w:type="dxa"/>
            </w:tcMar>
            <w:vAlign w:val="bottom"/>
          </w:tcPr>
          <w:p w14:paraId="192E3BF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BF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BF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BF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BF8" w14:textId="77777777" w:rsidR="00E03107" w:rsidRDefault="00E03107">
            <w:pPr>
              <w:spacing w:after="0" w:line="240" w:lineRule="auto"/>
              <w:jc w:val="right"/>
              <w:rPr>
                <w:rFonts w:ascii="Arial" w:eastAsia="Arial" w:hAnsi="Arial" w:cs="Arial"/>
                <w:color w:val="000000"/>
                <w:sz w:val="15"/>
              </w:rPr>
            </w:pPr>
          </w:p>
        </w:tc>
      </w:tr>
      <w:tr w:rsidR="00E03107" w14:paraId="192E3C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B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B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5,866,704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B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5,935,159</w:t>
            </w:r>
          </w:p>
        </w:tc>
        <w:tc>
          <w:tcPr>
            <w:tcW w:w="1020" w:type="dxa"/>
            <w:tcBorders>
              <w:top w:val="nil"/>
              <w:left w:val="nil"/>
              <w:bottom w:val="nil"/>
              <w:right w:val="nil"/>
              <w:tl2br w:val="nil"/>
              <w:tr2bl w:val="nil"/>
            </w:tcBorders>
            <w:tcMar>
              <w:left w:w="40" w:type="dxa"/>
              <w:right w:w="85" w:type="dxa"/>
            </w:tcMar>
            <w:vAlign w:val="bottom"/>
          </w:tcPr>
          <w:p w14:paraId="192E3B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4,710,026</w:t>
            </w:r>
          </w:p>
        </w:tc>
        <w:tc>
          <w:tcPr>
            <w:tcW w:w="1020" w:type="dxa"/>
            <w:tcBorders>
              <w:top w:val="nil"/>
              <w:left w:val="nil"/>
              <w:bottom w:val="nil"/>
              <w:right w:val="nil"/>
              <w:tl2br w:val="nil"/>
              <w:tr2bl w:val="nil"/>
            </w:tcBorders>
            <w:tcMar>
              <w:left w:w="40" w:type="dxa"/>
              <w:right w:w="85" w:type="dxa"/>
            </w:tcMar>
            <w:vAlign w:val="bottom"/>
          </w:tcPr>
          <w:p w14:paraId="192E3B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4,568,640</w:t>
            </w:r>
          </w:p>
        </w:tc>
        <w:tc>
          <w:tcPr>
            <w:tcW w:w="1020" w:type="dxa"/>
            <w:tcBorders>
              <w:top w:val="nil"/>
              <w:left w:val="nil"/>
              <w:bottom w:val="nil"/>
              <w:right w:val="nil"/>
              <w:tl2br w:val="nil"/>
              <w:tr2bl w:val="nil"/>
            </w:tcBorders>
            <w:tcMar>
              <w:left w:w="40" w:type="dxa"/>
              <w:right w:w="85" w:type="dxa"/>
            </w:tcMar>
            <w:vAlign w:val="bottom"/>
          </w:tcPr>
          <w:p w14:paraId="192E3B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4,569,154</w:t>
            </w:r>
          </w:p>
        </w:tc>
      </w:tr>
      <w:tr w:rsidR="00E03107" w14:paraId="192E3C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0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Rendering of services</w:t>
            </w:r>
          </w:p>
        </w:tc>
        <w:tc>
          <w:tcPr>
            <w:tcW w:w="1020" w:type="dxa"/>
            <w:tcBorders>
              <w:top w:val="nil"/>
              <w:left w:val="nil"/>
              <w:bottom w:val="nil"/>
              <w:right w:val="nil"/>
              <w:tl2br w:val="nil"/>
              <w:tr2bl w:val="nil"/>
            </w:tcBorders>
            <w:tcMar>
              <w:left w:w="40" w:type="dxa"/>
              <w:right w:w="85" w:type="dxa"/>
            </w:tcMar>
            <w:vAlign w:val="bottom"/>
          </w:tcPr>
          <w:p w14:paraId="192E3C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203,380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C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246,401</w:t>
            </w:r>
          </w:p>
        </w:tc>
        <w:tc>
          <w:tcPr>
            <w:tcW w:w="1020" w:type="dxa"/>
            <w:tcBorders>
              <w:top w:val="nil"/>
              <w:left w:val="nil"/>
              <w:bottom w:val="nil"/>
              <w:right w:val="nil"/>
              <w:tl2br w:val="nil"/>
              <w:tr2bl w:val="nil"/>
            </w:tcBorders>
            <w:tcMar>
              <w:left w:w="40" w:type="dxa"/>
              <w:right w:w="85" w:type="dxa"/>
            </w:tcMar>
            <w:vAlign w:val="bottom"/>
          </w:tcPr>
          <w:p w14:paraId="192E3C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176,541</w:t>
            </w:r>
          </w:p>
        </w:tc>
        <w:tc>
          <w:tcPr>
            <w:tcW w:w="1020" w:type="dxa"/>
            <w:tcBorders>
              <w:top w:val="nil"/>
              <w:left w:val="nil"/>
              <w:bottom w:val="nil"/>
              <w:right w:val="nil"/>
              <w:tl2br w:val="nil"/>
              <w:tr2bl w:val="nil"/>
            </w:tcBorders>
            <w:tcMar>
              <w:left w:w="40" w:type="dxa"/>
              <w:right w:w="85" w:type="dxa"/>
            </w:tcMar>
            <w:vAlign w:val="bottom"/>
          </w:tcPr>
          <w:p w14:paraId="192E3C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137,706</w:t>
            </w:r>
          </w:p>
        </w:tc>
        <w:tc>
          <w:tcPr>
            <w:tcW w:w="1020" w:type="dxa"/>
            <w:tcBorders>
              <w:top w:val="nil"/>
              <w:left w:val="nil"/>
              <w:bottom w:val="nil"/>
              <w:right w:val="nil"/>
              <w:tl2br w:val="nil"/>
              <w:tr2bl w:val="nil"/>
            </w:tcBorders>
            <w:tcMar>
              <w:left w:w="40" w:type="dxa"/>
              <w:right w:w="85" w:type="dxa"/>
            </w:tcMar>
            <w:vAlign w:val="bottom"/>
          </w:tcPr>
          <w:p w14:paraId="192E3C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132,362</w:t>
            </w:r>
          </w:p>
        </w:tc>
      </w:tr>
      <w:tr w:rsidR="00E03107" w14:paraId="192E3C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0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GST on rendering of services</w:t>
            </w:r>
          </w:p>
        </w:tc>
        <w:tc>
          <w:tcPr>
            <w:tcW w:w="1020" w:type="dxa"/>
            <w:tcBorders>
              <w:top w:val="nil"/>
              <w:left w:val="nil"/>
              <w:bottom w:val="nil"/>
              <w:right w:val="nil"/>
              <w:tl2br w:val="nil"/>
              <w:tr2bl w:val="nil"/>
            </w:tcBorders>
            <w:tcMar>
              <w:left w:w="40" w:type="dxa"/>
              <w:right w:w="85" w:type="dxa"/>
            </w:tcMar>
            <w:vAlign w:val="bottom"/>
          </w:tcPr>
          <w:p w14:paraId="192E3C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3,598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C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w:t>
            </w:r>
          </w:p>
        </w:tc>
        <w:tc>
          <w:tcPr>
            <w:tcW w:w="1020" w:type="dxa"/>
            <w:tcBorders>
              <w:top w:val="nil"/>
              <w:left w:val="nil"/>
              <w:bottom w:val="nil"/>
              <w:right w:val="nil"/>
              <w:tl2br w:val="nil"/>
              <w:tr2bl w:val="nil"/>
            </w:tcBorders>
            <w:tcMar>
              <w:left w:w="40" w:type="dxa"/>
              <w:right w:w="85" w:type="dxa"/>
            </w:tcMar>
            <w:vAlign w:val="bottom"/>
          </w:tcPr>
          <w:p w14:paraId="192E3C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1,883</w:t>
            </w:r>
          </w:p>
        </w:tc>
        <w:tc>
          <w:tcPr>
            <w:tcW w:w="1020" w:type="dxa"/>
            <w:tcBorders>
              <w:top w:val="nil"/>
              <w:left w:val="nil"/>
              <w:bottom w:val="nil"/>
              <w:right w:val="nil"/>
              <w:tl2br w:val="nil"/>
              <w:tr2bl w:val="nil"/>
            </w:tcBorders>
            <w:tcMar>
              <w:left w:w="40" w:type="dxa"/>
              <w:right w:w="85" w:type="dxa"/>
            </w:tcMar>
            <w:vAlign w:val="bottom"/>
          </w:tcPr>
          <w:p w14:paraId="192E3C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1,889</w:t>
            </w:r>
          </w:p>
        </w:tc>
        <w:tc>
          <w:tcPr>
            <w:tcW w:w="1020" w:type="dxa"/>
            <w:tcBorders>
              <w:top w:val="nil"/>
              <w:left w:val="nil"/>
              <w:bottom w:val="nil"/>
              <w:right w:val="nil"/>
              <w:tl2br w:val="nil"/>
              <w:tr2bl w:val="nil"/>
            </w:tcBorders>
            <w:tcMar>
              <w:left w:w="40" w:type="dxa"/>
              <w:right w:w="85" w:type="dxa"/>
            </w:tcMar>
            <w:vAlign w:val="bottom"/>
          </w:tcPr>
          <w:p w14:paraId="192E3C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1,921</w:t>
            </w:r>
          </w:p>
        </w:tc>
      </w:tr>
      <w:tr w:rsidR="00E03107" w14:paraId="192E3C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0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Net GST received</w:t>
            </w:r>
          </w:p>
        </w:tc>
        <w:tc>
          <w:tcPr>
            <w:tcW w:w="1020" w:type="dxa"/>
            <w:tcBorders>
              <w:top w:val="nil"/>
              <w:left w:val="nil"/>
              <w:bottom w:val="nil"/>
              <w:right w:val="nil"/>
              <w:tl2br w:val="nil"/>
              <w:tr2bl w:val="nil"/>
            </w:tcBorders>
            <w:tcMar>
              <w:left w:w="40" w:type="dxa"/>
              <w:right w:w="85" w:type="dxa"/>
            </w:tcMar>
            <w:vAlign w:val="bottom"/>
          </w:tcPr>
          <w:p w14:paraId="192E3C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250,204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C1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212,560</w:t>
            </w:r>
          </w:p>
        </w:tc>
        <w:tc>
          <w:tcPr>
            <w:tcW w:w="1020" w:type="dxa"/>
            <w:tcBorders>
              <w:top w:val="nil"/>
              <w:left w:val="nil"/>
              <w:bottom w:val="nil"/>
              <w:right w:val="nil"/>
              <w:tl2br w:val="nil"/>
              <w:tr2bl w:val="nil"/>
            </w:tcBorders>
            <w:tcMar>
              <w:left w:w="40" w:type="dxa"/>
              <w:right w:w="85" w:type="dxa"/>
            </w:tcMar>
            <w:vAlign w:val="bottom"/>
          </w:tcPr>
          <w:p w14:paraId="192E3C1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145,175</w:t>
            </w:r>
          </w:p>
        </w:tc>
        <w:tc>
          <w:tcPr>
            <w:tcW w:w="1020" w:type="dxa"/>
            <w:tcBorders>
              <w:top w:val="nil"/>
              <w:left w:val="nil"/>
              <w:bottom w:val="nil"/>
              <w:right w:val="nil"/>
              <w:tl2br w:val="nil"/>
              <w:tr2bl w:val="nil"/>
            </w:tcBorders>
            <w:tcMar>
              <w:left w:w="40" w:type="dxa"/>
              <w:right w:w="85" w:type="dxa"/>
            </w:tcMar>
            <w:vAlign w:val="bottom"/>
          </w:tcPr>
          <w:p w14:paraId="192E3C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130,898</w:t>
            </w:r>
          </w:p>
        </w:tc>
        <w:tc>
          <w:tcPr>
            <w:tcW w:w="1020" w:type="dxa"/>
            <w:tcBorders>
              <w:top w:val="nil"/>
              <w:left w:val="nil"/>
              <w:bottom w:val="nil"/>
              <w:right w:val="nil"/>
              <w:tl2br w:val="nil"/>
              <w:tr2bl w:val="nil"/>
            </w:tcBorders>
            <w:tcMar>
              <w:left w:w="40" w:type="dxa"/>
              <w:right w:w="85" w:type="dxa"/>
            </w:tcMar>
            <w:vAlign w:val="bottom"/>
          </w:tcPr>
          <w:p w14:paraId="192E3C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118,857</w:t>
            </w:r>
          </w:p>
        </w:tc>
      </w:tr>
      <w:tr w:rsidR="00E03107" w14:paraId="192E3C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1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(a)</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66,664</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C1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25,756</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C1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C1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C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C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1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1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6,390,550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1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6,421,903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2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5,033,625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2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4,839,133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2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4,822,294</w:t>
            </w:r>
          </w:p>
        </w:tc>
      </w:tr>
      <w:tr w:rsidR="00E03107" w14:paraId="192E3C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2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tcMar>
              <w:left w:w="0" w:type="dxa"/>
              <w:right w:w="0" w:type="dxa"/>
            </w:tcMar>
            <w:vAlign w:val="bottom"/>
          </w:tcPr>
          <w:p w14:paraId="192E3C2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C2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2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2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29" w14:textId="77777777" w:rsidR="00E03107" w:rsidRDefault="00E03107">
            <w:pPr>
              <w:spacing w:after="0" w:line="240" w:lineRule="auto"/>
              <w:jc w:val="right"/>
              <w:rPr>
                <w:rFonts w:ascii="Arial" w:eastAsia="Arial" w:hAnsi="Arial" w:cs="Arial"/>
                <w:color w:val="000000"/>
                <w:sz w:val="15"/>
              </w:rPr>
            </w:pPr>
          </w:p>
        </w:tc>
      </w:tr>
      <w:tr w:rsidR="00E03107" w14:paraId="192E3C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2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Employees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C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3,518,495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C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3,504,817</w:t>
            </w:r>
          </w:p>
        </w:tc>
        <w:tc>
          <w:tcPr>
            <w:tcW w:w="1020" w:type="dxa"/>
            <w:tcBorders>
              <w:top w:val="nil"/>
              <w:left w:val="nil"/>
              <w:bottom w:val="nil"/>
              <w:right w:val="nil"/>
              <w:tl2br w:val="nil"/>
              <w:tr2bl w:val="nil"/>
            </w:tcBorders>
            <w:tcMar>
              <w:left w:w="40" w:type="dxa"/>
              <w:right w:w="85" w:type="dxa"/>
            </w:tcMar>
            <w:vAlign w:val="bottom"/>
          </w:tcPr>
          <w:p w14:paraId="192E3C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3,011,868</w:t>
            </w:r>
          </w:p>
        </w:tc>
        <w:tc>
          <w:tcPr>
            <w:tcW w:w="1020" w:type="dxa"/>
            <w:tcBorders>
              <w:top w:val="nil"/>
              <w:left w:val="nil"/>
              <w:bottom w:val="nil"/>
              <w:right w:val="nil"/>
              <w:tl2br w:val="nil"/>
              <w:tr2bl w:val="nil"/>
            </w:tcBorders>
            <w:tcMar>
              <w:left w:w="40" w:type="dxa"/>
              <w:right w:w="85" w:type="dxa"/>
            </w:tcMar>
            <w:vAlign w:val="bottom"/>
          </w:tcPr>
          <w:p w14:paraId="192E3C2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2,899,212</w:t>
            </w:r>
          </w:p>
        </w:tc>
        <w:tc>
          <w:tcPr>
            <w:tcW w:w="1020" w:type="dxa"/>
            <w:tcBorders>
              <w:top w:val="nil"/>
              <w:left w:val="nil"/>
              <w:bottom w:val="nil"/>
              <w:right w:val="nil"/>
              <w:tl2br w:val="nil"/>
              <w:tr2bl w:val="nil"/>
            </w:tcBorders>
            <w:tcMar>
              <w:left w:w="40" w:type="dxa"/>
              <w:right w:w="85" w:type="dxa"/>
            </w:tcMar>
            <w:vAlign w:val="bottom"/>
          </w:tcPr>
          <w:p w14:paraId="192E3C3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2,997,218</w:t>
            </w:r>
          </w:p>
        </w:tc>
      </w:tr>
      <w:tr w:rsidR="00E03107" w14:paraId="192E3C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3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Suppliers</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C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1,685,004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C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1,978,771</w:t>
            </w:r>
          </w:p>
        </w:tc>
        <w:tc>
          <w:tcPr>
            <w:tcW w:w="1020" w:type="dxa"/>
            <w:tcBorders>
              <w:top w:val="nil"/>
              <w:left w:val="nil"/>
              <w:bottom w:val="nil"/>
              <w:right w:val="nil"/>
              <w:tl2br w:val="nil"/>
              <w:tr2bl w:val="nil"/>
            </w:tcBorders>
            <w:tcMar>
              <w:left w:w="40" w:type="dxa"/>
              <w:right w:w="85" w:type="dxa"/>
            </w:tcMar>
            <w:vAlign w:val="bottom"/>
          </w:tcPr>
          <w:p w14:paraId="192E3C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1,284,880</w:t>
            </w:r>
          </w:p>
        </w:tc>
        <w:tc>
          <w:tcPr>
            <w:tcW w:w="1020" w:type="dxa"/>
            <w:tcBorders>
              <w:top w:val="nil"/>
              <w:left w:val="nil"/>
              <w:bottom w:val="nil"/>
              <w:right w:val="nil"/>
              <w:tl2br w:val="nil"/>
              <w:tr2bl w:val="nil"/>
            </w:tcBorders>
            <w:tcMar>
              <w:left w:w="40" w:type="dxa"/>
              <w:right w:w="85" w:type="dxa"/>
            </w:tcMar>
            <w:vAlign w:val="bottom"/>
          </w:tcPr>
          <w:p w14:paraId="192E3C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1,271,186</w:t>
            </w:r>
          </w:p>
        </w:tc>
        <w:tc>
          <w:tcPr>
            <w:tcW w:w="1020" w:type="dxa"/>
            <w:tcBorders>
              <w:top w:val="nil"/>
              <w:left w:val="nil"/>
              <w:bottom w:val="nil"/>
              <w:right w:val="nil"/>
              <w:tl2br w:val="nil"/>
              <w:tr2bl w:val="nil"/>
            </w:tcBorders>
            <w:tcMar>
              <w:left w:w="40" w:type="dxa"/>
              <w:right w:w="85" w:type="dxa"/>
            </w:tcMar>
            <w:vAlign w:val="bottom"/>
          </w:tcPr>
          <w:p w14:paraId="192E3C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1,167,477</w:t>
            </w:r>
          </w:p>
        </w:tc>
      </w:tr>
      <w:tr w:rsidR="00E03107" w14:paraId="192E3C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3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Interest payments on lease liability</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C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63,348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C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55,921</w:t>
            </w:r>
          </w:p>
        </w:tc>
        <w:tc>
          <w:tcPr>
            <w:tcW w:w="1020" w:type="dxa"/>
            <w:tcBorders>
              <w:top w:val="nil"/>
              <w:left w:val="nil"/>
              <w:bottom w:val="nil"/>
              <w:right w:val="nil"/>
              <w:tl2br w:val="nil"/>
              <w:tr2bl w:val="nil"/>
            </w:tcBorders>
            <w:tcMar>
              <w:left w:w="40" w:type="dxa"/>
              <w:right w:w="85" w:type="dxa"/>
            </w:tcMar>
            <w:vAlign w:val="bottom"/>
          </w:tcPr>
          <w:p w14:paraId="192E3C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50,418</w:t>
            </w:r>
          </w:p>
        </w:tc>
        <w:tc>
          <w:tcPr>
            <w:tcW w:w="1020" w:type="dxa"/>
            <w:tcBorders>
              <w:top w:val="nil"/>
              <w:left w:val="nil"/>
              <w:bottom w:val="nil"/>
              <w:right w:val="nil"/>
              <w:tl2br w:val="nil"/>
              <w:tr2bl w:val="nil"/>
            </w:tcBorders>
            <w:tcMar>
              <w:left w:w="40" w:type="dxa"/>
              <w:right w:w="85" w:type="dxa"/>
            </w:tcMar>
            <w:vAlign w:val="bottom"/>
          </w:tcPr>
          <w:p w14:paraId="192E3C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49,395</w:t>
            </w:r>
          </w:p>
        </w:tc>
        <w:tc>
          <w:tcPr>
            <w:tcW w:w="1020" w:type="dxa"/>
            <w:tcBorders>
              <w:top w:val="nil"/>
              <w:left w:val="nil"/>
              <w:bottom w:val="nil"/>
              <w:right w:val="nil"/>
              <w:tl2br w:val="nil"/>
              <w:tr2bl w:val="nil"/>
            </w:tcBorders>
            <w:tcMar>
              <w:left w:w="40" w:type="dxa"/>
              <w:right w:w="85" w:type="dxa"/>
            </w:tcMar>
            <w:vAlign w:val="bottom"/>
          </w:tcPr>
          <w:p w14:paraId="192E3C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50,160</w:t>
            </w:r>
          </w:p>
        </w:tc>
      </w:tr>
      <w:tr w:rsidR="00E03107" w14:paraId="192E3C4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C4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Amounts transferred to the Official </w:t>
            </w:r>
          </w:p>
          <w:p w14:paraId="192E3C4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Public Account</w:t>
            </w:r>
          </w:p>
        </w:tc>
        <w:tc>
          <w:tcPr>
            <w:tcW w:w="1020" w:type="dxa"/>
            <w:tcBorders>
              <w:top w:val="nil"/>
              <w:left w:val="nil"/>
              <w:bottom w:val="nil"/>
              <w:right w:val="nil"/>
              <w:tl2br w:val="nil"/>
              <w:tr2bl w:val="nil"/>
            </w:tcBorders>
            <w:shd w:val="clear" w:color="FFFFFF" w:fill="FFFFFF"/>
            <w:tcMar>
              <w:left w:w="40" w:type="dxa"/>
              <w:right w:w="85" w:type="dxa"/>
            </w:tcMar>
            <w:vAlign w:val="bottom"/>
          </w:tcPr>
          <w:p w14:paraId="192E3C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524,510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C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486,744</w:t>
            </w:r>
          </w:p>
        </w:tc>
        <w:tc>
          <w:tcPr>
            <w:tcW w:w="1020" w:type="dxa"/>
            <w:tcBorders>
              <w:top w:val="nil"/>
              <w:left w:val="nil"/>
              <w:bottom w:val="nil"/>
              <w:right w:val="nil"/>
              <w:tl2br w:val="nil"/>
              <w:tr2bl w:val="nil"/>
            </w:tcBorders>
            <w:tcMar>
              <w:left w:w="40" w:type="dxa"/>
              <w:right w:w="85" w:type="dxa"/>
            </w:tcMar>
            <w:vAlign w:val="bottom"/>
          </w:tcPr>
          <w:p w14:paraId="192E3C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323,599</w:t>
            </w:r>
          </w:p>
        </w:tc>
        <w:tc>
          <w:tcPr>
            <w:tcW w:w="1020" w:type="dxa"/>
            <w:tcBorders>
              <w:top w:val="nil"/>
              <w:left w:val="nil"/>
              <w:bottom w:val="nil"/>
              <w:right w:val="nil"/>
              <w:tl2br w:val="nil"/>
              <w:tr2bl w:val="nil"/>
            </w:tcBorders>
            <w:tcMar>
              <w:left w:w="40" w:type="dxa"/>
              <w:right w:w="85" w:type="dxa"/>
            </w:tcMar>
            <w:vAlign w:val="bottom"/>
          </w:tcPr>
          <w:p w14:paraId="192E3C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270,493</w:t>
            </w:r>
          </w:p>
        </w:tc>
        <w:tc>
          <w:tcPr>
            <w:tcW w:w="1020" w:type="dxa"/>
            <w:tcBorders>
              <w:top w:val="nil"/>
              <w:left w:val="nil"/>
              <w:bottom w:val="nil"/>
              <w:right w:val="nil"/>
              <w:tl2br w:val="nil"/>
              <w:tr2bl w:val="nil"/>
            </w:tcBorders>
            <w:tcMar>
              <w:left w:w="40" w:type="dxa"/>
              <w:right w:w="85" w:type="dxa"/>
            </w:tcMar>
            <w:vAlign w:val="bottom"/>
          </w:tcPr>
          <w:p w14:paraId="192E3C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253,140</w:t>
            </w:r>
          </w:p>
        </w:tc>
      </w:tr>
      <w:tr w:rsidR="00E03107" w14:paraId="192E3C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4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C4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9,231</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C4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3,866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4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4,212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4,403</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4,460</w:t>
            </w:r>
          </w:p>
        </w:tc>
      </w:tr>
      <w:tr w:rsidR="00E03107" w14:paraId="192E3C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4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5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5,800,588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5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6,030,119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5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4,674,977</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5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4,494,689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5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4,472,455</w:t>
            </w:r>
          </w:p>
        </w:tc>
      </w:tr>
      <w:tr w:rsidR="00E03107" w14:paraId="192E3C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5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operating activities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5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589,962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5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391,784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5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358,648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5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344,444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349,839</w:t>
            </w:r>
          </w:p>
        </w:tc>
      </w:tr>
      <w:tr w:rsidR="00E03107" w14:paraId="192E3C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5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INVESTING ACTIVITIES</w:t>
            </w:r>
          </w:p>
        </w:tc>
        <w:tc>
          <w:tcPr>
            <w:tcW w:w="1020" w:type="dxa"/>
            <w:tcBorders>
              <w:top w:val="single" w:sz="4" w:space="0" w:color="000000"/>
              <w:left w:val="nil"/>
              <w:bottom w:val="nil"/>
              <w:right w:val="nil"/>
              <w:tl2br w:val="nil"/>
              <w:tr2bl w:val="nil"/>
            </w:tcBorders>
            <w:tcMar>
              <w:left w:w="0" w:type="dxa"/>
              <w:right w:w="0" w:type="dxa"/>
            </w:tcMar>
            <w:vAlign w:val="bottom"/>
          </w:tcPr>
          <w:p w14:paraId="192E3C5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C5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6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6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62" w14:textId="77777777" w:rsidR="00E03107" w:rsidRDefault="00E03107">
            <w:pPr>
              <w:spacing w:after="0" w:line="240" w:lineRule="auto"/>
              <w:jc w:val="right"/>
              <w:rPr>
                <w:rFonts w:ascii="Arial" w:eastAsia="Arial" w:hAnsi="Arial" w:cs="Arial"/>
                <w:color w:val="000000"/>
                <w:sz w:val="15"/>
              </w:rPr>
            </w:pPr>
          </w:p>
        </w:tc>
      </w:tr>
      <w:tr w:rsidR="00E03107" w14:paraId="192E3C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92E3C6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tcMar>
              <w:left w:w="0" w:type="dxa"/>
              <w:right w:w="0" w:type="dxa"/>
            </w:tcMar>
            <w:vAlign w:val="bottom"/>
          </w:tcPr>
          <w:p w14:paraId="192E3C6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C6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C6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C6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C69" w14:textId="77777777" w:rsidR="00E03107" w:rsidRDefault="00E03107">
            <w:pPr>
              <w:spacing w:after="0" w:line="240" w:lineRule="auto"/>
              <w:jc w:val="right"/>
              <w:rPr>
                <w:rFonts w:ascii="Arial" w:eastAsia="Arial" w:hAnsi="Arial" w:cs="Arial"/>
                <w:color w:val="000000"/>
                <w:sz w:val="15"/>
              </w:rPr>
            </w:pPr>
          </w:p>
        </w:tc>
      </w:tr>
      <w:tr w:rsidR="00E03107" w14:paraId="192E3C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C6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Proceeds from sales of property,</w:t>
            </w:r>
          </w:p>
          <w:p w14:paraId="192E3C6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plant and equipment</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C6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664</w:t>
            </w:r>
          </w:p>
        </w:tc>
        <w:tc>
          <w:tcPr>
            <w:tcW w:w="1020" w:type="dxa"/>
            <w:tcBorders>
              <w:top w:val="nil"/>
              <w:left w:val="nil"/>
              <w:bottom w:val="single" w:sz="4" w:space="0" w:color="000000"/>
              <w:right w:val="nil"/>
              <w:tl2br w:val="nil"/>
              <w:tr2bl w:val="nil"/>
            </w:tcBorders>
            <w:shd w:val="clear" w:color="FFFFFF" w:fill="E6E6E6"/>
            <w:noWrap/>
            <w:tcMar>
              <w:left w:w="40" w:type="dxa"/>
              <w:right w:w="85" w:type="dxa"/>
            </w:tcMar>
            <w:vAlign w:val="bottom"/>
          </w:tcPr>
          <w:p w14:paraId="192E3C6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C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C7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40" w:type="dxa"/>
              <w:right w:w="85" w:type="dxa"/>
            </w:tcMar>
            <w:vAlign w:val="bottom"/>
          </w:tcPr>
          <w:p w14:paraId="192E3C7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C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73"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7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664</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C75" w14:textId="77777777" w:rsidR="00E03107" w:rsidRPr="00B75320" w:rsidRDefault="006B01B9">
            <w:pPr>
              <w:spacing w:after="0" w:line="240" w:lineRule="auto"/>
              <w:jc w:val="right"/>
              <w:rPr>
                <w:rFonts w:ascii="Arial" w:eastAsia="Arial" w:hAnsi="Arial" w:cs="Arial"/>
                <w:b/>
                <w:color w:val="000000"/>
                <w:sz w:val="15"/>
              </w:rPr>
            </w:pPr>
            <w:r w:rsidRPr="00B75320">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C76" w14:textId="77777777" w:rsidR="00E03107" w:rsidRPr="00B75320" w:rsidRDefault="006B01B9">
            <w:pPr>
              <w:spacing w:after="0" w:line="240" w:lineRule="auto"/>
              <w:jc w:val="right"/>
              <w:rPr>
                <w:rFonts w:ascii="Arial" w:eastAsia="Arial" w:hAnsi="Arial" w:cs="Arial"/>
                <w:b/>
                <w:color w:val="000000"/>
                <w:sz w:val="15"/>
              </w:rPr>
            </w:pPr>
            <w:r w:rsidRPr="00B75320">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C77" w14:textId="77777777" w:rsidR="00E03107" w:rsidRPr="00B75320" w:rsidRDefault="006B01B9">
            <w:pPr>
              <w:spacing w:after="0" w:line="240" w:lineRule="auto"/>
              <w:jc w:val="right"/>
              <w:rPr>
                <w:rFonts w:ascii="Arial" w:eastAsia="Arial" w:hAnsi="Arial" w:cs="Arial"/>
                <w:b/>
                <w:color w:val="000000"/>
                <w:sz w:val="15"/>
              </w:rPr>
            </w:pPr>
            <w:r w:rsidRPr="00B75320">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C78" w14:textId="77777777" w:rsidR="00E03107" w:rsidRPr="00B75320" w:rsidRDefault="006B01B9">
            <w:pPr>
              <w:spacing w:after="0" w:line="240" w:lineRule="auto"/>
              <w:jc w:val="right"/>
              <w:rPr>
                <w:rFonts w:ascii="Arial" w:eastAsia="Arial" w:hAnsi="Arial" w:cs="Arial"/>
                <w:b/>
                <w:color w:val="000000"/>
                <w:sz w:val="15"/>
              </w:rPr>
            </w:pPr>
            <w:r w:rsidRPr="00B75320">
              <w:rPr>
                <w:rFonts w:ascii="Arial" w:eastAsia="Arial" w:hAnsi="Arial" w:cs="Arial"/>
                <w:b/>
                <w:color w:val="000000"/>
                <w:sz w:val="15"/>
              </w:rPr>
              <w:t>-</w:t>
            </w:r>
          </w:p>
        </w:tc>
      </w:tr>
      <w:tr w:rsidR="00E03107" w14:paraId="192E3C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7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tcMar>
              <w:left w:w="0" w:type="dxa"/>
              <w:right w:w="0" w:type="dxa"/>
            </w:tcMar>
            <w:vAlign w:val="bottom"/>
          </w:tcPr>
          <w:p w14:paraId="192E3C7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C7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7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7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7F" w14:textId="77777777" w:rsidR="00E03107" w:rsidRDefault="00E03107">
            <w:pPr>
              <w:spacing w:after="0" w:line="240" w:lineRule="auto"/>
              <w:jc w:val="right"/>
              <w:rPr>
                <w:rFonts w:ascii="Arial" w:eastAsia="Arial" w:hAnsi="Arial" w:cs="Arial"/>
                <w:color w:val="000000"/>
                <w:sz w:val="15"/>
              </w:rPr>
            </w:pPr>
          </w:p>
        </w:tc>
      </w:tr>
      <w:tr w:rsidR="00E03107" w14:paraId="192E3C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C8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Purchase of property, plant and equipment and intangibles</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C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629,630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C8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397,702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8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283,570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8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227,339</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184,646</w:t>
            </w:r>
          </w:p>
        </w:tc>
      </w:tr>
      <w:tr w:rsidR="00E03107" w14:paraId="192E3C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88"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8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629,630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8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397,702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8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283,570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8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227,339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8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184,646</w:t>
            </w:r>
          </w:p>
        </w:tc>
      </w:tr>
      <w:tr w:rsidR="00E03107" w14:paraId="192E3C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8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used by investing activities</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C9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(628,966)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40" w:type="dxa"/>
            </w:tcMar>
            <w:vAlign w:val="bottom"/>
          </w:tcPr>
          <w:p w14:paraId="192E3C9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(397,702)</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C9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(283,570)</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C9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(227,339)</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C9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(184,646)</w:t>
            </w:r>
          </w:p>
        </w:tc>
      </w:tr>
      <w:tr w:rsidR="00E03107" w14:paraId="192E3C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9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FINANCING ACTIVITIES</w:t>
            </w:r>
          </w:p>
        </w:tc>
        <w:tc>
          <w:tcPr>
            <w:tcW w:w="1020" w:type="dxa"/>
            <w:tcBorders>
              <w:top w:val="single" w:sz="4" w:space="0" w:color="000000"/>
              <w:left w:val="nil"/>
              <w:bottom w:val="nil"/>
              <w:right w:val="nil"/>
              <w:tl2br w:val="nil"/>
              <w:tr2bl w:val="nil"/>
            </w:tcBorders>
            <w:tcMar>
              <w:left w:w="0" w:type="dxa"/>
              <w:right w:w="0" w:type="dxa"/>
            </w:tcMar>
            <w:vAlign w:val="bottom"/>
          </w:tcPr>
          <w:p w14:paraId="192E3C9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C9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9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9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9B" w14:textId="77777777" w:rsidR="00E03107" w:rsidRDefault="00E03107">
            <w:pPr>
              <w:spacing w:after="0" w:line="240" w:lineRule="auto"/>
              <w:jc w:val="right"/>
              <w:rPr>
                <w:rFonts w:ascii="Arial" w:eastAsia="Arial" w:hAnsi="Arial" w:cs="Arial"/>
                <w:color w:val="000000"/>
                <w:sz w:val="15"/>
              </w:rPr>
            </w:pPr>
          </w:p>
        </w:tc>
      </w:tr>
      <w:tr w:rsidR="00E03107" w14:paraId="192E3C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9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tcMar>
              <w:left w:w="0" w:type="dxa"/>
              <w:right w:w="0" w:type="dxa"/>
            </w:tcMar>
            <w:vAlign w:val="bottom"/>
          </w:tcPr>
          <w:p w14:paraId="192E3C9E"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C9F"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CA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CA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CA2" w14:textId="77777777" w:rsidR="00E03107" w:rsidRDefault="00E03107">
            <w:pPr>
              <w:spacing w:after="0" w:line="240" w:lineRule="auto"/>
              <w:jc w:val="right"/>
              <w:rPr>
                <w:rFonts w:ascii="Arial" w:eastAsia="Arial" w:hAnsi="Arial" w:cs="Arial"/>
                <w:color w:val="000000"/>
                <w:sz w:val="15"/>
              </w:rPr>
            </w:pPr>
          </w:p>
        </w:tc>
      </w:tr>
      <w:tr w:rsidR="00E03107" w14:paraId="192E3C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A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Contributed equity (b)</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C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390,333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C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367,540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259,850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211,926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A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169,297</w:t>
            </w:r>
          </w:p>
        </w:tc>
      </w:tr>
      <w:tr w:rsidR="00E03107" w14:paraId="192E3C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A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A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390,333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A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367,540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A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259,850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A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211,926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B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169,297</w:t>
            </w:r>
          </w:p>
        </w:tc>
      </w:tr>
      <w:tr w:rsidR="00E03107" w14:paraId="192E3C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92E3CB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tcMar>
              <w:left w:w="0" w:type="dxa"/>
              <w:right w:w="0" w:type="dxa"/>
            </w:tcMar>
            <w:vAlign w:val="bottom"/>
          </w:tcPr>
          <w:p w14:paraId="192E3CB3"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CB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B5"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B6"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CB7" w14:textId="77777777" w:rsidR="00E03107" w:rsidRDefault="00E03107">
            <w:pPr>
              <w:spacing w:after="0" w:line="240" w:lineRule="auto"/>
              <w:jc w:val="right"/>
              <w:rPr>
                <w:rFonts w:ascii="Arial" w:eastAsia="Arial" w:hAnsi="Arial" w:cs="Arial"/>
                <w:b/>
                <w:color w:val="000000"/>
                <w:sz w:val="15"/>
              </w:rPr>
            </w:pPr>
          </w:p>
        </w:tc>
      </w:tr>
      <w:tr w:rsidR="00E03107" w14:paraId="192E3C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CB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Principal payments on lease liability</w:t>
            </w:r>
          </w:p>
        </w:tc>
        <w:tc>
          <w:tcPr>
            <w:tcW w:w="1020" w:type="dxa"/>
            <w:tcBorders>
              <w:top w:val="nil"/>
              <w:left w:val="nil"/>
              <w:bottom w:val="single" w:sz="4" w:space="0" w:color="000000"/>
              <w:right w:val="nil"/>
              <w:tl2br w:val="nil"/>
              <w:tr2bl w:val="nil"/>
            </w:tcBorders>
            <w:shd w:val="clear" w:color="FFFFFF" w:fill="FFFFFF"/>
            <w:tcMar>
              <w:left w:w="40" w:type="dxa"/>
              <w:right w:w="85" w:type="dxa"/>
            </w:tcMar>
            <w:vAlign w:val="bottom"/>
          </w:tcPr>
          <w:p w14:paraId="192E3CB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349,723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CB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361,622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B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334,928</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B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329,031</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CB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334,490</w:t>
            </w:r>
          </w:p>
        </w:tc>
      </w:tr>
      <w:tr w:rsidR="00E03107" w14:paraId="192E3C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40" w:type="dxa"/>
              <w:right w:w="40" w:type="dxa"/>
            </w:tcMar>
            <w:vAlign w:val="bottom"/>
          </w:tcPr>
          <w:p w14:paraId="192E3CC0"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C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349,723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C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361,622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C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334,928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C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329,031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C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334,490</w:t>
            </w:r>
          </w:p>
        </w:tc>
      </w:tr>
      <w:tr w:rsidR="00E03107" w14:paraId="192E3C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CC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Net cash from/(used by) </w:t>
            </w:r>
          </w:p>
          <w:p w14:paraId="192E3CC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financing activities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C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40,610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5,918</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C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(75,078)</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C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(117,105)</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C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(165,193)</w:t>
            </w:r>
          </w:p>
        </w:tc>
      </w:tr>
      <w:tr w:rsidR="00E03107" w14:paraId="192E3C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CC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increase in cash held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D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1,606</w:t>
            </w:r>
          </w:p>
        </w:tc>
        <w:tc>
          <w:tcPr>
            <w:tcW w:w="1020" w:type="dxa"/>
            <w:tcBorders>
              <w:top w:val="single" w:sz="4" w:space="0" w:color="000000"/>
              <w:left w:val="nil"/>
              <w:bottom w:val="single" w:sz="4" w:space="0" w:color="000000"/>
              <w:right w:val="nil"/>
              <w:tl2br w:val="nil"/>
              <w:tr2bl w:val="nil"/>
            </w:tcBorders>
            <w:shd w:val="clear" w:color="FFFFFF" w:fill="E6E6E6"/>
            <w:noWrap/>
            <w:tcMar>
              <w:left w:w="40" w:type="dxa"/>
              <w:right w:w="85" w:type="dxa"/>
            </w:tcMar>
            <w:vAlign w:val="bottom"/>
          </w:tcPr>
          <w:p w14:paraId="192E3CD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CD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C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noWrap/>
            <w:tcMar>
              <w:left w:w="40" w:type="dxa"/>
              <w:right w:w="85" w:type="dxa"/>
            </w:tcMar>
            <w:vAlign w:val="bottom"/>
          </w:tcPr>
          <w:p w14:paraId="192E3C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w:t>
            </w:r>
          </w:p>
        </w:tc>
      </w:tr>
      <w:tr w:rsidR="00E03107" w14:paraId="192E3C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CD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 at the beginning of the reporting period</w:t>
            </w:r>
          </w:p>
        </w:tc>
        <w:tc>
          <w:tcPr>
            <w:tcW w:w="1020" w:type="dxa"/>
            <w:tcBorders>
              <w:top w:val="single" w:sz="4" w:space="0" w:color="000000"/>
              <w:left w:val="nil"/>
              <w:bottom w:val="single" w:sz="4" w:space="0" w:color="000000"/>
              <w:right w:val="nil"/>
              <w:tl2br w:val="nil"/>
              <w:tr2bl w:val="nil"/>
            </w:tcBorders>
            <w:shd w:val="clear" w:color="FFFFFF" w:fill="FFFFFF"/>
            <w:tcMar>
              <w:left w:w="40" w:type="dxa"/>
              <w:right w:w="85" w:type="dxa"/>
            </w:tcMar>
            <w:vAlign w:val="bottom"/>
          </w:tcPr>
          <w:p w14:paraId="192E3C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21,304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D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D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22,910</w:t>
            </w:r>
          </w:p>
        </w:tc>
      </w:tr>
      <w:tr w:rsidR="00E03107" w14:paraId="192E3C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92E3CD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Cash and cash equivalents at </w:t>
            </w:r>
          </w:p>
          <w:p w14:paraId="192E3CD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the end of the reporting period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D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CE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E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CE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22,910</w:t>
            </w:r>
          </w:p>
        </w:tc>
      </w:tr>
    </w:tbl>
    <w:p w14:paraId="192E3CE5" w14:textId="77777777" w:rsidR="00D362E1" w:rsidRPr="00D362E1" w:rsidRDefault="006B01B9" w:rsidP="00900552">
      <w:pPr>
        <w:spacing w:after="0" w:line="240" w:lineRule="auto"/>
        <w:ind w:left="142" w:hanging="142"/>
        <w:rPr>
          <w:rFonts w:ascii="Arial" w:hAnsi="Arial" w:cs="Arial"/>
          <w:sz w:val="15"/>
          <w:szCs w:val="15"/>
        </w:rPr>
      </w:pPr>
      <w:r w:rsidRPr="00D362E1">
        <w:rPr>
          <w:rFonts w:ascii="Arial" w:hAnsi="Arial" w:cs="Arial"/>
          <w:sz w:val="15"/>
          <w:szCs w:val="15"/>
        </w:rPr>
        <w:t>Prepared on Australian Accounting Standards basis.</w:t>
      </w:r>
    </w:p>
    <w:p w14:paraId="192E3CE6" w14:textId="77777777" w:rsidR="00D362E1" w:rsidRPr="00D362E1" w:rsidRDefault="006B01B9" w:rsidP="00900552">
      <w:pPr>
        <w:numPr>
          <w:ilvl w:val="0"/>
          <w:numId w:val="67"/>
        </w:numPr>
        <w:spacing w:after="0" w:line="240" w:lineRule="auto"/>
        <w:rPr>
          <w:rFonts w:ascii="Arial" w:hAnsi="Arial" w:cs="Arial"/>
          <w:sz w:val="15"/>
          <w:szCs w:val="15"/>
        </w:rPr>
      </w:pPr>
      <w:r w:rsidRPr="00D362E1">
        <w:rPr>
          <w:rFonts w:ascii="Arial" w:hAnsi="Arial" w:cs="Arial"/>
          <w:sz w:val="15"/>
          <w:szCs w:val="15"/>
        </w:rPr>
        <w:t>Receipts for pass-through costs are estimated as net expense payments for the revised budget and forward estimate periods.</w:t>
      </w:r>
    </w:p>
    <w:p w14:paraId="192E3CE7" w14:textId="77777777" w:rsidR="00D362E1" w:rsidRPr="00D362E1" w:rsidRDefault="006B01B9" w:rsidP="00900552">
      <w:pPr>
        <w:numPr>
          <w:ilvl w:val="0"/>
          <w:numId w:val="67"/>
        </w:numPr>
        <w:spacing w:after="0" w:line="240" w:lineRule="auto"/>
        <w:rPr>
          <w:rFonts w:ascii="Arial" w:hAnsi="Arial" w:cs="Arial"/>
          <w:sz w:val="15"/>
          <w:szCs w:val="15"/>
        </w:rPr>
      </w:pPr>
      <w:r w:rsidRPr="00D362E1">
        <w:rPr>
          <w:rFonts w:ascii="Arial" w:hAnsi="Arial" w:cs="Arial"/>
          <w:sz w:val="15"/>
          <w:szCs w:val="15"/>
        </w:rPr>
        <w:t>Cash received for contributed equity includes amounts from prior year appropriations available.</w:t>
      </w:r>
    </w:p>
    <w:p w14:paraId="192E3CE8" w14:textId="77777777" w:rsidR="00B443BD" w:rsidRPr="00D362E1" w:rsidRDefault="00B443BD" w:rsidP="00D362E1">
      <w:pPr>
        <w:spacing w:after="0" w:line="240" w:lineRule="auto"/>
        <w:ind w:left="142" w:hanging="142"/>
        <w:rPr>
          <w:rFonts w:ascii="Arial" w:hAnsi="Arial" w:cs="Arial"/>
          <w:sz w:val="15"/>
          <w:szCs w:val="15"/>
        </w:rPr>
      </w:pPr>
    </w:p>
    <w:p w14:paraId="192E3CE9" w14:textId="77777777" w:rsidR="00091CEA" w:rsidRDefault="006B01B9">
      <w:pPr>
        <w:keepLines w:val="0"/>
        <w:spacing w:after="200" w:line="276" w:lineRule="auto"/>
        <w:rPr>
          <w:rFonts w:ascii="Arial" w:hAnsi="Arial"/>
          <w:b/>
        </w:rPr>
      </w:pPr>
      <w:r>
        <w:br w:type="page"/>
      </w:r>
    </w:p>
    <w:p w14:paraId="192E3CEA" w14:textId="77777777" w:rsidR="005E7F55" w:rsidRDefault="006B01B9" w:rsidP="005E7F55">
      <w:pPr>
        <w:pStyle w:val="TableHeading"/>
        <w:spacing w:before="0" w:after="0"/>
        <w:rPr>
          <w:rStyle w:val="BookTitle"/>
          <w:i w:val="0"/>
          <w:iCs/>
        </w:rPr>
      </w:pPr>
      <w:r>
        <w:t>Table 3.6: Departmental capital budget statement (for the period ended 30 June)</w:t>
      </w:r>
    </w:p>
    <w:tbl>
      <w:tblPr>
        <w:tblStyle w:val="CDMRange2"/>
        <w:tblW w:w="7845" w:type="dxa"/>
        <w:tblLayout w:type="fixed"/>
        <w:tblLook w:val="0600" w:firstRow="0" w:lastRow="0" w:firstColumn="0" w:lastColumn="0" w:noHBand="1" w:noVBand="1"/>
        <w:tblCaption w:val="SA_T3.6_Page01"/>
      </w:tblPr>
      <w:tblGrid>
        <w:gridCol w:w="2745"/>
        <w:gridCol w:w="1020"/>
        <w:gridCol w:w="1020"/>
        <w:gridCol w:w="1020"/>
        <w:gridCol w:w="1020"/>
        <w:gridCol w:w="1020"/>
      </w:tblGrid>
      <w:tr w:rsidR="00E03107" w14:paraId="192E3CF8" w14:textId="77777777">
        <w:trPr>
          <w:trHeight w:hRule="exact" w:val="720"/>
        </w:trPr>
        <w:tc>
          <w:tcPr>
            <w:tcW w:w="2745" w:type="dxa"/>
            <w:tcBorders>
              <w:top w:val="single" w:sz="4" w:space="0" w:color="000000"/>
              <w:left w:val="nil"/>
              <w:bottom w:val="nil"/>
              <w:right w:val="nil"/>
              <w:tl2br w:val="nil"/>
              <w:tr2bl w:val="nil"/>
            </w:tcBorders>
            <w:noWrap/>
            <w:tcMar>
              <w:left w:w="0" w:type="dxa"/>
              <w:right w:w="0" w:type="dxa"/>
            </w:tcMar>
          </w:tcPr>
          <w:p w14:paraId="192E3CEB"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CE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3CED" w14:textId="77777777" w:rsidR="00E03107" w:rsidRDefault="00E03107">
            <w:pPr>
              <w:spacing w:after="0" w:line="240" w:lineRule="auto"/>
              <w:jc w:val="right"/>
              <w:rPr>
                <w:rFonts w:ascii="Arial" w:eastAsia="Arial" w:hAnsi="Arial" w:cs="Arial"/>
                <w:color w:val="000000"/>
                <w:sz w:val="15"/>
              </w:rPr>
            </w:pPr>
          </w:p>
          <w:p w14:paraId="192E3CE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C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C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3C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C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C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C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C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C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C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C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3CF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NEW CAPITAL APPROPRIATIONS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CF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bottom"/>
          </w:tcPr>
          <w:p w14:paraId="192E3CF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CF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CF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CFE" w14:textId="77777777" w:rsidR="00E03107" w:rsidRDefault="00E03107">
            <w:pPr>
              <w:spacing w:after="0" w:line="240" w:lineRule="auto"/>
              <w:rPr>
                <w:rFonts w:ascii="Arial" w:eastAsia="Arial" w:hAnsi="Arial" w:cs="Arial"/>
                <w:color w:val="000000"/>
                <w:sz w:val="15"/>
              </w:rPr>
            </w:pPr>
          </w:p>
        </w:tc>
      </w:tr>
      <w:tr w:rsidR="00E03107" w14:paraId="192E3D0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4D1CD99A" w14:textId="77777777" w:rsidR="00432DB6"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Capital Budget – Act No. 1 and  </w:t>
            </w:r>
          </w:p>
          <w:p w14:paraId="192E3D00" w14:textId="70497510"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Bill 3 (DCB)</w:t>
            </w:r>
          </w:p>
        </w:tc>
        <w:tc>
          <w:tcPr>
            <w:tcW w:w="1020" w:type="dxa"/>
            <w:tcBorders>
              <w:top w:val="nil"/>
              <w:left w:val="nil"/>
              <w:bottom w:val="nil"/>
              <w:right w:val="nil"/>
              <w:tl2br w:val="nil"/>
              <w:tr2bl w:val="nil"/>
            </w:tcBorders>
            <w:tcMar>
              <w:left w:w="40" w:type="dxa"/>
              <w:right w:w="85" w:type="dxa"/>
            </w:tcMar>
            <w:vAlign w:val="bottom"/>
          </w:tcPr>
          <w:p w14:paraId="192E3D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159,277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D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c>
          <w:tcPr>
            <w:tcW w:w="1020" w:type="dxa"/>
            <w:tcBorders>
              <w:top w:val="nil"/>
              <w:left w:val="nil"/>
              <w:bottom w:val="nil"/>
              <w:right w:val="nil"/>
              <w:tl2br w:val="nil"/>
              <w:tr2bl w:val="nil"/>
            </w:tcBorders>
            <w:tcMar>
              <w:left w:w="40" w:type="dxa"/>
              <w:right w:w="85" w:type="dxa"/>
            </w:tcMar>
            <w:vAlign w:val="bottom"/>
          </w:tcPr>
          <w:p w14:paraId="192E3D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163,313</w:t>
            </w:r>
          </w:p>
        </w:tc>
        <w:tc>
          <w:tcPr>
            <w:tcW w:w="1020" w:type="dxa"/>
            <w:tcBorders>
              <w:top w:val="nil"/>
              <w:left w:val="nil"/>
              <w:bottom w:val="nil"/>
              <w:right w:val="nil"/>
              <w:tl2br w:val="nil"/>
              <w:tr2bl w:val="nil"/>
            </w:tcBorders>
            <w:tcMar>
              <w:left w:w="40" w:type="dxa"/>
              <w:right w:w="85" w:type="dxa"/>
            </w:tcMar>
            <w:vAlign w:val="bottom"/>
          </w:tcPr>
          <w:p w14:paraId="192E3D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165,527</w:t>
            </w:r>
          </w:p>
        </w:tc>
        <w:tc>
          <w:tcPr>
            <w:tcW w:w="1020" w:type="dxa"/>
            <w:tcBorders>
              <w:top w:val="nil"/>
              <w:left w:val="nil"/>
              <w:bottom w:val="nil"/>
              <w:right w:val="nil"/>
              <w:tl2br w:val="nil"/>
              <w:tr2bl w:val="nil"/>
            </w:tcBorders>
            <w:tcMar>
              <w:left w:w="40" w:type="dxa"/>
              <w:right w:w="85" w:type="dxa"/>
            </w:tcMar>
            <w:vAlign w:val="bottom"/>
          </w:tcPr>
          <w:p w14:paraId="192E3D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167,479</w:t>
            </w:r>
          </w:p>
        </w:tc>
      </w:tr>
      <w:tr w:rsidR="00E03107" w14:paraId="192E3D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D0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Equity Injections – Act No. 2 and </w:t>
            </w:r>
          </w:p>
          <w:p w14:paraId="192E3D0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Bill 4</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231,056</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D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206,655</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0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96,537</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46,399</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1,818</w:t>
            </w:r>
          </w:p>
        </w:tc>
      </w:tr>
      <w:tr w:rsidR="00E03107" w14:paraId="192E3D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D0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new capital appropriations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1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390,333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D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367,540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259,850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211,926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1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169,297</w:t>
            </w:r>
          </w:p>
        </w:tc>
      </w:tr>
      <w:tr w:rsidR="00E03107" w14:paraId="192E3D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D16"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Provided for:</w:t>
            </w:r>
          </w:p>
        </w:tc>
        <w:tc>
          <w:tcPr>
            <w:tcW w:w="1020" w:type="dxa"/>
            <w:tcBorders>
              <w:top w:val="single" w:sz="4" w:space="0" w:color="000000"/>
              <w:left w:val="nil"/>
              <w:bottom w:val="nil"/>
              <w:right w:val="nil"/>
              <w:tl2br w:val="nil"/>
              <w:tr2bl w:val="nil"/>
            </w:tcBorders>
            <w:tcMar>
              <w:left w:w="0" w:type="dxa"/>
              <w:right w:w="0" w:type="dxa"/>
            </w:tcMar>
            <w:vAlign w:val="bottom"/>
          </w:tcPr>
          <w:p w14:paraId="192E3D1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D1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1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1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1B" w14:textId="77777777" w:rsidR="00E03107" w:rsidRDefault="00E03107">
            <w:pPr>
              <w:spacing w:after="0" w:line="240" w:lineRule="auto"/>
              <w:jc w:val="right"/>
              <w:rPr>
                <w:rFonts w:ascii="Arial" w:eastAsia="Arial" w:hAnsi="Arial" w:cs="Arial"/>
                <w:color w:val="000000"/>
                <w:sz w:val="15"/>
              </w:rPr>
            </w:pPr>
          </w:p>
        </w:tc>
      </w:tr>
      <w:tr w:rsidR="00E03107" w14:paraId="192E3D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D1D"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Purchase of non-financial assets (a) </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1E"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391,292</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D1F" w14:textId="77777777" w:rsidR="00E03107" w:rsidRPr="000B6B57" w:rsidRDefault="006B01B9">
            <w:pPr>
              <w:spacing w:after="0" w:line="240" w:lineRule="auto"/>
              <w:jc w:val="right"/>
              <w:rPr>
                <w:rFonts w:ascii="Arial" w:eastAsia="Arial" w:hAnsi="Arial" w:cs="Arial"/>
                <w:i/>
                <w:color w:val="000000"/>
                <w:sz w:val="15"/>
              </w:rPr>
            </w:pPr>
            <w:r w:rsidRPr="000B6B57">
              <w:rPr>
                <w:rFonts w:ascii="Arial" w:eastAsia="Arial" w:hAnsi="Arial" w:cs="Arial"/>
                <w:i/>
                <w:color w:val="000000"/>
                <w:sz w:val="15"/>
              </w:rPr>
              <w:t>366,581</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20"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259,850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21"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211,926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22"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169,297</w:t>
            </w:r>
          </w:p>
        </w:tc>
      </w:tr>
      <w:tr w:rsidR="00E03107" w14:paraId="192E3D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D24"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items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25"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391,292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D26" w14:textId="77777777" w:rsidR="00E03107" w:rsidRPr="000B6B57" w:rsidRDefault="006B01B9">
            <w:pPr>
              <w:spacing w:after="0" w:line="240" w:lineRule="auto"/>
              <w:jc w:val="right"/>
              <w:rPr>
                <w:rFonts w:ascii="Arial" w:eastAsia="Arial" w:hAnsi="Arial" w:cs="Arial"/>
                <w:b/>
                <w:i/>
                <w:color w:val="000000"/>
                <w:sz w:val="15"/>
              </w:rPr>
            </w:pPr>
            <w:r w:rsidRPr="000B6B57">
              <w:rPr>
                <w:rFonts w:ascii="Arial" w:eastAsia="Arial" w:hAnsi="Arial" w:cs="Arial"/>
                <w:b/>
                <w:i/>
                <w:color w:val="000000"/>
                <w:sz w:val="15"/>
              </w:rPr>
              <w:t>366,581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27"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259,850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2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211,926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2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169,297</w:t>
            </w:r>
          </w:p>
        </w:tc>
      </w:tr>
      <w:tr w:rsidR="00E03107" w14:paraId="192E3D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D2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PURCHASE OF NON-FINANCIAL</w:t>
            </w:r>
          </w:p>
          <w:p w14:paraId="192E3D2C"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tcMar>
              <w:left w:w="0" w:type="dxa"/>
              <w:right w:w="0" w:type="dxa"/>
            </w:tcMar>
            <w:vAlign w:val="bottom"/>
          </w:tcPr>
          <w:p w14:paraId="192E3D2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D2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2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3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31" w14:textId="77777777" w:rsidR="00E03107" w:rsidRDefault="00E03107">
            <w:pPr>
              <w:spacing w:after="0" w:line="240" w:lineRule="auto"/>
              <w:jc w:val="right"/>
              <w:rPr>
                <w:rFonts w:ascii="Arial" w:eastAsia="Arial" w:hAnsi="Arial" w:cs="Arial"/>
                <w:color w:val="000000"/>
                <w:sz w:val="15"/>
              </w:rPr>
            </w:pPr>
          </w:p>
        </w:tc>
      </w:tr>
      <w:tr w:rsidR="00E03107" w14:paraId="192E3D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D3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Funded by capital appropriations (b)</w:t>
            </w:r>
          </w:p>
        </w:tc>
        <w:tc>
          <w:tcPr>
            <w:tcW w:w="1020" w:type="dxa"/>
            <w:tcBorders>
              <w:top w:val="nil"/>
              <w:left w:val="nil"/>
              <w:bottom w:val="nil"/>
              <w:right w:val="nil"/>
              <w:tl2br w:val="nil"/>
              <w:tr2bl w:val="nil"/>
            </w:tcBorders>
            <w:tcMar>
              <w:left w:w="40" w:type="dxa"/>
              <w:right w:w="85" w:type="dxa"/>
            </w:tcMar>
            <w:vAlign w:val="bottom"/>
          </w:tcPr>
          <w:p w14:paraId="192E3D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232,015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D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205,696</w:t>
            </w:r>
          </w:p>
        </w:tc>
        <w:tc>
          <w:tcPr>
            <w:tcW w:w="1020" w:type="dxa"/>
            <w:tcBorders>
              <w:top w:val="nil"/>
              <w:left w:val="nil"/>
              <w:bottom w:val="nil"/>
              <w:right w:val="nil"/>
              <w:tl2br w:val="nil"/>
              <w:tr2bl w:val="nil"/>
            </w:tcBorders>
            <w:tcMar>
              <w:left w:w="40" w:type="dxa"/>
              <w:right w:w="85" w:type="dxa"/>
            </w:tcMar>
            <w:vAlign w:val="bottom"/>
          </w:tcPr>
          <w:p w14:paraId="192E3D3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96,537</w:t>
            </w:r>
          </w:p>
        </w:tc>
        <w:tc>
          <w:tcPr>
            <w:tcW w:w="1020" w:type="dxa"/>
            <w:tcBorders>
              <w:top w:val="nil"/>
              <w:left w:val="nil"/>
              <w:bottom w:val="nil"/>
              <w:right w:val="nil"/>
              <w:tl2br w:val="nil"/>
              <w:tr2bl w:val="nil"/>
            </w:tcBorders>
            <w:tcMar>
              <w:left w:w="40" w:type="dxa"/>
              <w:right w:w="85" w:type="dxa"/>
            </w:tcMar>
            <w:vAlign w:val="bottom"/>
          </w:tcPr>
          <w:p w14:paraId="192E3D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46,399</w:t>
            </w:r>
          </w:p>
        </w:tc>
        <w:tc>
          <w:tcPr>
            <w:tcW w:w="1020" w:type="dxa"/>
            <w:tcBorders>
              <w:top w:val="nil"/>
              <w:left w:val="nil"/>
              <w:bottom w:val="nil"/>
              <w:right w:val="nil"/>
              <w:tl2br w:val="nil"/>
              <w:tr2bl w:val="nil"/>
            </w:tcBorders>
            <w:tcMar>
              <w:left w:w="40" w:type="dxa"/>
              <w:right w:w="85" w:type="dxa"/>
            </w:tcMar>
            <w:vAlign w:val="bottom"/>
          </w:tcPr>
          <w:p w14:paraId="192E3D3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1,818</w:t>
            </w:r>
          </w:p>
        </w:tc>
      </w:tr>
      <w:tr w:rsidR="00E03107" w14:paraId="192E3D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D3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Funded by capital appropriation – DCB</w:t>
            </w:r>
          </w:p>
        </w:tc>
        <w:tc>
          <w:tcPr>
            <w:tcW w:w="1020" w:type="dxa"/>
            <w:tcBorders>
              <w:top w:val="nil"/>
              <w:left w:val="nil"/>
              <w:bottom w:val="nil"/>
              <w:right w:val="nil"/>
              <w:tl2br w:val="nil"/>
              <w:tr2bl w:val="nil"/>
            </w:tcBorders>
            <w:tcMar>
              <w:left w:w="40" w:type="dxa"/>
              <w:right w:w="85" w:type="dxa"/>
            </w:tcMar>
            <w:vAlign w:val="bottom"/>
          </w:tcPr>
          <w:p w14:paraId="192E3D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159,277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D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c>
          <w:tcPr>
            <w:tcW w:w="1020" w:type="dxa"/>
            <w:tcBorders>
              <w:top w:val="nil"/>
              <w:left w:val="nil"/>
              <w:bottom w:val="nil"/>
              <w:right w:val="nil"/>
              <w:tl2br w:val="nil"/>
              <w:tr2bl w:val="nil"/>
            </w:tcBorders>
            <w:tcMar>
              <w:left w:w="40" w:type="dxa"/>
              <w:right w:w="85" w:type="dxa"/>
            </w:tcMar>
            <w:vAlign w:val="bottom"/>
          </w:tcPr>
          <w:p w14:paraId="192E3D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163,313</w:t>
            </w:r>
          </w:p>
        </w:tc>
        <w:tc>
          <w:tcPr>
            <w:tcW w:w="1020" w:type="dxa"/>
            <w:tcBorders>
              <w:top w:val="nil"/>
              <w:left w:val="nil"/>
              <w:bottom w:val="nil"/>
              <w:right w:val="nil"/>
              <w:tl2br w:val="nil"/>
              <w:tr2bl w:val="nil"/>
            </w:tcBorders>
            <w:tcMar>
              <w:left w:w="40" w:type="dxa"/>
              <w:right w:w="85" w:type="dxa"/>
            </w:tcMar>
            <w:vAlign w:val="bottom"/>
          </w:tcPr>
          <w:p w14:paraId="192E3D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165,527</w:t>
            </w:r>
          </w:p>
        </w:tc>
        <w:tc>
          <w:tcPr>
            <w:tcW w:w="1020" w:type="dxa"/>
            <w:tcBorders>
              <w:top w:val="nil"/>
              <w:left w:val="nil"/>
              <w:bottom w:val="nil"/>
              <w:right w:val="nil"/>
              <w:tl2br w:val="nil"/>
              <w:tr2bl w:val="nil"/>
            </w:tcBorders>
            <w:tcMar>
              <w:left w:w="40" w:type="dxa"/>
              <w:right w:w="85" w:type="dxa"/>
            </w:tcMar>
            <w:vAlign w:val="bottom"/>
          </w:tcPr>
          <w:p w14:paraId="192E3D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167,479</w:t>
            </w:r>
          </w:p>
        </w:tc>
      </w:tr>
      <w:tr w:rsidR="00E03107" w14:paraId="192E3D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D4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Funded internally from departmental</w:t>
            </w:r>
          </w:p>
          <w:p w14:paraId="192E3D4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resources (c) </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4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238,338</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D4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31,121</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4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23,720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4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15,413</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4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15,349</w:t>
            </w:r>
          </w:p>
        </w:tc>
      </w:tr>
      <w:tr w:rsidR="00E03107" w14:paraId="192E3D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D4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4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629,630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D4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397,702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4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283,570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4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227,339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4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184,646</w:t>
            </w:r>
          </w:p>
        </w:tc>
      </w:tr>
      <w:tr w:rsidR="00E03107" w14:paraId="192E3D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192E3D5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RECONCILIATION OF CASH USED TO ACQUIRE ASSETS TO ASSET MOVEMENT TABLE</w:t>
            </w:r>
          </w:p>
        </w:tc>
        <w:tc>
          <w:tcPr>
            <w:tcW w:w="1020" w:type="dxa"/>
            <w:tcBorders>
              <w:top w:val="single" w:sz="4" w:space="0" w:color="000000"/>
              <w:left w:val="nil"/>
              <w:bottom w:val="nil"/>
              <w:right w:val="nil"/>
              <w:tl2br w:val="nil"/>
              <w:tr2bl w:val="nil"/>
            </w:tcBorders>
            <w:tcMar>
              <w:left w:w="0" w:type="dxa"/>
              <w:right w:w="0" w:type="dxa"/>
            </w:tcMar>
            <w:vAlign w:val="bottom"/>
          </w:tcPr>
          <w:p w14:paraId="192E3D51"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D5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5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5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55" w14:textId="77777777" w:rsidR="00E03107" w:rsidRDefault="00E03107">
            <w:pPr>
              <w:spacing w:after="0" w:line="240" w:lineRule="auto"/>
              <w:jc w:val="right"/>
              <w:rPr>
                <w:rFonts w:ascii="Arial" w:eastAsia="Arial" w:hAnsi="Arial" w:cs="Arial"/>
                <w:color w:val="000000"/>
                <w:sz w:val="15"/>
              </w:rPr>
            </w:pPr>
          </w:p>
        </w:tc>
      </w:tr>
      <w:tr w:rsidR="00E03107" w14:paraId="192E3D5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40" w:type="dxa"/>
              <w:right w:w="40" w:type="dxa"/>
            </w:tcMar>
            <w:vAlign w:val="bottom"/>
          </w:tcPr>
          <w:p w14:paraId="192E3D5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Total purchases</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629,630</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D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397,702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5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283,570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5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227,339</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D5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184,646</w:t>
            </w:r>
          </w:p>
        </w:tc>
      </w:tr>
      <w:tr w:rsidR="00E03107" w14:paraId="192E3D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3D5E"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cash used to acquire assets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629,630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D6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397,702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6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283,570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6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227,339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D6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184,646</w:t>
            </w:r>
          </w:p>
        </w:tc>
      </w:tr>
    </w:tbl>
    <w:p w14:paraId="192E3D65" w14:textId="77777777" w:rsidR="005E7F55" w:rsidRPr="00900552" w:rsidRDefault="006B01B9" w:rsidP="00900552">
      <w:pPr>
        <w:keepLines w:val="0"/>
        <w:spacing w:after="0" w:line="240" w:lineRule="auto"/>
        <w:rPr>
          <w:rFonts w:ascii="Arial" w:eastAsia="Calibri" w:hAnsi="Arial" w:cs="Arial"/>
          <w:sz w:val="15"/>
          <w:szCs w:val="15"/>
          <w:bdr w:val="none" w:sz="0" w:space="0" w:color="auto" w:frame="1"/>
        </w:rPr>
      </w:pPr>
      <w:r w:rsidRPr="00900552">
        <w:rPr>
          <w:rFonts w:ascii="Arial" w:eastAsia="Calibri" w:hAnsi="Arial" w:cs="Arial"/>
          <w:sz w:val="15"/>
          <w:szCs w:val="15"/>
          <w:bdr w:val="none" w:sz="0" w:space="0" w:color="auto" w:frame="1"/>
        </w:rPr>
        <w:t>Prepared on Australian Accounting Standards basis.</w:t>
      </w:r>
    </w:p>
    <w:p w14:paraId="192E3D66" w14:textId="77777777" w:rsidR="00900552" w:rsidRDefault="006B01B9" w:rsidP="00900552">
      <w:pPr>
        <w:keepLines w:val="0"/>
        <w:widowControl w:val="0"/>
        <w:numPr>
          <w:ilvl w:val="0"/>
          <w:numId w:val="68"/>
        </w:numPr>
        <w:tabs>
          <w:tab w:val="left" w:pos="701"/>
        </w:tabs>
        <w:autoSpaceDE w:val="0"/>
        <w:autoSpaceDN w:val="0"/>
        <w:spacing w:after="0" w:line="240" w:lineRule="auto"/>
        <w:ind w:right="-23"/>
        <w:contextualSpacing/>
        <w:rPr>
          <w:rFonts w:ascii="Arial" w:hAnsi="Arial" w:cs="Arial"/>
          <w:sz w:val="15"/>
          <w:szCs w:val="15"/>
          <w:lang w:eastAsia="en-US"/>
        </w:rPr>
      </w:pPr>
      <w:r w:rsidRPr="00900552">
        <w:rPr>
          <w:rFonts w:ascii="Arial" w:hAnsi="Arial" w:cs="Arial"/>
          <w:sz w:val="15"/>
          <w:szCs w:val="15"/>
          <w:lang w:eastAsia="en-US"/>
        </w:rPr>
        <w:t>Purchases of non-financial assets for 2024-25 of $0.959 million, approved in the 2025-26 PEFO were appropriated in Appropriation Act (No. 2) 2025-26.</w:t>
      </w:r>
    </w:p>
    <w:p w14:paraId="192E3D67" w14:textId="77777777" w:rsidR="004564F5" w:rsidRPr="004564F5" w:rsidRDefault="006B01B9" w:rsidP="004564F5">
      <w:pPr>
        <w:keepLines w:val="0"/>
        <w:widowControl w:val="0"/>
        <w:numPr>
          <w:ilvl w:val="0"/>
          <w:numId w:val="68"/>
        </w:numPr>
        <w:tabs>
          <w:tab w:val="left" w:pos="701"/>
        </w:tabs>
        <w:autoSpaceDE w:val="0"/>
        <w:autoSpaceDN w:val="0"/>
        <w:spacing w:after="0" w:line="240" w:lineRule="auto"/>
        <w:ind w:right="-23"/>
        <w:contextualSpacing/>
        <w:rPr>
          <w:rFonts w:ascii="Arial" w:hAnsi="Arial" w:cs="Arial"/>
          <w:sz w:val="15"/>
          <w:szCs w:val="15"/>
          <w:lang w:eastAsia="en-US"/>
        </w:rPr>
      </w:pPr>
      <w:r w:rsidRPr="00900552">
        <w:rPr>
          <w:rFonts w:ascii="Arial" w:hAnsi="Arial" w:cs="Arial"/>
          <w:sz w:val="15"/>
          <w:szCs w:val="15"/>
          <w:lang w:eastAsia="en-US"/>
        </w:rPr>
        <w:t>Includes Appropriation Bill (No. 4) 2025-26 and previous Appropriation Acts 2, 4 and 6.</w:t>
      </w:r>
    </w:p>
    <w:p w14:paraId="192E3D68" w14:textId="77777777" w:rsidR="005F0584" w:rsidRPr="004564F5" w:rsidRDefault="006B01B9" w:rsidP="004564F5">
      <w:pPr>
        <w:keepLines w:val="0"/>
        <w:widowControl w:val="0"/>
        <w:numPr>
          <w:ilvl w:val="0"/>
          <w:numId w:val="68"/>
        </w:numPr>
        <w:tabs>
          <w:tab w:val="left" w:pos="701"/>
        </w:tabs>
        <w:autoSpaceDE w:val="0"/>
        <w:autoSpaceDN w:val="0"/>
        <w:spacing w:after="0" w:line="240" w:lineRule="auto"/>
        <w:ind w:right="-23"/>
        <w:contextualSpacing/>
        <w:rPr>
          <w:rFonts w:ascii="Arial" w:hAnsi="Arial" w:cs="Arial"/>
          <w:sz w:val="15"/>
          <w:szCs w:val="15"/>
          <w:lang w:eastAsia="en-US"/>
        </w:rPr>
      </w:pPr>
      <w:r w:rsidRPr="00900552">
        <w:rPr>
          <w:rFonts w:ascii="Arial" w:hAnsi="Arial" w:cs="Arial"/>
          <w:sz w:val="15"/>
          <w:szCs w:val="15"/>
          <w:lang w:eastAsia="en-US"/>
        </w:rPr>
        <w:t>The 2024-25 actual purchases are partly funded from section 74 receipts. Budget estimates are funded from section 74 receipts.</w:t>
      </w:r>
    </w:p>
    <w:p w14:paraId="192E3D69" w14:textId="77777777" w:rsidR="00091CEA" w:rsidRDefault="006B01B9">
      <w:pPr>
        <w:keepLines w:val="0"/>
        <w:spacing w:after="200" w:line="276" w:lineRule="auto"/>
        <w:rPr>
          <w:rFonts w:ascii="Arial" w:hAnsi="Arial"/>
          <w:b/>
        </w:rPr>
      </w:pPr>
      <w:r>
        <w:br w:type="page"/>
      </w:r>
    </w:p>
    <w:p w14:paraId="192E3D6A" w14:textId="77777777" w:rsidR="00F539FC" w:rsidRDefault="006B01B9" w:rsidP="00F539FC">
      <w:pPr>
        <w:pStyle w:val="TableHeading"/>
        <w:spacing w:before="0" w:after="0"/>
        <w:rPr>
          <w:rStyle w:val="BookTitle"/>
          <w:i w:val="0"/>
          <w:iCs/>
        </w:rPr>
      </w:pPr>
      <w:r>
        <w:t>Table 3.7: Statement of departmental asset movements (Budget year 2025­26)</w:t>
      </w:r>
    </w:p>
    <w:tbl>
      <w:tblPr>
        <w:tblStyle w:val="CDMRange1"/>
        <w:tblW w:w="7845" w:type="dxa"/>
        <w:tblLayout w:type="fixed"/>
        <w:tblLook w:val="0600" w:firstRow="0" w:lastRow="0" w:firstColumn="0" w:lastColumn="0" w:noHBand="1" w:noVBand="1"/>
        <w:tblCaption w:val="SA_T3.7_Page01"/>
      </w:tblPr>
      <w:tblGrid>
        <w:gridCol w:w="2745"/>
        <w:gridCol w:w="1020"/>
        <w:gridCol w:w="1020"/>
        <w:gridCol w:w="1020"/>
        <w:gridCol w:w="1020"/>
        <w:gridCol w:w="1020"/>
      </w:tblGrid>
      <w:tr w:rsidR="00E03107" w14:paraId="192E3D6D" w14:textId="77777777">
        <w:trPr>
          <w:trHeight w:hRule="exact" w:val="255"/>
        </w:trPr>
        <w:tc>
          <w:tcPr>
            <w:tcW w:w="2745" w:type="dxa"/>
            <w:tcBorders>
              <w:top w:val="single" w:sz="4" w:space="0" w:color="000000"/>
              <w:left w:val="nil"/>
              <w:bottom w:val="single" w:sz="4" w:space="0" w:color="000000"/>
              <w:right w:val="nil"/>
              <w:tl2br w:val="nil"/>
              <w:tr2bl w:val="nil"/>
            </w:tcBorders>
            <w:noWrap/>
            <w:tcMar>
              <w:left w:w="0" w:type="dxa"/>
              <w:right w:w="0" w:type="dxa"/>
            </w:tcMar>
            <w:vAlign w:val="bottom"/>
          </w:tcPr>
          <w:p w14:paraId="192E3D6B" w14:textId="77777777" w:rsidR="00E03107" w:rsidRDefault="00E03107">
            <w:pPr>
              <w:spacing w:after="0" w:line="240" w:lineRule="auto"/>
              <w:rPr>
                <w:rFonts w:ascii="Arial" w:eastAsia="Arial" w:hAnsi="Arial" w:cs="Arial"/>
                <w:b/>
                <w:color w:val="000000"/>
                <w:sz w:val="15"/>
              </w:rPr>
            </w:pPr>
          </w:p>
        </w:tc>
        <w:tc>
          <w:tcPr>
            <w:tcW w:w="5100" w:type="dxa"/>
            <w:gridSpan w:val="5"/>
            <w:tcBorders>
              <w:top w:val="single" w:sz="4" w:space="0" w:color="000000"/>
              <w:left w:val="nil"/>
              <w:bottom w:val="single" w:sz="4" w:space="0" w:color="000000"/>
              <w:right w:val="nil"/>
              <w:tl2br w:val="nil"/>
              <w:tr2bl w:val="nil"/>
            </w:tcBorders>
            <w:noWrap/>
            <w:tcMar>
              <w:left w:w="101" w:type="dxa"/>
              <w:right w:w="101" w:type="dxa"/>
            </w:tcMar>
            <w:vAlign w:val="center"/>
          </w:tcPr>
          <w:p w14:paraId="192E3D6C" w14:textId="77777777" w:rsidR="00E03107" w:rsidRDefault="006B01B9">
            <w:pPr>
              <w:spacing w:after="0" w:line="240" w:lineRule="auto"/>
              <w:jc w:val="center"/>
              <w:rPr>
                <w:rFonts w:ascii="Arial" w:eastAsia="Arial" w:hAnsi="Arial" w:cs="Arial"/>
                <w:b/>
                <w:color w:val="000000"/>
                <w:sz w:val="15"/>
              </w:rPr>
            </w:pPr>
            <w:r>
              <w:rPr>
                <w:rFonts w:ascii="Arial" w:eastAsia="Arial" w:hAnsi="Arial" w:cs="Arial"/>
                <w:b/>
                <w:color w:val="000000"/>
                <w:sz w:val="15"/>
              </w:rPr>
              <w:t>Asset Category</w:t>
            </w:r>
          </w:p>
        </w:tc>
      </w:tr>
      <w:tr w:rsidR="00E03107" w14:paraId="192E3D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D6E"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3D6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Land</w:t>
            </w:r>
          </w:p>
          <w:p w14:paraId="192E3D70" w14:textId="77777777" w:rsidR="00E03107" w:rsidRDefault="00E03107">
            <w:pPr>
              <w:spacing w:after="0" w:line="240" w:lineRule="auto"/>
              <w:jc w:val="right"/>
              <w:rPr>
                <w:rFonts w:ascii="Arial" w:eastAsia="Arial" w:hAnsi="Arial" w:cs="Arial"/>
                <w:color w:val="000000"/>
                <w:sz w:val="15"/>
              </w:rPr>
            </w:pPr>
          </w:p>
          <w:p w14:paraId="192E3D71" w14:textId="77777777" w:rsidR="00E03107" w:rsidRDefault="00E03107">
            <w:pPr>
              <w:spacing w:after="0" w:line="240" w:lineRule="auto"/>
              <w:jc w:val="right"/>
              <w:rPr>
                <w:rFonts w:ascii="Arial" w:eastAsia="Arial" w:hAnsi="Arial" w:cs="Arial"/>
                <w:color w:val="000000"/>
                <w:sz w:val="15"/>
              </w:rPr>
            </w:pPr>
          </w:p>
          <w:p w14:paraId="192E3D7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3D7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Buildings</w:t>
            </w:r>
          </w:p>
          <w:p w14:paraId="192E3D74" w14:textId="77777777" w:rsidR="00E03107" w:rsidRDefault="00E03107">
            <w:pPr>
              <w:spacing w:after="0" w:line="240" w:lineRule="auto"/>
              <w:jc w:val="right"/>
              <w:rPr>
                <w:rFonts w:ascii="Arial" w:eastAsia="Arial" w:hAnsi="Arial" w:cs="Arial"/>
                <w:color w:val="000000"/>
                <w:sz w:val="15"/>
              </w:rPr>
            </w:pPr>
          </w:p>
          <w:p w14:paraId="192E3D75" w14:textId="77777777" w:rsidR="00E03107" w:rsidRDefault="00E03107">
            <w:pPr>
              <w:spacing w:after="0" w:line="240" w:lineRule="auto"/>
              <w:jc w:val="right"/>
              <w:rPr>
                <w:rFonts w:ascii="Arial" w:eastAsia="Arial" w:hAnsi="Arial" w:cs="Arial"/>
                <w:color w:val="000000"/>
                <w:sz w:val="15"/>
              </w:rPr>
            </w:pPr>
          </w:p>
          <w:p w14:paraId="192E3D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3D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Property</w:t>
            </w:r>
          </w:p>
          <w:p w14:paraId="192E3D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plant and</w:t>
            </w:r>
          </w:p>
          <w:p w14:paraId="192E3D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equipment</w:t>
            </w:r>
          </w:p>
          <w:p w14:paraId="192E3D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3D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Software</w:t>
            </w:r>
          </w:p>
          <w:p w14:paraId="192E3D7C" w14:textId="77777777" w:rsidR="00E03107" w:rsidRDefault="00E03107">
            <w:pPr>
              <w:spacing w:after="0" w:line="240" w:lineRule="auto"/>
              <w:jc w:val="right"/>
              <w:rPr>
                <w:rFonts w:ascii="Arial" w:eastAsia="Arial" w:hAnsi="Arial" w:cs="Arial"/>
                <w:color w:val="000000"/>
                <w:sz w:val="15"/>
              </w:rPr>
            </w:pPr>
          </w:p>
          <w:p w14:paraId="192E3D7D" w14:textId="77777777" w:rsidR="00E03107" w:rsidRDefault="00E03107">
            <w:pPr>
              <w:spacing w:after="0" w:line="240" w:lineRule="auto"/>
              <w:jc w:val="right"/>
              <w:rPr>
                <w:rFonts w:ascii="Arial" w:eastAsia="Arial" w:hAnsi="Arial" w:cs="Arial"/>
                <w:color w:val="000000"/>
                <w:sz w:val="15"/>
              </w:rPr>
            </w:pPr>
          </w:p>
          <w:p w14:paraId="192E3D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101" w:type="dxa"/>
              <w:right w:w="101" w:type="dxa"/>
            </w:tcMar>
          </w:tcPr>
          <w:p w14:paraId="192E3D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Total</w:t>
            </w:r>
          </w:p>
          <w:p w14:paraId="192E3D80" w14:textId="77777777" w:rsidR="00E03107" w:rsidRDefault="00E03107">
            <w:pPr>
              <w:spacing w:after="0" w:line="240" w:lineRule="auto"/>
              <w:jc w:val="right"/>
              <w:rPr>
                <w:rFonts w:ascii="Arial" w:eastAsia="Arial" w:hAnsi="Arial" w:cs="Arial"/>
                <w:color w:val="000000"/>
                <w:sz w:val="15"/>
              </w:rPr>
            </w:pPr>
          </w:p>
          <w:p w14:paraId="192E3D81" w14:textId="77777777" w:rsidR="00E03107" w:rsidRDefault="00E03107">
            <w:pPr>
              <w:spacing w:after="0" w:line="240" w:lineRule="auto"/>
              <w:jc w:val="right"/>
              <w:rPr>
                <w:rFonts w:ascii="Arial" w:eastAsia="Arial" w:hAnsi="Arial" w:cs="Arial"/>
                <w:color w:val="000000"/>
                <w:sz w:val="15"/>
              </w:rPr>
            </w:pPr>
          </w:p>
          <w:p w14:paraId="192E3D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D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101" w:type="dxa"/>
              <w:right w:w="101" w:type="dxa"/>
            </w:tcMar>
            <w:vAlign w:val="bottom"/>
          </w:tcPr>
          <w:p w14:paraId="192E3D8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1 July 2025</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D8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D8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D8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D8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center"/>
          </w:tcPr>
          <w:p w14:paraId="192E3D89" w14:textId="77777777" w:rsidR="00E03107" w:rsidRDefault="00E03107">
            <w:pPr>
              <w:spacing w:after="0" w:line="240" w:lineRule="auto"/>
              <w:jc w:val="right"/>
              <w:rPr>
                <w:rFonts w:ascii="Arial" w:eastAsia="Arial" w:hAnsi="Arial" w:cs="Arial"/>
                <w:color w:val="000000"/>
                <w:sz w:val="15"/>
              </w:rPr>
            </w:pPr>
          </w:p>
        </w:tc>
      </w:tr>
      <w:tr w:rsidR="00E03107" w14:paraId="192E3D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192E3D8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Gross book value </w:t>
            </w:r>
          </w:p>
        </w:tc>
        <w:tc>
          <w:tcPr>
            <w:tcW w:w="1020" w:type="dxa"/>
            <w:tcBorders>
              <w:top w:val="nil"/>
              <w:left w:val="nil"/>
              <w:bottom w:val="nil"/>
              <w:right w:val="nil"/>
              <w:tl2br w:val="nil"/>
              <w:tr2bl w:val="nil"/>
            </w:tcBorders>
            <w:tcMar>
              <w:left w:w="101" w:type="dxa"/>
              <w:right w:w="146" w:type="dxa"/>
            </w:tcMar>
            <w:vAlign w:val="bottom"/>
          </w:tcPr>
          <w:p w14:paraId="192E3D8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4,290</w:t>
            </w:r>
          </w:p>
        </w:tc>
        <w:tc>
          <w:tcPr>
            <w:tcW w:w="1020" w:type="dxa"/>
            <w:tcBorders>
              <w:top w:val="nil"/>
              <w:left w:val="nil"/>
              <w:bottom w:val="nil"/>
              <w:right w:val="nil"/>
              <w:tl2br w:val="nil"/>
              <w:tr2bl w:val="nil"/>
            </w:tcBorders>
            <w:tcMar>
              <w:left w:w="101" w:type="dxa"/>
              <w:right w:w="146" w:type="dxa"/>
            </w:tcMar>
            <w:vAlign w:val="bottom"/>
          </w:tcPr>
          <w:p w14:paraId="192E3D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766,425</w:t>
            </w:r>
          </w:p>
        </w:tc>
        <w:tc>
          <w:tcPr>
            <w:tcW w:w="1020" w:type="dxa"/>
            <w:tcBorders>
              <w:top w:val="nil"/>
              <w:left w:val="nil"/>
              <w:bottom w:val="nil"/>
              <w:right w:val="nil"/>
              <w:tl2br w:val="nil"/>
              <w:tr2bl w:val="nil"/>
            </w:tcBorders>
            <w:tcMar>
              <w:left w:w="101" w:type="dxa"/>
              <w:right w:w="146" w:type="dxa"/>
            </w:tcMar>
            <w:vAlign w:val="bottom"/>
          </w:tcPr>
          <w:p w14:paraId="192E3D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548,624</w:t>
            </w:r>
          </w:p>
        </w:tc>
        <w:tc>
          <w:tcPr>
            <w:tcW w:w="1020" w:type="dxa"/>
            <w:tcBorders>
              <w:top w:val="nil"/>
              <w:left w:val="nil"/>
              <w:bottom w:val="nil"/>
              <w:right w:val="nil"/>
              <w:tl2br w:val="nil"/>
              <w:tr2bl w:val="nil"/>
            </w:tcBorders>
            <w:tcMar>
              <w:left w:w="101" w:type="dxa"/>
              <w:right w:w="146" w:type="dxa"/>
            </w:tcMar>
            <w:vAlign w:val="bottom"/>
          </w:tcPr>
          <w:p w14:paraId="192E3D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2,433,160</w:t>
            </w:r>
          </w:p>
        </w:tc>
        <w:tc>
          <w:tcPr>
            <w:tcW w:w="1020" w:type="dxa"/>
            <w:tcBorders>
              <w:top w:val="nil"/>
              <w:left w:val="nil"/>
              <w:bottom w:val="nil"/>
              <w:right w:val="nil"/>
              <w:tl2br w:val="nil"/>
              <w:tr2bl w:val="nil"/>
            </w:tcBorders>
            <w:tcMar>
              <w:left w:w="101" w:type="dxa"/>
              <w:right w:w="146" w:type="dxa"/>
            </w:tcMar>
            <w:vAlign w:val="bottom"/>
          </w:tcPr>
          <w:p w14:paraId="192E3D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3,752,499</w:t>
            </w:r>
          </w:p>
        </w:tc>
      </w:tr>
      <w:tr w:rsidR="00E03107" w14:paraId="192E3D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236" w:type="dxa"/>
              <w:right w:w="101" w:type="dxa"/>
            </w:tcMar>
            <w:vAlign w:val="bottom"/>
          </w:tcPr>
          <w:p w14:paraId="192E3D9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tcMar>
              <w:left w:w="101" w:type="dxa"/>
              <w:right w:w="146" w:type="dxa"/>
            </w:tcMar>
            <w:vAlign w:val="bottom"/>
          </w:tcPr>
          <w:p w14:paraId="192E3D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1,249</w:t>
            </w:r>
          </w:p>
        </w:tc>
        <w:tc>
          <w:tcPr>
            <w:tcW w:w="1020" w:type="dxa"/>
            <w:tcBorders>
              <w:top w:val="nil"/>
              <w:left w:val="nil"/>
              <w:bottom w:val="nil"/>
              <w:right w:val="nil"/>
              <w:tl2br w:val="nil"/>
              <w:tr2bl w:val="nil"/>
            </w:tcBorders>
            <w:tcMar>
              <w:left w:w="101" w:type="dxa"/>
              <w:right w:w="146" w:type="dxa"/>
            </w:tcMar>
            <w:vAlign w:val="bottom"/>
          </w:tcPr>
          <w:p w14:paraId="192E3D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3,832,230</w:t>
            </w:r>
          </w:p>
        </w:tc>
        <w:tc>
          <w:tcPr>
            <w:tcW w:w="1020" w:type="dxa"/>
            <w:tcBorders>
              <w:top w:val="nil"/>
              <w:left w:val="nil"/>
              <w:bottom w:val="nil"/>
              <w:right w:val="nil"/>
              <w:tl2br w:val="nil"/>
              <w:tr2bl w:val="nil"/>
            </w:tcBorders>
            <w:tcMar>
              <w:left w:w="101" w:type="dxa"/>
              <w:right w:w="146" w:type="dxa"/>
            </w:tcMar>
            <w:vAlign w:val="bottom"/>
          </w:tcPr>
          <w:p w14:paraId="192E3D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144,626</w:t>
            </w:r>
          </w:p>
        </w:tc>
        <w:tc>
          <w:tcPr>
            <w:tcW w:w="1020" w:type="dxa"/>
            <w:tcBorders>
              <w:top w:val="nil"/>
              <w:left w:val="nil"/>
              <w:bottom w:val="nil"/>
              <w:right w:val="nil"/>
              <w:tl2br w:val="nil"/>
              <w:tr2bl w:val="nil"/>
            </w:tcBorders>
            <w:noWrap/>
            <w:tcMar>
              <w:left w:w="101" w:type="dxa"/>
              <w:right w:w="146" w:type="dxa"/>
            </w:tcMar>
            <w:vAlign w:val="bottom"/>
          </w:tcPr>
          <w:p w14:paraId="192E3D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101" w:type="dxa"/>
              <w:right w:w="146" w:type="dxa"/>
            </w:tcMar>
            <w:vAlign w:val="bottom"/>
          </w:tcPr>
          <w:p w14:paraId="192E3D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3,978,105</w:t>
            </w:r>
          </w:p>
        </w:tc>
      </w:tr>
      <w:tr w:rsidR="00E03107" w14:paraId="192E3D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236" w:type="dxa"/>
              <w:right w:w="101" w:type="dxa"/>
            </w:tcMar>
            <w:vAlign w:val="bottom"/>
          </w:tcPr>
          <w:p w14:paraId="192E3D9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w:t>
            </w:r>
          </w:p>
          <w:p w14:paraId="192E3D9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amortisation and impairment</w:t>
            </w:r>
          </w:p>
        </w:tc>
        <w:tc>
          <w:tcPr>
            <w:tcW w:w="1020" w:type="dxa"/>
            <w:tcBorders>
              <w:top w:val="nil"/>
              <w:left w:val="nil"/>
              <w:bottom w:val="nil"/>
              <w:right w:val="nil"/>
              <w:tl2br w:val="nil"/>
              <w:tr2bl w:val="nil"/>
            </w:tcBorders>
            <w:noWrap/>
            <w:tcMar>
              <w:left w:w="101" w:type="dxa"/>
              <w:right w:w="146" w:type="dxa"/>
            </w:tcMar>
            <w:vAlign w:val="bottom"/>
          </w:tcPr>
          <w:p w14:paraId="192E3D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101" w:type="dxa"/>
              <w:right w:w="101" w:type="dxa"/>
            </w:tcMar>
            <w:vAlign w:val="bottom"/>
          </w:tcPr>
          <w:p w14:paraId="192E3D9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(54,569)</w:t>
            </w:r>
          </w:p>
        </w:tc>
        <w:tc>
          <w:tcPr>
            <w:tcW w:w="1020" w:type="dxa"/>
            <w:tcBorders>
              <w:top w:val="nil"/>
              <w:left w:val="nil"/>
              <w:bottom w:val="nil"/>
              <w:right w:val="nil"/>
              <w:tl2br w:val="nil"/>
              <w:tr2bl w:val="nil"/>
            </w:tcBorders>
            <w:tcMar>
              <w:left w:w="101" w:type="dxa"/>
              <w:right w:w="101" w:type="dxa"/>
            </w:tcMar>
            <w:vAlign w:val="bottom"/>
          </w:tcPr>
          <w:p w14:paraId="192E3D9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(213,528)</w:t>
            </w:r>
          </w:p>
        </w:tc>
        <w:tc>
          <w:tcPr>
            <w:tcW w:w="1020" w:type="dxa"/>
            <w:tcBorders>
              <w:top w:val="nil"/>
              <w:left w:val="nil"/>
              <w:bottom w:val="nil"/>
              <w:right w:val="nil"/>
              <w:tl2br w:val="nil"/>
              <w:tr2bl w:val="nil"/>
            </w:tcBorders>
            <w:tcMar>
              <w:left w:w="101" w:type="dxa"/>
              <w:right w:w="101" w:type="dxa"/>
            </w:tcMar>
            <w:vAlign w:val="bottom"/>
          </w:tcPr>
          <w:p w14:paraId="192E3D9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(1,404,793)</w:t>
            </w:r>
          </w:p>
        </w:tc>
        <w:tc>
          <w:tcPr>
            <w:tcW w:w="1020" w:type="dxa"/>
            <w:tcBorders>
              <w:top w:val="nil"/>
              <w:left w:val="nil"/>
              <w:bottom w:val="nil"/>
              <w:right w:val="nil"/>
              <w:tl2br w:val="nil"/>
              <w:tr2bl w:val="nil"/>
            </w:tcBorders>
            <w:tcMar>
              <w:left w:w="101" w:type="dxa"/>
              <w:right w:w="101" w:type="dxa"/>
            </w:tcMar>
            <w:vAlign w:val="bottom"/>
          </w:tcPr>
          <w:p w14:paraId="192E3D9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(1,672,890)</w:t>
            </w:r>
          </w:p>
        </w:tc>
      </w:tr>
      <w:tr w:rsidR="00E03107" w14:paraId="192E3D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236" w:type="dxa"/>
              <w:right w:w="101" w:type="dxa"/>
            </w:tcMar>
            <w:vAlign w:val="bottom"/>
          </w:tcPr>
          <w:p w14:paraId="192E3DA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w:t>
            </w:r>
          </w:p>
          <w:p w14:paraId="192E3DA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amortisation and impairment – </w:t>
            </w:r>
          </w:p>
          <w:p w14:paraId="192E3DA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ROU assets</w:t>
            </w:r>
          </w:p>
        </w:tc>
        <w:tc>
          <w:tcPr>
            <w:tcW w:w="1020" w:type="dxa"/>
            <w:tcBorders>
              <w:top w:val="nil"/>
              <w:left w:val="nil"/>
              <w:bottom w:val="single" w:sz="4" w:space="0" w:color="000000"/>
              <w:right w:val="nil"/>
              <w:tl2br w:val="nil"/>
              <w:tr2bl w:val="nil"/>
            </w:tcBorders>
            <w:tcMar>
              <w:left w:w="101" w:type="dxa"/>
              <w:right w:w="101" w:type="dxa"/>
            </w:tcMar>
            <w:vAlign w:val="bottom"/>
          </w:tcPr>
          <w:p w14:paraId="192E3DA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(228)</w:t>
            </w:r>
          </w:p>
        </w:tc>
        <w:tc>
          <w:tcPr>
            <w:tcW w:w="1020" w:type="dxa"/>
            <w:tcBorders>
              <w:top w:val="nil"/>
              <w:left w:val="nil"/>
              <w:bottom w:val="single" w:sz="4" w:space="0" w:color="000000"/>
              <w:right w:val="nil"/>
              <w:tl2br w:val="nil"/>
              <w:tr2bl w:val="nil"/>
            </w:tcBorders>
            <w:tcMar>
              <w:left w:w="101" w:type="dxa"/>
              <w:right w:w="101" w:type="dxa"/>
            </w:tcMar>
            <w:vAlign w:val="bottom"/>
          </w:tcPr>
          <w:p w14:paraId="192E3DA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(1,614,126)</w:t>
            </w:r>
          </w:p>
        </w:tc>
        <w:tc>
          <w:tcPr>
            <w:tcW w:w="1020" w:type="dxa"/>
            <w:tcBorders>
              <w:top w:val="nil"/>
              <w:left w:val="nil"/>
              <w:bottom w:val="single" w:sz="4" w:space="0" w:color="000000"/>
              <w:right w:val="nil"/>
              <w:tl2br w:val="nil"/>
              <w:tr2bl w:val="nil"/>
            </w:tcBorders>
            <w:tcMar>
              <w:left w:w="101" w:type="dxa"/>
              <w:right w:w="101" w:type="dxa"/>
            </w:tcMar>
            <w:vAlign w:val="bottom"/>
          </w:tcPr>
          <w:p w14:paraId="192E3DA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(68,040)</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3DA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101" w:type="dxa"/>
              <w:right w:w="101" w:type="dxa"/>
            </w:tcMar>
            <w:vAlign w:val="bottom"/>
          </w:tcPr>
          <w:p w14:paraId="192E3DA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(1,682,394)</w:t>
            </w:r>
          </w:p>
        </w:tc>
      </w:tr>
      <w:tr w:rsidR="00E03107" w14:paraId="192E3D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101" w:type="dxa"/>
              <w:right w:w="101" w:type="dxa"/>
            </w:tcMar>
            <w:vAlign w:val="bottom"/>
          </w:tcPr>
          <w:p w14:paraId="192E3DA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Opening net book balance</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A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5,311</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A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2,929,960</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A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411,682</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A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1,028,367</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A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4,375,320</w:t>
            </w:r>
          </w:p>
        </w:tc>
      </w:tr>
      <w:tr w:rsidR="00E03107" w14:paraId="192E3D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101" w:type="dxa"/>
              <w:right w:w="146" w:type="dxa"/>
            </w:tcMar>
            <w:vAlign w:val="center"/>
          </w:tcPr>
          <w:p w14:paraId="192E3DB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Capital asset additions</w:t>
            </w:r>
          </w:p>
        </w:tc>
        <w:tc>
          <w:tcPr>
            <w:tcW w:w="1020" w:type="dxa"/>
            <w:tcBorders>
              <w:top w:val="single" w:sz="4" w:space="0" w:color="000000"/>
              <w:left w:val="nil"/>
              <w:bottom w:val="nil"/>
              <w:right w:val="nil"/>
              <w:tl2br w:val="nil"/>
              <w:tr2bl w:val="nil"/>
            </w:tcBorders>
            <w:tcMar>
              <w:left w:w="0" w:type="dxa"/>
              <w:right w:w="0" w:type="dxa"/>
            </w:tcMar>
            <w:vAlign w:val="bottom"/>
          </w:tcPr>
          <w:p w14:paraId="192E3DB2"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B3"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B4"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B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B6" w14:textId="77777777" w:rsidR="00E03107" w:rsidRDefault="00E03107">
            <w:pPr>
              <w:spacing w:after="0" w:line="240" w:lineRule="auto"/>
              <w:jc w:val="right"/>
              <w:rPr>
                <w:rFonts w:ascii="Arial" w:eastAsia="Arial" w:hAnsi="Arial" w:cs="Arial"/>
                <w:color w:val="000000"/>
                <w:sz w:val="15"/>
              </w:rPr>
            </w:pPr>
          </w:p>
        </w:tc>
      </w:tr>
      <w:tr w:rsidR="00E03107" w14:paraId="192E3D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DB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Estimated expenditure on new</w:t>
            </w:r>
          </w:p>
          <w:p w14:paraId="192E3DB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or replacement assets</w:t>
            </w:r>
          </w:p>
        </w:tc>
        <w:tc>
          <w:tcPr>
            <w:tcW w:w="1020" w:type="dxa"/>
            <w:tcBorders>
              <w:top w:val="nil"/>
              <w:left w:val="nil"/>
              <w:bottom w:val="nil"/>
              <w:right w:val="nil"/>
              <w:tl2br w:val="nil"/>
              <w:tr2bl w:val="nil"/>
            </w:tcBorders>
            <w:tcMar>
              <w:left w:w="0" w:type="dxa"/>
              <w:right w:w="0" w:type="dxa"/>
            </w:tcMar>
            <w:vAlign w:val="bottom"/>
          </w:tcPr>
          <w:p w14:paraId="192E3DB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DB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DB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DBD"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DBE" w14:textId="77777777" w:rsidR="00E03107" w:rsidRDefault="00E03107">
            <w:pPr>
              <w:spacing w:after="0" w:line="240" w:lineRule="auto"/>
              <w:jc w:val="right"/>
              <w:rPr>
                <w:rFonts w:ascii="Arial" w:eastAsia="Arial" w:hAnsi="Arial" w:cs="Arial"/>
                <w:color w:val="000000"/>
                <w:sz w:val="15"/>
              </w:rPr>
            </w:pPr>
          </w:p>
        </w:tc>
      </w:tr>
      <w:tr w:rsidR="00E03107" w14:paraId="192E3D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DC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By purchase - </w:t>
            </w:r>
          </w:p>
          <w:p w14:paraId="192E3DC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appropriation equity (a)</w:t>
            </w:r>
          </w:p>
        </w:tc>
        <w:tc>
          <w:tcPr>
            <w:tcW w:w="1020" w:type="dxa"/>
            <w:tcBorders>
              <w:top w:val="nil"/>
              <w:left w:val="nil"/>
              <w:bottom w:val="nil"/>
              <w:right w:val="nil"/>
              <w:tl2br w:val="nil"/>
              <w:tr2bl w:val="nil"/>
            </w:tcBorders>
            <w:noWrap/>
            <w:tcMar>
              <w:left w:w="101" w:type="dxa"/>
              <w:right w:w="146" w:type="dxa"/>
            </w:tcMar>
            <w:vAlign w:val="bottom"/>
          </w:tcPr>
          <w:p w14:paraId="192E3DC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3DC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101" w:type="dxa"/>
              <w:right w:w="146" w:type="dxa"/>
            </w:tcMar>
            <w:vAlign w:val="bottom"/>
          </w:tcPr>
          <w:p w14:paraId="192E3DC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43,336</w:t>
            </w:r>
          </w:p>
        </w:tc>
        <w:tc>
          <w:tcPr>
            <w:tcW w:w="1020" w:type="dxa"/>
            <w:tcBorders>
              <w:top w:val="nil"/>
              <w:left w:val="nil"/>
              <w:bottom w:val="nil"/>
              <w:right w:val="nil"/>
              <w:tl2br w:val="nil"/>
              <w:tr2bl w:val="nil"/>
            </w:tcBorders>
            <w:tcMar>
              <w:left w:w="101" w:type="dxa"/>
              <w:right w:w="146" w:type="dxa"/>
            </w:tcMar>
            <w:vAlign w:val="bottom"/>
          </w:tcPr>
          <w:p w14:paraId="192E3DC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162,360</w:t>
            </w:r>
          </w:p>
        </w:tc>
        <w:tc>
          <w:tcPr>
            <w:tcW w:w="1020" w:type="dxa"/>
            <w:tcBorders>
              <w:top w:val="nil"/>
              <w:left w:val="nil"/>
              <w:bottom w:val="nil"/>
              <w:right w:val="nil"/>
              <w:tl2br w:val="nil"/>
              <w:tr2bl w:val="nil"/>
            </w:tcBorders>
            <w:tcMar>
              <w:left w:w="101" w:type="dxa"/>
              <w:right w:w="146" w:type="dxa"/>
            </w:tcMar>
            <w:vAlign w:val="bottom"/>
          </w:tcPr>
          <w:p w14:paraId="192E3DC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205,696</w:t>
            </w:r>
          </w:p>
        </w:tc>
      </w:tr>
      <w:tr w:rsidR="00E03107" w14:paraId="192E3D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DC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appropriation</w:t>
            </w:r>
          </w:p>
          <w:p w14:paraId="192E3DC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ordinary annual services (b)</w:t>
            </w:r>
          </w:p>
        </w:tc>
        <w:tc>
          <w:tcPr>
            <w:tcW w:w="1020" w:type="dxa"/>
            <w:tcBorders>
              <w:top w:val="nil"/>
              <w:left w:val="nil"/>
              <w:bottom w:val="nil"/>
              <w:right w:val="nil"/>
              <w:tl2br w:val="nil"/>
              <w:tr2bl w:val="nil"/>
            </w:tcBorders>
            <w:noWrap/>
            <w:tcMar>
              <w:left w:w="101" w:type="dxa"/>
              <w:right w:w="146" w:type="dxa"/>
            </w:tcMar>
            <w:vAlign w:val="bottom"/>
          </w:tcPr>
          <w:p w14:paraId="192E3DC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101" w:type="dxa"/>
              <w:right w:w="146" w:type="dxa"/>
            </w:tcMar>
            <w:vAlign w:val="bottom"/>
          </w:tcPr>
          <w:p w14:paraId="192E3DC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103,206</w:t>
            </w:r>
          </w:p>
        </w:tc>
        <w:tc>
          <w:tcPr>
            <w:tcW w:w="1020" w:type="dxa"/>
            <w:tcBorders>
              <w:top w:val="nil"/>
              <w:left w:val="nil"/>
              <w:bottom w:val="nil"/>
              <w:right w:val="nil"/>
              <w:tl2br w:val="nil"/>
              <w:tr2bl w:val="nil"/>
            </w:tcBorders>
            <w:tcMar>
              <w:left w:w="101" w:type="dxa"/>
              <w:right w:w="146" w:type="dxa"/>
            </w:tcMar>
            <w:vAlign w:val="bottom"/>
          </w:tcPr>
          <w:p w14:paraId="192E3DC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12,152</w:t>
            </w:r>
          </w:p>
        </w:tc>
        <w:tc>
          <w:tcPr>
            <w:tcW w:w="1020" w:type="dxa"/>
            <w:tcBorders>
              <w:top w:val="nil"/>
              <w:left w:val="nil"/>
              <w:bottom w:val="nil"/>
              <w:right w:val="nil"/>
              <w:tl2br w:val="nil"/>
              <w:tr2bl w:val="nil"/>
            </w:tcBorders>
            <w:tcMar>
              <w:left w:w="101" w:type="dxa"/>
              <w:right w:w="146" w:type="dxa"/>
            </w:tcMar>
            <w:vAlign w:val="bottom"/>
          </w:tcPr>
          <w:p w14:paraId="192E3DC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45,527</w:t>
            </w:r>
          </w:p>
        </w:tc>
        <w:tc>
          <w:tcPr>
            <w:tcW w:w="1020" w:type="dxa"/>
            <w:tcBorders>
              <w:top w:val="nil"/>
              <w:left w:val="nil"/>
              <w:bottom w:val="nil"/>
              <w:right w:val="nil"/>
              <w:tl2br w:val="nil"/>
              <w:tr2bl w:val="nil"/>
            </w:tcBorders>
            <w:tcMar>
              <w:left w:w="101" w:type="dxa"/>
              <w:right w:w="146" w:type="dxa"/>
            </w:tcMar>
            <w:vAlign w:val="bottom"/>
          </w:tcPr>
          <w:p w14:paraId="192E3DC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160,885</w:t>
            </w:r>
          </w:p>
        </w:tc>
      </w:tr>
      <w:tr w:rsidR="00E03107" w14:paraId="192E3D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236" w:type="dxa"/>
              <w:right w:w="101" w:type="dxa"/>
            </w:tcMar>
            <w:vAlign w:val="center"/>
          </w:tcPr>
          <w:p w14:paraId="192E3DD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By purchase - appropriation </w:t>
            </w:r>
          </w:p>
          <w:p w14:paraId="192E3DD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ordinary annual services - </w:t>
            </w:r>
          </w:p>
          <w:p w14:paraId="192E3DD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ROU assets</w:t>
            </w:r>
          </w:p>
        </w:tc>
        <w:tc>
          <w:tcPr>
            <w:tcW w:w="1020" w:type="dxa"/>
            <w:tcBorders>
              <w:top w:val="nil"/>
              <w:left w:val="nil"/>
              <w:bottom w:val="nil"/>
              <w:right w:val="nil"/>
              <w:tl2br w:val="nil"/>
              <w:tr2bl w:val="nil"/>
            </w:tcBorders>
            <w:noWrap/>
            <w:tcMar>
              <w:left w:w="101" w:type="dxa"/>
              <w:right w:w="146" w:type="dxa"/>
            </w:tcMar>
            <w:vAlign w:val="bottom"/>
          </w:tcPr>
          <w:p w14:paraId="192E3D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3D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3DD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3DD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noWrap/>
            <w:tcMar>
              <w:left w:w="101" w:type="dxa"/>
              <w:right w:w="146" w:type="dxa"/>
            </w:tcMar>
            <w:vAlign w:val="bottom"/>
          </w:tcPr>
          <w:p w14:paraId="192E3DD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r>
      <w:tr w:rsidR="00E03107" w14:paraId="192E3D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DD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By purchase - other</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3DD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3DD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101" w:type="dxa"/>
              <w:right w:w="146" w:type="dxa"/>
            </w:tcMar>
            <w:vAlign w:val="bottom"/>
          </w:tcPr>
          <w:p w14:paraId="192E3D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31,121</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3DD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101" w:type="dxa"/>
              <w:right w:w="146" w:type="dxa"/>
            </w:tcMar>
            <w:vAlign w:val="bottom"/>
          </w:tcPr>
          <w:p w14:paraId="192E3D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31,121</w:t>
            </w:r>
          </w:p>
        </w:tc>
      </w:tr>
      <w:tr w:rsidR="00E03107" w14:paraId="192E3D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236" w:type="dxa"/>
              <w:right w:w="101" w:type="dxa"/>
            </w:tcMar>
            <w:vAlign w:val="bottom"/>
          </w:tcPr>
          <w:p w14:paraId="192E3DE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additions</w:t>
            </w:r>
          </w:p>
        </w:tc>
        <w:tc>
          <w:tcPr>
            <w:tcW w:w="1020" w:type="dxa"/>
            <w:tcBorders>
              <w:top w:val="single" w:sz="4" w:space="0" w:color="000000"/>
              <w:left w:val="nil"/>
              <w:bottom w:val="single" w:sz="4" w:space="0" w:color="000000"/>
              <w:right w:val="nil"/>
              <w:tl2br w:val="nil"/>
              <w:tr2bl w:val="nil"/>
            </w:tcBorders>
            <w:noWrap/>
            <w:tcMar>
              <w:left w:w="101" w:type="dxa"/>
              <w:right w:w="146" w:type="dxa"/>
            </w:tcMar>
            <w:vAlign w:val="bottom"/>
          </w:tcPr>
          <w:p w14:paraId="192E3DE1" w14:textId="77777777" w:rsidR="00E03107" w:rsidRPr="006F2079" w:rsidRDefault="006B01B9">
            <w:pPr>
              <w:spacing w:after="0" w:line="240" w:lineRule="auto"/>
              <w:jc w:val="right"/>
              <w:rPr>
                <w:rFonts w:ascii="Arial" w:eastAsia="Arial" w:hAnsi="Arial" w:cs="Arial"/>
                <w:b/>
                <w:color w:val="000000"/>
                <w:sz w:val="15"/>
              </w:rPr>
            </w:pPr>
            <w:r w:rsidRPr="006F2079">
              <w:rPr>
                <w:rFonts w:ascii="Arial" w:eastAsia="Arial" w:hAnsi="Arial" w:cs="Arial"/>
                <w:b/>
                <w:color w:val="000000"/>
                <w:sz w:val="15"/>
              </w:rPr>
              <w:t>-</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E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103,206</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E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86,609</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E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207,887</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DE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397,702</w:t>
            </w:r>
          </w:p>
        </w:tc>
      </w:tr>
      <w:tr w:rsidR="00E03107" w14:paraId="192E3D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236" w:type="dxa"/>
              <w:right w:w="101" w:type="dxa"/>
            </w:tcMar>
            <w:vAlign w:val="bottom"/>
          </w:tcPr>
          <w:p w14:paraId="192E3DE7"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Other movements</w:t>
            </w:r>
          </w:p>
        </w:tc>
        <w:tc>
          <w:tcPr>
            <w:tcW w:w="1020" w:type="dxa"/>
            <w:tcBorders>
              <w:top w:val="single" w:sz="4" w:space="0" w:color="000000"/>
              <w:left w:val="nil"/>
              <w:bottom w:val="nil"/>
              <w:right w:val="nil"/>
              <w:tl2br w:val="nil"/>
              <w:tr2bl w:val="nil"/>
            </w:tcBorders>
            <w:noWrap/>
            <w:tcMar>
              <w:left w:w="0" w:type="dxa"/>
              <w:right w:w="0" w:type="dxa"/>
            </w:tcMar>
            <w:vAlign w:val="bottom"/>
          </w:tcPr>
          <w:p w14:paraId="192E3DE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E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E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E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DEC" w14:textId="77777777" w:rsidR="00E03107" w:rsidRDefault="00E03107">
            <w:pPr>
              <w:spacing w:after="0" w:line="240" w:lineRule="auto"/>
              <w:jc w:val="right"/>
              <w:rPr>
                <w:rFonts w:ascii="Arial" w:eastAsia="Arial" w:hAnsi="Arial" w:cs="Arial"/>
                <w:color w:val="000000"/>
                <w:sz w:val="15"/>
              </w:rPr>
            </w:pPr>
          </w:p>
        </w:tc>
      </w:tr>
      <w:tr w:rsidR="00E03107" w14:paraId="192E3D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DE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Depreciation/amortisation expense</w:t>
            </w:r>
          </w:p>
        </w:tc>
        <w:tc>
          <w:tcPr>
            <w:tcW w:w="1020" w:type="dxa"/>
            <w:tcBorders>
              <w:top w:val="nil"/>
              <w:left w:val="nil"/>
              <w:bottom w:val="nil"/>
              <w:right w:val="nil"/>
              <w:tl2br w:val="nil"/>
              <w:tr2bl w:val="nil"/>
            </w:tcBorders>
            <w:noWrap/>
            <w:tcMar>
              <w:left w:w="101" w:type="dxa"/>
              <w:right w:w="146" w:type="dxa"/>
            </w:tcMar>
            <w:vAlign w:val="bottom"/>
          </w:tcPr>
          <w:p w14:paraId="192E3DE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tcMar>
              <w:left w:w="101" w:type="dxa"/>
              <w:right w:w="101" w:type="dxa"/>
            </w:tcMar>
            <w:vAlign w:val="bottom"/>
          </w:tcPr>
          <w:p w14:paraId="192E3DF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(106,502)</w:t>
            </w:r>
          </w:p>
        </w:tc>
        <w:tc>
          <w:tcPr>
            <w:tcW w:w="1020" w:type="dxa"/>
            <w:tcBorders>
              <w:top w:val="nil"/>
              <w:left w:val="nil"/>
              <w:bottom w:val="nil"/>
              <w:right w:val="nil"/>
              <w:tl2br w:val="nil"/>
              <w:tr2bl w:val="nil"/>
            </w:tcBorders>
            <w:tcMar>
              <w:left w:w="101" w:type="dxa"/>
              <w:right w:w="101" w:type="dxa"/>
            </w:tcMar>
            <w:vAlign w:val="bottom"/>
          </w:tcPr>
          <w:p w14:paraId="192E3DF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(97,030)</w:t>
            </w:r>
          </w:p>
        </w:tc>
        <w:tc>
          <w:tcPr>
            <w:tcW w:w="1020" w:type="dxa"/>
            <w:tcBorders>
              <w:top w:val="nil"/>
              <w:left w:val="nil"/>
              <w:bottom w:val="nil"/>
              <w:right w:val="nil"/>
              <w:tl2br w:val="nil"/>
              <w:tr2bl w:val="nil"/>
            </w:tcBorders>
            <w:tcMar>
              <w:left w:w="101" w:type="dxa"/>
              <w:right w:w="101" w:type="dxa"/>
            </w:tcMar>
            <w:vAlign w:val="bottom"/>
          </w:tcPr>
          <w:p w14:paraId="192E3DF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(209,015)</w:t>
            </w:r>
          </w:p>
        </w:tc>
        <w:tc>
          <w:tcPr>
            <w:tcW w:w="1020" w:type="dxa"/>
            <w:tcBorders>
              <w:top w:val="nil"/>
              <w:left w:val="nil"/>
              <w:bottom w:val="nil"/>
              <w:right w:val="nil"/>
              <w:tl2br w:val="nil"/>
              <w:tr2bl w:val="nil"/>
            </w:tcBorders>
            <w:tcMar>
              <w:left w:w="101" w:type="dxa"/>
              <w:right w:w="101" w:type="dxa"/>
            </w:tcMar>
            <w:vAlign w:val="bottom"/>
          </w:tcPr>
          <w:p w14:paraId="192E3DF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(412,547)</w:t>
            </w:r>
          </w:p>
        </w:tc>
      </w:tr>
      <w:tr w:rsidR="00E03107" w14:paraId="192E3DF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DF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Depreciation/amortisation on </w:t>
            </w:r>
            <w:r>
              <w:rPr>
                <w:rFonts w:ascii="Arial" w:eastAsia="Arial" w:hAnsi="Arial" w:cs="Arial"/>
                <w:color w:val="FFFFFF"/>
                <w:sz w:val="15"/>
              </w:rPr>
              <w:t>-</w:t>
            </w:r>
          </w:p>
          <w:p w14:paraId="192E3DF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ROU assets</w:t>
            </w:r>
          </w:p>
        </w:tc>
        <w:tc>
          <w:tcPr>
            <w:tcW w:w="1020" w:type="dxa"/>
            <w:tcBorders>
              <w:top w:val="nil"/>
              <w:left w:val="nil"/>
              <w:bottom w:val="single" w:sz="4" w:space="0" w:color="000000"/>
              <w:right w:val="nil"/>
              <w:tl2br w:val="nil"/>
              <w:tr2bl w:val="nil"/>
            </w:tcBorders>
            <w:tcMar>
              <w:left w:w="101" w:type="dxa"/>
              <w:right w:w="101" w:type="dxa"/>
            </w:tcMar>
            <w:vAlign w:val="bottom"/>
          </w:tcPr>
          <w:p w14:paraId="192E3D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w:t>
            </w:r>
          </w:p>
        </w:tc>
        <w:tc>
          <w:tcPr>
            <w:tcW w:w="1020" w:type="dxa"/>
            <w:tcBorders>
              <w:top w:val="nil"/>
              <w:left w:val="nil"/>
              <w:bottom w:val="single" w:sz="4" w:space="0" w:color="000000"/>
              <w:right w:val="nil"/>
              <w:tl2br w:val="nil"/>
              <w:tr2bl w:val="nil"/>
            </w:tcBorders>
            <w:tcMar>
              <w:left w:w="101" w:type="dxa"/>
              <w:right w:w="101" w:type="dxa"/>
            </w:tcMar>
            <w:vAlign w:val="bottom"/>
          </w:tcPr>
          <w:p w14:paraId="192E3D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(340,161)</w:t>
            </w:r>
          </w:p>
        </w:tc>
        <w:tc>
          <w:tcPr>
            <w:tcW w:w="1020" w:type="dxa"/>
            <w:tcBorders>
              <w:top w:val="nil"/>
              <w:left w:val="nil"/>
              <w:bottom w:val="single" w:sz="4" w:space="0" w:color="000000"/>
              <w:right w:val="nil"/>
              <w:tl2br w:val="nil"/>
              <w:tr2bl w:val="nil"/>
            </w:tcBorders>
            <w:tcMar>
              <w:left w:w="101" w:type="dxa"/>
              <w:right w:w="101" w:type="dxa"/>
            </w:tcMar>
            <w:vAlign w:val="bottom"/>
          </w:tcPr>
          <w:p w14:paraId="192E3D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(33,859)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3D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tcMar>
              <w:left w:w="101" w:type="dxa"/>
              <w:right w:w="101" w:type="dxa"/>
            </w:tcMar>
            <w:vAlign w:val="bottom"/>
          </w:tcPr>
          <w:p w14:paraId="192E3D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(374,063)</w:t>
            </w:r>
          </w:p>
        </w:tc>
      </w:tr>
      <w:tr w:rsidR="00E03107" w14:paraId="192E3E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236" w:type="dxa"/>
              <w:right w:w="101" w:type="dxa"/>
            </w:tcMar>
            <w:vAlign w:val="bottom"/>
          </w:tcPr>
          <w:p w14:paraId="192E3DFD"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other movements</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3DF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(43)</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3DF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(446,663)</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3E00"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(130,889)</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3E0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(209,015)</w:t>
            </w:r>
          </w:p>
        </w:tc>
        <w:tc>
          <w:tcPr>
            <w:tcW w:w="1020" w:type="dxa"/>
            <w:tcBorders>
              <w:top w:val="single" w:sz="4" w:space="0" w:color="000000"/>
              <w:left w:val="nil"/>
              <w:bottom w:val="single" w:sz="4" w:space="0" w:color="000000"/>
              <w:right w:val="nil"/>
              <w:tl2br w:val="nil"/>
              <w:tr2bl w:val="nil"/>
            </w:tcBorders>
            <w:tcMar>
              <w:left w:w="101" w:type="dxa"/>
              <w:right w:w="101" w:type="dxa"/>
            </w:tcMar>
            <w:vAlign w:val="bottom"/>
          </w:tcPr>
          <w:p w14:paraId="192E3E0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(786,610)</w:t>
            </w:r>
          </w:p>
        </w:tc>
      </w:tr>
      <w:tr w:rsidR="00E03107" w14:paraId="192E3E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shd w:val="clear" w:color="FFFFFF" w:fill="FFFFFF"/>
            <w:tcMar>
              <w:left w:w="101" w:type="dxa"/>
              <w:right w:w="101" w:type="dxa"/>
            </w:tcMar>
            <w:vAlign w:val="bottom"/>
          </w:tcPr>
          <w:p w14:paraId="192E3E0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 at 30 June 2026</w:t>
            </w: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E05" w14:textId="77777777" w:rsidR="00E03107" w:rsidRDefault="00E03107">
            <w:pPr>
              <w:spacing w:after="0" w:line="240" w:lineRule="auto"/>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E06"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E07"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E08"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E09" w14:textId="77777777" w:rsidR="00E03107" w:rsidRDefault="00E03107">
            <w:pPr>
              <w:spacing w:after="0" w:line="240" w:lineRule="auto"/>
              <w:jc w:val="right"/>
              <w:rPr>
                <w:rFonts w:ascii="Arial" w:eastAsia="Arial" w:hAnsi="Arial" w:cs="Arial"/>
                <w:b/>
                <w:color w:val="000000"/>
                <w:sz w:val="15"/>
              </w:rPr>
            </w:pPr>
          </w:p>
        </w:tc>
      </w:tr>
      <w:tr w:rsidR="00E03107" w14:paraId="192E3E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E0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0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4,290</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0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869,631</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0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635,233</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0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2,641,047</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1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4,150,201</w:t>
            </w:r>
          </w:p>
        </w:tc>
      </w:tr>
      <w:tr w:rsidR="00E03107" w14:paraId="192E3E1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E1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Gross book value – ROU assets</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1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1,249</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1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3,832,230</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1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144,626</w:t>
            </w:r>
          </w:p>
        </w:tc>
        <w:tc>
          <w:tcPr>
            <w:tcW w:w="1020" w:type="dxa"/>
            <w:tcBorders>
              <w:top w:val="nil"/>
              <w:left w:val="nil"/>
              <w:bottom w:val="nil"/>
              <w:right w:val="nil"/>
              <w:tl2br w:val="nil"/>
              <w:tr2bl w:val="nil"/>
            </w:tcBorders>
            <w:noWrap/>
            <w:tcMar>
              <w:left w:w="101" w:type="dxa"/>
              <w:right w:w="146" w:type="dxa"/>
            </w:tcMar>
            <w:vAlign w:val="bottom"/>
          </w:tcPr>
          <w:p w14:paraId="192E3E1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tcMar>
              <w:left w:w="101" w:type="dxa"/>
              <w:right w:w="146" w:type="dxa"/>
            </w:tcMar>
            <w:vAlign w:val="bottom"/>
          </w:tcPr>
          <w:p w14:paraId="192E3E1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3,978,105</w:t>
            </w:r>
          </w:p>
        </w:tc>
      </w:tr>
      <w:tr w:rsidR="00E03107" w14:paraId="192E3E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E1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w:t>
            </w:r>
          </w:p>
          <w:p w14:paraId="192E3E1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amortisation and impairment</w:t>
            </w:r>
          </w:p>
        </w:tc>
        <w:tc>
          <w:tcPr>
            <w:tcW w:w="1020" w:type="dxa"/>
            <w:tcBorders>
              <w:top w:val="nil"/>
              <w:left w:val="nil"/>
              <w:bottom w:val="nil"/>
              <w:right w:val="nil"/>
              <w:tl2br w:val="nil"/>
              <w:tr2bl w:val="nil"/>
            </w:tcBorders>
            <w:noWrap/>
            <w:tcMar>
              <w:left w:w="101" w:type="dxa"/>
              <w:right w:w="146" w:type="dxa"/>
            </w:tcMar>
            <w:vAlign w:val="bottom"/>
          </w:tcPr>
          <w:p w14:paraId="192E3E1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192E3E1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(161,071)</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192E3E1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(310,558)</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192E3E1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(1,613,808)</w:t>
            </w:r>
          </w:p>
        </w:tc>
        <w:tc>
          <w:tcPr>
            <w:tcW w:w="1020" w:type="dxa"/>
            <w:tcBorders>
              <w:top w:val="nil"/>
              <w:left w:val="nil"/>
              <w:bottom w:val="nil"/>
              <w:right w:val="nil"/>
              <w:tl2br w:val="nil"/>
              <w:tr2bl w:val="nil"/>
            </w:tcBorders>
            <w:shd w:val="clear" w:color="FFFFFF" w:fill="FFFFFF"/>
            <w:tcMar>
              <w:left w:w="101" w:type="dxa"/>
              <w:right w:w="101" w:type="dxa"/>
            </w:tcMar>
            <w:vAlign w:val="bottom"/>
          </w:tcPr>
          <w:p w14:paraId="192E3E1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(2,085,437)</w:t>
            </w:r>
          </w:p>
        </w:tc>
      </w:tr>
      <w:tr w:rsidR="00E03107" w14:paraId="192E3E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shd w:val="clear" w:color="FFFFFF" w:fill="FFFFFF"/>
            <w:tcMar>
              <w:left w:w="236" w:type="dxa"/>
              <w:right w:w="101" w:type="dxa"/>
            </w:tcMar>
            <w:vAlign w:val="bottom"/>
          </w:tcPr>
          <w:p w14:paraId="192E3E2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Accumulated depreciation/</w:t>
            </w:r>
          </w:p>
          <w:p w14:paraId="192E3E2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amortisation and impairment – </w:t>
            </w:r>
          </w:p>
          <w:p w14:paraId="192E3E2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ROU assets</w:t>
            </w:r>
          </w:p>
        </w:tc>
        <w:tc>
          <w:tcPr>
            <w:tcW w:w="1020" w:type="dxa"/>
            <w:tcBorders>
              <w:top w:val="nil"/>
              <w:left w:val="nil"/>
              <w:bottom w:val="single" w:sz="4" w:space="0" w:color="000000"/>
              <w:right w:val="nil"/>
              <w:tl2br w:val="nil"/>
              <w:tr2bl w:val="nil"/>
            </w:tcBorders>
            <w:shd w:val="clear" w:color="FFFFFF" w:fill="FFFFFF"/>
            <w:tcMar>
              <w:left w:w="101" w:type="dxa"/>
              <w:right w:w="101" w:type="dxa"/>
            </w:tcMar>
            <w:vAlign w:val="bottom"/>
          </w:tcPr>
          <w:p w14:paraId="192E3E2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(271)</w:t>
            </w:r>
          </w:p>
        </w:tc>
        <w:tc>
          <w:tcPr>
            <w:tcW w:w="1020" w:type="dxa"/>
            <w:tcBorders>
              <w:top w:val="nil"/>
              <w:left w:val="nil"/>
              <w:bottom w:val="single" w:sz="4" w:space="0" w:color="000000"/>
              <w:right w:val="nil"/>
              <w:tl2br w:val="nil"/>
              <w:tr2bl w:val="nil"/>
            </w:tcBorders>
            <w:shd w:val="clear" w:color="FFFFFF" w:fill="FFFFFF"/>
            <w:tcMar>
              <w:left w:w="101" w:type="dxa"/>
              <w:right w:w="101" w:type="dxa"/>
            </w:tcMar>
            <w:vAlign w:val="bottom"/>
          </w:tcPr>
          <w:p w14:paraId="192E3E2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(1,954,287)</w:t>
            </w:r>
          </w:p>
        </w:tc>
        <w:tc>
          <w:tcPr>
            <w:tcW w:w="1020" w:type="dxa"/>
            <w:tcBorders>
              <w:top w:val="nil"/>
              <w:left w:val="nil"/>
              <w:bottom w:val="single" w:sz="4" w:space="0" w:color="000000"/>
              <w:right w:val="nil"/>
              <w:tl2br w:val="nil"/>
              <w:tr2bl w:val="nil"/>
            </w:tcBorders>
            <w:shd w:val="clear" w:color="FFFFFF" w:fill="FFFFFF"/>
            <w:tcMar>
              <w:left w:w="101" w:type="dxa"/>
              <w:right w:w="101" w:type="dxa"/>
            </w:tcMar>
            <w:vAlign w:val="bottom"/>
          </w:tcPr>
          <w:p w14:paraId="192E3E2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(101,899)</w:t>
            </w:r>
          </w:p>
        </w:tc>
        <w:tc>
          <w:tcPr>
            <w:tcW w:w="1020" w:type="dxa"/>
            <w:tcBorders>
              <w:top w:val="nil"/>
              <w:left w:val="nil"/>
              <w:bottom w:val="single" w:sz="4" w:space="0" w:color="000000"/>
              <w:right w:val="nil"/>
              <w:tl2br w:val="nil"/>
              <w:tr2bl w:val="nil"/>
            </w:tcBorders>
            <w:noWrap/>
            <w:tcMar>
              <w:left w:w="101" w:type="dxa"/>
              <w:right w:w="146" w:type="dxa"/>
            </w:tcMar>
            <w:vAlign w:val="bottom"/>
          </w:tcPr>
          <w:p w14:paraId="192E3E2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w:t>
            </w:r>
          </w:p>
        </w:tc>
        <w:tc>
          <w:tcPr>
            <w:tcW w:w="1020" w:type="dxa"/>
            <w:tcBorders>
              <w:top w:val="nil"/>
              <w:left w:val="nil"/>
              <w:bottom w:val="single" w:sz="4" w:space="0" w:color="000000"/>
              <w:right w:val="nil"/>
              <w:tl2br w:val="nil"/>
              <w:tr2bl w:val="nil"/>
            </w:tcBorders>
            <w:shd w:val="clear" w:color="FFFFFF" w:fill="FFFFFF"/>
            <w:tcMar>
              <w:left w:w="101" w:type="dxa"/>
              <w:right w:w="101" w:type="dxa"/>
            </w:tcMar>
            <w:vAlign w:val="bottom"/>
          </w:tcPr>
          <w:p w14:paraId="192E3E2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(2,056,457)</w:t>
            </w:r>
          </w:p>
        </w:tc>
      </w:tr>
      <w:tr w:rsidR="00E03107" w14:paraId="192E3E3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101" w:type="dxa"/>
              <w:right w:w="101" w:type="dxa"/>
            </w:tcMar>
            <w:vAlign w:val="bottom"/>
          </w:tcPr>
          <w:p w14:paraId="192E3E2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Closing net book balance</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E2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5,268</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E2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2,586,503</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E2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367,402</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E2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1,027,239</w:t>
            </w:r>
          </w:p>
        </w:tc>
        <w:tc>
          <w:tcPr>
            <w:tcW w:w="1020" w:type="dxa"/>
            <w:tcBorders>
              <w:top w:val="single" w:sz="4" w:space="0" w:color="000000"/>
              <w:left w:val="nil"/>
              <w:bottom w:val="single" w:sz="4" w:space="0" w:color="000000"/>
              <w:right w:val="nil"/>
              <w:tl2br w:val="nil"/>
              <w:tr2bl w:val="nil"/>
            </w:tcBorders>
            <w:tcMar>
              <w:left w:w="101" w:type="dxa"/>
              <w:right w:w="146" w:type="dxa"/>
            </w:tcMar>
            <w:vAlign w:val="bottom"/>
          </w:tcPr>
          <w:p w14:paraId="192E3E2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3,986,412</w:t>
            </w:r>
          </w:p>
        </w:tc>
      </w:tr>
    </w:tbl>
    <w:p w14:paraId="192E3E31" w14:textId="77777777" w:rsidR="005F0584" w:rsidRPr="005F0584" w:rsidRDefault="006B01B9" w:rsidP="005F0584">
      <w:pPr>
        <w:spacing w:after="0" w:line="240" w:lineRule="auto"/>
        <w:rPr>
          <w:rFonts w:ascii="Arial" w:eastAsia="Calibri" w:hAnsi="Arial" w:cs="Arial"/>
          <w:sz w:val="15"/>
          <w:szCs w:val="15"/>
          <w:bdr w:val="none" w:sz="0" w:space="0" w:color="auto" w:frame="1"/>
        </w:rPr>
      </w:pPr>
      <w:r w:rsidRPr="005F0584">
        <w:rPr>
          <w:rFonts w:ascii="Arial" w:eastAsia="Calibri" w:hAnsi="Arial" w:cs="Arial"/>
          <w:sz w:val="15"/>
          <w:szCs w:val="15"/>
          <w:bdr w:val="none" w:sz="0" w:space="0" w:color="auto" w:frame="1"/>
        </w:rPr>
        <w:t>Prepared on Australian Accounting Standards basis.</w:t>
      </w:r>
    </w:p>
    <w:p w14:paraId="192E3E32" w14:textId="77777777" w:rsidR="005F0584" w:rsidRPr="002D7B8A" w:rsidRDefault="006B01B9" w:rsidP="002D7B8A">
      <w:pPr>
        <w:keepLines w:val="0"/>
        <w:widowControl w:val="0"/>
        <w:numPr>
          <w:ilvl w:val="0"/>
          <w:numId w:val="69"/>
        </w:numPr>
        <w:tabs>
          <w:tab w:val="left" w:pos="701"/>
        </w:tabs>
        <w:autoSpaceDE w:val="0"/>
        <w:autoSpaceDN w:val="0"/>
        <w:spacing w:after="0" w:line="240" w:lineRule="auto"/>
        <w:ind w:right="-23"/>
        <w:contextualSpacing/>
        <w:rPr>
          <w:rFonts w:ascii="Arial" w:hAnsi="Arial" w:cs="Arial"/>
          <w:sz w:val="15"/>
          <w:szCs w:val="15"/>
          <w:lang w:eastAsia="en-US"/>
        </w:rPr>
      </w:pPr>
      <w:r w:rsidRPr="002D7B8A">
        <w:rPr>
          <w:rFonts w:ascii="Arial" w:hAnsi="Arial" w:cs="Arial"/>
          <w:sz w:val="15"/>
          <w:szCs w:val="15"/>
          <w:lang w:eastAsia="en-US"/>
        </w:rPr>
        <w:t>‘Appropriation equity’ refers to equity injections or Administered Assets and Liabilities appropriations provided through Annual Appropriation Act (No. 2) 2025–26 and Appropriation Bill (No. 4) 2025–26, or previous Appropriation Acts 2, 4 and 6.</w:t>
      </w:r>
    </w:p>
    <w:p w14:paraId="192E3E33" w14:textId="77777777" w:rsidR="00D93121" w:rsidRPr="002D7B8A" w:rsidRDefault="006B01B9" w:rsidP="002D7B8A">
      <w:pPr>
        <w:keepLines w:val="0"/>
        <w:widowControl w:val="0"/>
        <w:numPr>
          <w:ilvl w:val="0"/>
          <w:numId w:val="69"/>
        </w:numPr>
        <w:tabs>
          <w:tab w:val="left" w:pos="701"/>
        </w:tabs>
        <w:autoSpaceDE w:val="0"/>
        <w:autoSpaceDN w:val="0"/>
        <w:spacing w:after="0" w:line="240" w:lineRule="auto"/>
        <w:ind w:right="-23"/>
        <w:contextualSpacing/>
        <w:rPr>
          <w:rFonts w:ascii="Arial" w:hAnsi="Arial" w:cs="Arial"/>
          <w:sz w:val="15"/>
          <w:szCs w:val="15"/>
          <w:lang w:eastAsia="en-US"/>
        </w:rPr>
      </w:pPr>
      <w:r w:rsidRPr="002D7B8A">
        <w:rPr>
          <w:rFonts w:ascii="Arial" w:hAnsi="Arial" w:cs="Arial"/>
          <w:sz w:val="15"/>
          <w:szCs w:val="15"/>
          <w:lang w:eastAsia="en-US"/>
        </w:rPr>
        <w:t>Appropriation ordinary annual services refer to funding provided through Annual Appropriation Act (No. 1) 2025–26 and Appropriation Bill (No. 3) 2025–26, or previous Appropriation Acts 1, 3 and 5.</w:t>
      </w:r>
    </w:p>
    <w:p w14:paraId="192E3E34" w14:textId="77777777" w:rsidR="00D93121" w:rsidRDefault="006B01B9" w:rsidP="005F0584">
      <w:pPr>
        <w:keepLines w:val="0"/>
        <w:spacing w:after="0" w:line="240" w:lineRule="auto"/>
        <w:rPr>
          <w:rFonts w:eastAsia="Calibri" w:cs="Arial"/>
          <w:sz w:val="16"/>
          <w:szCs w:val="16"/>
          <w:bdr w:val="none" w:sz="0" w:space="0" w:color="auto" w:frame="1"/>
        </w:rPr>
      </w:pPr>
      <w:r>
        <w:rPr>
          <w:rFonts w:eastAsia="Calibri" w:cs="Arial"/>
          <w:sz w:val="16"/>
          <w:szCs w:val="16"/>
          <w:bdr w:val="none" w:sz="0" w:space="0" w:color="auto" w:frame="1"/>
        </w:rPr>
        <w:br w:type="page"/>
      </w:r>
    </w:p>
    <w:p w14:paraId="192E3E35" w14:textId="77777777" w:rsidR="00D93121" w:rsidRDefault="006B01B9" w:rsidP="00D93121">
      <w:pPr>
        <w:pStyle w:val="TableHeading"/>
        <w:rPr>
          <w:rFonts w:cs="Arial"/>
        </w:rPr>
      </w:pPr>
      <w:r>
        <w:rPr>
          <w:rFonts w:cs="Arial"/>
        </w:rPr>
        <w:t>Table 3.8: Schedule of budgeted income and expenses administered on behalf of Government (for the period ended 30 June)</w:t>
      </w:r>
    </w:p>
    <w:tbl>
      <w:tblPr>
        <w:tblStyle w:val="CDMRange2"/>
        <w:tblW w:w="7845" w:type="dxa"/>
        <w:tblLayout w:type="fixed"/>
        <w:tblLook w:val="0600" w:firstRow="0" w:lastRow="0" w:firstColumn="0" w:lastColumn="0" w:noHBand="1" w:noVBand="1"/>
        <w:tblCaption w:val="SA_T3.8_Page01"/>
      </w:tblPr>
      <w:tblGrid>
        <w:gridCol w:w="2745"/>
        <w:gridCol w:w="1020"/>
        <w:gridCol w:w="1020"/>
        <w:gridCol w:w="1020"/>
        <w:gridCol w:w="1020"/>
        <w:gridCol w:w="1020"/>
      </w:tblGrid>
      <w:tr w:rsidR="00E03107" w14:paraId="192E3E43"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E3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E3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3E38" w14:textId="77777777" w:rsidR="00E03107" w:rsidRDefault="00E03107">
            <w:pPr>
              <w:spacing w:after="0" w:line="240" w:lineRule="auto"/>
              <w:jc w:val="right"/>
              <w:rPr>
                <w:rFonts w:ascii="Arial" w:eastAsia="Arial" w:hAnsi="Arial" w:cs="Arial"/>
                <w:color w:val="000000"/>
                <w:sz w:val="15"/>
              </w:rPr>
            </w:pPr>
          </w:p>
          <w:p w14:paraId="192E3E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E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E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3E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E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E3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E3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E4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E4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E4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E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E4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EXPENSES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E4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3E46"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E47"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E48"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E49" w14:textId="77777777" w:rsidR="00E03107" w:rsidRDefault="00E03107">
            <w:pPr>
              <w:spacing w:after="0" w:line="240" w:lineRule="auto"/>
              <w:rPr>
                <w:rFonts w:ascii="Arial" w:eastAsia="Arial" w:hAnsi="Arial" w:cs="Arial"/>
                <w:color w:val="000000"/>
                <w:sz w:val="15"/>
              </w:rPr>
            </w:pPr>
          </w:p>
        </w:tc>
      </w:tr>
      <w:tr w:rsidR="00E03107" w14:paraId="192E3E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E4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 maintenance expense</w:t>
            </w:r>
          </w:p>
        </w:tc>
        <w:tc>
          <w:tcPr>
            <w:tcW w:w="1020" w:type="dxa"/>
            <w:tcBorders>
              <w:top w:val="nil"/>
              <w:left w:val="nil"/>
              <w:bottom w:val="nil"/>
              <w:right w:val="nil"/>
              <w:tl2br w:val="nil"/>
              <w:tr2bl w:val="nil"/>
            </w:tcBorders>
            <w:tcMar>
              <w:left w:w="40" w:type="dxa"/>
              <w:right w:w="85" w:type="dxa"/>
            </w:tcMar>
            <w:vAlign w:val="bottom"/>
          </w:tcPr>
          <w:p w14:paraId="192E3E4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2,044,545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E4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2,110,952</w:t>
            </w:r>
          </w:p>
        </w:tc>
        <w:tc>
          <w:tcPr>
            <w:tcW w:w="1020" w:type="dxa"/>
            <w:tcBorders>
              <w:top w:val="nil"/>
              <w:left w:val="nil"/>
              <w:bottom w:val="nil"/>
              <w:right w:val="nil"/>
              <w:tl2br w:val="nil"/>
              <w:tr2bl w:val="nil"/>
            </w:tcBorders>
            <w:tcMar>
              <w:left w:w="40" w:type="dxa"/>
              <w:right w:w="85" w:type="dxa"/>
            </w:tcMar>
            <w:vAlign w:val="bottom"/>
          </w:tcPr>
          <w:p w14:paraId="192E3E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2,151,066</w:t>
            </w:r>
          </w:p>
        </w:tc>
        <w:tc>
          <w:tcPr>
            <w:tcW w:w="1020" w:type="dxa"/>
            <w:tcBorders>
              <w:top w:val="nil"/>
              <w:left w:val="nil"/>
              <w:bottom w:val="nil"/>
              <w:right w:val="nil"/>
              <w:tl2br w:val="nil"/>
              <w:tr2bl w:val="nil"/>
            </w:tcBorders>
            <w:tcMar>
              <w:left w:w="40" w:type="dxa"/>
              <w:right w:w="85" w:type="dxa"/>
            </w:tcMar>
            <w:vAlign w:val="bottom"/>
          </w:tcPr>
          <w:p w14:paraId="192E3E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2,184,505</w:t>
            </w:r>
          </w:p>
        </w:tc>
        <w:tc>
          <w:tcPr>
            <w:tcW w:w="1020" w:type="dxa"/>
            <w:tcBorders>
              <w:top w:val="nil"/>
              <w:left w:val="nil"/>
              <w:bottom w:val="nil"/>
              <w:right w:val="nil"/>
              <w:tl2br w:val="nil"/>
              <w:tr2bl w:val="nil"/>
            </w:tcBorders>
            <w:tcMar>
              <w:left w:w="40" w:type="dxa"/>
              <w:right w:w="85" w:type="dxa"/>
            </w:tcMar>
            <w:vAlign w:val="bottom"/>
          </w:tcPr>
          <w:p w14:paraId="192E3E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2,221,542</w:t>
            </w:r>
          </w:p>
        </w:tc>
      </w:tr>
      <w:tr w:rsidR="00E03107" w14:paraId="192E3E5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E5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Write-down and impairment of assets</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5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185,617</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E5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105,119</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105,947</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106,823</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107,711</w:t>
            </w:r>
          </w:p>
        </w:tc>
      </w:tr>
      <w:tr w:rsidR="00E03107" w14:paraId="192E3E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E5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expenses administered on</w:t>
            </w:r>
          </w:p>
          <w:p w14:paraId="192E3E5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5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2,230,162</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E5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2,216,071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5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2,257,013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5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2,291,328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5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2,329,253</w:t>
            </w:r>
          </w:p>
        </w:tc>
      </w:tr>
      <w:tr w:rsidR="00E03107" w14:paraId="192E3E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E6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LESS:</w:t>
            </w:r>
          </w:p>
        </w:tc>
        <w:tc>
          <w:tcPr>
            <w:tcW w:w="1020" w:type="dxa"/>
            <w:tcBorders>
              <w:top w:val="single" w:sz="4" w:space="0" w:color="000000"/>
              <w:left w:val="nil"/>
              <w:bottom w:val="nil"/>
              <w:right w:val="nil"/>
              <w:tl2br w:val="nil"/>
              <w:tr2bl w:val="nil"/>
            </w:tcBorders>
            <w:tcMar>
              <w:left w:w="0" w:type="dxa"/>
              <w:right w:w="0" w:type="dxa"/>
            </w:tcMar>
            <w:vAlign w:val="bottom"/>
          </w:tcPr>
          <w:p w14:paraId="192E3E62"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E63"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E64"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E65" w14:textId="77777777" w:rsidR="00E03107" w:rsidRDefault="00E03107">
            <w:pPr>
              <w:spacing w:after="0" w:line="240" w:lineRule="auto"/>
              <w:jc w:val="right"/>
              <w:rPr>
                <w:rFonts w:ascii="Arial" w:eastAsia="Arial" w:hAnsi="Arial" w:cs="Arial"/>
                <w:b/>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E66" w14:textId="77777777" w:rsidR="00E03107" w:rsidRDefault="00E03107">
            <w:pPr>
              <w:spacing w:after="0" w:line="240" w:lineRule="auto"/>
              <w:jc w:val="right"/>
              <w:rPr>
                <w:rFonts w:ascii="Arial" w:eastAsia="Arial" w:hAnsi="Arial" w:cs="Arial"/>
                <w:b/>
                <w:color w:val="000000"/>
                <w:sz w:val="15"/>
              </w:rPr>
            </w:pPr>
          </w:p>
        </w:tc>
      </w:tr>
      <w:tr w:rsidR="00E03107" w14:paraId="192E3E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E6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INCOME</w:t>
            </w:r>
          </w:p>
        </w:tc>
        <w:tc>
          <w:tcPr>
            <w:tcW w:w="1020" w:type="dxa"/>
            <w:tcBorders>
              <w:top w:val="nil"/>
              <w:left w:val="nil"/>
              <w:bottom w:val="nil"/>
              <w:right w:val="nil"/>
              <w:tl2br w:val="nil"/>
              <w:tr2bl w:val="nil"/>
            </w:tcBorders>
            <w:tcMar>
              <w:left w:w="0" w:type="dxa"/>
              <w:right w:w="0" w:type="dxa"/>
            </w:tcMar>
            <w:vAlign w:val="bottom"/>
          </w:tcPr>
          <w:p w14:paraId="192E3E6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E6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6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6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6D" w14:textId="77777777" w:rsidR="00E03107" w:rsidRDefault="00E03107">
            <w:pPr>
              <w:spacing w:after="0" w:line="240" w:lineRule="auto"/>
              <w:jc w:val="right"/>
              <w:rPr>
                <w:rFonts w:ascii="Arial" w:eastAsia="Arial" w:hAnsi="Arial" w:cs="Arial"/>
                <w:color w:val="000000"/>
                <w:sz w:val="15"/>
              </w:rPr>
            </w:pPr>
          </w:p>
        </w:tc>
      </w:tr>
      <w:tr w:rsidR="00E03107" w14:paraId="192E3E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E6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Own-source revenue</w:t>
            </w:r>
          </w:p>
        </w:tc>
        <w:tc>
          <w:tcPr>
            <w:tcW w:w="1020" w:type="dxa"/>
            <w:tcBorders>
              <w:top w:val="nil"/>
              <w:left w:val="nil"/>
              <w:bottom w:val="nil"/>
              <w:right w:val="nil"/>
              <w:tl2br w:val="nil"/>
              <w:tr2bl w:val="nil"/>
            </w:tcBorders>
            <w:tcMar>
              <w:left w:w="0" w:type="dxa"/>
              <w:right w:w="0" w:type="dxa"/>
            </w:tcMar>
            <w:vAlign w:val="bottom"/>
          </w:tcPr>
          <w:p w14:paraId="192E3E70"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E7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7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7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74" w14:textId="77777777" w:rsidR="00E03107" w:rsidRDefault="00E03107">
            <w:pPr>
              <w:spacing w:after="0" w:line="240" w:lineRule="auto"/>
              <w:jc w:val="right"/>
              <w:rPr>
                <w:rFonts w:ascii="Arial" w:eastAsia="Arial" w:hAnsi="Arial" w:cs="Arial"/>
                <w:color w:val="000000"/>
                <w:sz w:val="15"/>
              </w:rPr>
            </w:pPr>
          </w:p>
        </w:tc>
      </w:tr>
      <w:tr w:rsidR="00E03107" w14:paraId="192E3E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E7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Non-taxation revenue</w:t>
            </w:r>
          </w:p>
        </w:tc>
        <w:tc>
          <w:tcPr>
            <w:tcW w:w="1020" w:type="dxa"/>
            <w:tcBorders>
              <w:top w:val="nil"/>
              <w:left w:val="nil"/>
              <w:bottom w:val="nil"/>
              <w:right w:val="nil"/>
              <w:tl2br w:val="nil"/>
              <w:tr2bl w:val="nil"/>
            </w:tcBorders>
            <w:tcMar>
              <w:left w:w="0" w:type="dxa"/>
              <w:right w:w="0" w:type="dxa"/>
            </w:tcMar>
            <w:vAlign w:val="bottom"/>
          </w:tcPr>
          <w:p w14:paraId="192E3E77"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E78"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7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7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7B" w14:textId="77777777" w:rsidR="00E03107" w:rsidRDefault="00E03107">
            <w:pPr>
              <w:spacing w:after="0" w:line="240" w:lineRule="auto"/>
              <w:jc w:val="right"/>
              <w:rPr>
                <w:rFonts w:ascii="Arial" w:eastAsia="Arial" w:hAnsi="Arial" w:cs="Arial"/>
                <w:color w:val="000000"/>
                <w:sz w:val="15"/>
              </w:rPr>
            </w:pPr>
          </w:p>
        </w:tc>
      </w:tr>
      <w:tr w:rsidR="00E03107" w14:paraId="192E3E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E7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 maintenance revenue</w:t>
            </w:r>
          </w:p>
        </w:tc>
        <w:tc>
          <w:tcPr>
            <w:tcW w:w="1020" w:type="dxa"/>
            <w:tcBorders>
              <w:top w:val="nil"/>
              <w:left w:val="nil"/>
              <w:bottom w:val="nil"/>
              <w:right w:val="nil"/>
              <w:tl2br w:val="nil"/>
              <w:tr2bl w:val="nil"/>
            </w:tcBorders>
            <w:tcMar>
              <w:left w:w="40" w:type="dxa"/>
              <w:right w:w="85" w:type="dxa"/>
            </w:tcMar>
            <w:vAlign w:val="bottom"/>
          </w:tcPr>
          <w:p w14:paraId="192E3E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2,150,406</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E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2,204,005</w:t>
            </w:r>
          </w:p>
        </w:tc>
        <w:tc>
          <w:tcPr>
            <w:tcW w:w="1020" w:type="dxa"/>
            <w:tcBorders>
              <w:top w:val="nil"/>
              <w:left w:val="nil"/>
              <w:bottom w:val="nil"/>
              <w:right w:val="nil"/>
              <w:tl2br w:val="nil"/>
              <w:tr2bl w:val="nil"/>
            </w:tcBorders>
            <w:tcMar>
              <w:left w:w="40" w:type="dxa"/>
              <w:right w:w="85" w:type="dxa"/>
            </w:tcMar>
            <w:vAlign w:val="bottom"/>
          </w:tcPr>
          <w:p w14:paraId="192E3E8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2,245,042</w:t>
            </w:r>
          </w:p>
        </w:tc>
        <w:tc>
          <w:tcPr>
            <w:tcW w:w="1020" w:type="dxa"/>
            <w:tcBorders>
              <w:top w:val="nil"/>
              <w:left w:val="nil"/>
              <w:bottom w:val="nil"/>
              <w:right w:val="nil"/>
              <w:tl2br w:val="nil"/>
              <w:tr2bl w:val="nil"/>
            </w:tcBorders>
            <w:tcMar>
              <w:left w:w="40" w:type="dxa"/>
              <w:right w:w="85" w:type="dxa"/>
            </w:tcMar>
            <w:vAlign w:val="bottom"/>
          </w:tcPr>
          <w:p w14:paraId="192E3E8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2,279,248</w:t>
            </w:r>
          </w:p>
        </w:tc>
        <w:tc>
          <w:tcPr>
            <w:tcW w:w="1020" w:type="dxa"/>
            <w:tcBorders>
              <w:top w:val="nil"/>
              <w:left w:val="nil"/>
              <w:bottom w:val="nil"/>
              <w:right w:val="nil"/>
              <w:tl2br w:val="nil"/>
              <w:tr2bl w:val="nil"/>
            </w:tcBorders>
            <w:tcMar>
              <w:left w:w="40" w:type="dxa"/>
              <w:right w:w="85" w:type="dxa"/>
            </w:tcMar>
            <w:vAlign w:val="bottom"/>
          </w:tcPr>
          <w:p w14:paraId="192E3E8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2,317,138</w:t>
            </w:r>
          </w:p>
        </w:tc>
      </w:tr>
      <w:tr w:rsidR="00E03107" w14:paraId="192E3E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E8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Compensation recovery for health</w:t>
            </w:r>
          </w:p>
          <w:p w14:paraId="192E3E8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care services</w:t>
            </w:r>
          </w:p>
        </w:tc>
        <w:tc>
          <w:tcPr>
            <w:tcW w:w="1020" w:type="dxa"/>
            <w:tcBorders>
              <w:top w:val="nil"/>
              <w:left w:val="nil"/>
              <w:bottom w:val="nil"/>
              <w:right w:val="nil"/>
              <w:tl2br w:val="nil"/>
              <w:tr2bl w:val="nil"/>
            </w:tcBorders>
            <w:tcMar>
              <w:left w:w="40" w:type="dxa"/>
              <w:right w:w="85" w:type="dxa"/>
            </w:tcMar>
            <w:vAlign w:val="bottom"/>
          </w:tcPr>
          <w:p w14:paraId="192E3E8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70,987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E8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73,259</w:t>
            </w:r>
          </w:p>
        </w:tc>
        <w:tc>
          <w:tcPr>
            <w:tcW w:w="1020" w:type="dxa"/>
            <w:tcBorders>
              <w:top w:val="nil"/>
              <w:left w:val="nil"/>
              <w:bottom w:val="nil"/>
              <w:right w:val="nil"/>
              <w:tl2br w:val="nil"/>
              <w:tr2bl w:val="nil"/>
            </w:tcBorders>
            <w:tcMar>
              <w:left w:w="40" w:type="dxa"/>
              <w:right w:w="85" w:type="dxa"/>
            </w:tcMar>
            <w:vAlign w:val="bottom"/>
          </w:tcPr>
          <w:p w14:paraId="192E3E8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75,090</w:t>
            </w:r>
          </w:p>
        </w:tc>
        <w:tc>
          <w:tcPr>
            <w:tcW w:w="1020" w:type="dxa"/>
            <w:tcBorders>
              <w:top w:val="nil"/>
              <w:left w:val="nil"/>
              <w:bottom w:val="nil"/>
              <w:right w:val="nil"/>
              <w:tl2br w:val="nil"/>
              <w:tr2bl w:val="nil"/>
            </w:tcBorders>
            <w:tcMar>
              <w:left w:w="40" w:type="dxa"/>
              <w:right w:w="85" w:type="dxa"/>
            </w:tcMar>
            <w:vAlign w:val="bottom"/>
          </w:tcPr>
          <w:p w14:paraId="192E3E8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76,892</w:t>
            </w:r>
          </w:p>
        </w:tc>
        <w:tc>
          <w:tcPr>
            <w:tcW w:w="1020" w:type="dxa"/>
            <w:tcBorders>
              <w:top w:val="nil"/>
              <w:left w:val="nil"/>
              <w:bottom w:val="nil"/>
              <w:right w:val="nil"/>
              <w:tl2br w:val="nil"/>
              <w:tr2bl w:val="nil"/>
            </w:tcBorders>
            <w:tcMar>
              <w:left w:w="40" w:type="dxa"/>
              <w:right w:w="85" w:type="dxa"/>
            </w:tcMar>
            <w:vAlign w:val="bottom"/>
          </w:tcPr>
          <w:p w14:paraId="192E3E8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78,815</w:t>
            </w:r>
          </w:p>
        </w:tc>
      </w:tr>
      <w:tr w:rsidR="00E03107" w14:paraId="192E3E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E8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Fees and fines</w:t>
            </w:r>
          </w:p>
        </w:tc>
        <w:tc>
          <w:tcPr>
            <w:tcW w:w="1020" w:type="dxa"/>
            <w:tcBorders>
              <w:top w:val="nil"/>
              <w:left w:val="nil"/>
              <w:bottom w:val="nil"/>
              <w:right w:val="nil"/>
              <w:tl2br w:val="nil"/>
              <w:tr2bl w:val="nil"/>
            </w:tcBorders>
            <w:tcMar>
              <w:left w:w="40" w:type="dxa"/>
              <w:right w:w="85" w:type="dxa"/>
            </w:tcMar>
            <w:vAlign w:val="bottom"/>
          </w:tcPr>
          <w:p w14:paraId="192E3E8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13,848</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E8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21,689</w:t>
            </w:r>
          </w:p>
        </w:tc>
        <w:tc>
          <w:tcPr>
            <w:tcW w:w="1020" w:type="dxa"/>
            <w:tcBorders>
              <w:top w:val="nil"/>
              <w:left w:val="nil"/>
              <w:bottom w:val="nil"/>
              <w:right w:val="nil"/>
              <w:tl2br w:val="nil"/>
              <w:tr2bl w:val="nil"/>
            </w:tcBorders>
            <w:tcMar>
              <w:left w:w="40" w:type="dxa"/>
              <w:right w:w="85" w:type="dxa"/>
            </w:tcMar>
            <w:vAlign w:val="bottom"/>
          </w:tcPr>
          <w:p w14:paraId="192E3E8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22,100</w:t>
            </w:r>
          </w:p>
        </w:tc>
        <w:tc>
          <w:tcPr>
            <w:tcW w:w="1020" w:type="dxa"/>
            <w:tcBorders>
              <w:top w:val="nil"/>
              <w:left w:val="nil"/>
              <w:bottom w:val="nil"/>
              <w:right w:val="nil"/>
              <w:tl2br w:val="nil"/>
              <w:tr2bl w:val="nil"/>
            </w:tcBorders>
            <w:tcMar>
              <w:left w:w="40" w:type="dxa"/>
              <w:right w:w="85" w:type="dxa"/>
            </w:tcMar>
            <w:vAlign w:val="bottom"/>
          </w:tcPr>
          <w:p w14:paraId="192E3E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22,442</w:t>
            </w:r>
          </w:p>
        </w:tc>
        <w:tc>
          <w:tcPr>
            <w:tcW w:w="1020" w:type="dxa"/>
            <w:tcBorders>
              <w:top w:val="nil"/>
              <w:left w:val="nil"/>
              <w:bottom w:val="nil"/>
              <w:right w:val="nil"/>
              <w:tl2br w:val="nil"/>
              <w:tr2bl w:val="nil"/>
            </w:tcBorders>
            <w:tcMar>
              <w:left w:w="40" w:type="dxa"/>
              <w:right w:w="85" w:type="dxa"/>
            </w:tcMar>
            <w:vAlign w:val="bottom"/>
          </w:tcPr>
          <w:p w14:paraId="192E3E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22,821</w:t>
            </w:r>
          </w:p>
        </w:tc>
      </w:tr>
      <w:tr w:rsidR="00E03107" w14:paraId="192E3E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E9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revenue</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263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E9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9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330</w:t>
            </w:r>
          </w:p>
        </w:tc>
      </w:tr>
      <w:tr w:rsidR="00E03107" w14:paraId="192E3E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E9A"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non-taxation revenue</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9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2,235,504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E9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2,299,283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9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2,342,562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9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2,378,912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9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2,419,104</w:t>
            </w:r>
          </w:p>
        </w:tc>
      </w:tr>
      <w:tr w:rsidR="00E03107" w14:paraId="192E3E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40"/>
        </w:trPr>
        <w:tc>
          <w:tcPr>
            <w:tcW w:w="2745" w:type="dxa"/>
            <w:tcBorders>
              <w:top w:val="nil"/>
              <w:left w:val="nil"/>
              <w:bottom w:val="nil"/>
              <w:right w:val="nil"/>
              <w:tl2br w:val="nil"/>
              <w:tr2bl w:val="nil"/>
            </w:tcBorders>
            <w:tcMar>
              <w:left w:w="40" w:type="dxa"/>
              <w:right w:w="40" w:type="dxa"/>
            </w:tcMar>
            <w:vAlign w:val="bottom"/>
          </w:tcPr>
          <w:p w14:paraId="192E3EA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 revenue</w:t>
            </w:r>
          </w:p>
          <w:p w14:paraId="192E3EA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administered on behalf</w:t>
            </w:r>
          </w:p>
          <w:p w14:paraId="192E3EA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of Government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A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2,235,504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EA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2,299,283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A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2,342,562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A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2,378,912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A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2,419,104</w:t>
            </w:r>
          </w:p>
        </w:tc>
      </w:tr>
      <w:tr w:rsidR="00E03107" w14:paraId="192E3E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EA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Gains</w:t>
            </w:r>
          </w:p>
        </w:tc>
        <w:tc>
          <w:tcPr>
            <w:tcW w:w="1020" w:type="dxa"/>
            <w:tcBorders>
              <w:top w:val="single" w:sz="4" w:space="0" w:color="000000"/>
              <w:left w:val="nil"/>
              <w:bottom w:val="nil"/>
              <w:right w:val="nil"/>
              <w:tl2br w:val="nil"/>
              <w:tr2bl w:val="nil"/>
            </w:tcBorders>
            <w:tcMar>
              <w:left w:w="0" w:type="dxa"/>
              <w:right w:w="0" w:type="dxa"/>
            </w:tcMar>
            <w:vAlign w:val="bottom"/>
          </w:tcPr>
          <w:p w14:paraId="192E3EAB"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EA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EA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EA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EAF" w14:textId="77777777" w:rsidR="00E03107" w:rsidRDefault="00E03107">
            <w:pPr>
              <w:spacing w:after="0" w:line="240" w:lineRule="auto"/>
              <w:jc w:val="right"/>
              <w:rPr>
                <w:rFonts w:ascii="Arial" w:eastAsia="Arial" w:hAnsi="Arial" w:cs="Arial"/>
                <w:color w:val="000000"/>
                <w:sz w:val="15"/>
              </w:rPr>
            </w:pPr>
          </w:p>
        </w:tc>
      </w:tr>
      <w:tr w:rsidR="00E03107" w14:paraId="192E3E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EB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Other gains (a)</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B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6,234</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E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E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10,000</w:t>
            </w:r>
          </w:p>
        </w:tc>
      </w:tr>
      <w:tr w:rsidR="00E03107" w14:paraId="192E3E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EB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Total gains administered on behalf </w:t>
            </w:r>
          </w:p>
          <w:p w14:paraId="192E3EB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of Government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B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6,234</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EB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B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B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B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10,000</w:t>
            </w:r>
          </w:p>
        </w:tc>
      </w:tr>
      <w:tr w:rsidR="00E03107" w14:paraId="192E3E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12"/>
        </w:trPr>
        <w:tc>
          <w:tcPr>
            <w:tcW w:w="2745" w:type="dxa"/>
            <w:tcBorders>
              <w:top w:val="nil"/>
              <w:left w:val="nil"/>
              <w:bottom w:val="nil"/>
              <w:right w:val="nil"/>
              <w:tl2br w:val="nil"/>
              <w:tr2bl w:val="nil"/>
            </w:tcBorders>
            <w:tcMar>
              <w:left w:w="40" w:type="dxa"/>
              <w:right w:w="40" w:type="dxa"/>
            </w:tcMar>
            <w:vAlign w:val="bottom"/>
          </w:tcPr>
          <w:p w14:paraId="192E3EC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own-sourced income</w:t>
            </w:r>
          </w:p>
          <w:p w14:paraId="192E3EC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administered on behalf</w:t>
            </w:r>
          </w:p>
          <w:p w14:paraId="192E3EC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of Government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2,241,738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E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2,309,283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2,352,562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C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2,388,912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C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2,429,104</w:t>
            </w:r>
          </w:p>
        </w:tc>
      </w:tr>
      <w:tr w:rsidR="00E03107" w14:paraId="192E3E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EC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Net contribution by services </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CA"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11,576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EC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93,212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C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95,549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C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97,584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C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99,851</w:t>
            </w:r>
          </w:p>
        </w:tc>
      </w:tr>
      <w:tr w:rsidR="00E03107" w14:paraId="192E3E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3ED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comprehensive income</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D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11,576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ED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93,212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D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95,549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D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97,584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ED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99,851</w:t>
            </w:r>
          </w:p>
        </w:tc>
      </w:tr>
    </w:tbl>
    <w:p w14:paraId="192E3ED7" w14:textId="77777777" w:rsidR="005F0584" w:rsidRPr="005F0584" w:rsidRDefault="006B01B9" w:rsidP="005F0584">
      <w:pPr>
        <w:keepLines w:val="0"/>
        <w:spacing w:after="0" w:line="240" w:lineRule="auto"/>
        <w:rPr>
          <w:rFonts w:ascii="Arial" w:hAnsi="Arial" w:cs="Arial"/>
          <w:sz w:val="15"/>
          <w:szCs w:val="15"/>
        </w:rPr>
      </w:pPr>
      <w:r w:rsidRPr="005F0584">
        <w:rPr>
          <w:rFonts w:ascii="Arial" w:hAnsi="Arial" w:cs="Arial"/>
          <w:sz w:val="15"/>
          <w:szCs w:val="15"/>
        </w:rPr>
        <w:t>Prepared on Australian Accounting Standards basis.</w:t>
      </w:r>
    </w:p>
    <w:p w14:paraId="192E3ED8" w14:textId="77777777" w:rsidR="005F0584" w:rsidRPr="005F0584" w:rsidRDefault="006B01B9" w:rsidP="005F0584">
      <w:pPr>
        <w:keepLines w:val="0"/>
        <w:numPr>
          <w:ilvl w:val="0"/>
          <w:numId w:val="70"/>
        </w:numPr>
        <w:spacing w:after="0" w:line="240" w:lineRule="auto"/>
        <w:rPr>
          <w:rFonts w:ascii="Arial" w:hAnsi="Arial" w:cs="Arial"/>
          <w:sz w:val="15"/>
          <w:szCs w:val="15"/>
        </w:rPr>
      </w:pPr>
      <w:r w:rsidRPr="005F0584">
        <w:rPr>
          <w:rFonts w:ascii="Arial" w:hAnsi="Arial" w:cs="Arial"/>
          <w:sz w:val="15"/>
          <w:szCs w:val="15"/>
        </w:rPr>
        <w:t>‘Other gains’ reflects the Agency’s expected reversals of child support receivables previously written down.</w:t>
      </w:r>
    </w:p>
    <w:p w14:paraId="192E3ED9" w14:textId="77777777" w:rsidR="00E728A5" w:rsidRDefault="006B01B9">
      <w:pPr>
        <w:keepLines w:val="0"/>
        <w:spacing w:after="200" w:line="276" w:lineRule="auto"/>
        <w:rPr>
          <w:rFonts w:ascii="Arial" w:hAnsi="Arial" w:cs="Arial"/>
          <w:b/>
          <w:sz w:val="20"/>
        </w:rPr>
      </w:pPr>
      <w:r>
        <w:rPr>
          <w:rFonts w:cs="Arial"/>
        </w:rPr>
        <w:br w:type="page"/>
      </w:r>
    </w:p>
    <w:p w14:paraId="192E3EDA" w14:textId="77777777" w:rsidR="00D93121" w:rsidRDefault="006B01B9" w:rsidP="00D93121">
      <w:pPr>
        <w:pStyle w:val="TableHeading"/>
        <w:rPr>
          <w:rFonts w:cs="Arial"/>
        </w:rPr>
      </w:pPr>
      <w:r>
        <w:rPr>
          <w:rFonts w:cs="Arial"/>
        </w:rPr>
        <w:t>Table 3.9: Schedule of budgeted assets and liabilities administered on behalf of Government (as at 30 June)</w:t>
      </w:r>
    </w:p>
    <w:tbl>
      <w:tblPr>
        <w:tblStyle w:val="CDMRange1"/>
        <w:tblW w:w="7845" w:type="dxa"/>
        <w:tblLayout w:type="fixed"/>
        <w:tblLook w:val="0600" w:firstRow="0" w:lastRow="0" w:firstColumn="0" w:lastColumn="0" w:noHBand="1" w:noVBand="1"/>
        <w:tblCaption w:val="SA_T3.9_Page01"/>
      </w:tblPr>
      <w:tblGrid>
        <w:gridCol w:w="2745"/>
        <w:gridCol w:w="1020"/>
        <w:gridCol w:w="1020"/>
        <w:gridCol w:w="1020"/>
        <w:gridCol w:w="1020"/>
        <w:gridCol w:w="1020"/>
      </w:tblGrid>
      <w:tr w:rsidR="00E03107" w14:paraId="192E3EE8"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ED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ED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3EDD" w14:textId="77777777" w:rsidR="00E03107" w:rsidRDefault="00E03107">
            <w:pPr>
              <w:spacing w:after="0" w:line="240" w:lineRule="auto"/>
              <w:jc w:val="right"/>
              <w:rPr>
                <w:rFonts w:ascii="Arial" w:eastAsia="Arial" w:hAnsi="Arial" w:cs="Arial"/>
                <w:color w:val="000000"/>
                <w:sz w:val="15"/>
              </w:rPr>
            </w:pPr>
          </w:p>
          <w:p w14:paraId="192E3E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E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E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3E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E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EE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EE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EE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EE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EE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E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85" w:type="dxa"/>
            </w:tcMar>
            <w:vAlign w:val="bottom"/>
          </w:tcPr>
          <w:p w14:paraId="192E3EE9"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ASSETS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EEA"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3EEB"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EEC"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EED"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EEE" w14:textId="77777777" w:rsidR="00E03107" w:rsidRDefault="00E03107">
            <w:pPr>
              <w:spacing w:after="0" w:line="240" w:lineRule="auto"/>
              <w:rPr>
                <w:rFonts w:ascii="Arial" w:eastAsia="Arial" w:hAnsi="Arial" w:cs="Arial"/>
                <w:color w:val="000000"/>
                <w:sz w:val="15"/>
              </w:rPr>
            </w:pPr>
          </w:p>
        </w:tc>
      </w:tr>
      <w:tr w:rsidR="00E03107" w14:paraId="192E3E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EF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Financial assets</w:t>
            </w:r>
          </w:p>
        </w:tc>
        <w:tc>
          <w:tcPr>
            <w:tcW w:w="1020" w:type="dxa"/>
            <w:tcBorders>
              <w:top w:val="nil"/>
              <w:left w:val="nil"/>
              <w:bottom w:val="nil"/>
              <w:right w:val="nil"/>
              <w:tl2br w:val="nil"/>
              <w:tr2bl w:val="nil"/>
            </w:tcBorders>
            <w:tcMar>
              <w:left w:w="0" w:type="dxa"/>
              <w:right w:w="0" w:type="dxa"/>
            </w:tcMar>
            <w:vAlign w:val="bottom"/>
          </w:tcPr>
          <w:p w14:paraId="192E3EF1"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EF2"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F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F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EF5" w14:textId="77777777" w:rsidR="00E03107" w:rsidRDefault="00E03107">
            <w:pPr>
              <w:spacing w:after="0" w:line="240" w:lineRule="auto"/>
              <w:jc w:val="right"/>
              <w:rPr>
                <w:rFonts w:ascii="Arial" w:eastAsia="Arial" w:hAnsi="Arial" w:cs="Arial"/>
                <w:color w:val="000000"/>
                <w:sz w:val="15"/>
              </w:rPr>
            </w:pPr>
          </w:p>
        </w:tc>
      </w:tr>
      <w:tr w:rsidR="00E03107" w14:paraId="192E3E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EF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and cash equivalents</w:t>
            </w:r>
          </w:p>
        </w:tc>
        <w:tc>
          <w:tcPr>
            <w:tcW w:w="1020" w:type="dxa"/>
            <w:tcBorders>
              <w:top w:val="nil"/>
              <w:left w:val="nil"/>
              <w:bottom w:val="nil"/>
              <w:right w:val="nil"/>
              <w:tl2br w:val="nil"/>
              <w:tr2bl w:val="nil"/>
            </w:tcBorders>
            <w:tcMar>
              <w:left w:w="40" w:type="dxa"/>
              <w:right w:w="85" w:type="dxa"/>
            </w:tcMar>
            <w:vAlign w:val="bottom"/>
          </w:tcPr>
          <w:p w14:paraId="192E3E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EF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nil"/>
              <w:left w:val="nil"/>
              <w:bottom w:val="nil"/>
              <w:right w:val="nil"/>
              <w:tl2br w:val="nil"/>
              <w:tr2bl w:val="nil"/>
            </w:tcBorders>
            <w:tcMar>
              <w:left w:w="40" w:type="dxa"/>
              <w:right w:w="85" w:type="dxa"/>
            </w:tcMar>
            <w:vAlign w:val="bottom"/>
          </w:tcPr>
          <w:p w14:paraId="192E3EF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nil"/>
              <w:left w:val="nil"/>
              <w:bottom w:val="nil"/>
              <w:right w:val="nil"/>
              <w:tl2br w:val="nil"/>
              <w:tr2bl w:val="nil"/>
            </w:tcBorders>
            <w:tcMar>
              <w:left w:w="40" w:type="dxa"/>
              <w:right w:w="85" w:type="dxa"/>
            </w:tcMar>
            <w:vAlign w:val="bottom"/>
          </w:tcPr>
          <w:p w14:paraId="192E3E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nil"/>
              <w:left w:val="nil"/>
              <w:bottom w:val="nil"/>
              <w:right w:val="nil"/>
              <w:tl2br w:val="nil"/>
              <w:tr2bl w:val="nil"/>
            </w:tcBorders>
            <w:tcMar>
              <w:left w:w="40" w:type="dxa"/>
              <w:right w:w="85" w:type="dxa"/>
            </w:tcMar>
            <w:vAlign w:val="bottom"/>
          </w:tcPr>
          <w:p w14:paraId="192E3E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r>
      <w:tr w:rsidR="00E03107" w14:paraId="192E3F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shd w:val="clear" w:color="FFFFFF" w:fill="FFFFFF"/>
            <w:tcMar>
              <w:left w:w="175" w:type="dxa"/>
              <w:right w:w="40" w:type="dxa"/>
            </w:tcMar>
            <w:vAlign w:val="bottom"/>
          </w:tcPr>
          <w:p w14:paraId="192E3EF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 receivables</w:t>
            </w:r>
          </w:p>
        </w:tc>
        <w:tc>
          <w:tcPr>
            <w:tcW w:w="1020" w:type="dxa"/>
            <w:tcBorders>
              <w:top w:val="nil"/>
              <w:left w:val="nil"/>
              <w:bottom w:val="nil"/>
              <w:right w:val="nil"/>
              <w:tl2br w:val="nil"/>
              <w:tr2bl w:val="nil"/>
            </w:tcBorders>
            <w:tcMar>
              <w:left w:w="40" w:type="dxa"/>
              <w:right w:w="85" w:type="dxa"/>
            </w:tcMar>
            <w:vAlign w:val="bottom"/>
          </w:tcPr>
          <w:p w14:paraId="192E3E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1,088,464</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F0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1,155,164</w:t>
            </w:r>
          </w:p>
        </w:tc>
        <w:tc>
          <w:tcPr>
            <w:tcW w:w="1020" w:type="dxa"/>
            <w:tcBorders>
              <w:top w:val="nil"/>
              <w:left w:val="nil"/>
              <w:bottom w:val="nil"/>
              <w:right w:val="nil"/>
              <w:tl2br w:val="nil"/>
              <w:tr2bl w:val="nil"/>
            </w:tcBorders>
            <w:tcMar>
              <w:left w:w="40" w:type="dxa"/>
              <w:right w:w="85" w:type="dxa"/>
            </w:tcMar>
            <w:vAlign w:val="bottom"/>
          </w:tcPr>
          <w:p w14:paraId="192E3F0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1,223,211</w:t>
            </w:r>
          </w:p>
        </w:tc>
        <w:tc>
          <w:tcPr>
            <w:tcW w:w="1020" w:type="dxa"/>
            <w:tcBorders>
              <w:top w:val="nil"/>
              <w:left w:val="nil"/>
              <w:bottom w:val="nil"/>
              <w:right w:val="nil"/>
              <w:tl2br w:val="nil"/>
              <w:tr2bl w:val="nil"/>
            </w:tcBorders>
            <w:tcMar>
              <w:left w:w="40" w:type="dxa"/>
              <w:right w:w="85" w:type="dxa"/>
            </w:tcMar>
            <w:vAlign w:val="bottom"/>
          </w:tcPr>
          <w:p w14:paraId="192E3F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1,292,478</w:t>
            </w:r>
          </w:p>
        </w:tc>
        <w:tc>
          <w:tcPr>
            <w:tcW w:w="1020" w:type="dxa"/>
            <w:tcBorders>
              <w:top w:val="nil"/>
              <w:left w:val="nil"/>
              <w:bottom w:val="nil"/>
              <w:right w:val="nil"/>
              <w:tl2br w:val="nil"/>
              <w:tr2bl w:val="nil"/>
            </w:tcBorders>
            <w:tcMar>
              <w:left w:w="40" w:type="dxa"/>
              <w:right w:w="85" w:type="dxa"/>
            </w:tcMar>
            <w:vAlign w:val="bottom"/>
          </w:tcPr>
          <w:p w14:paraId="192E3F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1,362,827</w:t>
            </w:r>
          </w:p>
        </w:tc>
      </w:tr>
      <w:tr w:rsidR="00E03107" w14:paraId="192E3F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F05"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Trade and other receivables</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27,561</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F0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27,658</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0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27,711</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0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28,041</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0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27,770</w:t>
            </w:r>
          </w:p>
        </w:tc>
      </w:tr>
      <w:tr w:rsidR="00E03107" w14:paraId="192E3F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0C"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financial assets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0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1,328,901</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0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1,395,698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0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1,463,798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1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1,533,395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1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1,603,473</w:t>
            </w:r>
          </w:p>
        </w:tc>
      </w:tr>
      <w:tr w:rsidR="00E03107" w14:paraId="192E3F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F1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assets administered on</w:t>
            </w:r>
          </w:p>
          <w:p w14:paraId="192E3F1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1,328,901</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1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1,395,698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1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1,463,798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1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1,533,395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19"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1,603,473</w:t>
            </w:r>
          </w:p>
        </w:tc>
      </w:tr>
      <w:tr w:rsidR="00E03107" w14:paraId="192E3F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1B"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LIABILITIES</w:t>
            </w:r>
          </w:p>
        </w:tc>
        <w:tc>
          <w:tcPr>
            <w:tcW w:w="1020" w:type="dxa"/>
            <w:tcBorders>
              <w:top w:val="single" w:sz="4" w:space="0" w:color="000000"/>
              <w:left w:val="nil"/>
              <w:bottom w:val="nil"/>
              <w:right w:val="nil"/>
              <w:tl2br w:val="nil"/>
              <w:tr2bl w:val="nil"/>
            </w:tcBorders>
            <w:tcMar>
              <w:left w:w="0" w:type="dxa"/>
              <w:right w:w="0" w:type="dxa"/>
            </w:tcMar>
            <w:vAlign w:val="bottom"/>
          </w:tcPr>
          <w:p w14:paraId="192E3F1C"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F1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1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1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20" w14:textId="77777777" w:rsidR="00E03107" w:rsidRDefault="00E03107">
            <w:pPr>
              <w:spacing w:after="0" w:line="240" w:lineRule="auto"/>
              <w:jc w:val="right"/>
              <w:rPr>
                <w:rFonts w:ascii="Arial" w:eastAsia="Arial" w:hAnsi="Arial" w:cs="Arial"/>
                <w:color w:val="000000"/>
                <w:sz w:val="15"/>
              </w:rPr>
            </w:pPr>
          </w:p>
        </w:tc>
      </w:tr>
      <w:tr w:rsidR="00E03107" w14:paraId="192E3F2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2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Payables</w:t>
            </w:r>
          </w:p>
        </w:tc>
        <w:tc>
          <w:tcPr>
            <w:tcW w:w="1020" w:type="dxa"/>
            <w:tcBorders>
              <w:top w:val="nil"/>
              <w:left w:val="nil"/>
              <w:bottom w:val="nil"/>
              <w:right w:val="nil"/>
              <w:tl2br w:val="nil"/>
              <w:tr2bl w:val="nil"/>
            </w:tcBorders>
            <w:tcMar>
              <w:left w:w="0" w:type="dxa"/>
              <w:right w:w="0" w:type="dxa"/>
            </w:tcMar>
            <w:vAlign w:val="bottom"/>
          </w:tcPr>
          <w:p w14:paraId="192E3F23"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F24"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25"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26"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27" w14:textId="77777777" w:rsidR="00E03107" w:rsidRDefault="00E03107">
            <w:pPr>
              <w:spacing w:after="0" w:line="240" w:lineRule="auto"/>
              <w:jc w:val="right"/>
              <w:rPr>
                <w:rFonts w:ascii="Arial" w:eastAsia="Arial" w:hAnsi="Arial" w:cs="Arial"/>
                <w:color w:val="000000"/>
                <w:sz w:val="15"/>
              </w:rPr>
            </w:pPr>
          </w:p>
        </w:tc>
      </w:tr>
      <w:tr w:rsidR="00E03107" w14:paraId="192E3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F29"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 and other payables</w:t>
            </w:r>
          </w:p>
        </w:tc>
        <w:tc>
          <w:tcPr>
            <w:tcW w:w="1020" w:type="dxa"/>
            <w:tcBorders>
              <w:top w:val="nil"/>
              <w:left w:val="nil"/>
              <w:bottom w:val="nil"/>
              <w:right w:val="nil"/>
              <w:tl2br w:val="nil"/>
              <w:tr2bl w:val="nil"/>
            </w:tcBorders>
            <w:tcMar>
              <w:left w:w="40" w:type="dxa"/>
              <w:right w:w="85" w:type="dxa"/>
            </w:tcMar>
            <w:vAlign w:val="bottom"/>
          </w:tcPr>
          <w:p w14:paraId="192E3F2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F2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c>
          <w:tcPr>
            <w:tcW w:w="1020" w:type="dxa"/>
            <w:tcBorders>
              <w:top w:val="nil"/>
              <w:left w:val="nil"/>
              <w:bottom w:val="nil"/>
              <w:right w:val="nil"/>
              <w:tl2br w:val="nil"/>
              <w:tr2bl w:val="nil"/>
            </w:tcBorders>
            <w:tcMar>
              <w:left w:w="40" w:type="dxa"/>
              <w:right w:w="85" w:type="dxa"/>
            </w:tcMar>
            <w:vAlign w:val="bottom"/>
          </w:tcPr>
          <w:p w14:paraId="192E3F2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c>
          <w:tcPr>
            <w:tcW w:w="1020" w:type="dxa"/>
            <w:tcBorders>
              <w:top w:val="nil"/>
              <w:left w:val="nil"/>
              <w:bottom w:val="nil"/>
              <w:right w:val="nil"/>
              <w:tl2br w:val="nil"/>
              <w:tr2bl w:val="nil"/>
            </w:tcBorders>
            <w:tcMar>
              <w:left w:w="40" w:type="dxa"/>
              <w:right w:w="85" w:type="dxa"/>
            </w:tcMar>
            <w:vAlign w:val="bottom"/>
          </w:tcPr>
          <w:p w14:paraId="192E3F2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c>
          <w:tcPr>
            <w:tcW w:w="1020" w:type="dxa"/>
            <w:tcBorders>
              <w:top w:val="nil"/>
              <w:left w:val="nil"/>
              <w:bottom w:val="nil"/>
              <w:right w:val="nil"/>
              <w:tl2br w:val="nil"/>
              <w:tr2bl w:val="nil"/>
            </w:tcBorders>
            <w:tcMar>
              <w:left w:w="40" w:type="dxa"/>
              <w:right w:w="85" w:type="dxa"/>
            </w:tcMar>
            <w:vAlign w:val="bottom"/>
          </w:tcPr>
          <w:p w14:paraId="192E3F2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78,515</w:t>
            </w:r>
          </w:p>
        </w:tc>
      </w:tr>
      <w:tr w:rsidR="00E03107" w14:paraId="192E3F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F30"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Recovery of compensation payable</w:t>
            </w:r>
          </w:p>
        </w:tc>
        <w:tc>
          <w:tcPr>
            <w:tcW w:w="1020" w:type="dxa"/>
            <w:tcBorders>
              <w:top w:val="nil"/>
              <w:left w:val="nil"/>
              <w:bottom w:val="nil"/>
              <w:right w:val="nil"/>
              <w:tl2br w:val="nil"/>
              <w:tr2bl w:val="nil"/>
            </w:tcBorders>
            <w:tcMar>
              <w:left w:w="40" w:type="dxa"/>
              <w:right w:w="85" w:type="dxa"/>
            </w:tcMar>
            <w:vAlign w:val="bottom"/>
          </w:tcPr>
          <w:p w14:paraId="192E3F3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F3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c>
          <w:tcPr>
            <w:tcW w:w="1020" w:type="dxa"/>
            <w:tcBorders>
              <w:top w:val="nil"/>
              <w:left w:val="nil"/>
              <w:bottom w:val="nil"/>
              <w:right w:val="nil"/>
              <w:tl2br w:val="nil"/>
              <w:tr2bl w:val="nil"/>
            </w:tcBorders>
            <w:tcMar>
              <w:left w:w="40" w:type="dxa"/>
              <w:right w:w="85" w:type="dxa"/>
            </w:tcMar>
            <w:vAlign w:val="bottom"/>
          </w:tcPr>
          <w:p w14:paraId="192E3F3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c>
          <w:tcPr>
            <w:tcW w:w="1020" w:type="dxa"/>
            <w:tcBorders>
              <w:top w:val="nil"/>
              <w:left w:val="nil"/>
              <w:bottom w:val="nil"/>
              <w:right w:val="nil"/>
              <w:tl2br w:val="nil"/>
              <w:tr2bl w:val="nil"/>
            </w:tcBorders>
            <w:tcMar>
              <w:left w:w="40" w:type="dxa"/>
              <w:right w:w="85" w:type="dxa"/>
            </w:tcMar>
            <w:vAlign w:val="bottom"/>
          </w:tcPr>
          <w:p w14:paraId="192E3F3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c>
          <w:tcPr>
            <w:tcW w:w="1020" w:type="dxa"/>
            <w:tcBorders>
              <w:top w:val="nil"/>
              <w:left w:val="nil"/>
              <w:bottom w:val="nil"/>
              <w:right w:val="nil"/>
              <w:tl2br w:val="nil"/>
              <w:tr2bl w:val="nil"/>
            </w:tcBorders>
            <w:tcMar>
              <w:left w:w="40" w:type="dxa"/>
              <w:right w:w="85" w:type="dxa"/>
            </w:tcMar>
            <w:vAlign w:val="bottom"/>
          </w:tcPr>
          <w:p w14:paraId="192E3F3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11,083</w:t>
            </w:r>
          </w:p>
        </w:tc>
      </w:tr>
      <w:tr w:rsidR="00E03107" w14:paraId="192E3F3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F37"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 payments received</w:t>
            </w:r>
          </w:p>
          <w:p w14:paraId="192E3F38"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in advance</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3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F3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3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3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3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34,052</w:t>
            </w:r>
          </w:p>
        </w:tc>
      </w:tr>
      <w:tr w:rsidR="00E03107" w14:paraId="192E3F4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3F"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payables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4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4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4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43"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44"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123,650</w:t>
            </w:r>
          </w:p>
        </w:tc>
      </w:tr>
      <w:tr w:rsidR="00E03107" w14:paraId="192E3F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46"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Provisions</w:t>
            </w:r>
          </w:p>
        </w:tc>
        <w:tc>
          <w:tcPr>
            <w:tcW w:w="1020" w:type="dxa"/>
            <w:tcBorders>
              <w:top w:val="single" w:sz="4" w:space="0" w:color="000000"/>
              <w:left w:val="nil"/>
              <w:bottom w:val="nil"/>
              <w:right w:val="nil"/>
              <w:tl2br w:val="nil"/>
              <w:tr2bl w:val="nil"/>
            </w:tcBorders>
            <w:tcMar>
              <w:left w:w="0" w:type="dxa"/>
              <w:right w:w="0" w:type="dxa"/>
            </w:tcMar>
            <w:vAlign w:val="bottom"/>
          </w:tcPr>
          <w:p w14:paraId="192E3F4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F4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49"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4A"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4B" w14:textId="77777777" w:rsidR="00E03107" w:rsidRDefault="00E03107">
            <w:pPr>
              <w:spacing w:after="0" w:line="240" w:lineRule="auto"/>
              <w:jc w:val="right"/>
              <w:rPr>
                <w:rFonts w:ascii="Arial" w:eastAsia="Arial" w:hAnsi="Arial" w:cs="Arial"/>
                <w:color w:val="000000"/>
                <w:sz w:val="15"/>
              </w:rPr>
            </w:pPr>
          </w:p>
        </w:tc>
      </w:tr>
      <w:tr w:rsidR="00E03107" w14:paraId="192E3F5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F4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 provisions</w:t>
            </w:r>
          </w:p>
        </w:tc>
        <w:tc>
          <w:tcPr>
            <w:tcW w:w="1020" w:type="dxa"/>
            <w:tcBorders>
              <w:top w:val="nil"/>
              <w:left w:val="nil"/>
              <w:bottom w:val="nil"/>
              <w:right w:val="nil"/>
              <w:tl2br w:val="nil"/>
              <w:tr2bl w:val="nil"/>
            </w:tcBorders>
            <w:tcMar>
              <w:left w:w="40" w:type="dxa"/>
              <w:right w:w="85" w:type="dxa"/>
            </w:tcMar>
            <w:vAlign w:val="bottom"/>
          </w:tcPr>
          <w:p w14:paraId="192E3F4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1,084,752</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F4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1,149,401</w:t>
            </w:r>
          </w:p>
        </w:tc>
        <w:tc>
          <w:tcPr>
            <w:tcW w:w="1020" w:type="dxa"/>
            <w:tcBorders>
              <w:top w:val="nil"/>
              <w:left w:val="nil"/>
              <w:bottom w:val="nil"/>
              <w:right w:val="nil"/>
              <w:tl2br w:val="nil"/>
              <w:tr2bl w:val="nil"/>
            </w:tcBorders>
            <w:tcMar>
              <w:left w:w="40" w:type="dxa"/>
              <w:right w:w="85" w:type="dxa"/>
            </w:tcMar>
            <w:vAlign w:val="bottom"/>
          </w:tcPr>
          <w:p w14:paraId="192E3F5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1,215,178</w:t>
            </w:r>
          </w:p>
        </w:tc>
        <w:tc>
          <w:tcPr>
            <w:tcW w:w="1020" w:type="dxa"/>
            <w:tcBorders>
              <w:top w:val="nil"/>
              <w:left w:val="nil"/>
              <w:bottom w:val="nil"/>
              <w:right w:val="nil"/>
              <w:tl2br w:val="nil"/>
              <w:tr2bl w:val="nil"/>
            </w:tcBorders>
            <w:tcMar>
              <w:left w:w="40" w:type="dxa"/>
              <w:right w:w="85" w:type="dxa"/>
            </w:tcMar>
            <w:vAlign w:val="bottom"/>
          </w:tcPr>
          <w:p w14:paraId="192E3F5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1,281,896</w:t>
            </w:r>
          </w:p>
        </w:tc>
        <w:tc>
          <w:tcPr>
            <w:tcW w:w="1020" w:type="dxa"/>
            <w:tcBorders>
              <w:top w:val="nil"/>
              <w:left w:val="nil"/>
              <w:bottom w:val="nil"/>
              <w:right w:val="nil"/>
              <w:tl2br w:val="nil"/>
              <w:tr2bl w:val="nil"/>
            </w:tcBorders>
            <w:tcMar>
              <w:left w:w="40" w:type="dxa"/>
              <w:right w:w="85" w:type="dxa"/>
            </w:tcMar>
            <w:vAlign w:val="bottom"/>
          </w:tcPr>
          <w:p w14:paraId="192E3F5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1,349,657</w:t>
            </w:r>
          </w:p>
        </w:tc>
      </w:tr>
      <w:tr w:rsidR="00E03107" w14:paraId="192E3F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F54"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Recovery of compensation provisions</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5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F5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5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5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5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82,423</w:t>
            </w:r>
          </w:p>
        </w:tc>
      </w:tr>
      <w:tr w:rsidR="00E03107" w14:paraId="192E3F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5B"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provisions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5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1,167,175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5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1,231,824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5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1,297,601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5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1,364,319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1,432,080</w:t>
            </w:r>
          </w:p>
        </w:tc>
      </w:tr>
      <w:tr w:rsidR="00E03107" w14:paraId="192E3F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nil"/>
              <w:right w:val="nil"/>
              <w:tl2br w:val="nil"/>
              <w:tr2bl w:val="nil"/>
            </w:tcBorders>
            <w:tcMar>
              <w:left w:w="40" w:type="dxa"/>
              <w:right w:w="40" w:type="dxa"/>
            </w:tcMar>
            <w:vAlign w:val="bottom"/>
          </w:tcPr>
          <w:p w14:paraId="192E3F62"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Total liabilities administered on</w:t>
            </w:r>
          </w:p>
          <w:p w14:paraId="192E3F63"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behalf of Government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1,290,825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6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1,355,474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6"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1,421,251</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7"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1,487,969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8"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1,555,730</w:t>
            </w:r>
          </w:p>
        </w:tc>
      </w:tr>
      <w:tr w:rsidR="00E03107" w14:paraId="192E3F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single" w:sz="4" w:space="0" w:color="000000"/>
              <w:right w:val="nil"/>
              <w:tl2br w:val="nil"/>
              <w:tr2bl w:val="nil"/>
            </w:tcBorders>
            <w:tcMar>
              <w:left w:w="40" w:type="dxa"/>
              <w:right w:w="40" w:type="dxa"/>
            </w:tcMar>
            <w:vAlign w:val="bottom"/>
          </w:tcPr>
          <w:p w14:paraId="192E3F6A"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assets</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B"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38,076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6C"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40,224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D"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42,547</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E"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45,426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6F"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47,743</w:t>
            </w:r>
          </w:p>
        </w:tc>
      </w:tr>
    </w:tbl>
    <w:p w14:paraId="192E3F71" w14:textId="77777777" w:rsidR="00E728A5" w:rsidRDefault="006B01B9">
      <w:pPr>
        <w:keepLines w:val="0"/>
        <w:spacing w:after="200" w:line="276" w:lineRule="auto"/>
        <w:rPr>
          <w:rFonts w:ascii="Arial" w:hAnsi="Arial" w:cs="Arial"/>
          <w:b/>
          <w:sz w:val="20"/>
        </w:rPr>
      </w:pPr>
      <w:r w:rsidRPr="005F0584">
        <w:rPr>
          <w:rFonts w:ascii="Arial" w:hAnsi="Arial" w:cs="Arial"/>
          <w:snapToGrid w:val="0"/>
          <w:sz w:val="15"/>
          <w:szCs w:val="15"/>
        </w:rPr>
        <w:t>Prepared on Australian Accounting Standards basis</w:t>
      </w:r>
      <w:r>
        <w:rPr>
          <w:rFonts w:ascii="Arial" w:hAnsi="Arial" w:cs="Arial"/>
          <w:snapToGrid w:val="0"/>
          <w:sz w:val="15"/>
          <w:szCs w:val="15"/>
        </w:rPr>
        <w:t>.</w:t>
      </w:r>
      <w:r>
        <w:rPr>
          <w:rFonts w:cs="Arial"/>
        </w:rPr>
        <w:br w:type="page"/>
      </w:r>
    </w:p>
    <w:p w14:paraId="192E3F72" w14:textId="30884E5A" w:rsidR="00D93121" w:rsidRDefault="006B01B9" w:rsidP="00D93121">
      <w:pPr>
        <w:pStyle w:val="TableHeading"/>
        <w:rPr>
          <w:rFonts w:cs="Arial"/>
        </w:rPr>
      </w:pPr>
      <w:r>
        <w:rPr>
          <w:rFonts w:cs="Arial"/>
        </w:rPr>
        <w:t xml:space="preserve">Table 3.10: Schedule of budgeted administered cash flows (for the period ended </w:t>
      </w:r>
      <w:r w:rsidR="00437450">
        <w:rPr>
          <w:rFonts w:cs="Arial"/>
        </w:rPr>
        <w:br/>
      </w:r>
      <w:r>
        <w:rPr>
          <w:rFonts w:cs="Arial"/>
        </w:rPr>
        <w:t>30 June)</w:t>
      </w:r>
    </w:p>
    <w:tbl>
      <w:tblPr>
        <w:tblStyle w:val="CDMRange2"/>
        <w:tblW w:w="7845" w:type="dxa"/>
        <w:tblLayout w:type="fixed"/>
        <w:tblLook w:val="0600" w:firstRow="0" w:lastRow="0" w:firstColumn="0" w:lastColumn="0" w:noHBand="1" w:noVBand="1"/>
        <w:tblCaption w:val="SA_T3.10_Page01"/>
      </w:tblPr>
      <w:tblGrid>
        <w:gridCol w:w="2745"/>
        <w:gridCol w:w="1020"/>
        <w:gridCol w:w="1020"/>
        <w:gridCol w:w="1020"/>
        <w:gridCol w:w="1020"/>
        <w:gridCol w:w="1020"/>
      </w:tblGrid>
      <w:tr w:rsidR="00E03107" w14:paraId="192E3F80" w14:textId="77777777">
        <w:trPr>
          <w:trHeight w:hRule="exact" w:val="720"/>
        </w:trPr>
        <w:tc>
          <w:tcPr>
            <w:tcW w:w="27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92E3F7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F7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2024­25 Actual</w:t>
            </w:r>
          </w:p>
          <w:p w14:paraId="192E3F75" w14:textId="77777777" w:rsidR="00E03107" w:rsidRDefault="00E03107">
            <w:pPr>
              <w:spacing w:after="0" w:line="240" w:lineRule="auto"/>
              <w:jc w:val="right"/>
              <w:rPr>
                <w:rFonts w:ascii="Arial" w:eastAsia="Arial" w:hAnsi="Arial" w:cs="Arial"/>
                <w:color w:val="000000"/>
                <w:sz w:val="15"/>
              </w:rPr>
            </w:pPr>
          </w:p>
          <w:p w14:paraId="192E3F7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tcPr>
          <w:p w14:paraId="192E3F7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2025­26</w:t>
            </w:r>
          </w:p>
          <w:p w14:paraId="192E3F7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Revised budget</w:t>
            </w:r>
          </w:p>
          <w:p w14:paraId="192E3F7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F7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2026­27 Forward estimate</w:t>
            </w:r>
          </w:p>
          <w:p w14:paraId="192E3F7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F7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2027­28 Forward estimate</w:t>
            </w:r>
          </w:p>
          <w:p w14:paraId="192E3F7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c>
          <w:tcPr>
            <w:tcW w:w="1020" w:type="dxa"/>
            <w:tcBorders>
              <w:top w:val="single" w:sz="4" w:space="0" w:color="000000"/>
              <w:left w:val="nil"/>
              <w:bottom w:val="single" w:sz="4" w:space="0" w:color="000000"/>
              <w:right w:val="nil"/>
              <w:tl2br w:val="nil"/>
              <w:tr2bl w:val="nil"/>
            </w:tcBorders>
            <w:tcMar>
              <w:left w:w="40" w:type="dxa"/>
              <w:right w:w="85" w:type="dxa"/>
            </w:tcMar>
          </w:tcPr>
          <w:p w14:paraId="192E3F7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2028­29 Forward estimate</w:t>
            </w:r>
          </w:p>
          <w:p w14:paraId="192E3F7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$'000</w:t>
            </w:r>
          </w:p>
        </w:tc>
      </w:tr>
      <w:tr w:rsidR="00E03107" w14:paraId="192E3F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noWrap/>
            <w:tcMar>
              <w:left w:w="40" w:type="dxa"/>
              <w:right w:w="85" w:type="dxa"/>
            </w:tcMar>
            <w:vAlign w:val="bottom"/>
          </w:tcPr>
          <w:p w14:paraId="192E3F81"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OPERATING ACTIVITIES</w:t>
            </w: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F82"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noWrap/>
            <w:tcMar>
              <w:left w:w="0" w:type="dxa"/>
              <w:right w:w="0" w:type="dxa"/>
            </w:tcMar>
            <w:vAlign w:val="center"/>
          </w:tcPr>
          <w:p w14:paraId="192E3F83"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F84"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F85" w14:textId="77777777" w:rsidR="00E03107" w:rsidRDefault="00E03107">
            <w:pPr>
              <w:spacing w:after="0" w:line="240" w:lineRule="auto"/>
              <w:rPr>
                <w:rFonts w:ascii="Arial" w:eastAsia="Arial" w:hAnsi="Arial" w:cs="Arial"/>
                <w:color w:val="000000"/>
                <w:sz w:val="15"/>
              </w:rPr>
            </w:pPr>
          </w:p>
        </w:tc>
        <w:tc>
          <w:tcPr>
            <w:tcW w:w="1020" w:type="dxa"/>
            <w:tcBorders>
              <w:top w:val="single" w:sz="4" w:space="0" w:color="000000"/>
              <w:left w:val="nil"/>
              <w:bottom w:val="nil"/>
              <w:right w:val="nil"/>
              <w:tl2br w:val="nil"/>
              <w:tr2bl w:val="nil"/>
            </w:tcBorders>
            <w:noWrap/>
            <w:tcMar>
              <w:left w:w="0" w:type="dxa"/>
              <w:right w:w="0" w:type="dxa"/>
            </w:tcMar>
            <w:vAlign w:val="center"/>
          </w:tcPr>
          <w:p w14:paraId="192E3F86" w14:textId="77777777" w:rsidR="00E03107" w:rsidRDefault="00E03107">
            <w:pPr>
              <w:spacing w:after="0" w:line="240" w:lineRule="auto"/>
              <w:rPr>
                <w:rFonts w:ascii="Arial" w:eastAsia="Arial" w:hAnsi="Arial" w:cs="Arial"/>
                <w:color w:val="000000"/>
                <w:sz w:val="15"/>
              </w:rPr>
            </w:pPr>
          </w:p>
        </w:tc>
      </w:tr>
      <w:tr w:rsidR="00E03107" w14:paraId="192E3F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88"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received</w:t>
            </w:r>
          </w:p>
        </w:tc>
        <w:tc>
          <w:tcPr>
            <w:tcW w:w="1020" w:type="dxa"/>
            <w:tcBorders>
              <w:top w:val="nil"/>
              <w:left w:val="nil"/>
              <w:bottom w:val="nil"/>
              <w:right w:val="nil"/>
              <w:tl2br w:val="nil"/>
              <w:tr2bl w:val="nil"/>
            </w:tcBorders>
            <w:tcMar>
              <w:left w:w="0" w:type="dxa"/>
              <w:right w:w="0" w:type="dxa"/>
            </w:tcMar>
            <w:vAlign w:val="bottom"/>
          </w:tcPr>
          <w:p w14:paraId="192E3F89"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F8A"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8B"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8C" w14:textId="77777777" w:rsidR="00E03107" w:rsidRDefault="00E03107">
            <w:pPr>
              <w:spacing w:after="0" w:line="240" w:lineRule="auto"/>
              <w:jc w:val="right"/>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8D" w14:textId="77777777" w:rsidR="00E03107" w:rsidRDefault="00E03107">
            <w:pPr>
              <w:spacing w:after="0" w:line="240" w:lineRule="auto"/>
              <w:jc w:val="right"/>
              <w:rPr>
                <w:rFonts w:ascii="Arial" w:eastAsia="Arial" w:hAnsi="Arial" w:cs="Arial"/>
                <w:color w:val="000000"/>
                <w:sz w:val="15"/>
              </w:rPr>
            </w:pPr>
          </w:p>
        </w:tc>
      </w:tr>
      <w:tr w:rsidR="00E03107" w14:paraId="192E3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center"/>
          </w:tcPr>
          <w:p w14:paraId="192E3F8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w:t>
            </w:r>
          </w:p>
        </w:tc>
        <w:tc>
          <w:tcPr>
            <w:tcW w:w="1020" w:type="dxa"/>
            <w:tcBorders>
              <w:top w:val="nil"/>
              <w:left w:val="nil"/>
              <w:bottom w:val="nil"/>
              <w:right w:val="nil"/>
              <w:tl2br w:val="nil"/>
              <w:tr2bl w:val="nil"/>
            </w:tcBorders>
            <w:tcMar>
              <w:left w:w="40" w:type="dxa"/>
              <w:right w:w="85" w:type="dxa"/>
            </w:tcMar>
            <w:vAlign w:val="bottom"/>
          </w:tcPr>
          <w:p w14:paraId="192E3F9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2,025,947</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F9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2,064,675</w:t>
            </w:r>
          </w:p>
        </w:tc>
        <w:tc>
          <w:tcPr>
            <w:tcW w:w="1020" w:type="dxa"/>
            <w:tcBorders>
              <w:top w:val="nil"/>
              <w:left w:val="nil"/>
              <w:bottom w:val="nil"/>
              <w:right w:val="nil"/>
              <w:tl2br w:val="nil"/>
              <w:tr2bl w:val="nil"/>
            </w:tcBorders>
            <w:tcMar>
              <w:left w:w="40" w:type="dxa"/>
              <w:right w:w="85" w:type="dxa"/>
            </w:tcMar>
            <w:vAlign w:val="bottom"/>
          </w:tcPr>
          <w:p w14:paraId="192E3F9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2,103,965</w:t>
            </w:r>
          </w:p>
        </w:tc>
        <w:tc>
          <w:tcPr>
            <w:tcW w:w="1020" w:type="dxa"/>
            <w:tcBorders>
              <w:top w:val="nil"/>
              <w:left w:val="nil"/>
              <w:bottom w:val="nil"/>
              <w:right w:val="nil"/>
              <w:tl2br w:val="nil"/>
              <w:tr2bl w:val="nil"/>
            </w:tcBorders>
            <w:tcMar>
              <w:left w:w="40" w:type="dxa"/>
              <w:right w:w="85" w:type="dxa"/>
            </w:tcMar>
            <w:vAlign w:val="bottom"/>
          </w:tcPr>
          <w:p w14:paraId="192E3F9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2,136,288</w:t>
            </w:r>
          </w:p>
        </w:tc>
        <w:tc>
          <w:tcPr>
            <w:tcW w:w="1020" w:type="dxa"/>
            <w:tcBorders>
              <w:top w:val="nil"/>
              <w:left w:val="nil"/>
              <w:bottom w:val="nil"/>
              <w:right w:val="nil"/>
              <w:tl2br w:val="nil"/>
              <w:tr2bl w:val="nil"/>
            </w:tcBorders>
            <w:tcMar>
              <w:left w:w="40" w:type="dxa"/>
              <w:right w:w="85" w:type="dxa"/>
            </w:tcMar>
            <w:vAlign w:val="bottom"/>
          </w:tcPr>
          <w:p w14:paraId="192E3F9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2,172,350</w:t>
            </w:r>
          </w:p>
        </w:tc>
      </w:tr>
      <w:tr w:rsidR="00E03107" w14:paraId="192E3F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center"/>
          </w:tcPr>
          <w:p w14:paraId="192E3F9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Health compensation</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9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548,211</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F9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566,502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99"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580,634</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9A"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594,541</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9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609,377</w:t>
            </w:r>
          </w:p>
        </w:tc>
      </w:tr>
      <w:tr w:rsidR="00E03107" w14:paraId="192E3FA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9D"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received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9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2,574,158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9F"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2,631,177</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A0"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2,684,599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A1"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2,730,829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A2"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2,781,727</w:t>
            </w:r>
          </w:p>
        </w:tc>
      </w:tr>
      <w:tr w:rsidR="00E03107" w14:paraId="192E3F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A4"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used</w:t>
            </w:r>
          </w:p>
        </w:tc>
        <w:tc>
          <w:tcPr>
            <w:tcW w:w="1020" w:type="dxa"/>
            <w:tcBorders>
              <w:top w:val="single" w:sz="4" w:space="0" w:color="000000"/>
              <w:left w:val="nil"/>
              <w:bottom w:val="nil"/>
              <w:right w:val="nil"/>
              <w:tl2br w:val="nil"/>
              <w:tr2bl w:val="nil"/>
            </w:tcBorders>
            <w:tcMar>
              <w:left w:w="0" w:type="dxa"/>
              <w:right w:w="0" w:type="dxa"/>
            </w:tcMar>
            <w:vAlign w:val="bottom"/>
          </w:tcPr>
          <w:p w14:paraId="192E3FA5"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FA6"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A7"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A8"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A9" w14:textId="77777777" w:rsidR="00E03107" w:rsidRDefault="00E03107">
            <w:pPr>
              <w:spacing w:after="0" w:line="240" w:lineRule="auto"/>
              <w:jc w:val="right"/>
              <w:rPr>
                <w:rFonts w:ascii="Arial" w:eastAsia="Arial" w:hAnsi="Arial" w:cs="Arial"/>
                <w:color w:val="000000"/>
                <w:sz w:val="15"/>
              </w:rPr>
            </w:pPr>
          </w:p>
        </w:tc>
      </w:tr>
      <w:tr w:rsidR="00E03107" w14:paraId="192E3F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center"/>
          </w:tcPr>
          <w:p w14:paraId="192E3FAB"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Child support</w:t>
            </w:r>
          </w:p>
        </w:tc>
        <w:tc>
          <w:tcPr>
            <w:tcW w:w="1020" w:type="dxa"/>
            <w:tcBorders>
              <w:top w:val="nil"/>
              <w:left w:val="nil"/>
              <w:bottom w:val="nil"/>
              <w:right w:val="nil"/>
              <w:tl2br w:val="nil"/>
              <w:tr2bl w:val="nil"/>
            </w:tcBorders>
            <w:tcMar>
              <w:left w:w="40" w:type="dxa"/>
              <w:right w:w="85" w:type="dxa"/>
            </w:tcMar>
            <w:vAlign w:val="bottom"/>
          </w:tcPr>
          <w:p w14:paraId="192E3FA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2,004,791</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FA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2,047,020</w:t>
            </w:r>
          </w:p>
        </w:tc>
        <w:tc>
          <w:tcPr>
            <w:tcW w:w="1020" w:type="dxa"/>
            <w:tcBorders>
              <w:top w:val="nil"/>
              <w:left w:val="nil"/>
              <w:bottom w:val="nil"/>
              <w:right w:val="nil"/>
              <w:tl2br w:val="nil"/>
              <w:tr2bl w:val="nil"/>
            </w:tcBorders>
            <w:tcMar>
              <w:left w:w="40" w:type="dxa"/>
              <w:right w:w="85" w:type="dxa"/>
            </w:tcMar>
            <w:vAlign w:val="bottom"/>
          </w:tcPr>
          <w:p w14:paraId="192E3FA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2,085,979</w:t>
            </w:r>
          </w:p>
        </w:tc>
        <w:tc>
          <w:tcPr>
            <w:tcW w:w="1020" w:type="dxa"/>
            <w:tcBorders>
              <w:top w:val="nil"/>
              <w:left w:val="nil"/>
              <w:bottom w:val="nil"/>
              <w:right w:val="nil"/>
              <w:tl2br w:val="nil"/>
              <w:tr2bl w:val="nil"/>
            </w:tcBorders>
            <w:tcMar>
              <w:left w:w="40" w:type="dxa"/>
              <w:right w:w="85" w:type="dxa"/>
            </w:tcMar>
            <w:vAlign w:val="bottom"/>
          </w:tcPr>
          <w:p w14:paraId="192E3FA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2,118,625</w:t>
            </w:r>
          </w:p>
        </w:tc>
        <w:tc>
          <w:tcPr>
            <w:tcW w:w="1020" w:type="dxa"/>
            <w:tcBorders>
              <w:top w:val="nil"/>
              <w:left w:val="nil"/>
              <w:bottom w:val="nil"/>
              <w:right w:val="nil"/>
              <w:tl2br w:val="nil"/>
              <w:tr2bl w:val="nil"/>
            </w:tcBorders>
            <w:tcMar>
              <w:left w:w="40" w:type="dxa"/>
              <w:right w:w="85" w:type="dxa"/>
            </w:tcMar>
            <w:vAlign w:val="bottom"/>
          </w:tcPr>
          <w:p w14:paraId="192E3FB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2,153,781</w:t>
            </w:r>
          </w:p>
        </w:tc>
      </w:tr>
      <w:tr w:rsidR="00E03107" w14:paraId="192E3FB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center"/>
          </w:tcPr>
          <w:p w14:paraId="192E3FB2"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Health compensation</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B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572,824</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FB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493,093</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B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505,394</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B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517,499</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B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530,412</w:t>
            </w:r>
          </w:p>
        </w:tc>
      </w:tr>
      <w:tr w:rsidR="00E03107" w14:paraId="192E3F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B9"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Total cash used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B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2,577,615</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B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2,540,113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B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2,591,373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BD"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2,636,124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BE"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2,684,193</w:t>
            </w:r>
          </w:p>
        </w:tc>
      </w:tr>
      <w:tr w:rsidR="00E03107" w14:paraId="192E3F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C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Net cash from operating activities</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FC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(3,457)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C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91,064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C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93,226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C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94,705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C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97,534</w:t>
            </w:r>
          </w:p>
        </w:tc>
      </w:tr>
      <w:tr w:rsidR="00E03107" w14:paraId="192E3FC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3"/>
        </w:trPr>
        <w:tc>
          <w:tcPr>
            <w:tcW w:w="2745" w:type="dxa"/>
            <w:tcBorders>
              <w:top w:val="nil"/>
              <w:left w:val="nil"/>
              <w:bottom w:val="nil"/>
              <w:right w:val="nil"/>
              <w:tl2br w:val="nil"/>
              <w:tr2bl w:val="nil"/>
            </w:tcBorders>
            <w:tcMar>
              <w:left w:w="40" w:type="dxa"/>
              <w:right w:w="40" w:type="dxa"/>
            </w:tcMar>
            <w:vAlign w:val="bottom"/>
          </w:tcPr>
          <w:p w14:paraId="192E3FC7" w14:textId="77777777" w:rsidR="00E03107" w:rsidRDefault="006B01B9">
            <w:pPr>
              <w:spacing w:after="0" w:line="240" w:lineRule="auto"/>
              <w:rPr>
                <w:rFonts w:ascii="Arial" w:eastAsia="Arial" w:hAnsi="Arial" w:cs="Arial"/>
                <w:b/>
                <w:i/>
                <w:color w:val="000000"/>
                <w:sz w:val="15"/>
              </w:rPr>
            </w:pPr>
            <w:r>
              <w:rPr>
                <w:rFonts w:ascii="Arial" w:eastAsia="Arial" w:hAnsi="Arial" w:cs="Arial"/>
                <w:b/>
                <w:i/>
                <w:color w:val="000000"/>
                <w:sz w:val="15"/>
              </w:rPr>
              <w:t>Net increase in cash held</w:t>
            </w:r>
          </w:p>
        </w:tc>
        <w:tc>
          <w:tcPr>
            <w:tcW w:w="1020" w:type="dxa"/>
            <w:tcBorders>
              <w:top w:val="single" w:sz="4" w:space="0" w:color="000000"/>
              <w:left w:val="nil"/>
              <w:bottom w:val="single" w:sz="4" w:space="0" w:color="000000"/>
              <w:right w:val="nil"/>
              <w:tl2br w:val="nil"/>
              <w:tr2bl w:val="nil"/>
            </w:tcBorders>
            <w:tcMar>
              <w:left w:w="40" w:type="dxa"/>
              <w:right w:w="40" w:type="dxa"/>
            </w:tcMar>
            <w:vAlign w:val="bottom"/>
          </w:tcPr>
          <w:p w14:paraId="192E3FC8"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(3,457)</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C9"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91,064</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CA"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93,226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CB"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94,705</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CC" w14:textId="77777777" w:rsidR="00E03107" w:rsidRDefault="006B01B9">
            <w:pPr>
              <w:spacing w:after="0" w:line="240" w:lineRule="auto"/>
              <w:jc w:val="right"/>
              <w:rPr>
                <w:rFonts w:ascii="Arial" w:eastAsia="Arial" w:hAnsi="Arial" w:cs="Arial"/>
                <w:b/>
                <w:i/>
                <w:color w:val="000000"/>
                <w:sz w:val="15"/>
              </w:rPr>
            </w:pPr>
            <w:r>
              <w:rPr>
                <w:rFonts w:ascii="Arial" w:eastAsia="Arial" w:hAnsi="Arial" w:cs="Arial"/>
                <w:b/>
                <w:i/>
                <w:color w:val="000000"/>
                <w:sz w:val="15"/>
              </w:rPr>
              <w:t>97,534</w:t>
            </w:r>
          </w:p>
        </w:tc>
      </w:tr>
      <w:tr w:rsidR="00E03107" w14:paraId="192E3F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FCE"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xml:space="preserve">Cash and cash equivalents at </w:t>
            </w:r>
          </w:p>
          <w:p w14:paraId="192E3FCF"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beginning of reporting period</w:t>
            </w:r>
          </w:p>
        </w:tc>
        <w:tc>
          <w:tcPr>
            <w:tcW w:w="1020" w:type="dxa"/>
            <w:tcBorders>
              <w:top w:val="single" w:sz="4" w:space="0" w:color="000000"/>
              <w:left w:val="nil"/>
              <w:bottom w:val="nil"/>
              <w:right w:val="nil"/>
              <w:tl2br w:val="nil"/>
              <w:tr2bl w:val="nil"/>
            </w:tcBorders>
            <w:tcMar>
              <w:left w:w="40" w:type="dxa"/>
              <w:right w:w="85" w:type="dxa"/>
            </w:tcMar>
            <w:vAlign w:val="bottom"/>
          </w:tcPr>
          <w:p w14:paraId="192E3FD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280,668</w:t>
            </w:r>
          </w:p>
        </w:tc>
        <w:tc>
          <w:tcPr>
            <w:tcW w:w="1020" w:type="dxa"/>
            <w:tcBorders>
              <w:top w:val="single" w:sz="4" w:space="0" w:color="000000"/>
              <w:left w:val="nil"/>
              <w:bottom w:val="nil"/>
              <w:right w:val="nil"/>
              <w:tl2br w:val="nil"/>
              <w:tr2bl w:val="nil"/>
            </w:tcBorders>
            <w:shd w:val="clear" w:color="FFFFFF" w:fill="E6E6E6"/>
            <w:tcMar>
              <w:left w:w="40" w:type="dxa"/>
              <w:right w:w="85" w:type="dxa"/>
            </w:tcMar>
            <w:vAlign w:val="bottom"/>
          </w:tcPr>
          <w:p w14:paraId="192E3FD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single" w:sz="4" w:space="0" w:color="000000"/>
              <w:left w:val="nil"/>
              <w:bottom w:val="nil"/>
              <w:right w:val="nil"/>
              <w:tl2br w:val="nil"/>
              <w:tr2bl w:val="nil"/>
            </w:tcBorders>
            <w:tcMar>
              <w:left w:w="40" w:type="dxa"/>
              <w:right w:w="85" w:type="dxa"/>
            </w:tcMar>
            <w:vAlign w:val="bottom"/>
          </w:tcPr>
          <w:p w14:paraId="192E3FD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single" w:sz="4" w:space="0" w:color="000000"/>
              <w:left w:val="nil"/>
              <w:bottom w:val="nil"/>
              <w:right w:val="nil"/>
              <w:tl2br w:val="nil"/>
              <w:tr2bl w:val="nil"/>
            </w:tcBorders>
            <w:tcMar>
              <w:left w:w="40" w:type="dxa"/>
              <w:right w:w="85" w:type="dxa"/>
            </w:tcMar>
            <w:vAlign w:val="bottom"/>
          </w:tcPr>
          <w:p w14:paraId="192E3FD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c>
          <w:tcPr>
            <w:tcW w:w="1020" w:type="dxa"/>
            <w:tcBorders>
              <w:top w:val="single" w:sz="4" w:space="0" w:color="000000"/>
              <w:left w:val="nil"/>
              <w:bottom w:val="nil"/>
              <w:right w:val="nil"/>
              <w:tl2br w:val="nil"/>
              <w:tr2bl w:val="nil"/>
            </w:tcBorders>
            <w:tcMar>
              <w:left w:w="40" w:type="dxa"/>
              <w:right w:w="85" w:type="dxa"/>
            </w:tcMar>
            <w:vAlign w:val="bottom"/>
          </w:tcPr>
          <w:p w14:paraId="192E3FD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212,876</w:t>
            </w:r>
          </w:p>
        </w:tc>
      </w:tr>
      <w:tr w:rsidR="00E03107" w14:paraId="192E3F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FD6"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from Official Public Account for:</w:t>
            </w:r>
          </w:p>
        </w:tc>
        <w:tc>
          <w:tcPr>
            <w:tcW w:w="1020" w:type="dxa"/>
            <w:tcBorders>
              <w:top w:val="nil"/>
              <w:left w:val="nil"/>
              <w:bottom w:val="nil"/>
              <w:right w:val="nil"/>
              <w:tl2br w:val="nil"/>
              <w:tr2bl w:val="nil"/>
            </w:tcBorders>
            <w:tcMar>
              <w:left w:w="0" w:type="dxa"/>
              <w:right w:w="0" w:type="dxa"/>
            </w:tcMar>
            <w:vAlign w:val="bottom"/>
          </w:tcPr>
          <w:p w14:paraId="192E3FD7"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shd w:val="clear" w:color="FFFFFF" w:fill="E6E6E6"/>
            <w:tcMar>
              <w:left w:w="0" w:type="dxa"/>
              <w:right w:w="0" w:type="dxa"/>
            </w:tcMar>
            <w:vAlign w:val="bottom"/>
          </w:tcPr>
          <w:p w14:paraId="192E3FD8"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D9"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DA" w14:textId="77777777" w:rsidR="00E03107" w:rsidRDefault="00E03107">
            <w:pPr>
              <w:spacing w:after="0" w:line="240" w:lineRule="auto"/>
              <w:rPr>
                <w:rFonts w:ascii="Arial" w:eastAsia="Arial" w:hAnsi="Arial" w:cs="Arial"/>
                <w:color w:val="000000"/>
                <w:sz w:val="15"/>
              </w:rPr>
            </w:pPr>
          </w:p>
        </w:tc>
        <w:tc>
          <w:tcPr>
            <w:tcW w:w="1020" w:type="dxa"/>
            <w:tcBorders>
              <w:top w:val="nil"/>
              <w:left w:val="nil"/>
              <w:bottom w:val="nil"/>
              <w:right w:val="nil"/>
              <w:tl2br w:val="nil"/>
              <w:tr2bl w:val="nil"/>
            </w:tcBorders>
            <w:tcMar>
              <w:left w:w="0" w:type="dxa"/>
              <w:right w:w="0" w:type="dxa"/>
            </w:tcMar>
            <w:vAlign w:val="bottom"/>
          </w:tcPr>
          <w:p w14:paraId="192E3FDB" w14:textId="77777777" w:rsidR="00E03107" w:rsidRDefault="00E03107">
            <w:pPr>
              <w:spacing w:after="0" w:line="240" w:lineRule="auto"/>
              <w:rPr>
                <w:rFonts w:ascii="Arial" w:eastAsia="Arial" w:hAnsi="Arial" w:cs="Arial"/>
                <w:color w:val="000000"/>
                <w:sz w:val="15"/>
              </w:rPr>
            </w:pPr>
          </w:p>
        </w:tc>
      </w:tr>
      <w:tr w:rsidR="00E03107" w14:paraId="192E3F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3FDD"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D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40,843</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3FD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41,649</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E0"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42,422</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E1"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43,067</w:t>
            </w:r>
          </w:p>
        </w:tc>
        <w:tc>
          <w:tcPr>
            <w:tcW w:w="1020" w:type="dxa"/>
            <w:tcBorders>
              <w:top w:val="nil"/>
              <w:left w:val="nil"/>
              <w:bottom w:val="single" w:sz="4" w:space="0" w:color="000000"/>
              <w:right w:val="nil"/>
              <w:tl2br w:val="nil"/>
              <w:tr2bl w:val="nil"/>
            </w:tcBorders>
            <w:tcMar>
              <w:left w:w="40" w:type="dxa"/>
              <w:right w:w="85" w:type="dxa"/>
            </w:tcMar>
            <w:vAlign w:val="bottom"/>
          </w:tcPr>
          <w:p w14:paraId="192E3FE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43,784</w:t>
            </w:r>
          </w:p>
        </w:tc>
      </w:tr>
      <w:tr w:rsidR="00E03107" w14:paraId="192E3FE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0"/>
        </w:trPr>
        <w:tc>
          <w:tcPr>
            <w:tcW w:w="2745" w:type="dxa"/>
            <w:tcBorders>
              <w:top w:val="nil"/>
              <w:left w:val="nil"/>
              <w:bottom w:val="nil"/>
              <w:right w:val="nil"/>
              <w:tl2br w:val="nil"/>
              <w:tr2bl w:val="nil"/>
            </w:tcBorders>
            <w:tcMar>
              <w:left w:w="175" w:type="dxa"/>
              <w:right w:w="40" w:type="dxa"/>
            </w:tcMar>
            <w:vAlign w:val="bottom"/>
          </w:tcPr>
          <w:p w14:paraId="192E3FE4"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Total cash from Official Public </w:t>
            </w:r>
          </w:p>
          <w:p w14:paraId="192E3FE5"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 xml:space="preserve">  Account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E6"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40,843</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3FE7"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41,649</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E8"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42,422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E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43,067</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3FE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43,784</w:t>
            </w:r>
          </w:p>
        </w:tc>
      </w:tr>
      <w:tr w:rsidR="00E03107" w14:paraId="192E3F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3FEC"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Cash to Official Public Account for:</w:t>
            </w:r>
          </w:p>
        </w:tc>
        <w:tc>
          <w:tcPr>
            <w:tcW w:w="1020" w:type="dxa"/>
            <w:tcBorders>
              <w:top w:val="single" w:sz="4" w:space="0" w:color="000000"/>
              <w:left w:val="nil"/>
              <w:bottom w:val="nil"/>
              <w:right w:val="nil"/>
              <w:tl2br w:val="nil"/>
              <w:tr2bl w:val="nil"/>
            </w:tcBorders>
            <w:tcMar>
              <w:left w:w="0" w:type="dxa"/>
              <w:right w:w="0" w:type="dxa"/>
            </w:tcMar>
            <w:vAlign w:val="bottom"/>
          </w:tcPr>
          <w:p w14:paraId="192E3FED"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shd w:val="clear" w:color="FFFFFF" w:fill="E6E6E6"/>
            <w:tcMar>
              <w:left w:w="0" w:type="dxa"/>
              <w:right w:w="0" w:type="dxa"/>
            </w:tcMar>
            <w:vAlign w:val="bottom"/>
          </w:tcPr>
          <w:p w14:paraId="192E3FEE"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EF"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F0" w14:textId="77777777" w:rsidR="00E03107" w:rsidRDefault="00E03107">
            <w:pPr>
              <w:spacing w:after="0" w:line="240" w:lineRule="auto"/>
              <w:jc w:val="right"/>
              <w:rPr>
                <w:rFonts w:ascii="Arial" w:eastAsia="Arial" w:hAnsi="Arial" w:cs="Arial"/>
                <w:color w:val="000000"/>
                <w:sz w:val="15"/>
              </w:rPr>
            </w:pPr>
          </w:p>
        </w:tc>
        <w:tc>
          <w:tcPr>
            <w:tcW w:w="1020" w:type="dxa"/>
            <w:tcBorders>
              <w:top w:val="single" w:sz="4" w:space="0" w:color="000000"/>
              <w:left w:val="nil"/>
              <w:bottom w:val="nil"/>
              <w:right w:val="nil"/>
              <w:tl2br w:val="nil"/>
              <w:tr2bl w:val="nil"/>
            </w:tcBorders>
            <w:tcMar>
              <w:left w:w="0" w:type="dxa"/>
              <w:right w:w="0" w:type="dxa"/>
            </w:tcMar>
            <w:vAlign w:val="bottom"/>
          </w:tcPr>
          <w:p w14:paraId="192E3FF1" w14:textId="77777777" w:rsidR="00E03107" w:rsidRDefault="00E03107">
            <w:pPr>
              <w:spacing w:after="0" w:line="240" w:lineRule="auto"/>
              <w:jc w:val="right"/>
              <w:rPr>
                <w:rFonts w:ascii="Arial" w:eastAsia="Arial" w:hAnsi="Arial" w:cs="Arial"/>
                <w:color w:val="000000"/>
                <w:sz w:val="15"/>
              </w:rPr>
            </w:pPr>
          </w:p>
        </w:tc>
      </w:tr>
      <w:tr w:rsidR="00E03107" w14:paraId="192E3FF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3FF3"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Appropriations</w:t>
            </w:r>
          </w:p>
        </w:tc>
        <w:tc>
          <w:tcPr>
            <w:tcW w:w="1020" w:type="dxa"/>
            <w:tcBorders>
              <w:top w:val="nil"/>
              <w:left w:val="nil"/>
              <w:bottom w:val="nil"/>
              <w:right w:val="nil"/>
              <w:tl2br w:val="nil"/>
              <w:tr2bl w:val="nil"/>
            </w:tcBorders>
            <w:tcMar>
              <w:left w:w="40" w:type="dxa"/>
              <w:right w:w="85" w:type="dxa"/>
            </w:tcMar>
            <w:vAlign w:val="bottom"/>
          </w:tcPr>
          <w:p w14:paraId="192E3FF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1,619</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FF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41,649</w:t>
            </w:r>
          </w:p>
        </w:tc>
        <w:tc>
          <w:tcPr>
            <w:tcW w:w="1020" w:type="dxa"/>
            <w:tcBorders>
              <w:top w:val="nil"/>
              <w:left w:val="nil"/>
              <w:bottom w:val="nil"/>
              <w:right w:val="nil"/>
              <w:tl2br w:val="nil"/>
              <w:tr2bl w:val="nil"/>
            </w:tcBorders>
            <w:tcMar>
              <w:left w:w="40" w:type="dxa"/>
              <w:right w:w="85" w:type="dxa"/>
            </w:tcMar>
            <w:vAlign w:val="bottom"/>
          </w:tcPr>
          <w:p w14:paraId="192E3FF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42,422</w:t>
            </w:r>
          </w:p>
        </w:tc>
        <w:tc>
          <w:tcPr>
            <w:tcW w:w="1020" w:type="dxa"/>
            <w:tcBorders>
              <w:top w:val="nil"/>
              <w:left w:val="nil"/>
              <w:bottom w:val="nil"/>
              <w:right w:val="nil"/>
              <w:tl2br w:val="nil"/>
              <w:tr2bl w:val="nil"/>
            </w:tcBorders>
            <w:tcMar>
              <w:left w:w="40" w:type="dxa"/>
              <w:right w:w="85" w:type="dxa"/>
            </w:tcMar>
            <w:vAlign w:val="bottom"/>
          </w:tcPr>
          <w:p w14:paraId="192E3FF7"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43,067</w:t>
            </w:r>
          </w:p>
        </w:tc>
        <w:tc>
          <w:tcPr>
            <w:tcW w:w="1020" w:type="dxa"/>
            <w:tcBorders>
              <w:top w:val="nil"/>
              <w:left w:val="nil"/>
              <w:bottom w:val="nil"/>
              <w:right w:val="nil"/>
              <w:tl2br w:val="nil"/>
              <w:tr2bl w:val="nil"/>
            </w:tcBorders>
            <w:tcMar>
              <w:left w:w="40" w:type="dxa"/>
              <w:right w:w="85" w:type="dxa"/>
            </w:tcMar>
            <w:vAlign w:val="bottom"/>
          </w:tcPr>
          <w:p w14:paraId="192E3FF8"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43,784</w:t>
            </w:r>
          </w:p>
        </w:tc>
      </w:tr>
      <w:tr w:rsidR="00E03107" w14:paraId="192E40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3FFA"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Special accounts</w:t>
            </w:r>
          </w:p>
        </w:tc>
        <w:tc>
          <w:tcPr>
            <w:tcW w:w="1020" w:type="dxa"/>
            <w:tcBorders>
              <w:top w:val="nil"/>
              <w:left w:val="nil"/>
              <w:bottom w:val="nil"/>
              <w:right w:val="nil"/>
              <w:tl2br w:val="nil"/>
              <w:tr2bl w:val="nil"/>
            </w:tcBorders>
            <w:tcMar>
              <w:left w:w="40" w:type="dxa"/>
              <w:right w:w="85" w:type="dxa"/>
            </w:tcMar>
            <w:vAlign w:val="bottom"/>
          </w:tcPr>
          <w:p w14:paraId="192E3FFB"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89,620</w:t>
            </w:r>
          </w:p>
        </w:tc>
        <w:tc>
          <w:tcPr>
            <w:tcW w:w="1020" w:type="dxa"/>
            <w:tcBorders>
              <w:top w:val="nil"/>
              <w:left w:val="nil"/>
              <w:bottom w:val="nil"/>
              <w:right w:val="nil"/>
              <w:tl2br w:val="nil"/>
              <w:tr2bl w:val="nil"/>
            </w:tcBorders>
            <w:shd w:val="clear" w:color="FFFFFF" w:fill="E6E6E6"/>
            <w:tcMar>
              <w:left w:w="40" w:type="dxa"/>
              <w:right w:w="85" w:type="dxa"/>
            </w:tcMar>
            <w:vAlign w:val="bottom"/>
          </w:tcPr>
          <w:p w14:paraId="192E3FFC"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51,900</w:t>
            </w:r>
          </w:p>
        </w:tc>
        <w:tc>
          <w:tcPr>
            <w:tcW w:w="1020" w:type="dxa"/>
            <w:tcBorders>
              <w:top w:val="nil"/>
              <w:left w:val="nil"/>
              <w:bottom w:val="nil"/>
              <w:right w:val="nil"/>
              <w:tl2br w:val="nil"/>
              <w:tr2bl w:val="nil"/>
            </w:tcBorders>
            <w:tcMar>
              <w:left w:w="40" w:type="dxa"/>
              <w:right w:w="85" w:type="dxa"/>
            </w:tcMar>
            <w:vAlign w:val="bottom"/>
          </w:tcPr>
          <w:p w14:paraId="192E3FFD"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53,320</w:t>
            </w:r>
          </w:p>
        </w:tc>
        <w:tc>
          <w:tcPr>
            <w:tcW w:w="1020" w:type="dxa"/>
            <w:tcBorders>
              <w:top w:val="nil"/>
              <w:left w:val="nil"/>
              <w:bottom w:val="nil"/>
              <w:right w:val="nil"/>
              <w:tl2br w:val="nil"/>
              <w:tr2bl w:val="nil"/>
            </w:tcBorders>
            <w:tcMar>
              <w:left w:w="40" w:type="dxa"/>
              <w:right w:w="85" w:type="dxa"/>
            </w:tcMar>
            <w:vAlign w:val="bottom"/>
          </w:tcPr>
          <w:p w14:paraId="192E3FFE"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54,780</w:t>
            </w:r>
          </w:p>
        </w:tc>
        <w:tc>
          <w:tcPr>
            <w:tcW w:w="1020" w:type="dxa"/>
            <w:tcBorders>
              <w:top w:val="nil"/>
              <w:left w:val="nil"/>
              <w:bottom w:val="nil"/>
              <w:right w:val="nil"/>
              <w:tl2br w:val="nil"/>
              <w:tr2bl w:val="nil"/>
            </w:tcBorders>
            <w:tcMar>
              <w:left w:w="40" w:type="dxa"/>
              <w:right w:w="85" w:type="dxa"/>
            </w:tcMar>
            <w:vAlign w:val="bottom"/>
          </w:tcPr>
          <w:p w14:paraId="192E3FFF"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56,324</w:t>
            </w:r>
          </w:p>
        </w:tc>
      </w:tr>
      <w:tr w:rsidR="00E03107" w14:paraId="192E40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noWrap/>
            <w:tcMar>
              <w:left w:w="310" w:type="dxa"/>
              <w:right w:w="40" w:type="dxa"/>
            </w:tcMar>
            <w:vAlign w:val="bottom"/>
          </w:tcPr>
          <w:p w14:paraId="192E4001" w14:textId="77777777" w:rsidR="00E03107" w:rsidRDefault="006B01B9">
            <w:pPr>
              <w:spacing w:after="0" w:line="240" w:lineRule="auto"/>
              <w:rPr>
                <w:rFonts w:ascii="Arial" w:eastAsia="Arial" w:hAnsi="Arial" w:cs="Arial"/>
                <w:color w:val="000000"/>
                <w:sz w:val="15"/>
              </w:rPr>
            </w:pPr>
            <w:r>
              <w:rPr>
                <w:rFonts w:ascii="Arial" w:eastAsia="Arial" w:hAnsi="Arial" w:cs="Arial"/>
                <w:color w:val="000000"/>
                <w:sz w:val="15"/>
              </w:rPr>
              <w:t>- Other</w:t>
            </w:r>
          </w:p>
        </w:tc>
        <w:tc>
          <w:tcPr>
            <w:tcW w:w="1020" w:type="dxa"/>
            <w:tcBorders>
              <w:top w:val="nil"/>
              <w:left w:val="nil"/>
              <w:bottom w:val="single" w:sz="4" w:space="0" w:color="000000"/>
              <w:right w:val="nil"/>
              <w:tl2br w:val="nil"/>
              <w:tr2bl w:val="nil"/>
            </w:tcBorders>
            <w:tcMar>
              <w:left w:w="40" w:type="dxa"/>
              <w:right w:w="85" w:type="dxa"/>
            </w:tcMar>
            <w:vAlign w:val="bottom"/>
          </w:tcPr>
          <w:p w14:paraId="192E4002"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13,939</w:t>
            </w:r>
          </w:p>
        </w:tc>
        <w:tc>
          <w:tcPr>
            <w:tcW w:w="1020" w:type="dxa"/>
            <w:tcBorders>
              <w:top w:val="nil"/>
              <w:left w:val="nil"/>
              <w:bottom w:val="single" w:sz="4" w:space="0" w:color="000000"/>
              <w:right w:val="nil"/>
              <w:tl2br w:val="nil"/>
              <w:tr2bl w:val="nil"/>
            </w:tcBorders>
            <w:shd w:val="clear" w:color="FFFFFF" w:fill="E6E6E6"/>
            <w:tcMar>
              <w:left w:w="40" w:type="dxa"/>
              <w:right w:w="85" w:type="dxa"/>
            </w:tcMar>
            <w:vAlign w:val="bottom"/>
          </w:tcPr>
          <w:p w14:paraId="192E4003"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39,164</w:t>
            </w:r>
          </w:p>
        </w:tc>
        <w:tc>
          <w:tcPr>
            <w:tcW w:w="1020" w:type="dxa"/>
            <w:tcBorders>
              <w:top w:val="nil"/>
              <w:left w:val="nil"/>
              <w:bottom w:val="single" w:sz="4" w:space="0" w:color="000000"/>
              <w:right w:val="nil"/>
              <w:tl2br w:val="nil"/>
              <w:tr2bl w:val="nil"/>
            </w:tcBorders>
            <w:tcMar>
              <w:left w:w="40" w:type="dxa"/>
              <w:right w:w="85" w:type="dxa"/>
            </w:tcMar>
            <w:vAlign w:val="bottom"/>
          </w:tcPr>
          <w:p w14:paraId="192E4004"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39,906</w:t>
            </w:r>
          </w:p>
        </w:tc>
        <w:tc>
          <w:tcPr>
            <w:tcW w:w="1020" w:type="dxa"/>
            <w:tcBorders>
              <w:top w:val="nil"/>
              <w:left w:val="nil"/>
              <w:bottom w:val="single" w:sz="4" w:space="0" w:color="000000"/>
              <w:right w:val="nil"/>
              <w:tl2br w:val="nil"/>
              <w:tr2bl w:val="nil"/>
            </w:tcBorders>
            <w:tcMar>
              <w:left w:w="40" w:type="dxa"/>
              <w:right w:w="85" w:type="dxa"/>
            </w:tcMar>
            <w:vAlign w:val="bottom"/>
          </w:tcPr>
          <w:p w14:paraId="192E4005"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39,925</w:t>
            </w:r>
          </w:p>
        </w:tc>
        <w:tc>
          <w:tcPr>
            <w:tcW w:w="1020" w:type="dxa"/>
            <w:tcBorders>
              <w:top w:val="nil"/>
              <w:left w:val="nil"/>
              <w:bottom w:val="single" w:sz="4" w:space="0" w:color="000000"/>
              <w:right w:val="nil"/>
              <w:tl2br w:val="nil"/>
              <w:tr2bl w:val="nil"/>
            </w:tcBorders>
            <w:tcMar>
              <w:left w:w="40" w:type="dxa"/>
              <w:right w:w="85" w:type="dxa"/>
            </w:tcMar>
            <w:vAlign w:val="bottom"/>
          </w:tcPr>
          <w:p w14:paraId="192E4006" w14:textId="77777777" w:rsidR="00E03107" w:rsidRDefault="006B01B9">
            <w:pPr>
              <w:spacing w:after="0" w:line="240" w:lineRule="auto"/>
              <w:jc w:val="right"/>
              <w:rPr>
                <w:rFonts w:ascii="Arial" w:eastAsia="Arial" w:hAnsi="Arial" w:cs="Arial"/>
                <w:color w:val="000000"/>
                <w:sz w:val="15"/>
              </w:rPr>
            </w:pPr>
            <w:r>
              <w:rPr>
                <w:rFonts w:ascii="Arial" w:eastAsia="Arial" w:hAnsi="Arial" w:cs="Arial"/>
                <w:color w:val="000000"/>
                <w:sz w:val="15"/>
              </w:rPr>
              <w:t>41,210</w:t>
            </w:r>
          </w:p>
        </w:tc>
      </w:tr>
      <w:tr w:rsidR="00E03107" w14:paraId="192E40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80"/>
        </w:trPr>
        <w:tc>
          <w:tcPr>
            <w:tcW w:w="2745" w:type="dxa"/>
            <w:tcBorders>
              <w:top w:val="nil"/>
              <w:left w:val="nil"/>
              <w:bottom w:val="nil"/>
              <w:right w:val="nil"/>
              <w:tl2br w:val="nil"/>
              <w:tr2bl w:val="nil"/>
            </w:tcBorders>
            <w:tcMar>
              <w:left w:w="175" w:type="dxa"/>
              <w:right w:w="40" w:type="dxa"/>
            </w:tcMar>
            <w:vAlign w:val="bottom"/>
          </w:tcPr>
          <w:p w14:paraId="192E4008" w14:textId="77777777" w:rsidR="00E03107" w:rsidRDefault="006B01B9">
            <w:pPr>
              <w:spacing w:after="0" w:line="240" w:lineRule="auto"/>
              <w:rPr>
                <w:rFonts w:ascii="Arial" w:eastAsia="Arial" w:hAnsi="Arial" w:cs="Arial"/>
                <w:i/>
                <w:color w:val="000000"/>
                <w:sz w:val="15"/>
              </w:rPr>
            </w:pPr>
            <w:r>
              <w:rPr>
                <w:rFonts w:ascii="Arial" w:eastAsia="Arial" w:hAnsi="Arial" w:cs="Arial"/>
                <w:i/>
                <w:color w:val="000000"/>
                <w:sz w:val="15"/>
              </w:rPr>
              <w:t>Total cash to Official Public Account</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4009"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105,178</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400A"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132,713</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400B"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135,648</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400C"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137,772</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400D" w14:textId="77777777" w:rsidR="00E03107" w:rsidRDefault="006B01B9">
            <w:pPr>
              <w:spacing w:after="0" w:line="240" w:lineRule="auto"/>
              <w:jc w:val="right"/>
              <w:rPr>
                <w:rFonts w:ascii="Arial" w:eastAsia="Arial" w:hAnsi="Arial" w:cs="Arial"/>
                <w:i/>
                <w:color w:val="000000"/>
                <w:sz w:val="15"/>
              </w:rPr>
            </w:pPr>
            <w:r>
              <w:rPr>
                <w:rFonts w:ascii="Arial" w:eastAsia="Arial" w:hAnsi="Arial" w:cs="Arial"/>
                <w:i/>
                <w:color w:val="000000"/>
                <w:sz w:val="15"/>
              </w:rPr>
              <w:t>141,318</w:t>
            </w:r>
          </w:p>
        </w:tc>
      </w:tr>
      <w:tr w:rsidR="00E03107" w14:paraId="192E401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9"/>
        </w:trPr>
        <w:tc>
          <w:tcPr>
            <w:tcW w:w="2745" w:type="dxa"/>
            <w:tcBorders>
              <w:top w:val="nil"/>
              <w:left w:val="nil"/>
              <w:bottom w:val="single" w:sz="4" w:space="0" w:color="000000"/>
              <w:right w:val="nil"/>
              <w:tl2br w:val="nil"/>
              <w:tr2bl w:val="nil"/>
            </w:tcBorders>
            <w:tcMar>
              <w:left w:w="40" w:type="dxa"/>
              <w:right w:w="40" w:type="dxa"/>
            </w:tcMar>
            <w:vAlign w:val="bottom"/>
          </w:tcPr>
          <w:p w14:paraId="192E400F"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Cash and cash equivalents at end</w:t>
            </w:r>
          </w:p>
          <w:p w14:paraId="192E4010" w14:textId="77777777" w:rsidR="00E03107" w:rsidRDefault="006B01B9">
            <w:pPr>
              <w:spacing w:after="0" w:line="240" w:lineRule="auto"/>
              <w:rPr>
                <w:rFonts w:ascii="Arial" w:eastAsia="Arial" w:hAnsi="Arial" w:cs="Arial"/>
                <w:b/>
                <w:color w:val="000000"/>
                <w:sz w:val="15"/>
              </w:rPr>
            </w:pPr>
            <w:r>
              <w:rPr>
                <w:rFonts w:ascii="Arial" w:eastAsia="Arial" w:hAnsi="Arial" w:cs="Arial"/>
                <w:b/>
                <w:color w:val="000000"/>
                <w:sz w:val="15"/>
              </w:rPr>
              <w:t xml:space="preserve">  of reporting period</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4011"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1020" w:type="dxa"/>
            <w:tcBorders>
              <w:top w:val="single" w:sz="4" w:space="0" w:color="000000"/>
              <w:left w:val="nil"/>
              <w:bottom w:val="single" w:sz="4" w:space="0" w:color="000000"/>
              <w:right w:val="nil"/>
              <w:tl2br w:val="nil"/>
              <w:tr2bl w:val="nil"/>
            </w:tcBorders>
            <w:shd w:val="clear" w:color="FFFFFF" w:fill="E6E6E6"/>
            <w:tcMar>
              <w:left w:w="40" w:type="dxa"/>
              <w:right w:w="85" w:type="dxa"/>
            </w:tcMar>
            <w:vAlign w:val="bottom"/>
          </w:tcPr>
          <w:p w14:paraId="192E4012"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4013"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4014"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c>
          <w:tcPr>
            <w:tcW w:w="1020" w:type="dxa"/>
            <w:tcBorders>
              <w:top w:val="single" w:sz="4" w:space="0" w:color="000000"/>
              <w:left w:val="nil"/>
              <w:bottom w:val="single" w:sz="4" w:space="0" w:color="000000"/>
              <w:right w:val="nil"/>
              <w:tl2br w:val="nil"/>
              <w:tr2bl w:val="nil"/>
            </w:tcBorders>
            <w:tcMar>
              <w:left w:w="40" w:type="dxa"/>
              <w:right w:w="85" w:type="dxa"/>
            </w:tcMar>
            <w:vAlign w:val="bottom"/>
          </w:tcPr>
          <w:p w14:paraId="192E4015" w14:textId="77777777" w:rsidR="00E03107" w:rsidRDefault="006B01B9">
            <w:pPr>
              <w:spacing w:after="0" w:line="240" w:lineRule="auto"/>
              <w:jc w:val="right"/>
              <w:rPr>
                <w:rFonts w:ascii="Arial" w:eastAsia="Arial" w:hAnsi="Arial" w:cs="Arial"/>
                <w:b/>
                <w:color w:val="000000"/>
                <w:sz w:val="15"/>
              </w:rPr>
            </w:pPr>
            <w:r>
              <w:rPr>
                <w:rFonts w:ascii="Arial" w:eastAsia="Arial" w:hAnsi="Arial" w:cs="Arial"/>
                <w:b/>
                <w:color w:val="000000"/>
                <w:sz w:val="15"/>
              </w:rPr>
              <w:t>212,876</w:t>
            </w:r>
          </w:p>
        </w:tc>
      </w:tr>
    </w:tbl>
    <w:p w14:paraId="192E4017" w14:textId="77777777" w:rsidR="00E728A5" w:rsidRPr="005F0584" w:rsidRDefault="006B01B9" w:rsidP="005F0584">
      <w:pPr>
        <w:spacing w:after="0" w:line="240" w:lineRule="auto"/>
        <w:rPr>
          <w:rFonts w:ascii="Arial" w:hAnsi="Arial" w:cs="Arial"/>
          <w:sz w:val="15"/>
          <w:szCs w:val="15"/>
        </w:rPr>
      </w:pPr>
      <w:r w:rsidRPr="005F0584">
        <w:rPr>
          <w:rFonts w:ascii="Arial" w:hAnsi="Arial" w:cs="Arial"/>
          <w:sz w:val="15"/>
          <w:szCs w:val="15"/>
        </w:rPr>
        <w:t>Prepared on Australian Accounting Standards basis.</w:t>
      </w:r>
    </w:p>
    <w:p w14:paraId="192E4018" w14:textId="77777777" w:rsidR="00E728A5" w:rsidRDefault="006B01B9">
      <w:pPr>
        <w:keepLines w:val="0"/>
        <w:spacing w:after="200" w:line="276" w:lineRule="auto"/>
        <w:rPr>
          <w:rFonts w:ascii="Arial Bold" w:hAnsi="Arial Bold"/>
          <w:b/>
        </w:rPr>
      </w:pPr>
      <w:r>
        <w:br w:type="page"/>
      </w:r>
    </w:p>
    <w:p w14:paraId="192E4019" w14:textId="77777777" w:rsidR="00D93121" w:rsidRPr="009E4C81" w:rsidRDefault="006B01B9" w:rsidP="00D93121">
      <w:pPr>
        <w:pStyle w:val="TableHeadingcontinued"/>
        <w:rPr>
          <w:sz w:val="20"/>
        </w:rPr>
      </w:pPr>
      <w:r w:rsidRPr="009E4C81">
        <w:rPr>
          <w:sz w:val="20"/>
        </w:rPr>
        <w:t>Table 3.11: Administered capital budget statement (for the period ended 30 June)</w:t>
      </w:r>
    </w:p>
    <w:p w14:paraId="192E401A" w14:textId="77777777" w:rsidR="00D93121" w:rsidRDefault="006B01B9" w:rsidP="00351780">
      <w:pPr>
        <w:spacing w:before="240"/>
      </w:pPr>
      <w:r>
        <w:t>Services Australia has no budgeted capital administered on behalf of the Government.</w:t>
      </w:r>
    </w:p>
    <w:p w14:paraId="192E401B" w14:textId="77777777" w:rsidR="00D93121" w:rsidRDefault="006B01B9" w:rsidP="00D93121">
      <w:pPr>
        <w:pStyle w:val="TableHeading"/>
        <w:rPr>
          <w:rFonts w:cs="Arial"/>
        </w:rPr>
      </w:pPr>
      <w:r>
        <w:rPr>
          <w:rFonts w:cs="Arial"/>
        </w:rPr>
        <w:t>Table 3.12: Statement of administered asset movements (Budget year 2025­26)</w:t>
      </w:r>
    </w:p>
    <w:p w14:paraId="192E401D" w14:textId="0F9033C6" w:rsidR="00D93121" w:rsidRPr="00F42445" w:rsidRDefault="00F42445" w:rsidP="00F42445">
      <w:pPr>
        <w:spacing w:before="240"/>
        <w:sectPr w:rsidR="00D93121" w:rsidRPr="00F42445" w:rsidSect="00F575D1">
          <w:headerReference w:type="even" r:id="rId320"/>
          <w:headerReference w:type="default" r:id="rId321"/>
          <w:footerReference w:type="even" r:id="rId322"/>
          <w:footerReference w:type="default" r:id="rId323"/>
          <w:headerReference w:type="first" r:id="rId324"/>
          <w:footerReference w:type="first" r:id="rId325"/>
          <w:type w:val="continuous"/>
          <w:pgSz w:w="11906" w:h="16838"/>
          <w:pgMar w:top="2466" w:right="2098" w:bottom="2466" w:left="2098" w:header="1899" w:footer="1899" w:gutter="0"/>
          <w:pgBorders>
            <w:top w:val="nil"/>
            <w:left w:val="nil"/>
            <w:bottom w:val="nil"/>
            <w:right w:val="nil"/>
          </w:pgBorders>
          <w:cols w:space="720"/>
          <w:docGrid w:linePitch="360"/>
        </w:sectPr>
      </w:pPr>
      <w:r w:rsidRPr="00F42445">
        <w:t>Services Australia has no administered non-financial asset movements</w:t>
      </w:r>
      <w:r>
        <w:t>.</w:t>
      </w:r>
    </w:p>
    <w:p w14:paraId="192E401E" w14:textId="77777777" w:rsidR="00D86095" w:rsidRDefault="006B01B9">
      <w:pPr>
        <w:pageBreakBefore/>
        <w:rPr>
          <w:color w:val="FFFFFF" w:themeColor="background1"/>
        </w:rPr>
      </w:pPr>
      <w:bookmarkStart w:id="932" w:name="RG_MARKER_2368"/>
      <w:bookmarkStart w:id="933" w:name="RG_MARKER_1628"/>
      <w:r w:rsidRPr="002F4199">
        <w:rPr>
          <w:color w:val="FFFFFF" w:themeColor="background1"/>
        </w:rPr>
        <w:t>This page is intentionally white</w:t>
      </w:r>
      <w:bookmarkEnd w:id="932"/>
      <w:bookmarkEnd w:id="933"/>
    </w:p>
    <w:p w14:paraId="192E401F" w14:textId="77777777" w:rsidR="002F4199" w:rsidRDefault="002F4199">
      <w:pPr>
        <w:rPr>
          <w:color w:val="FFFFFF" w:themeColor="background1"/>
        </w:rPr>
        <w:sectPr w:rsidR="002F4199" w:rsidSect="00F575D1">
          <w:headerReference w:type="even" r:id="rId326"/>
          <w:headerReference w:type="default" r:id="rId327"/>
          <w:footerReference w:type="even" r:id="rId328"/>
          <w:footerReference w:type="default" r:id="rId329"/>
          <w:headerReference w:type="first" r:id="rId330"/>
          <w:footerReference w:type="first" r:id="rId331"/>
          <w:type w:val="continuous"/>
          <w:pgSz w:w="11906" w:h="16838"/>
          <w:pgMar w:top="2466" w:right="2098" w:bottom="2466" w:left="2098" w:header="1899" w:footer="1899" w:gutter="0"/>
          <w:pgBorders>
            <w:top w:val="nil"/>
            <w:left w:val="nil"/>
            <w:bottom w:val="nil"/>
            <w:right w:val="nil"/>
          </w:pgBorders>
          <w:cols w:space="720"/>
          <w:docGrid w:linePitch="360"/>
        </w:sectPr>
      </w:pPr>
    </w:p>
    <w:p w14:paraId="192E4020" w14:textId="77777777" w:rsidR="004609A6" w:rsidRPr="004609A6" w:rsidRDefault="006B01B9" w:rsidP="004609A6">
      <w:pPr>
        <w:keepNext/>
        <w:pageBreakBefore/>
        <w:spacing w:line="240" w:lineRule="auto"/>
        <w:outlineLvl w:val="0"/>
        <w:rPr>
          <w:rFonts w:ascii="Arial" w:hAnsi="Arial"/>
          <w:b/>
          <w:kern w:val="28"/>
          <w:sz w:val="34"/>
        </w:rPr>
      </w:pPr>
      <w:bookmarkStart w:id="934" w:name="RG_MARKER_1851"/>
      <w:r>
        <w:rPr>
          <w:rFonts w:ascii="Arial" w:hAnsi="Arial"/>
          <w:b/>
          <w:kern w:val="28"/>
          <w:sz w:val="34"/>
        </w:rPr>
        <w:t>Portfolio Glossary and Acronyms</w:t>
      </w:r>
      <w:bookmarkEnd w:id="934"/>
    </w:p>
    <w:tbl>
      <w:tblPr>
        <w:tblW w:w="7710" w:type="dxa"/>
        <w:tblLook w:val="01E0" w:firstRow="1" w:lastRow="1" w:firstColumn="1" w:lastColumn="1" w:noHBand="0" w:noVBand="0"/>
      </w:tblPr>
      <w:tblGrid>
        <w:gridCol w:w="2869"/>
        <w:gridCol w:w="4841"/>
      </w:tblGrid>
      <w:tr w:rsidR="00E03107" w:rsidRPr="00474D8B" w14:paraId="192E4023" w14:textId="77777777" w:rsidTr="007C0525">
        <w:trPr>
          <w:cantSplit/>
          <w:tblHeader/>
        </w:trPr>
        <w:tc>
          <w:tcPr>
            <w:tcW w:w="2869" w:type="dxa"/>
            <w:hideMark/>
          </w:tcPr>
          <w:p w14:paraId="192E4021" w14:textId="77777777" w:rsidR="00D515FE" w:rsidRPr="00474D8B" w:rsidRDefault="006B01B9" w:rsidP="00FE7259">
            <w:pPr>
              <w:spacing w:after="120" w:line="276" w:lineRule="auto"/>
              <w:rPr>
                <w:rFonts w:ascii="Arial" w:hAnsi="Arial" w:cs="Arial"/>
                <w:b/>
                <w:bCs/>
                <w:sz w:val="16"/>
                <w:szCs w:val="16"/>
                <w:lang w:val="en-US"/>
              </w:rPr>
            </w:pPr>
            <w:r w:rsidRPr="00474D8B">
              <w:rPr>
                <w:rFonts w:ascii="Arial" w:hAnsi="Arial" w:cs="Arial"/>
                <w:b/>
                <w:bCs/>
                <w:sz w:val="16"/>
                <w:szCs w:val="16"/>
                <w:lang w:val="en-US"/>
              </w:rPr>
              <w:t>Term</w:t>
            </w:r>
          </w:p>
        </w:tc>
        <w:tc>
          <w:tcPr>
            <w:tcW w:w="4841" w:type="dxa"/>
            <w:hideMark/>
          </w:tcPr>
          <w:p w14:paraId="192E4022" w14:textId="77777777" w:rsidR="00D515FE" w:rsidRPr="00474D8B" w:rsidRDefault="006B01B9" w:rsidP="00FE7259">
            <w:pPr>
              <w:spacing w:after="120" w:line="276" w:lineRule="auto"/>
              <w:rPr>
                <w:rFonts w:ascii="Arial" w:eastAsiaTheme="minorHAnsi" w:hAnsi="Arial" w:cs="Arial"/>
                <w:b/>
                <w:bCs/>
                <w:sz w:val="16"/>
                <w:szCs w:val="16"/>
                <w:lang w:val="en-US" w:eastAsia="en-US"/>
              </w:rPr>
            </w:pPr>
            <w:r w:rsidRPr="00474D8B">
              <w:rPr>
                <w:rFonts w:ascii="Arial" w:hAnsi="Arial" w:cs="Arial"/>
                <w:b/>
                <w:bCs/>
                <w:sz w:val="16"/>
                <w:szCs w:val="16"/>
                <w:lang w:val="en-US"/>
              </w:rPr>
              <w:t>Meaning</w:t>
            </w:r>
          </w:p>
        </w:tc>
      </w:tr>
      <w:tr w:rsidR="007C0525" w:rsidRPr="007C0525" w14:paraId="20197C83" w14:textId="77777777" w:rsidTr="007C0525">
        <w:trPr>
          <w:cantSplit/>
          <w:tblHeader/>
        </w:trPr>
        <w:tc>
          <w:tcPr>
            <w:tcW w:w="2869" w:type="dxa"/>
          </w:tcPr>
          <w:p w14:paraId="69B844F5"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AASB</w:t>
            </w:r>
          </w:p>
        </w:tc>
        <w:tc>
          <w:tcPr>
            <w:tcW w:w="4841" w:type="dxa"/>
          </w:tcPr>
          <w:p w14:paraId="5D3A4943"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Australian Accounting Standards Board.</w:t>
            </w:r>
          </w:p>
        </w:tc>
      </w:tr>
      <w:tr w:rsidR="007C0525" w:rsidRPr="007C0525" w14:paraId="7CAB0DCF" w14:textId="77777777" w:rsidTr="007C0525">
        <w:trPr>
          <w:cantSplit/>
          <w:tblHeader/>
        </w:trPr>
        <w:tc>
          <w:tcPr>
            <w:tcW w:w="2869" w:type="dxa"/>
          </w:tcPr>
          <w:p w14:paraId="0CCA7A05"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ACB</w:t>
            </w:r>
          </w:p>
        </w:tc>
        <w:tc>
          <w:tcPr>
            <w:tcW w:w="4841" w:type="dxa"/>
          </w:tcPr>
          <w:p w14:paraId="4EB7CFC8"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Administered Capital Budget.</w:t>
            </w:r>
          </w:p>
        </w:tc>
      </w:tr>
      <w:tr w:rsidR="007C0525" w:rsidRPr="007C0525" w14:paraId="4B963575" w14:textId="77777777" w:rsidTr="007C0525">
        <w:trPr>
          <w:cantSplit/>
          <w:tblHeader/>
        </w:trPr>
        <w:tc>
          <w:tcPr>
            <w:tcW w:w="2869" w:type="dxa"/>
          </w:tcPr>
          <w:p w14:paraId="493DBC74"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Accumulated Depreciation</w:t>
            </w:r>
          </w:p>
        </w:tc>
        <w:tc>
          <w:tcPr>
            <w:tcW w:w="4841" w:type="dxa"/>
          </w:tcPr>
          <w:p w14:paraId="60738A87"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The aggregate depreciation recorded for a particular depreciating asset.</w:t>
            </w:r>
          </w:p>
        </w:tc>
      </w:tr>
      <w:tr w:rsidR="007C0525" w:rsidRPr="007C0525" w14:paraId="4098EA29" w14:textId="77777777" w:rsidTr="007C0525">
        <w:trPr>
          <w:cantSplit/>
          <w:tblHeader/>
        </w:trPr>
        <w:tc>
          <w:tcPr>
            <w:tcW w:w="2869" w:type="dxa"/>
          </w:tcPr>
          <w:p w14:paraId="5C8DB03B"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Additional Estimates</w:t>
            </w:r>
          </w:p>
        </w:tc>
        <w:tc>
          <w:tcPr>
            <w:tcW w:w="4841" w:type="dxa"/>
          </w:tcPr>
          <w:p w14:paraId="42AEA266"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 xml:space="preserve">Where amounts appropriated at Budget time are insufficient, Parliament may appropriate more funds to portfolios through the Additional Estimates Acts. </w:t>
            </w:r>
          </w:p>
        </w:tc>
      </w:tr>
      <w:tr w:rsidR="007C0525" w:rsidRPr="007C0525" w14:paraId="12F5C162" w14:textId="77777777" w:rsidTr="007C0525">
        <w:trPr>
          <w:cantSplit/>
          <w:tblHeader/>
        </w:trPr>
        <w:tc>
          <w:tcPr>
            <w:tcW w:w="2869" w:type="dxa"/>
          </w:tcPr>
          <w:p w14:paraId="455C0F32"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Additional Estimates Bills or Acts</w:t>
            </w:r>
          </w:p>
        </w:tc>
        <w:tc>
          <w:tcPr>
            <w:tcW w:w="4841" w:type="dxa"/>
          </w:tcPr>
          <w:p w14:paraId="77BFC501"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These are Appropriation Bills (No. 3) and (No .4) and a separate Bill for the Parliamentary Departments ((Parliamentary Departments) Bill (No. 2)). These Bills are introduced into Parliament after the Budget Bills.</w:t>
            </w:r>
          </w:p>
        </w:tc>
      </w:tr>
      <w:tr w:rsidR="007C0525" w:rsidRPr="007C0525" w14:paraId="517FF7ED" w14:textId="77777777" w:rsidTr="007C0525">
        <w:trPr>
          <w:cantSplit/>
          <w:tblHeader/>
        </w:trPr>
        <w:tc>
          <w:tcPr>
            <w:tcW w:w="2869" w:type="dxa"/>
          </w:tcPr>
          <w:p w14:paraId="7908968D"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ADF Cover</w:t>
            </w:r>
          </w:p>
        </w:tc>
        <w:tc>
          <w:tcPr>
            <w:tcW w:w="4841" w:type="dxa"/>
          </w:tcPr>
          <w:p w14:paraId="5984AA23"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Australian Defence Force Cover Scheme.</w:t>
            </w:r>
          </w:p>
        </w:tc>
      </w:tr>
      <w:tr w:rsidR="007C0525" w:rsidRPr="007C0525" w14:paraId="28503FDC" w14:textId="77777777" w:rsidTr="007C0525">
        <w:trPr>
          <w:cantSplit/>
          <w:tblHeader/>
        </w:trPr>
        <w:tc>
          <w:tcPr>
            <w:tcW w:w="2869" w:type="dxa"/>
          </w:tcPr>
          <w:p w14:paraId="35571890"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ADF Super</w:t>
            </w:r>
          </w:p>
        </w:tc>
        <w:tc>
          <w:tcPr>
            <w:tcW w:w="4841" w:type="dxa"/>
          </w:tcPr>
          <w:p w14:paraId="69562181"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Australian Defence Force Superannuation Scheme.</w:t>
            </w:r>
          </w:p>
        </w:tc>
      </w:tr>
      <w:tr w:rsidR="007C0525" w:rsidRPr="007C0525" w14:paraId="2E6EFCA9" w14:textId="77777777" w:rsidTr="007C0525">
        <w:trPr>
          <w:cantSplit/>
          <w:tblHeader/>
        </w:trPr>
        <w:tc>
          <w:tcPr>
            <w:tcW w:w="2869" w:type="dxa"/>
          </w:tcPr>
          <w:p w14:paraId="29AEA747"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Administered Items</w:t>
            </w:r>
          </w:p>
        </w:tc>
        <w:tc>
          <w:tcPr>
            <w:tcW w:w="4841" w:type="dxa"/>
          </w:tcPr>
          <w:p w14:paraId="2C5405CB"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Expenses, revenues, assets or liabilities managed by entities on behalf of the Commonwealth. Entities do not control administered items. Administered expenses include grants, subsidies and benefits. In many cases, administered expenses fund the delivery of third party outputs.</w:t>
            </w:r>
          </w:p>
        </w:tc>
      </w:tr>
      <w:tr w:rsidR="007C0525" w:rsidRPr="007C0525" w14:paraId="387B7673" w14:textId="77777777" w:rsidTr="007C0525">
        <w:trPr>
          <w:cantSplit/>
          <w:tblHeader/>
        </w:trPr>
        <w:tc>
          <w:tcPr>
            <w:tcW w:w="2869" w:type="dxa"/>
          </w:tcPr>
          <w:p w14:paraId="72DFB6E8"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AEC</w:t>
            </w:r>
          </w:p>
        </w:tc>
        <w:tc>
          <w:tcPr>
            <w:tcW w:w="4841" w:type="dxa"/>
          </w:tcPr>
          <w:p w14:paraId="0B78E87B"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Australian Electoral Commission.</w:t>
            </w:r>
          </w:p>
        </w:tc>
      </w:tr>
      <w:tr w:rsidR="007C0525" w:rsidRPr="007C0525" w14:paraId="6434B7BA" w14:textId="77777777" w:rsidTr="007C0525">
        <w:trPr>
          <w:cantSplit/>
          <w:tblHeader/>
        </w:trPr>
        <w:tc>
          <w:tcPr>
            <w:tcW w:w="2869" w:type="dxa"/>
          </w:tcPr>
          <w:p w14:paraId="737BE35B"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AIDE</w:t>
            </w:r>
          </w:p>
        </w:tc>
        <w:tc>
          <w:tcPr>
            <w:tcW w:w="4841" w:type="dxa"/>
          </w:tcPr>
          <w:p w14:paraId="72CE0222"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AI Delivery and Enablement.</w:t>
            </w:r>
          </w:p>
        </w:tc>
      </w:tr>
      <w:tr w:rsidR="007C0525" w:rsidRPr="007C0525" w14:paraId="144C89AD" w14:textId="77777777" w:rsidTr="007C0525">
        <w:trPr>
          <w:cantSplit/>
          <w:tblHeader/>
        </w:trPr>
        <w:tc>
          <w:tcPr>
            <w:tcW w:w="2869" w:type="dxa"/>
          </w:tcPr>
          <w:p w14:paraId="557951A1"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AM</w:t>
            </w:r>
          </w:p>
        </w:tc>
        <w:tc>
          <w:tcPr>
            <w:tcW w:w="4841" w:type="dxa"/>
          </w:tcPr>
          <w:p w14:paraId="2A3D7F62"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Member of the Order.</w:t>
            </w:r>
          </w:p>
        </w:tc>
      </w:tr>
      <w:tr w:rsidR="007C0525" w:rsidRPr="007C0525" w14:paraId="153683BA" w14:textId="77777777" w:rsidTr="007C0525">
        <w:trPr>
          <w:cantSplit/>
          <w:tblHeader/>
        </w:trPr>
        <w:tc>
          <w:tcPr>
            <w:tcW w:w="2869" w:type="dxa"/>
          </w:tcPr>
          <w:p w14:paraId="574A78BB"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ANAO</w:t>
            </w:r>
          </w:p>
        </w:tc>
        <w:tc>
          <w:tcPr>
            <w:tcW w:w="4841" w:type="dxa"/>
          </w:tcPr>
          <w:p w14:paraId="5F067154"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Australian National Audit Office.</w:t>
            </w:r>
          </w:p>
        </w:tc>
      </w:tr>
      <w:tr w:rsidR="007C0525" w:rsidRPr="007C0525" w14:paraId="0084679E" w14:textId="77777777" w:rsidTr="007C0525">
        <w:trPr>
          <w:cantSplit/>
          <w:tblHeader/>
        </w:trPr>
        <w:tc>
          <w:tcPr>
            <w:tcW w:w="2869" w:type="dxa"/>
          </w:tcPr>
          <w:p w14:paraId="676832BC"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Annual Appropriation</w:t>
            </w:r>
          </w:p>
        </w:tc>
        <w:tc>
          <w:tcPr>
            <w:tcW w:w="4841" w:type="dxa"/>
          </w:tcPr>
          <w:p w14:paraId="236F5108"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Two appropriation Bills are introduced into Parliament in May and comprise the Budget. Further Bills are introduced later in the financial year as part of the Additional Estimates. Parliamentary departments have their own appropriations.</w:t>
            </w:r>
          </w:p>
        </w:tc>
      </w:tr>
      <w:tr w:rsidR="007C0525" w:rsidRPr="007C0525" w14:paraId="062A0EE1" w14:textId="77777777" w:rsidTr="007C0525">
        <w:trPr>
          <w:cantSplit/>
          <w:tblHeader/>
        </w:trPr>
        <w:tc>
          <w:tcPr>
            <w:tcW w:w="2869" w:type="dxa"/>
          </w:tcPr>
          <w:p w14:paraId="7287C55A"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AO</w:t>
            </w:r>
          </w:p>
        </w:tc>
        <w:tc>
          <w:tcPr>
            <w:tcW w:w="4841" w:type="dxa"/>
          </w:tcPr>
          <w:p w14:paraId="5DAB0D4C"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Officer of the Order.</w:t>
            </w:r>
          </w:p>
        </w:tc>
      </w:tr>
      <w:tr w:rsidR="007C0525" w:rsidRPr="007C0525" w14:paraId="758005F2" w14:textId="77777777" w:rsidTr="007C0525">
        <w:trPr>
          <w:cantSplit/>
          <w:tblHeader/>
        </w:trPr>
        <w:tc>
          <w:tcPr>
            <w:tcW w:w="2869" w:type="dxa"/>
          </w:tcPr>
          <w:p w14:paraId="1689814B"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Appropriation</w:t>
            </w:r>
          </w:p>
        </w:tc>
        <w:tc>
          <w:tcPr>
            <w:tcW w:w="4841" w:type="dxa"/>
          </w:tcPr>
          <w:p w14:paraId="3431CC86"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 xml:space="preserve">A law of the Australian Parliament that provides authority for Commonwealth entities to spend money from the Consolidated Revenue Fund for a particular purpose. Entities may not spend money without an appropriation authorising that expenditure and, where necessary, other legislation authorising the specified purpose. </w:t>
            </w:r>
          </w:p>
        </w:tc>
      </w:tr>
      <w:tr w:rsidR="007C0525" w:rsidRPr="007C0525" w14:paraId="48581BB3" w14:textId="77777777" w:rsidTr="007C0525">
        <w:trPr>
          <w:cantSplit/>
          <w:tblHeader/>
        </w:trPr>
        <w:tc>
          <w:tcPr>
            <w:tcW w:w="2869" w:type="dxa"/>
          </w:tcPr>
          <w:p w14:paraId="4B7109E0"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APRA</w:t>
            </w:r>
          </w:p>
        </w:tc>
        <w:tc>
          <w:tcPr>
            <w:tcW w:w="4841" w:type="dxa"/>
          </w:tcPr>
          <w:p w14:paraId="4A94C50B"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Australian Prudential Regulation Authority.</w:t>
            </w:r>
          </w:p>
        </w:tc>
      </w:tr>
      <w:tr w:rsidR="007C0525" w:rsidRPr="007C0525" w14:paraId="53A82D54" w14:textId="77777777" w:rsidTr="007C0525">
        <w:trPr>
          <w:cantSplit/>
          <w:tblHeader/>
        </w:trPr>
        <w:tc>
          <w:tcPr>
            <w:tcW w:w="2869" w:type="dxa"/>
          </w:tcPr>
          <w:p w14:paraId="772B80A9"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APS</w:t>
            </w:r>
          </w:p>
        </w:tc>
        <w:tc>
          <w:tcPr>
            <w:tcW w:w="4841" w:type="dxa"/>
          </w:tcPr>
          <w:p w14:paraId="5AF3BD0B" w14:textId="77777777" w:rsidR="007C0525" w:rsidRPr="007C0525" w:rsidRDefault="007C0525" w:rsidP="007C0525">
            <w:pPr>
              <w:spacing w:after="120" w:line="276" w:lineRule="auto"/>
              <w:rPr>
                <w:rFonts w:ascii="Arial" w:hAnsi="Arial" w:cs="Arial"/>
                <w:sz w:val="16"/>
                <w:szCs w:val="16"/>
                <w:lang w:val="en-US"/>
              </w:rPr>
            </w:pPr>
            <w:r w:rsidRPr="007C0525">
              <w:rPr>
                <w:rFonts w:ascii="Arial" w:hAnsi="Arial" w:cs="Arial"/>
                <w:sz w:val="16"/>
                <w:szCs w:val="16"/>
                <w:lang w:val="en-US"/>
              </w:rPr>
              <w:t>Australian Public Service.</w:t>
            </w:r>
          </w:p>
        </w:tc>
      </w:tr>
    </w:tbl>
    <w:p w14:paraId="516E4B64" w14:textId="77777777" w:rsidR="00C760DF" w:rsidRPr="00474D8B" w:rsidRDefault="00C760DF" w:rsidP="00C760DF">
      <w:pPr>
        <w:rPr>
          <w:rFonts w:ascii="Arial" w:hAnsi="Arial" w:cs="Arial"/>
          <w:sz w:val="16"/>
          <w:szCs w:val="16"/>
        </w:rPr>
      </w:pPr>
    </w:p>
    <w:p w14:paraId="192E4051" w14:textId="45F5C699" w:rsidR="00C760DF" w:rsidRPr="00474D8B" w:rsidRDefault="00C760DF" w:rsidP="00C760DF">
      <w:pPr>
        <w:rPr>
          <w:rFonts w:ascii="Arial" w:hAnsi="Arial" w:cs="Arial"/>
          <w:sz w:val="16"/>
          <w:szCs w:val="16"/>
        </w:rPr>
        <w:sectPr w:rsidR="00C760DF" w:rsidRPr="00474D8B" w:rsidSect="007549E1">
          <w:headerReference w:type="default" r:id="rId332"/>
          <w:footerReference w:type="default" r:id="rId333"/>
          <w:type w:val="continuous"/>
          <w:pgSz w:w="11906" w:h="16838"/>
          <w:pgMar w:top="2466" w:right="2098" w:bottom="2466" w:left="2098" w:header="1899" w:footer="1899" w:gutter="0"/>
          <w:pgBorders>
            <w:top w:val="nil"/>
            <w:left w:val="nil"/>
            <w:bottom w:val="nil"/>
            <w:right w:val="nil"/>
          </w:pgBorders>
          <w:cols w:space="720"/>
          <w:docGrid w:linePitch="360"/>
        </w:sectPr>
      </w:pPr>
    </w:p>
    <w:tbl>
      <w:tblPr>
        <w:tblW w:w="0" w:type="auto"/>
        <w:tblLook w:val="01E0" w:firstRow="1" w:lastRow="1" w:firstColumn="1" w:lastColumn="1" w:noHBand="0" w:noVBand="0"/>
      </w:tblPr>
      <w:tblGrid>
        <w:gridCol w:w="2869"/>
        <w:gridCol w:w="4841"/>
      </w:tblGrid>
      <w:tr w:rsidR="00E03107" w:rsidRPr="00474D8B" w14:paraId="192E4054" w14:textId="77777777" w:rsidTr="005F2443">
        <w:trPr>
          <w:cantSplit/>
          <w:tblHeader/>
        </w:trPr>
        <w:tc>
          <w:tcPr>
            <w:tcW w:w="2869" w:type="dxa"/>
            <w:hideMark/>
          </w:tcPr>
          <w:p w14:paraId="192E4052" w14:textId="77777777" w:rsidR="00D515FE" w:rsidRPr="00474D8B" w:rsidRDefault="006B01B9" w:rsidP="00DE204A">
            <w:pPr>
              <w:pageBreakBefore/>
              <w:spacing w:after="120" w:line="276" w:lineRule="auto"/>
              <w:rPr>
                <w:rFonts w:ascii="Arial" w:hAnsi="Arial" w:cs="Arial"/>
                <w:b/>
                <w:bCs/>
                <w:sz w:val="16"/>
                <w:szCs w:val="16"/>
                <w:lang w:val="en-US"/>
              </w:rPr>
            </w:pPr>
            <w:bookmarkStart w:id="935" w:name="RG_MARKER_1813"/>
            <w:r w:rsidRPr="00474D8B">
              <w:rPr>
                <w:rFonts w:ascii="Arial" w:hAnsi="Arial" w:cs="Arial"/>
                <w:b/>
                <w:bCs/>
                <w:sz w:val="16"/>
                <w:szCs w:val="16"/>
                <w:lang w:val="en-US"/>
              </w:rPr>
              <w:t>Term</w:t>
            </w:r>
            <w:bookmarkEnd w:id="935"/>
          </w:p>
        </w:tc>
        <w:tc>
          <w:tcPr>
            <w:tcW w:w="4841" w:type="dxa"/>
            <w:hideMark/>
          </w:tcPr>
          <w:p w14:paraId="192E4053" w14:textId="77777777" w:rsidR="00D515FE" w:rsidRPr="00474D8B" w:rsidRDefault="006B01B9" w:rsidP="00DE204A">
            <w:pPr>
              <w:spacing w:after="120" w:line="276" w:lineRule="auto"/>
              <w:rPr>
                <w:rFonts w:ascii="Arial" w:eastAsiaTheme="minorHAnsi" w:hAnsi="Arial" w:cs="Arial"/>
                <w:b/>
                <w:bCs/>
                <w:sz w:val="16"/>
                <w:szCs w:val="16"/>
                <w:lang w:val="en-US" w:eastAsia="en-US"/>
              </w:rPr>
            </w:pPr>
            <w:r w:rsidRPr="00474D8B">
              <w:rPr>
                <w:rFonts w:ascii="Arial" w:hAnsi="Arial" w:cs="Arial"/>
                <w:b/>
                <w:bCs/>
                <w:sz w:val="16"/>
                <w:szCs w:val="16"/>
                <w:lang w:val="en-US"/>
              </w:rPr>
              <w:t>Meaning</w:t>
            </w:r>
          </w:p>
        </w:tc>
      </w:tr>
      <w:tr w:rsidR="008B51AF" w:rsidRPr="00474D8B" w14:paraId="192E405A" w14:textId="77777777" w:rsidTr="00197840">
        <w:trPr>
          <w:cantSplit/>
          <w:tblHeader/>
        </w:trPr>
        <w:tc>
          <w:tcPr>
            <w:tcW w:w="2869" w:type="dxa"/>
          </w:tcPr>
          <w:p w14:paraId="192E4058" w14:textId="702E5E8A" w:rsidR="008B51AF" w:rsidRPr="00474D8B" w:rsidRDefault="008B51AF" w:rsidP="008B51AF">
            <w:pPr>
              <w:spacing w:after="120" w:line="276" w:lineRule="auto"/>
              <w:rPr>
                <w:rFonts w:ascii="Arial" w:hAnsi="Arial" w:cs="Arial"/>
                <w:sz w:val="16"/>
                <w:szCs w:val="16"/>
                <w:lang w:val="en-US"/>
              </w:rPr>
            </w:pPr>
            <w:r w:rsidRPr="007C0525">
              <w:rPr>
                <w:rFonts w:ascii="Arial" w:hAnsi="Arial" w:cs="Arial"/>
                <w:sz w:val="16"/>
                <w:szCs w:val="16"/>
                <w:lang w:val="en-US"/>
              </w:rPr>
              <w:t>ASIC</w:t>
            </w:r>
          </w:p>
        </w:tc>
        <w:tc>
          <w:tcPr>
            <w:tcW w:w="4841" w:type="dxa"/>
          </w:tcPr>
          <w:p w14:paraId="192E4059" w14:textId="3DEDC054" w:rsidR="008B51AF" w:rsidRPr="00474D8B" w:rsidRDefault="008B51AF" w:rsidP="008B51AF">
            <w:pPr>
              <w:spacing w:after="120" w:line="276" w:lineRule="auto"/>
              <w:rPr>
                <w:rFonts w:ascii="Arial" w:hAnsi="Arial" w:cs="Arial"/>
                <w:sz w:val="16"/>
                <w:szCs w:val="16"/>
                <w:lang w:val="en-US"/>
              </w:rPr>
            </w:pPr>
            <w:r w:rsidRPr="007C0525">
              <w:rPr>
                <w:rFonts w:ascii="Arial" w:hAnsi="Arial" w:cs="Arial"/>
                <w:sz w:val="16"/>
                <w:szCs w:val="16"/>
                <w:lang w:val="en-US"/>
              </w:rPr>
              <w:t>Australian Securities and Investment Commission.</w:t>
            </w:r>
          </w:p>
        </w:tc>
      </w:tr>
      <w:tr w:rsidR="008B51AF" w:rsidRPr="00474D8B" w14:paraId="192E405D" w14:textId="77777777" w:rsidTr="00197840">
        <w:trPr>
          <w:cantSplit/>
          <w:tblHeader/>
        </w:trPr>
        <w:tc>
          <w:tcPr>
            <w:tcW w:w="2869" w:type="dxa"/>
          </w:tcPr>
          <w:p w14:paraId="192E405B" w14:textId="64F83B71" w:rsidR="008B51AF" w:rsidRPr="00474D8B" w:rsidRDefault="008B51AF" w:rsidP="008B51AF">
            <w:pPr>
              <w:spacing w:after="120" w:line="276" w:lineRule="auto"/>
              <w:rPr>
                <w:rFonts w:ascii="Arial" w:hAnsi="Arial" w:cs="Arial"/>
                <w:sz w:val="16"/>
                <w:szCs w:val="16"/>
                <w:lang w:val="en-US"/>
              </w:rPr>
            </w:pPr>
            <w:r w:rsidRPr="007C0525">
              <w:rPr>
                <w:rFonts w:ascii="Arial" w:hAnsi="Arial" w:cs="Arial"/>
                <w:sz w:val="16"/>
                <w:szCs w:val="16"/>
                <w:lang w:val="en-US"/>
              </w:rPr>
              <w:t>ATSILSFF</w:t>
            </w:r>
          </w:p>
        </w:tc>
        <w:tc>
          <w:tcPr>
            <w:tcW w:w="4841" w:type="dxa"/>
          </w:tcPr>
          <w:p w14:paraId="192E405C" w14:textId="220D5198" w:rsidR="008B51AF" w:rsidRPr="008B51AF" w:rsidRDefault="008B51AF" w:rsidP="008B51AF">
            <w:pPr>
              <w:spacing w:after="120" w:line="276" w:lineRule="auto"/>
              <w:rPr>
                <w:rFonts w:ascii="Arial" w:hAnsi="Arial" w:cs="Arial"/>
                <w:color w:val="000000"/>
                <w:sz w:val="16"/>
                <w:szCs w:val="16"/>
                <w:lang w:val="en-US"/>
              </w:rPr>
            </w:pPr>
            <w:r w:rsidRPr="007C0525">
              <w:rPr>
                <w:rFonts w:ascii="Arial" w:hAnsi="Arial" w:cs="Arial"/>
                <w:sz w:val="16"/>
                <w:szCs w:val="16"/>
                <w:lang w:val="en-US"/>
              </w:rPr>
              <w:t>Aboriginal and Torres Strait Islander Land and Sea Future Fund.</w:t>
            </w:r>
          </w:p>
        </w:tc>
      </w:tr>
      <w:tr w:rsidR="008B51AF" w:rsidRPr="00474D8B" w14:paraId="18917CAE" w14:textId="77777777" w:rsidTr="00197840">
        <w:trPr>
          <w:cantSplit/>
          <w:tblHeader/>
        </w:trPr>
        <w:tc>
          <w:tcPr>
            <w:tcW w:w="2869" w:type="dxa"/>
            <w:vAlign w:val="center"/>
          </w:tcPr>
          <w:p w14:paraId="7C77E8AD" w14:textId="3F4BB1E6" w:rsidR="008B51AF" w:rsidRPr="00474D8B" w:rsidRDefault="008B51AF" w:rsidP="008B51AF">
            <w:pPr>
              <w:spacing w:after="120" w:line="276" w:lineRule="auto"/>
              <w:rPr>
                <w:rFonts w:ascii="Arial" w:hAnsi="Arial" w:cs="Arial"/>
                <w:color w:val="000000"/>
                <w:sz w:val="16"/>
                <w:szCs w:val="16"/>
                <w:lang w:val="en-US"/>
              </w:rPr>
            </w:pPr>
            <w:r w:rsidRPr="00474D8B">
              <w:rPr>
                <w:rFonts w:ascii="Arial" w:hAnsi="Arial" w:cs="Arial"/>
                <w:color w:val="000000"/>
                <w:sz w:val="16"/>
                <w:szCs w:val="16"/>
                <w:lang w:val="en-US"/>
              </w:rPr>
              <w:t>Capital Expenditure</w:t>
            </w:r>
          </w:p>
        </w:tc>
        <w:tc>
          <w:tcPr>
            <w:tcW w:w="4841" w:type="dxa"/>
            <w:vAlign w:val="center"/>
          </w:tcPr>
          <w:p w14:paraId="1F263A26" w14:textId="55F49A0C" w:rsidR="008B51AF" w:rsidRPr="00474D8B" w:rsidRDefault="008B51AF" w:rsidP="008B51AF">
            <w:pPr>
              <w:spacing w:after="120" w:line="276" w:lineRule="auto"/>
              <w:rPr>
                <w:rFonts w:ascii="Arial" w:hAnsi="Arial" w:cs="Arial"/>
                <w:color w:val="000000"/>
                <w:sz w:val="16"/>
                <w:szCs w:val="16"/>
                <w:lang w:val="en-US"/>
              </w:rPr>
            </w:pPr>
            <w:r w:rsidRPr="00474D8B">
              <w:rPr>
                <w:rFonts w:ascii="Arial" w:hAnsi="Arial" w:cs="Arial"/>
                <w:color w:val="000000"/>
                <w:sz w:val="16"/>
                <w:szCs w:val="16"/>
                <w:lang w:val="en-US"/>
              </w:rPr>
              <w:t>Expenditure by an entity on capital projects, for example purchasing a building.</w:t>
            </w:r>
          </w:p>
        </w:tc>
      </w:tr>
      <w:tr w:rsidR="008B51AF" w:rsidRPr="00474D8B" w14:paraId="14035E9C" w14:textId="77777777" w:rsidTr="00197840">
        <w:trPr>
          <w:cantSplit/>
          <w:tblHeader/>
        </w:trPr>
        <w:tc>
          <w:tcPr>
            <w:tcW w:w="2869" w:type="dxa"/>
            <w:vAlign w:val="center"/>
          </w:tcPr>
          <w:p w14:paraId="2068CD85" w14:textId="23C6A1DE" w:rsidR="008B51AF" w:rsidRPr="00474D8B" w:rsidRDefault="008B51AF" w:rsidP="008B51AF">
            <w:pPr>
              <w:spacing w:after="120" w:line="276" w:lineRule="auto"/>
              <w:rPr>
                <w:rFonts w:ascii="Arial" w:hAnsi="Arial" w:cs="Arial"/>
                <w:color w:val="000000"/>
                <w:sz w:val="16"/>
                <w:szCs w:val="16"/>
                <w:lang w:val="en-US"/>
              </w:rPr>
            </w:pPr>
            <w:r w:rsidRPr="00474D8B">
              <w:rPr>
                <w:rFonts w:ascii="Arial" w:hAnsi="Arial" w:cs="Arial"/>
                <w:color w:val="000000"/>
                <w:sz w:val="16"/>
                <w:szCs w:val="16"/>
                <w:lang w:val="en-US"/>
              </w:rPr>
              <w:t>Charter of Budget Honesty Act</w:t>
            </w:r>
          </w:p>
        </w:tc>
        <w:tc>
          <w:tcPr>
            <w:tcW w:w="4841" w:type="dxa"/>
            <w:vAlign w:val="center"/>
          </w:tcPr>
          <w:p w14:paraId="6FA12488" w14:textId="163C7D85" w:rsidR="008B51AF" w:rsidRPr="00474D8B" w:rsidRDefault="008B51AF" w:rsidP="008B51AF">
            <w:pPr>
              <w:spacing w:after="120" w:line="276" w:lineRule="auto"/>
              <w:rPr>
                <w:rFonts w:ascii="Arial" w:hAnsi="Arial" w:cs="Arial"/>
                <w:color w:val="000000"/>
                <w:sz w:val="16"/>
                <w:szCs w:val="16"/>
                <w:lang w:val="en-US"/>
              </w:rPr>
            </w:pPr>
            <w:r w:rsidRPr="00474D8B">
              <w:rPr>
                <w:rFonts w:ascii="Arial" w:hAnsi="Arial" w:cs="Arial"/>
                <w:i/>
                <w:iCs/>
                <w:color w:val="000000"/>
                <w:sz w:val="16"/>
                <w:szCs w:val="16"/>
                <w:lang w:val="en-US"/>
              </w:rPr>
              <w:t>The Charter of Budget Honesty Act 1998</w:t>
            </w:r>
            <w:r w:rsidRPr="00474D8B">
              <w:rPr>
                <w:rFonts w:ascii="Arial" w:hAnsi="Arial" w:cs="Arial"/>
                <w:color w:val="000000"/>
                <w:sz w:val="16"/>
                <w:szCs w:val="16"/>
                <w:lang w:val="en-US"/>
              </w:rPr>
              <w:t xml:space="preserve"> provides a legislative framework for the conduct and reporting of fiscal policy. </w:t>
            </w:r>
          </w:p>
        </w:tc>
      </w:tr>
      <w:tr w:rsidR="008B51AF" w:rsidRPr="00474D8B" w14:paraId="39303966" w14:textId="77777777" w:rsidTr="00197840">
        <w:trPr>
          <w:cantSplit/>
          <w:tblHeader/>
        </w:trPr>
        <w:tc>
          <w:tcPr>
            <w:tcW w:w="2869" w:type="dxa"/>
            <w:vAlign w:val="center"/>
          </w:tcPr>
          <w:p w14:paraId="60513B0C" w14:textId="29A80FD0" w:rsidR="008B51AF" w:rsidRPr="00474D8B" w:rsidRDefault="008B51AF" w:rsidP="008B51AF">
            <w:pPr>
              <w:spacing w:after="120" w:line="276" w:lineRule="auto"/>
              <w:rPr>
                <w:rFonts w:ascii="Arial" w:hAnsi="Arial" w:cs="Arial"/>
                <w:color w:val="000000"/>
                <w:sz w:val="16"/>
                <w:szCs w:val="16"/>
                <w:lang w:val="en-US"/>
              </w:rPr>
            </w:pPr>
            <w:r w:rsidRPr="00474D8B">
              <w:rPr>
                <w:rFonts w:ascii="Arial" w:hAnsi="Arial" w:cs="Arial"/>
                <w:color w:val="000000"/>
                <w:sz w:val="16"/>
                <w:szCs w:val="16"/>
                <w:lang w:val="en-US"/>
              </w:rPr>
              <w:t>COMCAR</w:t>
            </w:r>
          </w:p>
        </w:tc>
        <w:tc>
          <w:tcPr>
            <w:tcW w:w="4841" w:type="dxa"/>
            <w:vAlign w:val="center"/>
          </w:tcPr>
          <w:p w14:paraId="275313ED" w14:textId="2F7376C1" w:rsidR="008B51AF" w:rsidRPr="00474D8B" w:rsidRDefault="008B51AF" w:rsidP="008B51AF">
            <w:pPr>
              <w:spacing w:after="120" w:line="276" w:lineRule="auto"/>
              <w:rPr>
                <w:rFonts w:ascii="Arial" w:hAnsi="Arial" w:cs="Arial"/>
                <w:color w:val="000000"/>
                <w:sz w:val="16"/>
                <w:szCs w:val="16"/>
                <w:lang w:val="en-US"/>
              </w:rPr>
            </w:pPr>
            <w:r w:rsidRPr="00474D8B">
              <w:rPr>
                <w:rFonts w:ascii="Arial" w:hAnsi="Arial" w:cs="Arial"/>
                <w:color w:val="000000"/>
                <w:sz w:val="16"/>
                <w:szCs w:val="16"/>
                <w:lang w:val="en-US"/>
              </w:rPr>
              <w:t>COMCAR is part of the Department of Finance which provides high quality, secure and confidential car-with-driver and other ground transport services to the Governor</w:t>
            </w:r>
            <w:r w:rsidRPr="00474D8B">
              <w:rPr>
                <w:rFonts w:ascii="Arial" w:hAnsi="Arial" w:cs="Arial"/>
                <w:color w:val="000000"/>
                <w:sz w:val="16"/>
                <w:szCs w:val="16"/>
                <w:lang w:val="en-US"/>
              </w:rPr>
              <w:noBreakHyphen/>
              <w:t>General, Prime Minister, parliamentarians, members of the Federal Judiciary and other high office holders.</w:t>
            </w:r>
          </w:p>
        </w:tc>
      </w:tr>
      <w:tr w:rsidR="005250E2" w:rsidRPr="00474D8B" w14:paraId="192E4060" w14:textId="77777777" w:rsidTr="00197840">
        <w:trPr>
          <w:cantSplit/>
          <w:tblHeader/>
        </w:trPr>
        <w:tc>
          <w:tcPr>
            <w:tcW w:w="2869" w:type="dxa"/>
            <w:vAlign w:val="center"/>
          </w:tcPr>
          <w:p w14:paraId="192E405E" w14:textId="0E5BDA5F"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CSC</w:t>
            </w:r>
          </w:p>
        </w:tc>
        <w:tc>
          <w:tcPr>
            <w:tcW w:w="4841" w:type="dxa"/>
            <w:vAlign w:val="center"/>
          </w:tcPr>
          <w:p w14:paraId="192E405F" w14:textId="74D52C66"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Commonwealth Superannuation Corporation.</w:t>
            </w:r>
          </w:p>
        </w:tc>
      </w:tr>
      <w:tr w:rsidR="005250E2" w:rsidRPr="00474D8B" w14:paraId="192E4063" w14:textId="77777777" w:rsidTr="00197840">
        <w:trPr>
          <w:cantSplit/>
          <w:tblHeader/>
        </w:trPr>
        <w:tc>
          <w:tcPr>
            <w:tcW w:w="2869" w:type="dxa"/>
            <w:vAlign w:val="center"/>
          </w:tcPr>
          <w:p w14:paraId="192E4061" w14:textId="3115469B"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CSS</w:t>
            </w:r>
          </w:p>
        </w:tc>
        <w:tc>
          <w:tcPr>
            <w:tcW w:w="4841" w:type="dxa"/>
            <w:vAlign w:val="center"/>
          </w:tcPr>
          <w:p w14:paraId="192E4062" w14:textId="18428466"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Commonwealth Superannuation Scheme.</w:t>
            </w:r>
          </w:p>
        </w:tc>
      </w:tr>
      <w:tr w:rsidR="005250E2" w:rsidRPr="00474D8B" w14:paraId="192E4066" w14:textId="77777777" w:rsidTr="00197840">
        <w:trPr>
          <w:cantSplit/>
          <w:tblHeader/>
        </w:trPr>
        <w:tc>
          <w:tcPr>
            <w:tcW w:w="2869" w:type="dxa"/>
            <w:vAlign w:val="center"/>
          </w:tcPr>
          <w:p w14:paraId="192E4064" w14:textId="4ADDF999"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DCAF</w:t>
            </w:r>
          </w:p>
        </w:tc>
        <w:tc>
          <w:tcPr>
            <w:tcW w:w="4841" w:type="dxa"/>
            <w:vAlign w:val="center"/>
          </w:tcPr>
          <w:p w14:paraId="192E4065" w14:textId="40BD336E"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DisabilityCare Australia Fund.</w:t>
            </w:r>
          </w:p>
        </w:tc>
      </w:tr>
      <w:tr w:rsidR="005250E2" w:rsidRPr="00474D8B" w14:paraId="192E4069" w14:textId="77777777" w:rsidTr="00197840">
        <w:trPr>
          <w:cantSplit/>
          <w:tblHeader/>
        </w:trPr>
        <w:tc>
          <w:tcPr>
            <w:tcW w:w="2869" w:type="dxa"/>
            <w:vAlign w:val="center"/>
          </w:tcPr>
          <w:p w14:paraId="192E4067" w14:textId="356ADC6D"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DCB</w:t>
            </w:r>
          </w:p>
        </w:tc>
        <w:tc>
          <w:tcPr>
            <w:tcW w:w="4841" w:type="dxa"/>
            <w:vAlign w:val="center"/>
          </w:tcPr>
          <w:p w14:paraId="192E4068" w14:textId="5F9716CA"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Departmental Capital Budget.</w:t>
            </w:r>
          </w:p>
        </w:tc>
      </w:tr>
      <w:tr w:rsidR="005250E2" w:rsidRPr="00474D8B" w14:paraId="192E406C" w14:textId="77777777" w:rsidTr="00197840">
        <w:trPr>
          <w:cantSplit/>
          <w:tblHeader/>
        </w:trPr>
        <w:tc>
          <w:tcPr>
            <w:tcW w:w="2869" w:type="dxa"/>
            <w:vAlign w:val="center"/>
          </w:tcPr>
          <w:p w14:paraId="192E406A" w14:textId="42523161"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Departmental Items</w:t>
            </w:r>
          </w:p>
        </w:tc>
        <w:tc>
          <w:tcPr>
            <w:tcW w:w="4841" w:type="dxa"/>
            <w:vAlign w:val="center"/>
          </w:tcPr>
          <w:p w14:paraId="192E406B" w14:textId="663D2297"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 xml:space="preserve">Assets, liabilities, revenues and expenses that are controlled by the entity in providing its outputs. Departmental items would generally include computers, plant and equipment assets used by agencies in providing goods and services and most employee expenses, supplier costs and other administrative expenses incurred. </w:t>
            </w:r>
          </w:p>
        </w:tc>
      </w:tr>
      <w:tr w:rsidR="005250E2" w:rsidRPr="00474D8B" w14:paraId="192E406F" w14:textId="77777777" w:rsidTr="00197840">
        <w:trPr>
          <w:cantSplit/>
          <w:tblHeader/>
        </w:trPr>
        <w:tc>
          <w:tcPr>
            <w:tcW w:w="2869" w:type="dxa"/>
            <w:vAlign w:val="center"/>
          </w:tcPr>
          <w:p w14:paraId="192E406D" w14:textId="5264D837"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Depreciation and Amortisation</w:t>
            </w:r>
          </w:p>
        </w:tc>
        <w:tc>
          <w:tcPr>
            <w:tcW w:w="4841" w:type="dxa"/>
            <w:vAlign w:val="center"/>
          </w:tcPr>
          <w:p w14:paraId="192E406E" w14:textId="01C79C43"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Apportionment of an asset’s capital value as an expense over its estimated useful life to take account of normal usage, obsolescence, or the passage of time.</w:t>
            </w:r>
          </w:p>
        </w:tc>
      </w:tr>
      <w:tr w:rsidR="005250E2" w:rsidRPr="00474D8B" w14:paraId="192E4072" w14:textId="77777777" w:rsidTr="00197840">
        <w:trPr>
          <w:cantSplit/>
          <w:tblHeader/>
        </w:trPr>
        <w:tc>
          <w:tcPr>
            <w:tcW w:w="2869" w:type="dxa"/>
            <w:vAlign w:val="center"/>
          </w:tcPr>
          <w:p w14:paraId="192E4070" w14:textId="61C2677E"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DFRB</w:t>
            </w:r>
          </w:p>
        </w:tc>
        <w:tc>
          <w:tcPr>
            <w:tcW w:w="4841" w:type="dxa"/>
            <w:vAlign w:val="center"/>
          </w:tcPr>
          <w:p w14:paraId="192E4071" w14:textId="7A092C9B"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Defence Forces Retirement Benefits Scheme.</w:t>
            </w:r>
          </w:p>
        </w:tc>
      </w:tr>
      <w:tr w:rsidR="005250E2" w:rsidRPr="00474D8B" w14:paraId="192E4075" w14:textId="77777777" w:rsidTr="00197840">
        <w:trPr>
          <w:cantSplit/>
          <w:tblHeader/>
        </w:trPr>
        <w:tc>
          <w:tcPr>
            <w:tcW w:w="2869" w:type="dxa"/>
            <w:vAlign w:val="center"/>
          </w:tcPr>
          <w:p w14:paraId="192E4073" w14:textId="4D01335D"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DFRDB</w:t>
            </w:r>
          </w:p>
        </w:tc>
        <w:tc>
          <w:tcPr>
            <w:tcW w:w="4841" w:type="dxa"/>
            <w:vAlign w:val="center"/>
          </w:tcPr>
          <w:p w14:paraId="192E4074" w14:textId="421C56C5"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Defence Force Retirement and Death Benefits Scheme.</w:t>
            </w:r>
          </w:p>
        </w:tc>
      </w:tr>
      <w:tr w:rsidR="005250E2" w:rsidRPr="00474D8B" w14:paraId="192E4078" w14:textId="77777777" w:rsidTr="00197840">
        <w:trPr>
          <w:cantSplit/>
          <w:tblHeader/>
        </w:trPr>
        <w:tc>
          <w:tcPr>
            <w:tcW w:w="2869" w:type="dxa"/>
            <w:vAlign w:val="center"/>
          </w:tcPr>
          <w:p w14:paraId="192E4076" w14:textId="54399131"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DFSPB</w:t>
            </w:r>
          </w:p>
        </w:tc>
        <w:tc>
          <w:tcPr>
            <w:tcW w:w="4841" w:type="dxa"/>
            <w:vAlign w:val="center"/>
          </w:tcPr>
          <w:p w14:paraId="192E4077" w14:textId="3F83E589"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Defence Force (Superannuation) (Productivity Benefit) Scheme.</w:t>
            </w:r>
          </w:p>
        </w:tc>
      </w:tr>
      <w:tr w:rsidR="005250E2" w:rsidRPr="00474D8B" w14:paraId="192E407B" w14:textId="77777777" w:rsidTr="00197840">
        <w:trPr>
          <w:cantSplit/>
          <w:tblHeader/>
        </w:trPr>
        <w:tc>
          <w:tcPr>
            <w:tcW w:w="2869" w:type="dxa"/>
            <w:vAlign w:val="center"/>
          </w:tcPr>
          <w:p w14:paraId="192E4079" w14:textId="42097F5A"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DHA</w:t>
            </w:r>
          </w:p>
        </w:tc>
        <w:tc>
          <w:tcPr>
            <w:tcW w:w="4841" w:type="dxa"/>
            <w:vAlign w:val="center"/>
          </w:tcPr>
          <w:p w14:paraId="192E407A" w14:textId="01677D96"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Defence Housing Australia.</w:t>
            </w:r>
          </w:p>
        </w:tc>
      </w:tr>
      <w:tr w:rsidR="005250E2" w:rsidRPr="00474D8B" w14:paraId="192E407E" w14:textId="77777777" w:rsidTr="00197840">
        <w:trPr>
          <w:cantSplit/>
          <w:tblHeader/>
        </w:trPr>
        <w:tc>
          <w:tcPr>
            <w:tcW w:w="2869" w:type="dxa"/>
            <w:vAlign w:val="center"/>
          </w:tcPr>
          <w:p w14:paraId="192E407C" w14:textId="7A498774"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DRF</w:t>
            </w:r>
          </w:p>
        </w:tc>
        <w:tc>
          <w:tcPr>
            <w:tcW w:w="4841" w:type="dxa"/>
            <w:vAlign w:val="center"/>
          </w:tcPr>
          <w:p w14:paraId="192E407D" w14:textId="71DE7489"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Disaster Ready Fund.</w:t>
            </w:r>
          </w:p>
        </w:tc>
      </w:tr>
      <w:tr w:rsidR="005250E2" w:rsidRPr="00474D8B" w14:paraId="192E4081" w14:textId="77777777" w:rsidTr="00197840">
        <w:trPr>
          <w:cantSplit/>
          <w:tblHeader/>
        </w:trPr>
        <w:tc>
          <w:tcPr>
            <w:tcW w:w="2869" w:type="dxa"/>
            <w:vAlign w:val="center"/>
          </w:tcPr>
          <w:p w14:paraId="192E407F" w14:textId="7E2999D6"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DTA</w:t>
            </w:r>
          </w:p>
        </w:tc>
        <w:tc>
          <w:tcPr>
            <w:tcW w:w="4841" w:type="dxa"/>
            <w:vAlign w:val="center"/>
          </w:tcPr>
          <w:p w14:paraId="192E4080" w14:textId="1CFFA081"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Digital Transformation Agency.</w:t>
            </w:r>
          </w:p>
        </w:tc>
      </w:tr>
      <w:tr w:rsidR="005250E2" w:rsidRPr="00474D8B" w14:paraId="192E4084" w14:textId="77777777" w:rsidTr="00197840">
        <w:trPr>
          <w:cantSplit/>
          <w:tblHeader/>
        </w:trPr>
        <w:tc>
          <w:tcPr>
            <w:tcW w:w="2869" w:type="dxa"/>
            <w:vAlign w:val="center"/>
          </w:tcPr>
          <w:p w14:paraId="192E4082" w14:textId="15BD2EC9"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Electoral Act</w:t>
            </w:r>
          </w:p>
        </w:tc>
        <w:tc>
          <w:tcPr>
            <w:tcW w:w="4841" w:type="dxa"/>
            <w:vAlign w:val="center"/>
          </w:tcPr>
          <w:p w14:paraId="192E4083" w14:textId="15B89828" w:rsidR="005250E2" w:rsidRPr="00474D8B" w:rsidRDefault="005250E2" w:rsidP="005250E2">
            <w:pPr>
              <w:spacing w:after="120" w:line="276" w:lineRule="auto"/>
              <w:rPr>
                <w:rFonts w:ascii="Arial" w:hAnsi="Arial" w:cs="Arial"/>
                <w:sz w:val="16"/>
                <w:szCs w:val="16"/>
                <w:lang w:val="en-US"/>
              </w:rPr>
            </w:pPr>
            <w:r w:rsidRPr="00474D8B">
              <w:rPr>
                <w:rFonts w:ascii="Arial" w:hAnsi="Arial" w:cs="Arial"/>
                <w:i/>
                <w:iCs/>
                <w:color w:val="000000"/>
                <w:sz w:val="16"/>
                <w:szCs w:val="16"/>
                <w:lang w:val="en-US"/>
              </w:rPr>
              <w:t>Commonwealth Electoral Act 1918</w:t>
            </w:r>
            <w:r w:rsidRPr="00474D8B">
              <w:rPr>
                <w:rFonts w:ascii="Arial" w:hAnsi="Arial" w:cs="Arial"/>
                <w:color w:val="000000"/>
                <w:sz w:val="16"/>
                <w:szCs w:val="16"/>
                <w:lang w:val="en-US"/>
              </w:rPr>
              <w:t>.</w:t>
            </w:r>
          </w:p>
        </w:tc>
      </w:tr>
      <w:tr w:rsidR="005250E2" w:rsidRPr="00474D8B" w14:paraId="192E4087" w14:textId="77777777" w:rsidTr="00197840">
        <w:trPr>
          <w:cantSplit/>
          <w:tblHeader/>
        </w:trPr>
        <w:tc>
          <w:tcPr>
            <w:tcW w:w="2869" w:type="dxa"/>
            <w:vAlign w:val="center"/>
          </w:tcPr>
          <w:p w14:paraId="192E4085" w14:textId="65B206C7"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Equity or Net Assets</w:t>
            </w:r>
          </w:p>
        </w:tc>
        <w:tc>
          <w:tcPr>
            <w:tcW w:w="4841" w:type="dxa"/>
            <w:vAlign w:val="center"/>
          </w:tcPr>
          <w:p w14:paraId="192E4086" w14:textId="79BAEEBC"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Residual interest in the assets of an entity after deduction of its liabilities.</w:t>
            </w:r>
          </w:p>
        </w:tc>
      </w:tr>
      <w:tr w:rsidR="005250E2" w:rsidRPr="00474D8B" w14:paraId="192E408A" w14:textId="77777777" w:rsidTr="00197840">
        <w:trPr>
          <w:cantSplit/>
          <w:tblHeader/>
        </w:trPr>
        <w:tc>
          <w:tcPr>
            <w:tcW w:w="2869" w:type="dxa"/>
            <w:vAlign w:val="center"/>
          </w:tcPr>
          <w:p w14:paraId="192E4088" w14:textId="13659876"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ERC</w:t>
            </w:r>
          </w:p>
        </w:tc>
        <w:tc>
          <w:tcPr>
            <w:tcW w:w="4841" w:type="dxa"/>
            <w:vAlign w:val="center"/>
          </w:tcPr>
          <w:p w14:paraId="192E4089" w14:textId="3B96AB94"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Expenditure Review Committee.</w:t>
            </w:r>
          </w:p>
        </w:tc>
      </w:tr>
      <w:tr w:rsidR="005250E2" w:rsidRPr="00474D8B" w14:paraId="192E408D" w14:textId="77777777" w:rsidTr="00197840">
        <w:trPr>
          <w:cantSplit/>
          <w:tblHeader/>
        </w:trPr>
        <w:tc>
          <w:tcPr>
            <w:tcW w:w="2869" w:type="dxa"/>
            <w:vAlign w:val="center"/>
          </w:tcPr>
          <w:p w14:paraId="192E408B" w14:textId="1E4115E6"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ERF</w:t>
            </w:r>
          </w:p>
        </w:tc>
        <w:tc>
          <w:tcPr>
            <w:tcW w:w="4841" w:type="dxa"/>
            <w:vAlign w:val="center"/>
          </w:tcPr>
          <w:p w14:paraId="192E408C" w14:textId="41F1D6D2" w:rsidR="005250E2" w:rsidRPr="00474D8B" w:rsidRDefault="005250E2" w:rsidP="005250E2">
            <w:pPr>
              <w:spacing w:after="120" w:line="276" w:lineRule="auto"/>
              <w:rPr>
                <w:rFonts w:ascii="Arial" w:hAnsi="Arial" w:cs="Arial"/>
                <w:sz w:val="16"/>
                <w:szCs w:val="16"/>
                <w:lang w:val="en-US"/>
              </w:rPr>
            </w:pPr>
            <w:r w:rsidRPr="00474D8B">
              <w:rPr>
                <w:rFonts w:ascii="Arial" w:hAnsi="Arial" w:cs="Arial"/>
                <w:color w:val="000000"/>
                <w:sz w:val="16"/>
                <w:szCs w:val="16"/>
                <w:lang w:val="en-US"/>
              </w:rPr>
              <w:t>Emergency Response Fund.</w:t>
            </w:r>
          </w:p>
        </w:tc>
      </w:tr>
    </w:tbl>
    <w:p w14:paraId="52BE4C7B" w14:textId="77777777" w:rsidR="00FA6953" w:rsidRPr="00474D8B" w:rsidRDefault="00FA6953">
      <w:pPr>
        <w:rPr>
          <w:rFonts w:ascii="Arial" w:hAnsi="Arial" w:cs="Arial"/>
          <w:sz w:val="16"/>
          <w:szCs w:val="16"/>
        </w:rPr>
      </w:pPr>
      <w:r w:rsidRPr="00474D8B">
        <w:rPr>
          <w:rFonts w:ascii="Arial" w:hAnsi="Arial" w:cs="Arial"/>
          <w:sz w:val="16"/>
          <w:szCs w:val="16"/>
        </w:rPr>
        <w:br w:type="page"/>
      </w:r>
    </w:p>
    <w:tbl>
      <w:tblPr>
        <w:tblW w:w="0" w:type="auto"/>
        <w:tblLook w:val="01E0" w:firstRow="1" w:lastRow="1" w:firstColumn="1" w:lastColumn="1" w:noHBand="0" w:noVBand="0"/>
      </w:tblPr>
      <w:tblGrid>
        <w:gridCol w:w="2869"/>
        <w:gridCol w:w="4841"/>
      </w:tblGrid>
      <w:tr w:rsidR="00E03107" w:rsidRPr="00474D8B" w14:paraId="192E409C" w14:textId="77777777" w:rsidTr="002A037E">
        <w:trPr>
          <w:cantSplit/>
          <w:tblHeader/>
        </w:trPr>
        <w:tc>
          <w:tcPr>
            <w:tcW w:w="2869" w:type="dxa"/>
          </w:tcPr>
          <w:p w14:paraId="192E409A" w14:textId="656F7CAB" w:rsidR="000B29C7" w:rsidRPr="00474D8B" w:rsidRDefault="002A037E" w:rsidP="00DE204A">
            <w:pPr>
              <w:spacing w:after="120" w:line="276" w:lineRule="auto"/>
              <w:rPr>
                <w:rFonts w:ascii="Arial" w:hAnsi="Arial" w:cs="Arial"/>
                <w:b/>
                <w:bCs/>
                <w:sz w:val="16"/>
                <w:szCs w:val="16"/>
                <w:lang w:val="en-US"/>
              </w:rPr>
            </w:pPr>
            <w:r w:rsidRPr="00474D8B">
              <w:rPr>
                <w:rFonts w:ascii="Arial" w:hAnsi="Arial" w:cs="Arial"/>
                <w:b/>
                <w:bCs/>
                <w:sz w:val="16"/>
                <w:szCs w:val="16"/>
                <w:lang w:val="en-US"/>
              </w:rPr>
              <w:t>Term</w:t>
            </w:r>
          </w:p>
        </w:tc>
        <w:tc>
          <w:tcPr>
            <w:tcW w:w="4841" w:type="dxa"/>
          </w:tcPr>
          <w:p w14:paraId="192E409B" w14:textId="43CEAE22" w:rsidR="00FA6953" w:rsidRPr="00474D8B" w:rsidRDefault="002A037E" w:rsidP="00DE204A">
            <w:pPr>
              <w:spacing w:after="120" w:line="276" w:lineRule="auto"/>
              <w:rPr>
                <w:rFonts w:ascii="Arial" w:hAnsi="Arial" w:cs="Arial"/>
                <w:b/>
                <w:bCs/>
                <w:sz w:val="16"/>
                <w:szCs w:val="16"/>
                <w:lang w:val="en-US"/>
              </w:rPr>
            </w:pPr>
            <w:r w:rsidRPr="00474D8B">
              <w:rPr>
                <w:rFonts w:ascii="Arial" w:hAnsi="Arial" w:cs="Arial"/>
                <w:b/>
                <w:bCs/>
                <w:sz w:val="16"/>
                <w:szCs w:val="16"/>
                <w:lang w:val="en-US"/>
              </w:rPr>
              <w:t>Meaning</w:t>
            </w:r>
          </w:p>
        </w:tc>
      </w:tr>
      <w:tr w:rsidR="00E44CCC" w:rsidRPr="00474D8B" w14:paraId="43788EC9" w14:textId="77777777" w:rsidTr="00197840">
        <w:trPr>
          <w:cantSplit/>
          <w:tblHeader/>
        </w:trPr>
        <w:tc>
          <w:tcPr>
            <w:tcW w:w="2869" w:type="dxa"/>
            <w:vAlign w:val="center"/>
          </w:tcPr>
          <w:p w14:paraId="091C2D29" w14:textId="5682E2E9" w:rsidR="00E44CCC" w:rsidRPr="00474D8B" w:rsidRDefault="00E44CCC" w:rsidP="00E44CC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ERP</w:t>
            </w:r>
          </w:p>
        </w:tc>
        <w:tc>
          <w:tcPr>
            <w:tcW w:w="4841" w:type="dxa"/>
            <w:vAlign w:val="center"/>
          </w:tcPr>
          <w:p w14:paraId="18FD2B73" w14:textId="7647E021" w:rsidR="00E44CCC" w:rsidRPr="00474D8B" w:rsidRDefault="00E44CCC" w:rsidP="00E44CC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Enterprise Resource Planning.</w:t>
            </w:r>
          </w:p>
        </w:tc>
      </w:tr>
      <w:tr w:rsidR="00B8585C" w:rsidRPr="00474D8B" w14:paraId="66CFF8B8" w14:textId="77777777" w:rsidTr="00197840">
        <w:trPr>
          <w:cantSplit/>
          <w:tblHeader/>
        </w:trPr>
        <w:tc>
          <w:tcPr>
            <w:tcW w:w="2869" w:type="dxa"/>
            <w:vAlign w:val="center"/>
          </w:tcPr>
          <w:p w14:paraId="6C6A8466" w14:textId="588943A8" w:rsidR="00B8585C" w:rsidRPr="00474D8B" w:rsidRDefault="00B8585C" w:rsidP="00B8585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Expense</w:t>
            </w:r>
          </w:p>
        </w:tc>
        <w:tc>
          <w:tcPr>
            <w:tcW w:w="4841" w:type="dxa"/>
            <w:vAlign w:val="center"/>
          </w:tcPr>
          <w:p w14:paraId="4D6640C7" w14:textId="24F575A0" w:rsidR="00B8585C" w:rsidRPr="00474D8B" w:rsidRDefault="00B8585C" w:rsidP="00B8585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 xml:space="preserve">Total value of all of the resources consumed in producing goods and services or the loss of future economic benefits in the form of reductions in assets or increases in liabilities of an entity. </w:t>
            </w:r>
          </w:p>
        </w:tc>
      </w:tr>
      <w:tr w:rsidR="00B8585C" w:rsidRPr="00474D8B" w14:paraId="192E409F" w14:textId="77777777" w:rsidTr="00197840">
        <w:trPr>
          <w:cantSplit/>
          <w:trHeight w:val="130"/>
          <w:tblHeader/>
        </w:trPr>
        <w:tc>
          <w:tcPr>
            <w:tcW w:w="2869" w:type="dxa"/>
            <w:vAlign w:val="center"/>
          </w:tcPr>
          <w:p w14:paraId="192E409D" w14:textId="6A5E3825"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Fair Value</w:t>
            </w:r>
          </w:p>
        </w:tc>
        <w:tc>
          <w:tcPr>
            <w:tcW w:w="4841" w:type="dxa"/>
            <w:vAlign w:val="center"/>
          </w:tcPr>
          <w:p w14:paraId="192E409E" w14:textId="3B9CD33C"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w:t>
            </w:r>
          </w:p>
        </w:tc>
      </w:tr>
      <w:tr w:rsidR="00B8585C" w:rsidRPr="00474D8B" w14:paraId="192E40A2" w14:textId="77777777" w:rsidTr="00197840">
        <w:trPr>
          <w:cantSplit/>
          <w:tblHeader/>
        </w:trPr>
        <w:tc>
          <w:tcPr>
            <w:tcW w:w="2869" w:type="dxa"/>
            <w:vAlign w:val="center"/>
          </w:tcPr>
          <w:p w14:paraId="192E40A0" w14:textId="0A607EF0"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FBO</w:t>
            </w:r>
          </w:p>
        </w:tc>
        <w:tc>
          <w:tcPr>
            <w:tcW w:w="4841" w:type="dxa"/>
            <w:vAlign w:val="center"/>
          </w:tcPr>
          <w:p w14:paraId="192E40A1" w14:textId="32F2845F"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Final Budget Outcome.</w:t>
            </w:r>
          </w:p>
        </w:tc>
      </w:tr>
      <w:tr w:rsidR="00B8585C" w:rsidRPr="00474D8B" w14:paraId="192E40A5" w14:textId="77777777" w:rsidTr="00197840">
        <w:trPr>
          <w:cantSplit/>
          <w:tblHeader/>
        </w:trPr>
        <w:tc>
          <w:tcPr>
            <w:tcW w:w="2869" w:type="dxa"/>
            <w:vAlign w:val="center"/>
          </w:tcPr>
          <w:p w14:paraId="192E40A3" w14:textId="1CCCF96B"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FDF</w:t>
            </w:r>
          </w:p>
        </w:tc>
        <w:tc>
          <w:tcPr>
            <w:tcW w:w="4841" w:type="dxa"/>
            <w:vAlign w:val="center"/>
          </w:tcPr>
          <w:p w14:paraId="192E40A4" w14:textId="7E894D97"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Future Drought Fund.</w:t>
            </w:r>
          </w:p>
        </w:tc>
      </w:tr>
      <w:tr w:rsidR="00B8585C" w:rsidRPr="00474D8B" w14:paraId="192E40A8" w14:textId="77777777" w:rsidTr="00197840">
        <w:trPr>
          <w:cantSplit/>
          <w:tblHeader/>
        </w:trPr>
        <w:tc>
          <w:tcPr>
            <w:tcW w:w="2869" w:type="dxa"/>
            <w:vAlign w:val="center"/>
          </w:tcPr>
          <w:p w14:paraId="192E40A6" w14:textId="7472A43F"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FFMA</w:t>
            </w:r>
          </w:p>
        </w:tc>
        <w:tc>
          <w:tcPr>
            <w:tcW w:w="4841" w:type="dxa"/>
            <w:vAlign w:val="center"/>
          </w:tcPr>
          <w:p w14:paraId="192E40A7" w14:textId="6D13F19B"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Future Fund Management Agency.</w:t>
            </w:r>
          </w:p>
        </w:tc>
      </w:tr>
      <w:tr w:rsidR="00B8585C" w:rsidRPr="00474D8B" w14:paraId="192E40AB" w14:textId="77777777" w:rsidTr="00197840">
        <w:trPr>
          <w:cantSplit/>
          <w:tblHeader/>
        </w:trPr>
        <w:tc>
          <w:tcPr>
            <w:tcW w:w="2869" w:type="dxa"/>
            <w:vAlign w:val="center"/>
          </w:tcPr>
          <w:p w14:paraId="192E40A9" w14:textId="3128B6BA"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FMiAO</w:t>
            </w:r>
          </w:p>
        </w:tc>
        <w:tc>
          <w:tcPr>
            <w:tcW w:w="4841" w:type="dxa"/>
            <w:vAlign w:val="center"/>
          </w:tcPr>
          <w:p w14:paraId="192E40AA" w14:textId="01F6DB4F"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Future Made in Australia Office.</w:t>
            </w:r>
          </w:p>
        </w:tc>
      </w:tr>
      <w:tr w:rsidR="00B8585C" w:rsidRPr="00474D8B" w14:paraId="192E40AE" w14:textId="77777777" w:rsidTr="00197840">
        <w:trPr>
          <w:cantSplit/>
          <w:tblHeader/>
        </w:trPr>
        <w:tc>
          <w:tcPr>
            <w:tcW w:w="2869" w:type="dxa"/>
            <w:vAlign w:val="center"/>
          </w:tcPr>
          <w:p w14:paraId="192E40AC" w14:textId="76482217"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GST</w:t>
            </w:r>
          </w:p>
        </w:tc>
        <w:tc>
          <w:tcPr>
            <w:tcW w:w="4841" w:type="dxa"/>
            <w:vAlign w:val="center"/>
          </w:tcPr>
          <w:p w14:paraId="192E40AD" w14:textId="4850B5A2"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Goods and Services Tax.</w:t>
            </w:r>
          </w:p>
        </w:tc>
      </w:tr>
      <w:tr w:rsidR="00B8585C" w:rsidRPr="00474D8B" w14:paraId="192E40B1" w14:textId="77777777" w:rsidTr="00197840">
        <w:trPr>
          <w:cantSplit/>
          <w:tblHeader/>
        </w:trPr>
        <w:tc>
          <w:tcPr>
            <w:tcW w:w="2869" w:type="dxa"/>
            <w:vAlign w:val="center"/>
          </w:tcPr>
          <w:p w14:paraId="192E40AF" w14:textId="5B54DA32"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HAFF</w:t>
            </w:r>
          </w:p>
        </w:tc>
        <w:tc>
          <w:tcPr>
            <w:tcW w:w="4841" w:type="dxa"/>
            <w:vAlign w:val="center"/>
          </w:tcPr>
          <w:p w14:paraId="192E40B0" w14:textId="6143A1E7"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Housing Australia Future Fund.</w:t>
            </w:r>
          </w:p>
        </w:tc>
      </w:tr>
      <w:tr w:rsidR="00B8585C" w:rsidRPr="00474D8B" w14:paraId="192E40B4" w14:textId="77777777" w:rsidTr="00197840">
        <w:trPr>
          <w:cantSplit/>
          <w:tblHeader/>
        </w:trPr>
        <w:tc>
          <w:tcPr>
            <w:tcW w:w="2869" w:type="dxa"/>
            <w:vAlign w:val="center"/>
          </w:tcPr>
          <w:p w14:paraId="192E40B2" w14:textId="7AA710C7"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ICT</w:t>
            </w:r>
          </w:p>
        </w:tc>
        <w:tc>
          <w:tcPr>
            <w:tcW w:w="4841" w:type="dxa"/>
            <w:vAlign w:val="center"/>
          </w:tcPr>
          <w:p w14:paraId="192E40B3" w14:textId="763B97C7"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Information and Communication Technology.</w:t>
            </w:r>
          </w:p>
        </w:tc>
      </w:tr>
      <w:tr w:rsidR="00B8585C" w:rsidRPr="00474D8B" w14:paraId="192E40B7" w14:textId="77777777" w:rsidTr="00197840">
        <w:trPr>
          <w:cantSplit/>
          <w:tblHeader/>
        </w:trPr>
        <w:tc>
          <w:tcPr>
            <w:tcW w:w="2869" w:type="dxa"/>
            <w:vAlign w:val="center"/>
          </w:tcPr>
          <w:p w14:paraId="192E40B5" w14:textId="673AA64D"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IPEA</w:t>
            </w:r>
          </w:p>
        </w:tc>
        <w:tc>
          <w:tcPr>
            <w:tcW w:w="4841" w:type="dxa"/>
            <w:vAlign w:val="center"/>
          </w:tcPr>
          <w:p w14:paraId="192E40B6" w14:textId="500ABF4C"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Independent Parliamentary Expenses Authority.</w:t>
            </w:r>
          </w:p>
        </w:tc>
      </w:tr>
      <w:tr w:rsidR="00B8585C" w:rsidRPr="00474D8B" w14:paraId="192E40BA" w14:textId="77777777" w:rsidTr="00197840">
        <w:trPr>
          <w:cantSplit/>
          <w:tblHeader/>
        </w:trPr>
        <w:tc>
          <w:tcPr>
            <w:tcW w:w="2869" w:type="dxa"/>
            <w:vAlign w:val="center"/>
          </w:tcPr>
          <w:p w14:paraId="192E40B8" w14:textId="4759B2F5"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IPEA Act</w:t>
            </w:r>
          </w:p>
        </w:tc>
        <w:tc>
          <w:tcPr>
            <w:tcW w:w="4841" w:type="dxa"/>
            <w:vAlign w:val="center"/>
          </w:tcPr>
          <w:p w14:paraId="192E40B9" w14:textId="57332D81" w:rsidR="00B8585C" w:rsidRPr="00474D8B" w:rsidRDefault="00B8585C" w:rsidP="00B8585C">
            <w:pPr>
              <w:spacing w:after="120" w:line="276" w:lineRule="auto"/>
              <w:rPr>
                <w:rFonts w:ascii="Arial" w:hAnsi="Arial" w:cs="Arial"/>
                <w:sz w:val="16"/>
                <w:szCs w:val="16"/>
                <w:lang w:val="en-US"/>
              </w:rPr>
            </w:pPr>
            <w:r w:rsidRPr="00474D8B">
              <w:rPr>
                <w:rFonts w:ascii="Arial" w:hAnsi="Arial" w:cs="Arial"/>
                <w:i/>
                <w:iCs/>
                <w:color w:val="000000"/>
                <w:sz w:val="16"/>
                <w:szCs w:val="16"/>
                <w:lang w:val="en-US"/>
              </w:rPr>
              <w:t>Independent Parliamentary Expenses Authority Act 2017</w:t>
            </w:r>
            <w:r w:rsidRPr="00474D8B">
              <w:rPr>
                <w:rFonts w:ascii="Arial" w:hAnsi="Arial" w:cs="Arial"/>
                <w:color w:val="000000"/>
                <w:sz w:val="16"/>
                <w:szCs w:val="16"/>
                <w:lang w:val="en-US"/>
              </w:rPr>
              <w:t>.</w:t>
            </w:r>
          </w:p>
        </w:tc>
      </w:tr>
      <w:tr w:rsidR="00B8585C" w:rsidRPr="00474D8B" w14:paraId="192E40BD" w14:textId="77777777" w:rsidTr="00197840">
        <w:trPr>
          <w:cantSplit/>
          <w:tblHeader/>
        </w:trPr>
        <w:tc>
          <w:tcPr>
            <w:tcW w:w="2869" w:type="dxa"/>
            <w:vAlign w:val="center"/>
          </w:tcPr>
          <w:p w14:paraId="192E40BB" w14:textId="61659929"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JCPAA</w:t>
            </w:r>
          </w:p>
        </w:tc>
        <w:tc>
          <w:tcPr>
            <w:tcW w:w="4841" w:type="dxa"/>
            <w:vAlign w:val="center"/>
          </w:tcPr>
          <w:p w14:paraId="192E40BC" w14:textId="11B197EF"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Joint Committee of Public Accounts and Audit.</w:t>
            </w:r>
          </w:p>
        </w:tc>
      </w:tr>
      <w:tr w:rsidR="00B8585C" w:rsidRPr="00474D8B" w14:paraId="192E40C0" w14:textId="77777777" w:rsidTr="00197840">
        <w:trPr>
          <w:cantSplit/>
          <w:tblHeader/>
        </w:trPr>
        <w:tc>
          <w:tcPr>
            <w:tcW w:w="2869" w:type="dxa"/>
            <w:vAlign w:val="center"/>
          </w:tcPr>
          <w:p w14:paraId="192E40BE" w14:textId="651E5DB9"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Measure</w:t>
            </w:r>
          </w:p>
        </w:tc>
        <w:tc>
          <w:tcPr>
            <w:tcW w:w="4841" w:type="dxa"/>
            <w:vAlign w:val="center"/>
          </w:tcPr>
          <w:p w14:paraId="192E40BF" w14:textId="58FE815C"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 xml:space="preserve">A new policy or savings decision of the government with financial impacts. </w:t>
            </w:r>
          </w:p>
        </w:tc>
      </w:tr>
      <w:tr w:rsidR="00B8585C" w:rsidRPr="00474D8B" w14:paraId="192E40C3" w14:textId="77777777" w:rsidTr="00197840">
        <w:trPr>
          <w:cantSplit/>
          <w:tblHeader/>
        </w:trPr>
        <w:tc>
          <w:tcPr>
            <w:tcW w:w="2869" w:type="dxa"/>
            <w:vAlign w:val="center"/>
          </w:tcPr>
          <w:p w14:paraId="192E40C1" w14:textId="36B589A1"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MFS</w:t>
            </w:r>
          </w:p>
        </w:tc>
        <w:tc>
          <w:tcPr>
            <w:tcW w:w="4841" w:type="dxa"/>
            <w:vAlign w:val="center"/>
          </w:tcPr>
          <w:p w14:paraId="192E40C2" w14:textId="6D6DABD8"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Monthly Financial Statements.</w:t>
            </w:r>
          </w:p>
        </w:tc>
      </w:tr>
      <w:tr w:rsidR="00B8585C" w:rsidRPr="00474D8B" w14:paraId="192E40C6" w14:textId="77777777" w:rsidTr="00197840">
        <w:trPr>
          <w:cantSplit/>
          <w:tblHeader/>
        </w:trPr>
        <w:tc>
          <w:tcPr>
            <w:tcW w:w="2869" w:type="dxa"/>
            <w:vAlign w:val="center"/>
          </w:tcPr>
          <w:p w14:paraId="192E40C4" w14:textId="23666CD0"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MOP(S) Act</w:t>
            </w:r>
          </w:p>
        </w:tc>
        <w:tc>
          <w:tcPr>
            <w:tcW w:w="4841" w:type="dxa"/>
            <w:vAlign w:val="center"/>
          </w:tcPr>
          <w:p w14:paraId="192E40C5" w14:textId="2B693E68" w:rsidR="00B8585C" w:rsidRPr="00474D8B" w:rsidRDefault="00B8585C" w:rsidP="00B8585C">
            <w:pPr>
              <w:spacing w:after="120" w:line="276" w:lineRule="auto"/>
              <w:rPr>
                <w:rFonts w:ascii="Arial" w:hAnsi="Arial" w:cs="Arial"/>
                <w:sz w:val="16"/>
                <w:szCs w:val="16"/>
                <w:lang w:val="en-US"/>
              </w:rPr>
            </w:pPr>
            <w:r w:rsidRPr="00474D8B">
              <w:rPr>
                <w:rFonts w:ascii="Arial" w:hAnsi="Arial" w:cs="Arial"/>
                <w:i/>
                <w:iCs/>
                <w:color w:val="000000"/>
                <w:sz w:val="16"/>
                <w:szCs w:val="16"/>
                <w:lang w:val="en-US"/>
              </w:rPr>
              <w:t>Members of Parliament (Staff) Act 1984</w:t>
            </w:r>
            <w:r w:rsidRPr="00474D8B">
              <w:rPr>
                <w:rFonts w:ascii="Arial" w:hAnsi="Arial" w:cs="Arial"/>
                <w:color w:val="000000"/>
                <w:sz w:val="16"/>
                <w:szCs w:val="16"/>
                <w:lang w:val="en-US"/>
              </w:rPr>
              <w:t>.</w:t>
            </w:r>
          </w:p>
        </w:tc>
      </w:tr>
      <w:tr w:rsidR="00B8585C" w:rsidRPr="00474D8B" w14:paraId="192E40C9" w14:textId="77777777" w:rsidTr="00197840">
        <w:trPr>
          <w:cantSplit/>
          <w:tblHeader/>
        </w:trPr>
        <w:tc>
          <w:tcPr>
            <w:tcW w:w="2869" w:type="dxa"/>
            <w:vAlign w:val="center"/>
          </w:tcPr>
          <w:p w14:paraId="192E40C7" w14:textId="7F8BE342"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MRFF</w:t>
            </w:r>
          </w:p>
        </w:tc>
        <w:tc>
          <w:tcPr>
            <w:tcW w:w="4841" w:type="dxa"/>
            <w:vAlign w:val="center"/>
          </w:tcPr>
          <w:p w14:paraId="192E40C8" w14:textId="349A661F"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Medical Research Future Fund.</w:t>
            </w:r>
          </w:p>
        </w:tc>
      </w:tr>
      <w:tr w:rsidR="00B8585C" w:rsidRPr="00474D8B" w14:paraId="192E40CC" w14:textId="77777777" w:rsidTr="00197840">
        <w:trPr>
          <w:cantSplit/>
          <w:tblHeader/>
        </w:trPr>
        <w:tc>
          <w:tcPr>
            <w:tcW w:w="2869" w:type="dxa"/>
            <w:vAlign w:val="center"/>
          </w:tcPr>
          <w:p w14:paraId="192E40CA" w14:textId="224C7294"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MSBS</w:t>
            </w:r>
          </w:p>
        </w:tc>
        <w:tc>
          <w:tcPr>
            <w:tcW w:w="4841" w:type="dxa"/>
            <w:vAlign w:val="center"/>
          </w:tcPr>
          <w:p w14:paraId="192E40CB" w14:textId="69D45DE5"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Military Superannuation and Benefits Scheme.</w:t>
            </w:r>
          </w:p>
        </w:tc>
      </w:tr>
      <w:tr w:rsidR="00B8585C" w:rsidRPr="00474D8B" w14:paraId="192E40CF" w14:textId="77777777" w:rsidTr="00197840">
        <w:trPr>
          <w:cantSplit/>
          <w:tblHeader/>
        </w:trPr>
        <w:tc>
          <w:tcPr>
            <w:tcW w:w="2869" w:type="dxa"/>
            <w:vAlign w:val="center"/>
          </w:tcPr>
          <w:p w14:paraId="192E40CD" w14:textId="13231AFF"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MYEFO</w:t>
            </w:r>
          </w:p>
        </w:tc>
        <w:tc>
          <w:tcPr>
            <w:tcW w:w="4841" w:type="dxa"/>
            <w:vAlign w:val="center"/>
          </w:tcPr>
          <w:p w14:paraId="192E40CE" w14:textId="44CF6554"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Mid-Year Economic and Fiscal Outlook.</w:t>
            </w:r>
          </w:p>
        </w:tc>
      </w:tr>
      <w:tr w:rsidR="00B8585C" w:rsidRPr="00474D8B" w14:paraId="192E40D2" w14:textId="77777777" w:rsidTr="00197840">
        <w:trPr>
          <w:cantSplit/>
          <w:tblHeader/>
        </w:trPr>
        <w:tc>
          <w:tcPr>
            <w:tcW w:w="2869" w:type="dxa"/>
            <w:vAlign w:val="center"/>
          </w:tcPr>
          <w:p w14:paraId="192E40D0" w14:textId="636F264C"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NDIS</w:t>
            </w:r>
          </w:p>
        </w:tc>
        <w:tc>
          <w:tcPr>
            <w:tcW w:w="4841" w:type="dxa"/>
            <w:vAlign w:val="center"/>
          </w:tcPr>
          <w:p w14:paraId="192E40D1" w14:textId="3A1D2932"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 xml:space="preserve">National Disability Insurance Scheme. </w:t>
            </w:r>
          </w:p>
        </w:tc>
      </w:tr>
      <w:tr w:rsidR="00B8585C" w:rsidRPr="00474D8B" w14:paraId="192E40D5" w14:textId="77777777" w:rsidTr="00197840">
        <w:trPr>
          <w:cantSplit/>
          <w:tblHeader/>
        </w:trPr>
        <w:tc>
          <w:tcPr>
            <w:tcW w:w="2869" w:type="dxa"/>
            <w:vAlign w:val="center"/>
          </w:tcPr>
          <w:p w14:paraId="192E40D3" w14:textId="0BC2391C"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OECD</w:t>
            </w:r>
          </w:p>
        </w:tc>
        <w:tc>
          <w:tcPr>
            <w:tcW w:w="4841" w:type="dxa"/>
            <w:vAlign w:val="center"/>
          </w:tcPr>
          <w:p w14:paraId="192E40D4" w14:textId="3515A7C3"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Organisation for Economic Co-operation and Development.</w:t>
            </w:r>
          </w:p>
        </w:tc>
      </w:tr>
      <w:tr w:rsidR="00B8585C" w:rsidRPr="00474D8B" w14:paraId="192E40D8" w14:textId="77777777" w:rsidTr="00197840">
        <w:trPr>
          <w:cantSplit/>
          <w:tblHeader/>
        </w:trPr>
        <w:tc>
          <w:tcPr>
            <w:tcW w:w="2869" w:type="dxa"/>
            <w:vAlign w:val="center"/>
          </w:tcPr>
          <w:p w14:paraId="192E40D6" w14:textId="1AD1AD59"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Operating Result</w:t>
            </w:r>
          </w:p>
        </w:tc>
        <w:tc>
          <w:tcPr>
            <w:tcW w:w="4841" w:type="dxa"/>
            <w:vAlign w:val="center"/>
          </w:tcPr>
          <w:p w14:paraId="192E40D7" w14:textId="78F3EA13"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Equals income less expense.</w:t>
            </w:r>
          </w:p>
        </w:tc>
      </w:tr>
      <w:tr w:rsidR="00B8585C" w:rsidRPr="00474D8B" w14:paraId="192E40DB" w14:textId="77777777" w:rsidTr="00197840">
        <w:trPr>
          <w:cantSplit/>
          <w:tblHeader/>
        </w:trPr>
        <w:tc>
          <w:tcPr>
            <w:tcW w:w="2869" w:type="dxa"/>
            <w:vAlign w:val="center"/>
          </w:tcPr>
          <w:p w14:paraId="192E40D9" w14:textId="4067C454"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Outcomes</w:t>
            </w:r>
          </w:p>
        </w:tc>
        <w:tc>
          <w:tcPr>
            <w:tcW w:w="4841" w:type="dxa"/>
            <w:vAlign w:val="center"/>
          </w:tcPr>
          <w:p w14:paraId="192E40DA" w14:textId="67E393DE" w:rsidR="00B8585C" w:rsidRPr="00474D8B" w:rsidRDefault="00B8585C" w:rsidP="00B8585C">
            <w:pPr>
              <w:spacing w:after="120" w:line="276" w:lineRule="auto"/>
              <w:rPr>
                <w:rFonts w:ascii="Arial" w:hAnsi="Arial" w:cs="Arial"/>
                <w:sz w:val="16"/>
                <w:szCs w:val="16"/>
                <w:lang w:val="en-US"/>
              </w:rPr>
            </w:pPr>
            <w:r w:rsidRPr="00474D8B">
              <w:rPr>
                <w:rFonts w:ascii="Arial" w:hAnsi="Arial" w:cs="Arial"/>
                <w:color w:val="000000"/>
                <w:sz w:val="16"/>
                <w:szCs w:val="16"/>
                <w:lang w:val="en-US"/>
              </w:rPr>
              <w:t>The government's objectives in each portfolio area. Outcomes are desired results, impacts or consequences for the Australian community influenced by the actions of the Australian Government. Actual outcomes are the results or impacts actually achieved.</w:t>
            </w:r>
          </w:p>
        </w:tc>
      </w:tr>
    </w:tbl>
    <w:p w14:paraId="2C28698A" w14:textId="77777777" w:rsidR="00FA6953" w:rsidRPr="00474D8B" w:rsidRDefault="00FA6953">
      <w:pPr>
        <w:rPr>
          <w:rFonts w:ascii="Arial" w:hAnsi="Arial" w:cs="Arial"/>
          <w:sz w:val="16"/>
          <w:szCs w:val="16"/>
        </w:rPr>
      </w:pPr>
      <w:r w:rsidRPr="00474D8B">
        <w:rPr>
          <w:rFonts w:ascii="Arial" w:hAnsi="Arial" w:cs="Arial"/>
          <w:sz w:val="16"/>
          <w:szCs w:val="16"/>
        </w:rPr>
        <w:br w:type="page"/>
      </w:r>
    </w:p>
    <w:tbl>
      <w:tblPr>
        <w:tblW w:w="7710" w:type="dxa"/>
        <w:tblLook w:val="01E0" w:firstRow="1" w:lastRow="1" w:firstColumn="1" w:lastColumn="1" w:noHBand="0" w:noVBand="0"/>
      </w:tblPr>
      <w:tblGrid>
        <w:gridCol w:w="2869"/>
        <w:gridCol w:w="4841"/>
      </w:tblGrid>
      <w:tr w:rsidR="00E03107" w:rsidRPr="00474D8B" w14:paraId="192E40F0" w14:textId="77777777" w:rsidTr="004F6F06">
        <w:trPr>
          <w:cantSplit/>
          <w:tblHeader/>
        </w:trPr>
        <w:tc>
          <w:tcPr>
            <w:tcW w:w="2869" w:type="dxa"/>
            <w:hideMark/>
          </w:tcPr>
          <w:p w14:paraId="192E40EE" w14:textId="565879FC" w:rsidR="000B29C7" w:rsidRPr="00474D8B" w:rsidRDefault="00FA6953" w:rsidP="00DE204A">
            <w:pPr>
              <w:spacing w:after="120" w:line="276" w:lineRule="auto"/>
              <w:rPr>
                <w:rFonts w:ascii="Arial" w:hAnsi="Arial" w:cs="Arial"/>
                <w:b/>
                <w:bCs/>
                <w:sz w:val="16"/>
                <w:szCs w:val="16"/>
                <w:lang w:val="en-US"/>
              </w:rPr>
            </w:pPr>
            <w:r w:rsidRPr="00474D8B">
              <w:rPr>
                <w:rFonts w:ascii="Arial" w:hAnsi="Arial" w:cs="Arial"/>
                <w:b/>
                <w:bCs/>
                <w:sz w:val="16"/>
                <w:szCs w:val="16"/>
                <w:lang w:val="en-US"/>
              </w:rPr>
              <w:t>Term</w:t>
            </w:r>
          </w:p>
        </w:tc>
        <w:tc>
          <w:tcPr>
            <w:tcW w:w="4841" w:type="dxa"/>
            <w:hideMark/>
          </w:tcPr>
          <w:p w14:paraId="192E40EF" w14:textId="6B363742" w:rsidR="000B29C7" w:rsidRPr="00474D8B" w:rsidRDefault="00FA6953" w:rsidP="00DE204A">
            <w:pPr>
              <w:spacing w:after="120" w:line="276" w:lineRule="auto"/>
              <w:rPr>
                <w:rFonts w:ascii="Arial" w:hAnsi="Arial" w:cs="Arial"/>
                <w:b/>
                <w:bCs/>
                <w:sz w:val="16"/>
                <w:szCs w:val="16"/>
                <w:lang w:val="en-US"/>
              </w:rPr>
            </w:pPr>
            <w:r w:rsidRPr="00474D8B">
              <w:rPr>
                <w:rFonts w:ascii="Arial" w:hAnsi="Arial" w:cs="Arial"/>
                <w:b/>
                <w:bCs/>
                <w:sz w:val="16"/>
                <w:szCs w:val="16"/>
                <w:lang w:val="en-US"/>
              </w:rPr>
              <w:t>Meaning</w:t>
            </w:r>
          </w:p>
        </w:tc>
      </w:tr>
      <w:tr w:rsidR="00B8585C" w:rsidRPr="00474D8B" w14:paraId="0E0B10DD" w14:textId="77777777" w:rsidTr="00197840">
        <w:trPr>
          <w:cantSplit/>
          <w:tblHeader/>
        </w:trPr>
        <w:tc>
          <w:tcPr>
            <w:tcW w:w="2869" w:type="dxa"/>
            <w:vAlign w:val="center"/>
          </w:tcPr>
          <w:p w14:paraId="205D87B4" w14:textId="04A3AADD" w:rsidR="00B8585C" w:rsidRPr="00474D8B" w:rsidRDefault="00B8585C" w:rsidP="00B8585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PAES</w:t>
            </w:r>
          </w:p>
        </w:tc>
        <w:tc>
          <w:tcPr>
            <w:tcW w:w="4841" w:type="dxa"/>
            <w:vAlign w:val="center"/>
          </w:tcPr>
          <w:p w14:paraId="3F2BCAAC" w14:textId="15DE90EB" w:rsidR="00B8585C" w:rsidRPr="00474D8B" w:rsidRDefault="00B8585C" w:rsidP="00B8585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 xml:space="preserve">Portfolio Additional Estimates Statements. </w:t>
            </w:r>
          </w:p>
        </w:tc>
      </w:tr>
      <w:tr w:rsidR="00B8585C" w:rsidRPr="00474D8B" w14:paraId="753629E1" w14:textId="77777777" w:rsidTr="00197840">
        <w:trPr>
          <w:cantSplit/>
          <w:tblHeader/>
        </w:trPr>
        <w:tc>
          <w:tcPr>
            <w:tcW w:w="2869" w:type="dxa"/>
            <w:vAlign w:val="center"/>
          </w:tcPr>
          <w:p w14:paraId="35A2842F" w14:textId="72A49110" w:rsidR="00B8585C" w:rsidRPr="00474D8B" w:rsidRDefault="00B8585C" w:rsidP="00B8585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PBS</w:t>
            </w:r>
          </w:p>
        </w:tc>
        <w:tc>
          <w:tcPr>
            <w:tcW w:w="4841" w:type="dxa"/>
            <w:vAlign w:val="center"/>
          </w:tcPr>
          <w:p w14:paraId="36B5BD91" w14:textId="2E5E1830" w:rsidR="00B8585C" w:rsidRPr="00474D8B" w:rsidRDefault="00B8585C" w:rsidP="00B8585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 xml:space="preserve">Portfolio Budget Statements. </w:t>
            </w:r>
          </w:p>
        </w:tc>
      </w:tr>
      <w:tr w:rsidR="00B8585C" w:rsidRPr="00474D8B" w14:paraId="70CF5EB8" w14:textId="77777777" w:rsidTr="00197840">
        <w:trPr>
          <w:cantSplit/>
          <w:tblHeader/>
        </w:trPr>
        <w:tc>
          <w:tcPr>
            <w:tcW w:w="2869" w:type="dxa"/>
            <w:vAlign w:val="center"/>
          </w:tcPr>
          <w:p w14:paraId="03FD7A0F" w14:textId="6AD2A933" w:rsidR="00B8585C" w:rsidRPr="00474D8B" w:rsidRDefault="00B8585C" w:rsidP="00B8585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PEMS</w:t>
            </w:r>
          </w:p>
        </w:tc>
        <w:tc>
          <w:tcPr>
            <w:tcW w:w="4841" w:type="dxa"/>
            <w:vAlign w:val="center"/>
          </w:tcPr>
          <w:p w14:paraId="2E4038CA" w14:textId="2EB1F979" w:rsidR="00B8585C" w:rsidRPr="00474D8B" w:rsidRDefault="00B8585C" w:rsidP="00B8585C">
            <w:pPr>
              <w:spacing w:after="120" w:line="276" w:lineRule="auto"/>
              <w:rPr>
                <w:rFonts w:ascii="Arial" w:hAnsi="Arial" w:cs="Arial"/>
                <w:b/>
                <w:bCs/>
                <w:sz w:val="16"/>
                <w:szCs w:val="16"/>
                <w:lang w:val="en-US"/>
              </w:rPr>
            </w:pPr>
            <w:r w:rsidRPr="00474D8B">
              <w:rPr>
                <w:rFonts w:ascii="Arial" w:hAnsi="Arial" w:cs="Arial"/>
                <w:color w:val="000000"/>
                <w:sz w:val="16"/>
                <w:szCs w:val="16"/>
                <w:lang w:val="en-US"/>
              </w:rPr>
              <w:t>Parliamentary Expenses Management System.</w:t>
            </w:r>
          </w:p>
        </w:tc>
      </w:tr>
      <w:tr w:rsidR="004F6F06" w:rsidRPr="004F6F06" w14:paraId="079CB141" w14:textId="77777777" w:rsidTr="004F6F06">
        <w:trPr>
          <w:cantSplit/>
          <w:tblHeader/>
        </w:trPr>
        <w:tc>
          <w:tcPr>
            <w:tcW w:w="2869" w:type="dxa"/>
            <w:hideMark/>
          </w:tcPr>
          <w:p w14:paraId="634463DA"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 xml:space="preserve">PGPA Act </w:t>
            </w:r>
          </w:p>
        </w:tc>
        <w:tc>
          <w:tcPr>
            <w:tcW w:w="4841" w:type="dxa"/>
            <w:hideMark/>
          </w:tcPr>
          <w:p w14:paraId="51B77F55" w14:textId="77777777" w:rsidR="004F6F06" w:rsidRPr="004F6F06" w:rsidRDefault="004F6F06" w:rsidP="004F6F06">
            <w:pPr>
              <w:spacing w:after="120" w:line="276" w:lineRule="auto"/>
              <w:rPr>
                <w:rFonts w:ascii="Arial" w:hAnsi="Arial" w:cs="Arial"/>
                <w:i/>
                <w:iCs/>
                <w:sz w:val="16"/>
                <w:szCs w:val="16"/>
                <w:lang w:val="en-US"/>
              </w:rPr>
            </w:pPr>
            <w:r w:rsidRPr="004F6F06">
              <w:rPr>
                <w:rFonts w:ascii="Arial" w:hAnsi="Arial" w:cs="Arial"/>
                <w:i/>
                <w:iCs/>
                <w:sz w:val="16"/>
                <w:szCs w:val="16"/>
                <w:lang w:val="en-US"/>
              </w:rPr>
              <w:t>Public Governance, Performance and Accountability Act 2013</w:t>
            </w:r>
            <w:r w:rsidRPr="004F6F06">
              <w:rPr>
                <w:rFonts w:ascii="Arial" w:hAnsi="Arial" w:cs="Arial"/>
                <w:sz w:val="16"/>
                <w:szCs w:val="16"/>
                <w:lang w:val="en-US"/>
              </w:rPr>
              <w:t>.</w:t>
            </w:r>
          </w:p>
        </w:tc>
      </w:tr>
      <w:tr w:rsidR="004F6F06" w:rsidRPr="004F6F06" w14:paraId="2B4D3548" w14:textId="77777777" w:rsidTr="004F6F06">
        <w:trPr>
          <w:cantSplit/>
          <w:tblHeader/>
        </w:trPr>
        <w:tc>
          <w:tcPr>
            <w:tcW w:w="2869" w:type="dxa"/>
            <w:hideMark/>
          </w:tcPr>
          <w:p w14:paraId="2148C822"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PNG</w:t>
            </w:r>
          </w:p>
        </w:tc>
        <w:tc>
          <w:tcPr>
            <w:tcW w:w="4841" w:type="dxa"/>
            <w:hideMark/>
          </w:tcPr>
          <w:p w14:paraId="003278B4"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Papua New Guinea Scheme.</w:t>
            </w:r>
          </w:p>
        </w:tc>
      </w:tr>
      <w:tr w:rsidR="004F6F06" w:rsidRPr="004F6F06" w14:paraId="0B9DC0EF" w14:textId="77777777" w:rsidTr="004F6F06">
        <w:trPr>
          <w:cantSplit/>
          <w:tblHeader/>
        </w:trPr>
        <w:tc>
          <w:tcPr>
            <w:tcW w:w="2869" w:type="dxa"/>
            <w:hideMark/>
          </w:tcPr>
          <w:p w14:paraId="4C01E539"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Portfolio</w:t>
            </w:r>
          </w:p>
        </w:tc>
        <w:tc>
          <w:tcPr>
            <w:tcW w:w="4841" w:type="dxa"/>
            <w:hideMark/>
          </w:tcPr>
          <w:p w14:paraId="7FC38A4E"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A Minister’s area of responsibility as a member of Cabinet. A portfolio consists of one or more Departments of State and a number of entities with similar general objectives and outcomes.</w:t>
            </w:r>
          </w:p>
        </w:tc>
      </w:tr>
      <w:tr w:rsidR="004F6F06" w:rsidRPr="004F6F06" w14:paraId="556E88A5" w14:textId="77777777" w:rsidTr="004F6F06">
        <w:trPr>
          <w:cantSplit/>
          <w:tblHeader/>
        </w:trPr>
        <w:tc>
          <w:tcPr>
            <w:tcW w:w="2869" w:type="dxa"/>
            <w:hideMark/>
          </w:tcPr>
          <w:p w14:paraId="3DFF4832"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PSCP</w:t>
            </w:r>
          </w:p>
        </w:tc>
        <w:tc>
          <w:tcPr>
            <w:tcW w:w="4841" w:type="dxa"/>
            <w:hideMark/>
          </w:tcPr>
          <w:p w14:paraId="058188EC"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Property Services Coordinated Procurement.</w:t>
            </w:r>
          </w:p>
        </w:tc>
      </w:tr>
      <w:tr w:rsidR="004F6F06" w:rsidRPr="004F6F06" w14:paraId="66F2536C" w14:textId="77777777" w:rsidTr="004F6F06">
        <w:trPr>
          <w:cantSplit/>
          <w:tblHeader/>
        </w:trPr>
        <w:tc>
          <w:tcPr>
            <w:tcW w:w="2869" w:type="dxa"/>
            <w:hideMark/>
          </w:tcPr>
          <w:p w14:paraId="0C7D03A7"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PSM</w:t>
            </w:r>
          </w:p>
        </w:tc>
        <w:tc>
          <w:tcPr>
            <w:tcW w:w="4841" w:type="dxa"/>
            <w:hideMark/>
          </w:tcPr>
          <w:p w14:paraId="3301CBC0"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Public Service Medal.</w:t>
            </w:r>
          </w:p>
        </w:tc>
      </w:tr>
      <w:tr w:rsidR="004F6F06" w:rsidRPr="004F6F06" w14:paraId="51D95E56" w14:textId="77777777" w:rsidTr="004F6F06">
        <w:trPr>
          <w:cantSplit/>
          <w:tblHeader/>
        </w:trPr>
        <w:tc>
          <w:tcPr>
            <w:tcW w:w="2869" w:type="dxa"/>
            <w:hideMark/>
          </w:tcPr>
          <w:p w14:paraId="79774BCB"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PSS</w:t>
            </w:r>
          </w:p>
        </w:tc>
        <w:tc>
          <w:tcPr>
            <w:tcW w:w="4841" w:type="dxa"/>
            <w:hideMark/>
          </w:tcPr>
          <w:p w14:paraId="70A3AAB9"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Public Sector Superannuation Scheme.</w:t>
            </w:r>
          </w:p>
        </w:tc>
      </w:tr>
      <w:tr w:rsidR="004F6F06" w:rsidRPr="004F6F06" w14:paraId="69FE87DE" w14:textId="77777777" w:rsidTr="004F6F06">
        <w:trPr>
          <w:cantSplit/>
          <w:tblHeader/>
        </w:trPr>
        <w:tc>
          <w:tcPr>
            <w:tcW w:w="2869" w:type="dxa"/>
            <w:hideMark/>
          </w:tcPr>
          <w:p w14:paraId="1B04EF13"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PSSap</w:t>
            </w:r>
          </w:p>
        </w:tc>
        <w:tc>
          <w:tcPr>
            <w:tcW w:w="4841" w:type="dxa"/>
            <w:hideMark/>
          </w:tcPr>
          <w:p w14:paraId="2754599C"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Public Sector Superannuation Scheme Accumulation Plan.</w:t>
            </w:r>
          </w:p>
        </w:tc>
      </w:tr>
      <w:tr w:rsidR="004F6F06" w:rsidRPr="004F6F06" w14:paraId="64D56C7A" w14:textId="77777777" w:rsidTr="004F6F06">
        <w:trPr>
          <w:cantSplit/>
          <w:tblHeader/>
        </w:trPr>
        <w:tc>
          <w:tcPr>
            <w:tcW w:w="2869" w:type="dxa"/>
            <w:hideMark/>
          </w:tcPr>
          <w:p w14:paraId="64AF3373"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PWSS</w:t>
            </w:r>
          </w:p>
        </w:tc>
        <w:tc>
          <w:tcPr>
            <w:tcW w:w="4841" w:type="dxa"/>
            <w:hideMark/>
          </w:tcPr>
          <w:p w14:paraId="3055C0E2"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Parliamentary Workplace Support Service.</w:t>
            </w:r>
          </w:p>
        </w:tc>
      </w:tr>
      <w:tr w:rsidR="004F6F06" w:rsidRPr="004F6F06" w14:paraId="4313EC49" w14:textId="77777777" w:rsidTr="004F6F06">
        <w:trPr>
          <w:cantSplit/>
          <w:tblHeader/>
        </w:trPr>
        <w:tc>
          <w:tcPr>
            <w:tcW w:w="2869" w:type="dxa"/>
            <w:hideMark/>
          </w:tcPr>
          <w:p w14:paraId="6AAF5E02"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Revenue</w:t>
            </w:r>
          </w:p>
        </w:tc>
        <w:tc>
          <w:tcPr>
            <w:tcW w:w="4841" w:type="dxa"/>
            <w:hideMark/>
          </w:tcPr>
          <w:p w14:paraId="64B65CD3"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Total value of resources earned or received to cover the production of goods and services or increases in future economic benefits in the form of increases in assets or reductions in liabilities of an entity.</w:t>
            </w:r>
          </w:p>
        </w:tc>
      </w:tr>
      <w:tr w:rsidR="004F6F06" w:rsidRPr="004F6F06" w14:paraId="42EDB739" w14:textId="77777777" w:rsidTr="004F6F06">
        <w:trPr>
          <w:cantSplit/>
          <w:tblHeader/>
        </w:trPr>
        <w:tc>
          <w:tcPr>
            <w:tcW w:w="2869" w:type="dxa"/>
            <w:hideMark/>
          </w:tcPr>
          <w:p w14:paraId="6E5C79FE"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ROU</w:t>
            </w:r>
          </w:p>
        </w:tc>
        <w:tc>
          <w:tcPr>
            <w:tcW w:w="4841" w:type="dxa"/>
            <w:hideMark/>
          </w:tcPr>
          <w:p w14:paraId="6CC0FE6E"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 xml:space="preserve">Right-of-Use assets under Australian Accounting Standard AASB 16 </w:t>
            </w:r>
            <w:r w:rsidRPr="004F6F06">
              <w:rPr>
                <w:rFonts w:ascii="Arial" w:hAnsi="Arial" w:cs="Arial"/>
                <w:i/>
                <w:iCs/>
                <w:sz w:val="16"/>
                <w:szCs w:val="16"/>
                <w:lang w:val="en-US"/>
              </w:rPr>
              <w:t>Leases</w:t>
            </w:r>
            <w:r w:rsidRPr="004F6F06">
              <w:rPr>
                <w:rFonts w:ascii="Arial" w:hAnsi="Arial" w:cs="Arial"/>
                <w:sz w:val="16"/>
                <w:szCs w:val="16"/>
                <w:lang w:val="en-US"/>
              </w:rPr>
              <w:t>.</w:t>
            </w:r>
          </w:p>
        </w:tc>
      </w:tr>
      <w:tr w:rsidR="004F6F06" w:rsidRPr="004F6F06" w14:paraId="71E182B4" w14:textId="77777777" w:rsidTr="004F6F06">
        <w:trPr>
          <w:cantSplit/>
          <w:tblHeader/>
        </w:trPr>
        <w:tc>
          <w:tcPr>
            <w:tcW w:w="2869" w:type="dxa"/>
            <w:hideMark/>
          </w:tcPr>
          <w:p w14:paraId="349AE9E3"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SDO</w:t>
            </w:r>
          </w:p>
        </w:tc>
        <w:tc>
          <w:tcPr>
            <w:tcW w:w="4841" w:type="dxa"/>
            <w:hideMark/>
          </w:tcPr>
          <w:p w14:paraId="360B7DAF"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Service Delivery Office.</w:t>
            </w:r>
          </w:p>
        </w:tc>
      </w:tr>
      <w:tr w:rsidR="004F6F06" w:rsidRPr="004F6F06" w14:paraId="51358A85" w14:textId="77777777" w:rsidTr="004F6F06">
        <w:trPr>
          <w:cantSplit/>
          <w:tblHeader/>
        </w:trPr>
        <w:tc>
          <w:tcPr>
            <w:tcW w:w="2869" w:type="dxa"/>
            <w:hideMark/>
          </w:tcPr>
          <w:p w14:paraId="73603550"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Special Accounts</w:t>
            </w:r>
          </w:p>
        </w:tc>
        <w:tc>
          <w:tcPr>
            <w:tcW w:w="4841" w:type="dxa"/>
            <w:hideMark/>
          </w:tcPr>
          <w:p w14:paraId="4CEA3D11" w14:textId="77777777" w:rsidR="004F6F06" w:rsidRPr="004F6F06" w:rsidRDefault="004F6F06" w:rsidP="004F6F06">
            <w:pPr>
              <w:spacing w:after="120" w:line="276" w:lineRule="auto"/>
              <w:rPr>
                <w:rFonts w:ascii="Arial" w:hAnsi="Arial" w:cs="Arial"/>
                <w:sz w:val="16"/>
                <w:szCs w:val="16"/>
                <w:lang w:val="en-US"/>
              </w:rPr>
            </w:pPr>
            <w:hyperlink r:id="rId334" w:anchor="special_appropriation" w:history="1">
              <w:r w:rsidRPr="004F6F06">
                <w:rPr>
                  <w:rStyle w:val="Hyperlink"/>
                  <w:rFonts w:ascii="Arial" w:hAnsi="Arial" w:cs="Arial"/>
                  <w:sz w:val="16"/>
                  <w:szCs w:val="16"/>
                  <w:lang w:val="en-US"/>
                </w:rPr>
                <w:t>A type of special appropriation, limited by amount, criteria or time, which may be established under sections 78 and 80 of the PGPA Act.</w:t>
              </w:r>
            </w:hyperlink>
          </w:p>
        </w:tc>
      </w:tr>
      <w:tr w:rsidR="004F6F06" w:rsidRPr="004F6F06" w14:paraId="0E5D5A84" w14:textId="77777777" w:rsidTr="004F6F06">
        <w:trPr>
          <w:cantSplit/>
          <w:tblHeader/>
        </w:trPr>
        <w:tc>
          <w:tcPr>
            <w:tcW w:w="2869" w:type="dxa"/>
            <w:hideMark/>
          </w:tcPr>
          <w:p w14:paraId="0E0FE5E3"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 xml:space="preserve">Special Appropriations </w:t>
            </w:r>
          </w:p>
        </w:tc>
        <w:tc>
          <w:tcPr>
            <w:tcW w:w="4841" w:type="dxa"/>
            <w:hideMark/>
          </w:tcPr>
          <w:p w14:paraId="12F2F994" w14:textId="351DC319"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Authority within an Act (other than an annual Appropriation Act) to spend money from the Consolidated Revenue Fund for particular purposes.</w:t>
            </w:r>
            <w:r w:rsidRPr="00474D8B">
              <w:rPr>
                <w:rFonts w:ascii="Arial" w:hAnsi="Arial" w:cs="Arial"/>
                <w:sz w:val="16"/>
                <w:szCs w:val="16"/>
                <w:lang w:val="en-US"/>
              </w:rPr>
              <w:t xml:space="preserve"> </w:t>
            </w:r>
            <w:r w:rsidRPr="004F6F06">
              <w:rPr>
                <w:rFonts w:ascii="Arial" w:hAnsi="Arial" w:cs="Arial"/>
                <w:i/>
                <w:iCs/>
                <w:sz w:val="16"/>
                <w:szCs w:val="16"/>
                <w:lang w:val="en-US"/>
              </w:rPr>
              <w:t>The Social Security (Administration) Act 1999</w:t>
            </w:r>
            <w:r w:rsidRPr="004F6F06">
              <w:rPr>
                <w:rFonts w:ascii="Arial" w:hAnsi="Arial" w:cs="Arial"/>
                <w:sz w:val="16"/>
                <w:szCs w:val="16"/>
                <w:lang w:val="en-US"/>
              </w:rPr>
              <w:t>, for example, contains several special appropriations to make social security payments. Special appropriations support around 80% of all government expenditure each year.</w:t>
            </w:r>
          </w:p>
        </w:tc>
      </w:tr>
      <w:tr w:rsidR="004F6F06" w:rsidRPr="004F6F06" w14:paraId="4278365E" w14:textId="77777777" w:rsidTr="004F6F06">
        <w:trPr>
          <w:cantSplit/>
          <w:tblHeader/>
        </w:trPr>
        <w:tc>
          <w:tcPr>
            <w:tcW w:w="2869" w:type="dxa"/>
            <w:hideMark/>
          </w:tcPr>
          <w:p w14:paraId="2E6632D3"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WoAG</w:t>
            </w:r>
          </w:p>
        </w:tc>
        <w:tc>
          <w:tcPr>
            <w:tcW w:w="4841" w:type="dxa"/>
            <w:hideMark/>
          </w:tcPr>
          <w:p w14:paraId="21B89D53" w14:textId="77777777" w:rsidR="004F6F06" w:rsidRPr="004F6F06" w:rsidRDefault="004F6F06" w:rsidP="004F6F06">
            <w:pPr>
              <w:spacing w:after="120" w:line="276" w:lineRule="auto"/>
              <w:rPr>
                <w:rFonts w:ascii="Arial" w:hAnsi="Arial" w:cs="Arial"/>
                <w:sz w:val="16"/>
                <w:szCs w:val="16"/>
                <w:lang w:val="en-US"/>
              </w:rPr>
            </w:pPr>
            <w:r w:rsidRPr="004F6F06">
              <w:rPr>
                <w:rFonts w:ascii="Arial" w:hAnsi="Arial" w:cs="Arial"/>
                <w:sz w:val="16"/>
                <w:szCs w:val="16"/>
                <w:lang w:val="en-US"/>
              </w:rPr>
              <w:t>Whole of Australian Government.</w:t>
            </w:r>
          </w:p>
        </w:tc>
      </w:tr>
    </w:tbl>
    <w:p w14:paraId="109E7CE0" w14:textId="77777777" w:rsidR="00C37C69" w:rsidRDefault="00C37C69" w:rsidP="004F6F06">
      <w:pPr>
        <w:spacing w:after="160" w:line="259" w:lineRule="auto"/>
        <w:rPr>
          <w:bCs/>
        </w:rPr>
        <w:sectPr w:rsidR="00C37C69" w:rsidSect="007549E1">
          <w:headerReference w:type="even" r:id="rId335"/>
          <w:headerReference w:type="default" r:id="rId336"/>
          <w:footerReference w:type="even" r:id="rId337"/>
          <w:footerReference w:type="default" r:id="rId338"/>
          <w:headerReference w:type="first" r:id="rId339"/>
          <w:footerReference w:type="first" r:id="rId340"/>
          <w:type w:val="continuous"/>
          <w:pgSz w:w="11906" w:h="16838"/>
          <w:pgMar w:top="2466" w:right="2098" w:bottom="2466" w:left="2098" w:header="1899" w:footer="1899" w:gutter="0"/>
          <w:pgBorders>
            <w:top w:val="nil"/>
            <w:left w:val="nil"/>
            <w:bottom w:val="nil"/>
            <w:right w:val="nil"/>
          </w:pgBorders>
          <w:cols w:space="720"/>
          <w:docGrid w:linePitch="360"/>
        </w:sectPr>
      </w:pPr>
    </w:p>
    <w:p w14:paraId="192E4112" w14:textId="77777777" w:rsidR="003D43D1" w:rsidRPr="000B29C7" w:rsidRDefault="003D43D1" w:rsidP="00CF0626">
      <w:pPr>
        <w:spacing w:after="160" w:line="259" w:lineRule="auto"/>
        <w:rPr>
          <w:bCs/>
        </w:rPr>
      </w:pPr>
    </w:p>
    <w:sectPr w:rsidR="003D43D1" w:rsidRPr="000B29C7" w:rsidSect="00C37C69">
      <w:headerReference w:type="default" r:id="rId341"/>
      <w:footerReference w:type="default" r:id="rId342"/>
      <w:pgSz w:w="11906" w:h="16838"/>
      <w:pgMar w:top="2466" w:right="2098" w:bottom="2466" w:left="2098" w:header="1899" w:footer="1899"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00E12" w14:textId="77777777" w:rsidR="001A51EF" w:rsidRDefault="001A51EF">
      <w:pPr>
        <w:spacing w:after="0" w:line="240" w:lineRule="auto"/>
      </w:pPr>
      <w:r>
        <w:separator/>
      </w:r>
    </w:p>
  </w:endnote>
  <w:endnote w:type="continuationSeparator" w:id="0">
    <w:p w14:paraId="5CAF7E6C" w14:textId="77777777" w:rsidR="001A51EF" w:rsidRDefault="001A5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wiss 721 BT">
    <w:altName w:val="Calibri"/>
    <w:panose1 w:val="00000000000000000000"/>
    <w:charset w:val="00"/>
    <w:family w:val="swiss"/>
    <w:notTrueType/>
    <w:pitch w:val="default"/>
    <w:sig w:usb0="00000003" w:usb1="00000000" w:usb2="00000000" w:usb3="00000000" w:csb0="00000001" w:csb1="00000000"/>
  </w:font>
  <w:font w:name="+mn-e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3" w14:textId="77777777" w:rsidR="00D86095" w:rsidRDefault="00D86095" w:rsidP="00BC0EE2">
    <w:pPr>
      <w:pStyle w:val="Footer"/>
      <w:pBdr>
        <w:top w:val="nil"/>
        <w:left w:val="nil"/>
        <w:bottom w:val="nil"/>
        <w:right w:val="nil"/>
        <w:between w:val="nil"/>
        <w:bar w:val="nil"/>
      </w:pBdr>
      <w:rPr>
        <w:sz w:val="20"/>
        <w:bdr w:val="ni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5"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0F" w14:textId="77777777" w:rsidR="00D86095" w:rsidRPr="00C32DDB" w:rsidRDefault="006B01B9" w:rsidP="00FB113F">
    <w:pPr>
      <w:pStyle w:val="Footer"/>
      <w:pBdr>
        <w:top w:val="nil"/>
        <w:left w:val="nil"/>
        <w:bottom w:val="nil"/>
        <w:right w:val="nil"/>
        <w:between w:val="nil"/>
        <w:bar w:val="nil"/>
      </w:pBdr>
      <w:rPr>
        <w:color w:val="FFFFFF"/>
        <w:sz w:val="20"/>
        <w:bdr w:val="nil"/>
      </w:rPr>
    </w:pPr>
    <w:r w:rsidRPr="00C32DDB">
      <w:rPr>
        <w:color w:val="FFFFFF"/>
        <w:sz w:val="20"/>
        <w:bdr w:val="nil"/>
      </w:rPr>
      <w:fldChar w:fldCharType="begin"/>
    </w:r>
    <w:r w:rsidRPr="00C32DDB">
      <w:rPr>
        <w:color w:val="FFFFFF"/>
        <w:sz w:val="20"/>
      </w:rPr>
      <w:instrText xml:space="preserve"> PAGE   \* MERGEFORMAT </w:instrText>
    </w:r>
    <w:r w:rsidRPr="00C32DDB">
      <w:rPr>
        <w:color w:val="FFFFFF"/>
        <w:sz w:val="20"/>
        <w:bdr w:val="nil"/>
      </w:rPr>
      <w:fldChar w:fldCharType="separate"/>
    </w:r>
    <w:r w:rsidRPr="00C32DDB">
      <w:rPr>
        <w:noProof/>
        <w:color w:val="FFFFFF"/>
        <w:sz w:val="20"/>
      </w:rPr>
      <w:t>108</w:t>
    </w:r>
    <w:r w:rsidRPr="00C32DDB">
      <w:rPr>
        <w:noProof/>
        <w:color w:val="FFFFFF"/>
        <w:sz w:val="20"/>
        <w:bdr w:val="nil"/>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0" w14:textId="77777777" w:rsidR="00D86095" w:rsidRPr="00C32DDB" w:rsidRDefault="006B01B9" w:rsidP="00FB113F">
    <w:pPr>
      <w:pStyle w:val="Footer"/>
      <w:pBdr>
        <w:top w:val="nil"/>
        <w:left w:val="nil"/>
        <w:bottom w:val="nil"/>
        <w:right w:val="nil"/>
        <w:between w:val="nil"/>
        <w:bar w:val="nil"/>
      </w:pBdr>
      <w:rPr>
        <w:color w:val="FFFFFF"/>
        <w:sz w:val="20"/>
        <w:bdr w:val="nil"/>
      </w:rPr>
    </w:pPr>
    <w:r w:rsidRPr="00C32DDB">
      <w:rPr>
        <w:color w:val="FFFFFF"/>
        <w:sz w:val="20"/>
        <w:bdr w:val="nil"/>
      </w:rPr>
      <w:fldChar w:fldCharType="begin"/>
    </w:r>
    <w:r w:rsidRPr="00C32DDB">
      <w:rPr>
        <w:color w:val="FFFFFF"/>
        <w:sz w:val="20"/>
      </w:rPr>
      <w:instrText xml:space="preserve"> PAGE   \* MERGEFORMAT </w:instrText>
    </w:r>
    <w:r w:rsidRPr="00C32DDB">
      <w:rPr>
        <w:color w:val="FFFFFF"/>
        <w:sz w:val="20"/>
        <w:bdr w:val="nil"/>
      </w:rPr>
      <w:fldChar w:fldCharType="separate"/>
    </w:r>
    <w:r w:rsidRPr="00C32DDB">
      <w:rPr>
        <w:noProof/>
        <w:color w:val="FFFFFF"/>
        <w:sz w:val="20"/>
      </w:rPr>
      <w:t>109</w:t>
    </w:r>
    <w:r w:rsidRPr="00C32DDB">
      <w:rPr>
        <w:noProof/>
        <w:color w:val="FFFFFF"/>
        <w:sz w:val="20"/>
        <w:bdr w:val="nil"/>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2" w14:textId="77777777" w:rsidR="00E03107" w:rsidRDefault="00E03107"/>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5"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6"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8" w14:textId="77777777" w:rsidR="00E03107" w:rsidRDefault="00E03107"/>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B"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1C" w14:textId="77777777" w:rsidR="00D86095" w:rsidRPr="00801FE2" w:rsidRDefault="006B01B9" w:rsidP="006473A5">
    <w:pPr>
      <w:pStyle w:val="Footer"/>
      <w:pBdr>
        <w:top w:val="nil"/>
        <w:left w:val="nil"/>
        <w:bottom w:val="nil"/>
        <w:right w:val="nil"/>
        <w:between w:val="nil"/>
        <w:bar w:val="nil"/>
      </w:pBdr>
      <w:jc w:val="left"/>
      <w:rPr>
        <w:sz w:val="18"/>
        <w:bdr w:val="nil"/>
      </w:rPr>
    </w:pPr>
    <w:r w:rsidRPr="00230B43">
      <w:rPr>
        <w:sz w:val="18"/>
      </w:rPr>
      <w:t xml:space="preserve">Independent Parliamentary Expenses Authority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D"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1E"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Independent Parliamentary Expenses Authority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111</w:t>
    </w:r>
    <w:r w:rsidRPr="00801FE2">
      <w:rPr>
        <w:b/>
        <w:noProof/>
        <w:sz w:val="18"/>
        <w:bdr w:val="nil"/>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0" w14:textId="77777777" w:rsidR="00E03107" w:rsidRDefault="00E03107"/>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3"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112</w:t>
    </w:r>
    <w:r w:rsidRPr="005F7F64">
      <w:rPr>
        <w:noProof/>
        <w:color w:val="FFFFFF"/>
        <w:sz w:val="20"/>
        <w:bdr w:val="ni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6"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4"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1</w:t>
    </w:r>
    <w:r w:rsidRPr="005F7F64">
      <w:rPr>
        <w:noProof/>
        <w:color w:val="FFFFFF"/>
        <w:sz w:val="20"/>
        <w:bdr w:val="nil"/>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6" w14:textId="77777777" w:rsidR="00E03107" w:rsidRDefault="00E03107"/>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9"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2A" w14:textId="77777777" w:rsidR="00D86095" w:rsidRPr="00801FE2" w:rsidRDefault="006B01B9" w:rsidP="006473A5">
    <w:pPr>
      <w:pStyle w:val="Footer"/>
      <w:pBdr>
        <w:top w:val="nil"/>
        <w:left w:val="nil"/>
        <w:bottom w:val="nil"/>
        <w:right w:val="nil"/>
        <w:between w:val="nil"/>
        <w:bar w:val="nil"/>
      </w:pBdr>
      <w:jc w:val="left"/>
      <w:rPr>
        <w:sz w:val="18"/>
        <w:bdr w:val="nil"/>
      </w:rPr>
    </w:pPr>
    <w:r w:rsidRPr="00230B43">
      <w:rPr>
        <w:sz w:val="18"/>
      </w:rPr>
      <w:t xml:space="preserve">Independent Parliamentary Expenses Authority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B"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2C"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Independent Parliamentary Expenses Authority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113</w:t>
    </w:r>
    <w:r w:rsidRPr="00801FE2">
      <w:rPr>
        <w:b/>
        <w:noProof/>
        <w:sz w:val="18"/>
        <w:bdr w:val="nil"/>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E" w14:textId="77777777" w:rsidR="00E03107" w:rsidRDefault="00E03107"/>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5"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36" w14:textId="56B91ACF" w:rsidR="00D86095" w:rsidRPr="00801FE2" w:rsidRDefault="006B01B9"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130</w:t>
    </w:r>
    <w:r w:rsidRPr="00801FE2">
      <w:rPr>
        <w:b/>
        <w:noProof/>
        <w:sz w:val="18"/>
        <w:bdr w:val="nil"/>
      </w:rPr>
      <w:fldChar w:fldCharType="end"/>
    </w:r>
    <w:r w:rsidR="00B94D33">
      <w:rPr>
        <w:b/>
        <w:noProof/>
        <w:sz w:val="18"/>
        <w:bdr w:val="nil"/>
      </w:rPr>
      <w:t xml:space="preserve"> </w:t>
    </w:r>
    <w:r w:rsidR="00B94D33" w:rsidRPr="00801FE2">
      <w:rPr>
        <w:sz w:val="18"/>
      </w:rPr>
      <w:t>|</w:t>
    </w:r>
    <w:r w:rsidR="00B94D33">
      <w:rPr>
        <w:sz w:val="18"/>
      </w:rPr>
      <w:t xml:space="preserve"> </w:t>
    </w:r>
    <w:r w:rsidR="00B94D33" w:rsidRPr="00230B43">
      <w:rPr>
        <w:sz w:val="18"/>
      </w:rPr>
      <w:t>Independent Parliamentary Expenses Authority</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7"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38"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Independent Parliamentary Expenses Authority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131</w:t>
    </w:r>
    <w:r w:rsidRPr="00801FE2">
      <w:rPr>
        <w:b/>
        <w:noProof/>
        <w:sz w:val="18"/>
        <w:bdr w:val="nil"/>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A" w14:textId="77777777" w:rsidR="00E03107" w:rsidRDefault="00E03107"/>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D" w14:textId="77777777" w:rsidR="00D86095" w:rsidRPr="00C32DDB" w:rsidRDefault="006B01B9" w:rsidP="00FB113F">
    <w:pPr>
      <w:pStyle w:val="Footer"/>
      <w:pBdr>
        <w:top w:val="nil"/>
        <w:left w:val="nil"/>
        <w:bottom w:val="nil"/>
        <w:right w:val="nil"/>
        <w:between w:val="nil"/>
        <w:bar w:val="nil"/>
      </w:pBdr>
      <w:rPr>
        <w:color w:val="FFFFFF"/>
        <w:sz w:val="20"/>
        <w:bdr w:val="nil"/>
      </w:rPr>
    </w:pPr>
    <w:r w:rsidRPr="00C32DDB">
      <w:rPr>
        <w:color w:val="FFFFFF"/>
        <w:sz w:val="20"/>
        <w:bdr w:val="nil"/>
      </w:rPr>
      <w:fldChar w:fldCharType="begin"/>
    </w:r>
    <w:r w:rsidRPr="00C32DDB">
      <w:rPr>
        <w:color w:val="FFFFFF"/>
        <w:sz w:val="20"/>
      </w:rPr>
      <w:instrText xml:space="preserve"> PAGE   \* MERGEFORMAT </w:instrText>
    </w:r>
    <w:r w:rsidRPr="00C32DDB">
      <w:rPr>
        <w:color w:val="FFFFFF"/>
        <w:sz w:val="20"/>
        <w:bdr w:val="nil"/>
      </w:rPr>
      <w:fldChar w:fldCharType="separate"/>
    </w:r>
    <w:r w:rsidRPr="00C32DDB">
      <w:rPr>
        <w:noProof/>
        <w:color w:val="FFFFFF"/>
        <w:sz w:val="20"/>
      </w:rPr>
      <w:t>132</w:t>
    </w:r>
    <w:r w:rsidRPr="00C32DDB">
      <w:rPr>
        <w:noProof/>
        <w:color w:val="FFFFFF"/>
        <w:sz w:val="20"/>
        <w:bdr w:val="nil"/>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E" w14:textId="77777777" w:rsidR="00D86095" w:rsidRPr="00C32DDB" w:rsidRDefault="006B01B9" w:rsidP="00FB113F">
    <w:pPr>
      <w:pStyle w:val="Footer"/>
      <w:pBdr>
        <w:top w:val="nil"/>
        <w:left w:val="nil"/>
        <w:bottom w:val="nil"/>
        <w:right w:val="nil"/>
        <w:between w:val="nil"/>
        <w:bar w:val="nil"/>
      </w:pBdr>
      <w:rPr>
        <w:color w:val="FFFFFF"/>
        <w:sz w:val="20"/>
        <w:bdr w:val="nil"/>
      </w:rPr>
    </w:pPr>
    <w:r w:rsidRPr="00C32DDB">
      <w:rPr>
        <w:color w:val="FFFFFF"/>
        <w:sz w:val="20"/>
        <w:bdr w:val="nil"/>
      </w:rPr>
      <w:fldChar w:fldCharType="begin"/>
    </w:r>
    <w:r w:rsidRPr="00C32DDB">
      <w:rPr>
        <w:color w:val="FFFFFF"/>
        <w:sz w:val="20"/>
      </w:rPr>
      <w:instrText xml:space="preserve"> PAGE   \* MERGEFORMAT </w:instrText>
    </w:r>
    <w:r w:rsidRPr="00C32DDB">
      <w:rPr>
        <w:color w:val="FFFFFF"/>
        <w:sz w:val="20"/>
        <w:bdr w:val="nil"/>
      </w:rPr>
      <w:fldChar w:fldCharType="separate"/>
    </w:r>
    <w:r w:rsidRPr="00C32DDB">
      <w:rPr>
        <w:noProof/>
        <w:color w:val="FFFFFF"/>
        <w:sz w:val="20"/>
      </w:rPr>
      <w:t>133</w:t>
    </w:r>
    <w:r w:rsidRPr="00C32DDB">
      <w:rPr>
        <w:noProof/>
        <w:color w:val="FFFFFF"/>
        <w:sz w:val="20"/>
        <w:bdr w:val="ni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8" w14:textId="77777777" w:rsidR="00E03107" w:rsidRDefault="00E03107"/>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0" w14:textId="77777777" w:rsidR="00E03107" w:rsidRDefault="00E03107"/>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3"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4"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6" w14:textId="77777777" w:rsidR="00E03107" w:rsidRDefault="00E03107"/>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9"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4A" w14:textId="77777777" w:rsidR="00D86095" w:rsidRPr="00801FE2" w:rsidRDefault="006B01B9" w:rsidP="006473A5">
    <w:pPr>
      <w:pStyle w:val="Footer"/>
      <w:pBdr>
        <w:top w:val="nil"/>
        <w:left w:val="nil"/>
        <w:bottom w:val="nil"/>
        <w:right w:val="nil"/>
        <w:between w:val="nil"/>
        <w:bar w:val="nil"/>
      </w:pBdr>
      <w:jc w:val="left"/>
      <w:rPr>
        <w:sz w:val="18"/>
        <w:bdr w:val="nil"/>
      </w:rPr>
    </w:pPr>
    <w:r w:rsidRPr="00230B43">
      <w:rPr>
        <w:sz w:val="18"/>
      </w:rPr>
      <w:t xml:space="preserve">Parliamentary Workplace Support Service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B"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4C"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Parliamentary Workplace Support Service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135</w:t>
    </w:r>
    <w:r w:rsidRPr="00801FE2">
      <w:rPr>
        <w:b/>
        <w:noProof/>
        <w:sz w:val="18"/>
        <w:bdr w:val="nil"/>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E" w14:textId="77777777" w:rsidR="00E03107" w:rsidRDefault="00E03107"/>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1"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136</w:t>
    </w:r>
    <w:r w:rsidRPr="005F7F64">
      <w:rPr>
        <w:noProof/>
        <w:color w:val="FFFFFF"/>
        <w:sz w:val="20"/>
        <w:bdr w:val="nil"/>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2"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1</w:t>
    </w:r>
    <w:r w:rsidRPr="005F7F64">
      <w:rPr>
        <w:noProof/>
        <w:color w:val="FFFFFF"/>
        <w:sz w:val="20"/>
        <w:bdr w:val="nil"/>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4" w14:textId="77777777" w:rsidR="00E03107" w:rsidRDefault="00E0310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B"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7"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58" w14:textId="77777777" w:rsidR="00D86095" w:rsidRPr="00801FE2" w:rsidRDefault="006B01B9" w:rsidP="006473A5">
    <w:pPr>
      <w:pStyle w:val="Footer"/>
      <w:pBdr>
        <w:top w:val="nil"/>
        <w:left w:val="nil"/>
        <w:bottom w:val="nil"/>
        <w:right w:val="nil"/>
        <w:between w:val="nil"/>
        <w:bar w:val="nil"/>
      </w:pBdr>
      <w:jc w:val="left"/>
      <w:rPr>
        <w:sz w:val="18"/>
        <w:bdr w:val="nil"/>
      </w:rPr>
    </w:pPr>
    <w:r w:rsidRPr="00230B43">
      <w:rPr>
        <w:sz w:val="18"/>
      </w:rPr>
      <w:t xml:space="preserve">Parliamentary Workplace Support Service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9"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5A"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Parliamentary Workplace Support Service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137</w:t>
    </w:r>
    <w:r w:rsidRPr="00801FE2">
      <w:rPr>
        <w:b/>
        <w:noProof/>
        <w:sz w:val="18"/>
        <w:bdr w:val="nil"/>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C" w14:textId="77777777" w:rsidR="00E03107" w:rsidRDefault="00E03107"/>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3"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64" w14:textId="21938F3B" w:rsidR="00D86095" w:rsidRPr="00801FE2" w:rsidRDefault="006B01B9"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156</w:t>
    </w:r>
    <w:r w:rsidRPr="00801FE2">
      <w:rPr>
        <w:b/>
        <w:noProof/>
        <w:sz w:val="18"/>
        <w:bdr w:val="nil"/>
      </w:rPr>
      <w:fldChar w:fldCharType="end"/>
    </w:r>
    <w:r w:rsidR="00B94D33">
      <w:rPr>
        <w:b/>
        <w:noProof/>
        <w:sz w:val="18"/>
        <w:bdr w:val="nil"/>
      </w:rPr>
      <w:t xml:space="preserve"> </w:t>
    </w:r>
    <w:r w:rsidR="00B94D33" w:rsidRPr="00801FE2">
      <w:rPr>
        <w:sz w:val="18"/>
      </w:rPr>
      <w:t>|</w:t>
    </w:r>
    <w:r w:rsidR="00B94D33">
      <w:rPr>
        <w:sz w:val="18"/>
      </w:rPr>
      <w:t xml:space="preserve"> </w:t>
    </w:r>
    <w:r w:rsidR="00B94D33" w:rsidRPr="00230B43">
      <w:rPr>
        <w:sz w:val="18"/>
      </w:rPr>
      <w:t>Parliamentary Workplace Support Service</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5"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66"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Parliamentary Workplace Support Service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155</w:t>
    </w:r>
    <w:r w:rsidRPr="00801FE2">
      <w:rPr>
        <w:b/>
        <w:noProof/>
        <w:sz w:val="18"/>
        <w:bdr w:val="nil"/>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8" w14:textId="77777777" w:rsidR="00E03107" w:rsidRDefault="00E03107"/>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B" w14:textId="77777777" w:rsidR="00D86095" w:rsidRPr="00C32DDB" w:rsidRDefault="006B01B9" w:rsidP="00FB113F">
    <w:pPr>
      <w:pStyle w:val="Footer"/>
      <w:pBdr>
        <w:top w:val="nil"/>
        <w:left w:val="nil"/>
        <w:bottom w:val="nil"/>
        <w:right w:val="nil"/>
        <w:between w:val="nil"/>
        <w:bar w:val="nil"/>
      </w:pBdr>
      <w:rPr>
        <w:color w:val="FFFFFF"/>
        <w:sz w:val="20"/>
        <w:bdr w:val="nil"/>
      </w:rPr>
    </w:pPr>
    <w:r w:rsidRPr="00C32DDB">
      <w:rPr>
        <w:color w:val="FFFFFF"/>
        <w:sz w:val="20"/>
        <w:bdr w:val="nil"/>
      </w:rPr>
      <w:fldChar w:fldCharType="begin"/>
    </w:r>
    <w:r w:rsidRPr="00C32DDB">
      <w:rPr>
        <w:color w:val="FFFFFF"/>
        <w:sz w:val="20"/>
      </w:rPr>
      <w:instrText xml:space="preserve"> PAGE   \* MERGEFORMAT </w:instrText>
    </w:r>
    <w:r w:rsidRPr="00C32DDB">
      <w:rPr>
        <w:color w:val="FFFFFF"/>
        <w:sz w:val="20"/>
        <w:bdr w:val="nil"/>
      </w:rPr>
      <w:fldChar w:fldCharType="separate"/>
    </w:r>
    <w:r w:rsidRPr="00C32DDB">
      <w:rPr>
        <w:noProof/>
        <w:color w:val="FFFFFF"/>
        <w:sz w:val="20"/>
      </w:rPr>
      <w:t>1</w:t>
    </w:r>
    <w:r w:rsidRPr="00C32DDB">
      <w:rPr>
        <w:noProof/>
        <w:color w:val="FFFFFF"/>
        <w:sz w:val="20"/>
        <w:bdr w:val="nil"/>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C" w14:textId="77777777" w:rsidR="00D86095" w:rsidRPr="00C32DDB" w:rsidRDefault="006B01B9" w:rsidP="00FB113F">
    <w:pPr>
      <w:pStyle w:val="Footer"/>
      <w:pBdr>
        <w:top w:val="nil"/>
        <w:left w:val="nil"/>
        <w:bottom w:val="nil"/>
        <w:right w:val="nil"/>
        <w:between w:val="nil"/>
        <w:bar w:val="nil"/>
      </w:pBdr>
      <w:rPr>
        <w:color w:val="FFFFFF"/>
        <w:sz w:val="20"/>
        <w:bdr w:val="nil"/>
      </w:rPr>
    </w:pPr>
    <w:r w:rsidRPr="00C32DDB">
      <w:rPr>
        <w:color w:val="FFFFFF"/>
        <w:sz w:val="20"/>
        <w:bdr w:val="nil"/>
      </w:rPr>
      <w:fldChar w:fldCharType="begin"/>
    </w:r>
    <w:r w:rsidRPr="00C32DDB">
      <w:rPr>
        <w:color w:val="FFFFFF"/>
        <w:sz w:val="20"/>
      </w:rPr>
      <w:instrText xml:space="preserve"> PAGE   \* MERGEFORMAT </w:instrText>
    </w:r>
    <w:r w:rsidRPr="00C32DDB">
      <w:rPr>
        <w:color w:val="FFFFFF"/>
        <w:sz w:val="20"/>
        <w:bdr w:val="nil"/>
      </w:rPr>
      <w:fldChar w:fldCharType="separate"/>
    </w:r>
    <w:r w:rsidRPr="00C32DDB">
      <w:rPr>
        <w:noProof/>
        <w:color w:val="FFFFFF"/>
        <w:sz w:val="20"/>
      </w:rPr>
      <w:t>157</w:t>
    </w:r>
    <w:r w:rsidRPr="00C32DDB">
      <w:rPr>
        <w:noProof/>
        <w:color w:val="FFFFFF"/>
        <w:sz w:val="20"/>
        <w:bdr w:val="nil"/>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E" w14:textId="77777777" w:rsidR="00E03107" w:rsidRDefault="00E03107"/>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1"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C"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2"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4" w14:textId="77777777" w:rsidR="00E03107" w:rsidRDefault="00E03107"/>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7"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78" w14:textId="135F6B02" w:rsidR="00D86095" w:rsidRPr="00801FE2" w:rsidRDefault="00E27945"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Pr>
        <w:b/>
        <w:sz w:val="18"/>
        <w:bdr w:val="nil"/>
      </w:rPr>
      <w:t>158</w:t>
    </w:r>
    <w:r w:rsidRPr="00801FE2">
      <w:rPr>
        <w:b/>
        <w:noProof/>
        <w:sz w:val="18"/>
        <w:bdr w:val="nil"/>
      </w:rPr>
      <w:fldChar w:fldCharType="end"/>
    </w:r>
    <w:r w:rsidRPr="00230B43">
      <w:rPr>
        <w:sz w:val="18"/>
      </w:rPr>
      <w:t xml:space="preserve"> </w:t>
    </w:r>
    <w:r w:rsidRPr="00801FE2">
      <w:rPr>
        <w:sz w:val="18"/>
      </w:rPr>
      <w:t xml:space="preserve">| </w:t>
    </w:r>
    <w:r w:rsidR="006B01B9" w:rsidRPr="00230B43">
      <w:rPr>
        <w:sz w:val="18"/>
      </w:rPr>
      <w:t>Services Australia</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9"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7A"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Services Australia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159</w:t>
    </w:r>
    <w:r w:rsidRPr="00801FE2">
      <w:rPr>
        <w:b/>
        <w:noProof/>
        <w:sz w:val="18"/>
        <w:bdr w:val="nil"/>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C" w14:textId="77777777" w:rsidR="00E03107" w:rsidRDefault="00E03107"/>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F"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160</w:t>
    </w:r>
    <w:r w:rsidRPr="005F7F64">
      <w:rPr>
        <w:noProof/>
        <w:color w:val="FFFFFF"/>
        <w:sz w:val="20"/>
        <w:bdr w:val="nil"/>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0"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1</w:t>
    </w:r>
    <w:r w:rsidRPr="005F7F64">
      <w:rPr>
        <w:noProof/>
        <w:color w:val="FFFFFF"/>
        <w:sz w:val="20"/>
        <w:bdr w:val="nil"/>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2" w14:textId="77777777" w:rsidR="00E03107" w:rsidRDefault="00E03107"/>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5"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E2B8D6B" w14:textId="7A28D3D6" w:rsidR="00E27945" w:rsidRPr="00E27945" w:rsidRDefault="00E27945" w:rsidP="006473A5">
    <w:pPr>
      <w:pStyle w:val="Footer"/>
      <w:pBdr>
        <w:top w:val="nil"/>
        <w:left w:val="nil"/>
        <w:bottom w:val="nil"/>
        <w:right w:val="nil"/>
        <w:between w:val="nil"/>
        <w:bar w:val="nil"/>
      </w:pBdr>
      <w:jc w:val="left"/>
      <w:rPr>
        <w:sz w:val="18"/>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Pr>
        <w:b/>
        <w:sz w:val="18"/>
        <w:bdr w:val="nil"/>
      </w:rPr>
      <w:t>160</w:t>
    </w:r>
    <w:r w:rsidRPr="00801FE2">
      <w:rPr>
        <w:b/>
        <w:noProof/>
        <w:sz w:val="18"/>
        <w:bdr w:val="nil"/>
      </w:rPr>
      <w:fldChar w:fldCharType="end"/>
    </w:r>
    <w:r>
      <w:rPr>
        <w:b/>
        <w:noProof/>
        <w:sz w:val="18"/>
        <w:bdr w:val="nil"/>
      </w:rPr>
      <w:t xml:space="preserve"> </w:t>
    </w:r>
    <w:r w:rsidRPr="00801FE2">
      <w:rPr>
        <w:sz w:val="18"/>
      </w:rPr>
      <w:t xml:space="preserve">| </w:t>
    </w:r>
    <w:r w:rsidR="006B01B9" w:rsidRPr="00230B43">
      <w:rPr>
        <w:sz w:val="18"/>
      </w:rPr>
      <w:t>Services Australia</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7"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88"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Services Australia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161</w:t>
    </w:r>
    <w:r w:rsidRPr="00801FE2">
      <w:rPr>
        <w:b/>
        <w:noProof/>
        <w:sz w:val="18"/>
        <w:bdr w:val="ni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E" w14:textId="77777777" w:rsidR="00E03107" w:rsidRDefault="00E03107"/>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A" w14:textId="77777777" w:rsidR="00E03107" w:rsidRDefault="00E03107"/>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1"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92" w14:textId="1404FFD4" w:rsidR="00D86095" w:rsidRPr="00801FE2" w:rsidRDefault="006B01B9"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196</w:t>
    </w:r>
    <w:r w:rsidRPr="00801FE2">
      <w:rPr>
        <w:b/>
        <w:noProof/>
        <w:sz w:val="18"/>
        <w:bdr w:val="nil"/>
      </w:rPr>
      <w:fldChar w:fldCharType="end"/>
    </w:r>
    <w:r w:rsidR="00B94D33">
      <w:rPr>
        <w:b/>
        <w:noProof/>
        <w:sz w:val="18"/>
        <w:bdr w:val="nil"/>
      </w:rPr>
      <w:t xml:space="preserve"> </w:t>
    </w:r>
    <w:r w:rsidR="00B94D33" w:rsidRPr="00801FE2">
      <w:rPr>
        <w:sz w:val="18"/>
      </w:rPr>
      <w:t>|</w:t>
    </w:r>
    <w:r w:rsidR="00B94D33">
      <w:rPr>
        <w:sz w:val="18"/>
      </w:rPr>
      <w:t xml:space="preserve"> </w:t>
    </w:r>
    <w:r w:rsidR="00B94D33" w:rsidRPr="00230B43">
      <w:rPr>
        <w:sz w:val="18"/>
      </w:rPr>
      <w:t xml:space="preserve">Services Australia </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3"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94"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Services Australia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197</w:t>
    </w:r>
    <w:r w:rsidRPr="00801FE2">
      <w:rPr>
        <w:b/>
        <w:noProof/>
        <w:sz w:val="18"/>
        <w:bdr w:val="nil"/>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6" w14:textId="77777777" w:rsidR="00E03107" w:rsidRDefault="00E03107"/>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9" w14:textId="77777777" w:rsidR="00B00F29" w:rsidRDefault="00B00F29">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A" w14:textId="77777777" w:rsidR="00B00F29" w:rsidRDefault="00B00F29">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C" w14:textId="77777777" w:rsidR="00E03107" w:rsidRDefault="00E03107"/>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A1"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A2" w14:textId="77777777" w:rsidR="00D86095" w:rsidRPr="00801FE2" w:rsidRDefault="006B01B9" w:rsidP="00A23BA5">
    <w:pPr>
      <w:pStyle w:val="Footer"/>
      <w:pBdr>
        <w:top w:val="nil"/>
        <w:left w:val="nil"/>
        <w:bottom w:val="nil"/>
        <w:right w:val="nil"/>
        <w:between w:val="nil"/>
        <w:bar w:val="nil"/>
      </w:pBdr>
      <w:jc w:val="right"/>
      <w:rPr>
        <w:sz w:val="18"/>
        <w:bdr w:val="nil"/>
      </w:rPr>
    </w:pPr>
    <w:r>
      <w:rPr>
        <w:sz w:val="18"/>
      </w:rPr>
      <w:t xml:space="preserve">Portfolio Glossary and Acronyms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199</w:t>
    </w:r>
    <w:r w:rsidRPr="00801FE2">
      <w:rPr>
        <w:b/>
        <w:noProof/>
        <w:sz w:val="18"/>
        <w:bdr w:val="nil"/>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AB"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AC" w14:textId="77777777" w:rsidR="00D86095" w:rsidRPr="00801FE2" w:rsidRDefault="006B01B9"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202</w:t>
    </w:r>
    <w:r w:rsidRPr="00801FE2">
      <w:rPr>
        <w:b/>
        <w:noProof/>
        <w:sz w:val="18"/>
        <w:bdr w:val="nil"/>
      </w:rPr>
      <w:fldChar w:fldCharType="end"/>
    </w:r>
    <w:r>
      <w:rPr>
        <w:b/>
        <w:noProof/>
        <w:sz w:val="18"/>
      </w:rPr>
      <w:t xml:space="preserve"> | </w:t>
    </w:r>
    <w:r>
      <w:rPr>
        <w:sz w:val="18"/>
      </w:rPr>
      <w:t>Portfolio Glossary and Acronyms</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AD"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AE" w14:textId="77777777" w:rsidR="00D86095" w:rsidRPr="00801FE2" w:rsidRDefault="006B01B9" w:rsidP="00A23BA5">
    <w:pPr>
      <w:pStyle w:val="Footer"/>
      <w:pBdr>
        <w:top w:val="nil"/>
        <w:left w:val="nil"/>
        <w:bottom w:val="nil"/>
        <w:right w:val="nil"/>
        <w:between w:val="nil"/>
        <w:bar w:val="nil"/>
      </w:pBdr>
      <w:jc w:val="right"/>
      <w:rPr>
        <w:sz w:val="18"/>
        <w:bdr w:val="nil"/>
      </w:rPr>
    </w:pPr>
    <w:r>
      <w:rPr>
        <w:sz w:val="18"/>
      </w:rPr>
      <w:t xml:space="preserve">Portfolio Glossary and Acronyms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201</w:t>
    </w:r>
    <w:r w:rsidRPr="00801FE2">
      <w:rPr>
        <w:b/>
        <w:noProof/>
        <w:sz w:val="18"/>
        <w:bdr w:val="ni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1" w14:textId="77777777" w:rsidR="00D86095" w:rsidRPr="00BA31FF" w:rsidRDefault="006B01B9" w:rsidP="00614DBC">
    <w:pPr>
      <w:pStyle w:val="Footer"/>
      <w:pBdr>
        <w:top w:val="single" w:sz="4" w:space="1" w:color="auto"/>
        <w:left w:val="nil"/>
        <w:bottom w:val="nil"/>
        <w:right w:val="nil"/>
        <w:between w:val="nil"/>
        <w:bar w:val="nil"/>
      </w:pBdr>
      <w:jc w:val="left"/>
      <w:rPr>
        <w:b/>
        <w:sz w:val="18"/>
        <w:szCs w:val="18"/>
        <w:bdr w:val="nil"/>
      </w:rPr>
    </w:pPr>
    <w:r>
      <w:rPr>
        <w:sz w:val="18"/>
        <w:szCs w:val="18"/>
      </w:rPr>
      <w:br/>
    </w:r>
    <w:r>
      <w:rPr>
        <w:b/>
        <w:sz w:val="18"/>
        <w:szCs w:val="18"/>
      </w:rPr>
      <w:t xml:space="preserve">Page </w:t>
    </w:r>
    <w:r w:rsidRPr="00BA31FF">
      <w:rPr>
        <w:b/>
        <w:sz w:val="18"/>
        <w:szCs w:val="18"/>
        <w:bdr w:val="nil"/>
      </w:rPr>
      <w:fldChar w:fldCharType="begin"/>
    </w:r>
    <w:r w:rsidRPr="00BA31FF">
      <w:rPr>
        <w:b/>
        <w:sz w:val="18"/>
        <w:szCs w:val="18"/>
      </w:rPr>
      <w:instrText xml:space="preserve"> PAGE  \* roman  \* MERGEFORMAT </w:instrText>
    </w:r>
    <w:r w:rsidRPr="00BA31FF">
      <w:rPr>
        <w:b/>
        <w:sz w:val="18"/>
        <w:szCs w:val="18"/>
        <w:bdr w:val="nil"/>
      </w:rPr>
      <w:fldChar w:fldCharType="separate"/>
    </w:r>
    <w:r w:rsidRPr="00BA31FF">
      <w:rPr>
        <w:b/>
        <w:sz w:val="18"/>
        <w:szCs w:val="18"/>
      </w:rPr>
      <w:t>vi</w:t>
    </w:r>
    <w:r w:rsidRPr="00BA31FF">
      <w:rPr>
        <w:b/>
        <w:sz w:val="18"/>
        <w:szCs w:val="18"/>
        <w:bdr w:val="nil"/>
      </w:rPr>
      <w:fldChar w:fldCharType="end"/>
    </w:r>
    <w:r>
      <w:rPr>
        <w:b/>
        <w:noProof/>
        <w:sz w:val="18"/>
        <w:szCs w:val="18"/>
      </w:rPr>
      <w:t xml:space="preserve"> </w:t>
    </w:r>
    <w:r w:rsidRPr="00614DBC">
      <w:rPr>
        <w:noProof/>
        <w:sz w:val="18"/>
        <w:szCs w:val="18"/>
      </w:rPr>
      <w:t>|</w:t>
    </w:r>
    <w:r>
      <w:rPr>
        <w:b/>
        <w:noProof/>
        <w:sz w:val="18"/>
        <w:szCs w:val="18"/>
      </w:rPr>
      <w:t xml:space="preserve"> </w:t>
    </w:r>
    <w:r>
      <w:rPr>
        <w:sz w:val="18"/>
        <w:szCs w:val="18"/>
      </w:rPr>
      <w:t>User Guide</w:t>
    </w:r>
    <w:r>
      <w:rPr>
        <w:b/>
        <w:sz w:val="18"/>
        <w:szCs w:val="18"/>
      </w:rPr>
      <w:t xml:space="preserve"> </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B0" w14:textId="77777777" w:rsidR="00E03107" w:rsidRDefault="00E03107"/>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ADDE0" w14:textId="5C7EDA6D" w:rsidR="00C37C69" w:rsidRPr="00801FE2" w:rsidRDefault="00C37C69" w:rsidP="00C37C69">
    <w:pPr>
      <w:pStyle w:val="Footer"/>
      <w:pBdr>
        <w:top w:val="nil"/>
        <w:left w:val="nil"/>
        <w:bottom w:val="nil"/>
        <w:right w:val="nil"/>
        <w:between w:val="nil"/>
        <w:bar w:val="nil"/>
      </w:pBdr>
      <w:jc w:val="left"/>
      <w:rPr>
        <w:sz w:val="18"/>
        <w:bdr w:val="nil"/>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2" w14:textId="77777777" w:rsidR="00D86095" w:rsidRPr="00BA31FF" w:rsidRDefault="006B01B9" w:rsidP="00BA31FF">
    <w:pPr>
      <w:pStyle w:val="Footer"/>
      <w:pBdr>
        <w:top w:val="single" w:sz="4" w:space="1" w:color="auto"/>
        <w:left w:val="nil"/>
        <w:bottom w:val="nil"/>
        <w:right w:val="nil"/>
        <w:between w:val="nil"/>
        <w:bar w:val="nil"/>
      </w:pBdr>
      <w:jc w:val="right"/>
      <w:rPr>
        <w:b/>
        <w:sz w:val="18"/>
        <w:szCs w:val="18"/>
        <w:bdr w:val="nil"/>
      </w:rPr>
    </w:pPr>
    <w:r>
      <w:rPr>
        <w:sz w:val="18"/>
        <w:szCs w:val="18"/>
      </w:rPr>
      <w:br/>
    </w:r>
    <w:r w:rsidRPr="00BA31FF">
      <w:rPr>
        <w:sz w:val="18"/>
        <w:szCs w:val="18"/>
      </w:rPr>
      <w:t>User Guide |</w:t>
    </w:r>
    <w:r>
      <w:rPr>
        <w:b/>
        <w:sz w:val="18"/>
        <w:szCs w:val="18"/>
      </w:rPr>
      <w:t xml:space="preserve"> Page </w:t>
    </w:r>
    <w:r w:rsidRPr="00BA31FF">
      <w:rPr>
        <w:b/>
        <w:sz w:val="18"/>
        <w:szCs w:val="18"/>
        <w:bdr w:val="nil"/>
      </w:rPr>
      <w:fldChar w:fldCharType="begin"/>
    </w:r>
    <w:r w:rsidRPr="00BA31FF">
      <w:rPr>
        <w:b/>
        <w:sz w:val="18"/>
        <w:szCs w:val="18"/>
      </w:rPr>
      <w:instrText xml:space="preserve"> PAGE  \* roman  \* MERGEFORMAT </w:instrText>
    </w:r>
    <w:r w:rsidRPr="00BA31FF">
      <w:rPr>
        <w:b/>
        <w:sz w:val="18"/>
        <w:szCs w:val="18"/>
        <w:bdr w:val="nil"/>
      </w:rPr>
      <w:fldChar w:fldCharType="separate"/>
    </w:r>
    <w:r w:rsidRPr="00BA31FF">
      <w:rPr>
        <w:b/>
        <w:sz w:val="18"/>
        <w:szCs w:val="18"/>
      </w:rPr>
      <w:t>vii</w:t>
    </w:r>
    <w:r w:rsidRPr="00BA31FF">
      <w:rPr>
        <w:b/>
        <w:sz w:val="18"/>
        <w:szCs w:val="18"/>
        <w:bdr w:val="nil"/>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4" w14:textId="77777777" w:rsidR="00E03107" w:rsidRDefault="00E0310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7"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4" w14:textId="77777777" w:rsidR="00D86095" w:rsidRDefault="00D86095" w:rsidP="00BC0EE2">
    <w:pPr>
      <w:pStyle w:val="Footer"/>
      <w:pBdr>
        <w:top w:val="nil"/>
        <w:left w:val="nil"/>
        <w:bottom w:val="nil"/>
        <w:right w:val="nil"/>
        <w:between w:val="nil"/>
        <w:bar w:val="nil"/>
      </w:pBdr>
      <w:rPr>
        <w:sz w:val="20"/>
        <w:bdr w:val="nil"/>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8"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A" w14:textId="77777777" w:rsidR="00E03107" w:rsidRDefault="00E0310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D"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11E66" w14:textId="77777777" w:rsidR="00EE6E89" w:rsidRPr="00BA31FF" w:rsidRDefault="00EE6E89" w:rsidP="00EE6E89">
    <w:pPr>
      <w:pStyle w:val="Footer"/>
      <w:pBdr>
        <w:top w:val="single" w:sz="4" w:space="1" w:color="auto"/>
        <w:left w:val="nil"/>
        <w:bottom w:val="nil"/>
        <w:right w:val="nil"/>
        <w:between w:val="nil"/>
        <w:bar w:val="nil"/>
      </w:pBdr>
      <w:jc w:val="right"/>
      <w:rPr>
        <w:b/>
        <w:sz w:val="18"/>
        <w:szCs w:val="18"/>
        <w:bdr w:val="nil"/>
      </w:rPr>
    </w:pPr>
    <w:r>
      <w:rPr>
        <w:sz w:val="18"/>
        <w:szCs w:val="18"/>
      </w:rPr>
      <w:br/>
    </w:r>
    <w:r w:rsidRPr="00BA31FF">
      <w:rPr>
        <w:sz w:val="18"/>
        <w:szCs w:val="18"/>
      </w:rPr>
      <w:t>User Guide |</w:t>
    </w:r>
    <w:r>
      <w:rPr>
        <w:b/>
        <w:sz w:val="18"/>
        <w:szCs w:val="18"/>
      </w:rPr>
      <w:t xml:space="preserve"> Page </w:t>
    </w:r>
    <w:r w:rsidRPr="00BA31FF">
      <w:rPr>
        <w:b/>
        <w:sz w:val="18"/>
        <w:szCs w:val="18"/>
        <w:bdr w:val="nil"/>
      </w:rPr>
      <w:fldChar w:fldCharType="begin"/>
    </w:r>
    <w:r w:rsidRPr="00BA31FF">
      <w:rPr>
        <w:b/>
        <w:sz w:val="18"/>
        <w:szCs w:val="18"/>
      </w:rPr>
      <w:instrText xml:space="preserve"> PAGE  \* roman  \* MERGEFORMAT </w:instrText>
    </w:r>
    <w:r w:rsidRPr="00BA31FF">
      <w:rPr>
        <w:b/>
        <w:sz w:val="18"/>
        <w:szCs w:val="18"/>
        <w:bdr w:val="nil"/>
      </w:rPr>
      <w:fldChar w:fldCharType="separate"/>
    </w:r>
    <w:r>
      <w:rPr>
        <w:b/>
        <w:sz w:val="18"/>
        <w:szCs w:val="18"/>
        <w:bdr w:val="nil"/>
      </w:rPr>
      <w:t>vii</w:t>
    </w:r>
    <w:r w:rsidRPr="00BA31FF">
      <w:rPr>
        <w:b/>
        <w:sz w:val="18"/>
        <w:szCs w:val="18"/>
        <w:bdr w:val="nil"/>
      </w:rPr>
      <w:fldChar w:fldCharType="end"/>
    </w:r>
  </w:p>
  <w:p w14:paraId="192E414E"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0" w14:textId="77777777" w:rsidR="00E03107" w:rsidRDefault="00E03107"/>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3"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4"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6" w14:textId="77777777" w:rsidR="00E03107" w:rsidRDefault="00E03107"/>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9" w14:textId="77777777" w:rsidR="00D86095" w:rsidRPr="00386CF2" w:rsidRDefault="006B01B9" w:rsidP="00BC0EE2">
    <w:pPr>
      <w:pStyle w:val="Footer"/>
      <w:pBdr>
        <w:top w:val="nil"/>
        <w:left w:val="nil"/>
        <w:bottom w:val="nil"/>
        <w:right w:val="nil"/>
        <w:between w:val="nil"/>
        <w:bar w:val="nil"/>
      </w:pBdr>
      <w:rPr>
        <w:color w:val="FFFFFF"/>
        <w:sz w:val="20"/>
        <w:bdr w:val="nil"/>
      </w:rPr>
    </w:pPr>
    <w:r w:rsidRPr="00386CF2">
      <w:rPr>
        <w:color w:val="FFFFFF"/>
        <w:sz w:val="20"/>
        <w:bdr w:val="nil"/>
      </w:rPr>
      <w:fldChar w:fldCharType="begin"/>
    </w:r>
    <w:r w:rsidRPr="00386CF2">
      <w:rPr>
        <w:color w:val="FFFFFF"/>
        <w:sz w:val="20"/>
      </w:rPr>
      <w:instrText xml:space="preserve"> PAGE  \* Arabic  \* MERGEFORMAT </w:instrText>
    </w:r>
    <w:r w:rsidRPr="00386CF2">
      <w:rPr>
        <w:color w:val="FFFFFF"/>
        <w:sz w:val="20"/>
        <w:bdr w:val="nil"/>
      </w:rPr>
      <w:fldChar w:fldCharType="separate"/>
    </w:r>
    <w:r w:rsidRPr="00386CF2">
      <w:rPr>
        <w:color w:val="FFFFFF"/>
        <w:sz w:val="20"/>
      </w:rPr>
      <w:t>1</w:t>
    </w:r>
    <w:r w:rsidRPr="00386CF2">
      <w:rPr>
        <w:color w:val="FFFFFF"/>
        <w:sz w:val="20"/>
        <w:bdr w:val="nil"/>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A" w14:textId="77777777" w:rsidR="00D86095" w:rsidRPr="00386CF2" w:rsidRDefault="006B01B9" w:rsidP="00BC0EE2">
    <w:pPr>
      <w:pStyle w:val="Footer"/>
      <w:pBdr>
        <w:top w:val="nil"/>
        <w:left w:val="nil"/>
        <w:bottom w:val="nil"/>
        <w:right w:val="nil"/>
        <w:between w:val="nil"/>
        <w:bar w:val="nil"/>
      </w:pBdr>
      <w:rPr>
        <w:color w:val="FFFFFF"/>
        <w:sz w:val="20"/>
        <w:bdr w:val="nil"/>
      </w:rPr>
    </w:pPr>
    <w:r w:rsidRPr="00386CF2">
      <w:rPr>
        <w:color w:val="FFFFFF"/>
        <w:sz w:val="20"/>
        <w:bdr w:val="nil"/>
      </w:rPr>
      <w:fldChar w:fldCharType="begin"/>
    </w:r>
    <w:r w:rsidRPr="00386CF2">
      <w:rPr>
        <w:color w:val="FFFFFF"/>
        <w:sz w:val="20"/>
      </w:rPr>
      <w:instrText xml:space="preserve"> PAGE  \* Arabic  \* MERGEFORMAT </w:instrText>
    </w:r>
    <w:r w:rsidRPr="00386CF2">
      <w:rPr>
        <w:color w:val="FFFFFF"/>
        <w:sz w:val="20"/>
        <w:bdr w:val="nil"/>
      </w:rPr>
      <w:fldChar w:fldCharType="separate"/>
    </w:r>
    <w:r w:rsidRPr="00386CF2">
      <w:rPr>
        <w:color w:val="FFFFFF"/>
        <w:sz w:val="20"/>
      </w:rPr>
      <w:t>1</w:t>
    </w:r>
    <w:r w:rsidRPr="00386CF2">
      <w:rPr>
        <w:color w:val="FFFFFF"/>
        <w:sz w:val="20"/>
        <w:bdr w:val="ni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6" w14:textId="77777777" w:rsidR="00E03107" w:rsidRDefault="00E0310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C" w14:textId="77777777" w:rsidR="00E03107" w:rsidRDefault="00E03107"/>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F"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0"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2" w14:textId="77777777" w:rsidR="00E03107" w:rsidRDefault="00E03107"/>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5"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192E4166" w14:textId="77777777" w:rsidR="00D86095" w:rsidRPr="00DC1555" w:rsidRDefault="006B01B9" w:rsidP="00864FBD">
    <w:pPr>
      <w:pStyle w:val="Footer"/>
      <w:pBdr>
        <w:top w:val="nil"/>
        <w:left w:val="nil"/>
        <w:bottom w:val="nil"/>
        <w:right w:val="nil"/>
        <w:between w:val="nil"/>
        <w:bar w:val="nil"/>
      </w:pBdr>
      <w:jc w:val="left"/>
      <w:rPr>
        <w:sz w:val="18"/>
        <w:bdr w:val="nil"/>
      </w:rPr>
    </w:pPr>
    <w:r>
      <w:rPr>
        <w:sz w:val="18"/>
      </w:rPr>
      <w:t xml:space="preserve">Portfolio overview | </w:t>
    </w: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1</w:t>
    </w:r>
    <w:r w:rsidRPr="00DC1555">
      <w:rPr>
        <w:b/>
        <w:sz w:val="18"/>
        <w:bdr w:val="nil"/>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7"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192E4168" w14:textId="77777777" w:rsidR="00D86095" w:rsidRPr="00DC1555" w:rsidRDefault="006B01B9" w:rsidP="00DC1555">
    <w:pPr>
      <w:pStyle w:val="Footer"/>
      <w:pBdr>
        <w:top w:val="nil"/>
        <w:left w:val="nil"/>
        <w:bottom w:val="nil"/>
        <w:right w:val="nil"/>
        <w:between w:val="nil"/>
        <w:bar w:val="nil"/>
      </w:pBdr>
      <w:jc w:val="right"/>
      <w:rPr>
        <w:sz w:val="18"/>
        <w:bdr w:val="nil"/>
      </w:rPr>
    </w:pPr>
    <w:r>
      <w:rPr>
        <w:sz w:val="18"/>
      </w:rPr>
      <w:t xml:space="preserve">Portfolio overview | </w:t>
    </w: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3</w:t>
    </w:r>
    <w:r w:rsidRPr="00DC1555">
      <w:rPr>
        <w:b/>
        <w:sz w:val="18"/>
        <w:bdr w:val="nil"/>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A" w14:textId="77777777" w:rsidR="00E03107" w:rsidRDefault="00E03107"/>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1"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192E4172" w14:textId="51E2BDEB" w:rsidR="00D86095" w:rsidRPr="00DC1555" w:rsidRDefault="006B01B9" w:rsidP="00864FBD">
    <w:pPr>
      <w:pStyle w:val="Footer"/>
      <w:pBdr>
        <w:top w:val="nil"/>
        <w:left w:val="nil"/>
        <w:bottom w:val="nil"/>
        <w:right w:val="nil"/>
        <w:between w:val="nil"/>
        <w:bar w:val="nil"/>
      </w:pBdr>
      <w:jc w:val="left"/>
      <w:rPr>
        <w:sz w:val="18"/>
        <w:bdr w:val="nil"/>
      </w:rPr>
    </w:pP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4</w:t>
    </w:r>
    <w:r w:rsidRPr="00DC1555">
      <w:rPr>
        <w:b/>
        <w:sz w:val="18"/>
        <w:bdr w:val="nil"/>
      </w:rPr>
      <w:fldChar w:fldCharType="end"/>
    </w:r>
    <w:r w:rsidR="00B94D33">
      <w:rPr>
        <w:b/>
        <w:sz w:val="18"/>
        <w:bdr w:val="nil"/>
      </w:rPr>
      <w:t xml:space="preserve"> </w:t>
    </w:r>
    <w:r w:rsidR="00B94D33">
      <w:rPr>
        <w:sz w:val="18"/>
      </w:rPr>
      <w:t xml:space="preserve">| Portfolio overview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3" w14:textId="77777777" w:rsidR="00DC1555" w:rsidRDefault="00DC1555" w:rsidP="00DC1555">
    <w:pPr>
      <w:pStyle w:val="Footer"/>
      <w:pBdr>
        <w:top w:val="single" w:sz="4" w:space="1" w:color="auto"/>
        <w:left w:val="nil"/>
        <w:bottom w:val="nil"/>
        <w:right w:val="nil"/>
        <w:between w:val="nil"/>
        <w:bar w:val="nil"/>
      </w:pBdr>
      <w:jc w:val="right"/>
      <w:rPr>
        <w:sz w:val="18"/>
        <w:bdr w:val="nil"/>
      </w:rPr>
    </w:pPr>
  </w:p>
  <w:p w14:paraId="192E4174" w14:textId="77777777" w:rsidR="00D86095" w:rsidRPr="00DC1555" w:rsidRDefault="006B01B9" w:rsidP="00DC1555">
    <w:pPr>
      <w:pStyle w:val="Footer"/>
      <w:pBdr>
        <w:top w:val="nil"/>
        <w:left w:val="nil"/>
        <w:bottom w:val="nil"/>
        <w:right w:val="nil"/>
        <w:between w:val="nil"/>
        <w:bar w:val="nil"/>
      </w:pBdr>
      <w:jc w:val="right"/>
      <w:rPr>
        <w:sz w:val="18"/>
        <w:bdr w:val="nil"/>
      </w:rPr>
    </w:pPr>
    <w:r>
      <w:rPr>
        <w:sz w:val="18"/>
      </w:rPr>
      <w:t xml:space="preserve">Portfolio overview | </w:t>
    </w:r>
    <w:r>
      <w:rPr>
        <w:b/>
        <w:sz w:val="18"/>
      </w:rPr>
      <w:t xml:space="preserve">Page </w:t>
    </w:r>
    <w:r w:rsidRPr="00DC1555">
      <w:rPr>
        <w:b/>
        <w:sz w:val="18"/>
        <w:bdr w:val="nil"/>
      </w:rPr>
      <w:fldChar w:fldCharType="begin"/>
    </w:r>
    <w:r w:rsidRPr="00DC1555">
      <w:rPr>
        <w:b/>
        <w:sz w:val="18"/>
      </w:rPr>
      <w:instrText xml:space="preserve"> PAGE  \* Arabic  \* MERGEFORMAT </w:instrText>
    </w:r>
    <w:r w:rsidRPr="00DC1555">
      <w:rPr>
        <w:b/>
        <w:sz w:val="18"/>
        <w:bdr w:val="nil"/>
      </w:rPr>
      <w:fldChar w:fldCharType="separate"/>
    </w:r>
    <w:r w:rsidRPr="00DC1555">
      <w:rPr>
        <w:b/>
        <w:sz w:val="18"/>
      </w:rPr>
      <w:t>5</w:t>
    </w:r>
    <w:r w:rsidRPr="00DC1555">
      <w:rPr>
        <w:b/>
        <w:sz w:val="18"/>
        <w:bdr w:val="nil"/>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6" w14:textId="77777777" w:rsidR="00E03107" w:rsidRDefault="00E031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9" w14:textId="77777777" w:rsidR="00D86095" w:rsidRPr="00217FB0" w:rsidRDefault="006B01B9" w:rsidP="00BC0EE2">
    <w:pPr>
      <w:pStyle w:val="Footer"/>
      <w:pBdr>
        <w:top w:val="nil"/>
        <w:left w:val="nil"/>
        <w:bottom w:val="nil"/>
        <w:right w:val="nil"/>
        <w:between w:val="nil"/>
        <w:bar w:val="nil"/>
      </w:pBdr>
      <w:rPr>
        <w:color w:val="FFFFFF"/>
        <w:bdr w:val="nil"/>
      </w:rPr>
    </w:pPr>
    <w:r w:rsidRPr="00217FB0">
      <w:rPr>
        <w:color w:val="FFFFFF"/>
        <w:sz w:val="20"/>
        <w:bdr w:val="nil"/>
      </w:rPr>
      <w:fldChar w:fldCharType="begin"/>
    </w:r>
    <w:r w:rsidRPr="00217FB0">
      <w:rPr>
        <w:color w:val="FFFFFF"/>
        <w:sz w:val="20"/>
      </w:rPr>
      <w:instrText xml:space="preserve"> PAGE  \* roman  \* MERGEFORMAT </w:instrText>
    </w:r>
    <w:r w:rsidRPr="00217FB0">
      <w:rPr>
        <w:color w:val="FFFFFF"/>
        <w:sz w:val="20"/>
        <w:bdr w:val="nil"/>
      </w:rPr>
      <w:fldChar w:fldCharType="separate"/>
    </w:r>
    <w:r w:rsidRPr="00217FB0">
      <w:rPr>
        <w:color w:val="FFFFFF"/>
        <w:sz w:val="20"/>
      </w:rPr>
      <w:t>i</w:t>
    </w:r>
    <w:r w:rsidRPr="00217FB0">
      <w:rPr>
        <w:color w:val="FFFFFF"/>
        <w:sz w:val="20"/>
        <w:bdr w:val="nil"/>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9"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A"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C" w14:textId="77777777" w:rsidR="00E03107" w:rsidRDefault="00E03107"/>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F" w14:textId="77777777" w:rsidR="00D86095" w:rsidRPr="004A35AA" w:rsidRDefault="006B01B9" w:rsidP="007E20CF">
    <w:pPr>
      <w:pStyle w:val="Footer"/>
      <w:pBdr>
        <w:top w:val="nil"/>
        <w:left w:val="nil"/>
        <w:bottom w:val="nil"/>
        <w:right w:val="nil"/>
        <w:between w:val="nil"/>
        <w:bar w:val="nil"/>
      </w:pBdr>
      <w:rPr>
        <w:color w:val="FFFFFF"/>
        <w:sz w:val="20"/>
        <w:bdr w:val="nil"/>
      </w:rPr>
    </w:pPr>
    <w:r w:rsidRPr="004A35AA">
      <w:rPr>
        <w:color w:val="FFFFFF"/>
        <w:sz w:val="20"/>
        <w:bdr w:val="nil"/>
      </w:rPr>
      <w:fldChar w:fldCharType="begin"/>
    </w:r>
    <w:r w:rsidRPr="004A35AA">
      <w:rPr>
        <w:color w:val="FFFFFF"/>
        <w:sz w:val="20"/>
      </w:rPr>
      <w:instrText xml:space="preserve"> PAGE   \* MERGEFORMAT </w:instrText>
    </w:r>
    <w:r w:rsidRPr="004A35AA">
      <w:rPr>
        <w:color w:val="FFFFFF"/>
        <w:sz w:val="20"/>
        <w:bdr w:val="nil"/>
      </w:rPr>
      <w:fldChar w:fldCharType="separate"/>
    </w:r>
    <w:r w:rsidRPr="004A35AA">
      <w:rPr>
        <w:noProof/>
        <w:color w:val="FFFFFF"/>
        <w:sz w:val="20"/>
      </w:rPr>
      <w:t>1</w:t>
    </w:r>
    <w:r w:rsidRPr="004A35AA">
      <w:rPr>
        <w:noProof/>
        <w:color w:val="FFFFFF"/>
        <w:sz w:val="20"/>
        <w:bdr w:val="nil"/>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0" w14:textId="77777777" w:rsidR="00D86095" w:rsidRPr="004A35AA" w:rsidRDefault="006B01B9" w:rsidP="007E20CF">
    <w:pPr>
      <w:pStyle w:val="Footer"/>
      <w:pBdr>
        <w:top w:val="nil"/>
        <w:left w:val="nil"/>
        <w:bottom w:val="nil"/>
        <w:right w:val="nil"/>
        <w:between w:val="nil"/>
        <w:bar w:val="nil"/>
      </w:pBdr>
      <w:rPr>
        <w:color w:val="FFFFFF"/>
        <w:sz w:val="20"/>
        <w:bdr w:val="nil"/>
      </w:rPr>
    </w:pPr>
    <w:r w:rsidRPr="004A35AA">
      <w:rPr>
        <w:color w:val="FFFFFF"/>
        <w:sz w:val="20"/>
        <w:bdr w:val="nil"/>
      </w:rPr>
      <w:fldChar w:fldCharType="begin"/>
    </w:r>
    <w:r w:rsidRPr="004A35AA">
      <w:rPr>
        <w:color w:val="FFFFFF"/>
        <w:sz w:val="20"/>
      </w:rPr>
      <w:instrText xml:space="preserve"> PAGE   \* MERGEFORMAT </w:instrText>
    </w:r>
    <w:r w:rsidRPr="004A35AA">
      <w:rPr>
        <w:color w:val="FFFFFF"/>
        <w:sz w:val="20"/>
        <w:bdr w:val="nil"/>
      </w:rPr>
      <w:fldChar w:fldCharType="separate"/>
    </w:r>
    <w:r w:rsidRPr="004A35AA">
      <w:rPr>
        <w:noProof/>
        <w:color w:val="FFFFFF"/>
        <w:sz w:val="20"/>
      </w:rPr>
      <w:t>7</w:t>
    </w:r>
    <w:r w:rsidRPr="004A35AA">
      <w:rPr>
        <w:noProof/>
        <w:color w:val="FFFFFF"/>
        <w:sz w:val="20"/>
        <w:bdr w:val="nil"/>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2" w14:textId="77777777" w:rsidR="00E03107" w:rsidRDefault="00E03107"/>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5"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6"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8" w14:textId="77777777" w:rsidR="00E03107" w:rsidRDefault="00E03107"/>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B"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18C" w14:textId="77777777" w:rsidR="00D86095" w:rsidRPr="00801FE2" w:rsidRDefault="006B01B9" w:rsidP="006473A5">
    <w:pPr>
      <w:pStyle w:val="Footer"/>
      <w:pBdr>
        <w:top w:val="nil"/>
        <w:left w:val="nil"/>
        <w:bottom w:val="nil"/>
        <w:right w:val="nil"/>
        <w:between w:val="nil"/>
        <w:bar w:val="nil"/>
      </w:pBdr>
      <w:jc w:val="left"/>
      <w:rPr>
        <w:sz w:val="18"/>
        <w:bdr w:val="nil"/>
      </w:rPr>
    </w:pPr>
    <w:r w:rsidRPr="00801FE2">
      <w:rPr>
        <w:sz w:val="18"/>
      </w:rPr>
      <w:t xml:space="preserve">Department of Finance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A" w14:textId="77777777" w:rsidR="00D86095" w:rsidRPr="00217FB0" w:rsidRDefault="006B01B9" w:rsidP="00BC0EE2">
    <w:pPr>
      <w:pStyle w:val="Footer"/>
      <w:pBdr>
        <w:top w:val="nil"/>
        <w:left w:val="nil"/>
        <w:bottom w:val="nil"/>
        <w:right w:val="nil"/>
        <w:between w:val="nil"/>
        <w:bar w:val="nil"/>
      </w:pBdr>
      <w:rPr>
        <w:color w:val="FFFFFF"/>
        <w:bdr w:val="nil"/>
      </w:rPr>
    </w:pPr>
    <w:r w:rsidRPr="00217FB0">
      <w:rPr>
        <w:color w:val="FFFFFF"/>
        <w:sz w:val="20"/>
        <w:bdr w:val="nil"/>
      </w:rPr>
      <w:fldChar w:fldCharType="begin"/>
    </w:r>
    <w:r w:rsidRPr="00217FB0">
      <w:rPr>
        <w:color w:val="FFFFFF"/>
        <w:sz w:val="20"/>
      </w:rPr>
      <w:instrText xml:space="preserve"> PAGE  \* roman  \* MERGEFORMAT </w:instrText>
    </w:r>
    <w:r w:rsidRPr="00217FB0">
      <w:rPr>
        <w:color w:val="FFFFFF"/>
        <w:sz w:val="20"/>
        <w:bdr w:val="nil"/>
      </w:rPr>
      <w:fldChar w:fldCharType="separate"/>
    </w:r>
    <w:r w:rsidRPr="00217FB0">
      <w:rPr>
        <w:color w:val="FFFFFF"/>
        <w:sz w:val="20"/>
      </w:rPr>
      <w:t>iii</w:t>
    </w:r>
    <w:r w:rsidRPr="00217FB0">
      <w:rPr>
        <w:color w:val="FFFFFF"/>
        <w:sz w:val="20"/>
        <w:bdr w:val="nil"/>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D" w14:textId="77777777" w:rsidR="003F2051" w:rsidRDefault="003F2051" w:rsidP="003F2051">
    <w:pPr>
      <w:pStyle w:val="Footer"/>
      <w:pBdr>
        <w:top w:val="single" w:sz="4" w:space="1" w:color="auto"/>
        <w:left w:val="nil"/>
        <w:bottom w:val="nil"/>
        <w:right w:val="nil"/>
        <w:between w:val="nil"/>
        <w:bar w:val="nil"/>
      </w:pBdr>
      <w:jc w:val="right"/>
      <w:rPr>
        <w:sz w:val="18"/>
        <w:bdr w:val="nil"/>
      </w:rPr>
    </w:pPr>
  </w:p>
  <w:p w14:paraId="192E418E" w14:textId="77777777" w:rsidR="00D86095" w:rsidRPr="00801FE2" w:rsidRDefault="006B01B9" w:rsidP="00801FE2">
    <w:pPr>
      <w:pStyle w:val="Footer"/>
      <w:pBdr>
        <w:top w:val="nil"/>
        <w:left w:val="nil"/>
        <w:bottom w:val="nil"/>
        <w:right w:val="nil"/>
        <w:between w:val="nil"/>
        <w:bar w:val="nil"/>
      </w:pBdr>
      <w:jc w:val="right"/>
      <w:rPr>
        <w:sz w:val="18"/>
        <w:bdr w:val="nil"/>
      </w:rPr>
    </w:pPr>
    <w:r w:rsidRPr="00801FE2">
      <w:rPr>
        <w:sz w:val="18"/>
      </w:rPr>
      <w:t xml:space="preserve">Department of Finance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9</w:t>
    </w:r>
    <w:r w:rsidRPr="00801FE2">
      <w:rPr>
        <w:b/>
        <w:noProof/>
        <w:sz w:val="18"/>
        <w:bdr w:val="nil"/>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0" w14:textId="77777777" w:rsidR="00E03107" w:rsidRDefault="00E03107"/>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3" w14:textId="77777777" w:rsidR="00D86095" w:rsidRPr="0052105A" w:rsidRDefault="006B01B9" w:rsidP="0052105A">
    <w:pPr>
      <w:pStyle w:val="Footer"/>
      <w:pBdr>
        <w:top w:val="nil"/>
        <w:left w:val="nil"/>
        <w:bottom w:val="nil"/>
        <w:right w:val="nil"/>
        <w:between w:val="nil"/>
        <w:bar w:val="nil"/>
      </w:pBdr>
      <w:rPr>
        <w:color w:val="FFFFFF"/>
        <w:sz w:val="20"/>
        <w:bdr w:val="nil"/>
      </w:rPr>
    </w:pPr>
    <w:r w:rsidRPr="0052105A">
      <w:rPr>
        <w:color w:val="FFFFFF"/>
        <w:sz w:val="20"/>
        <w:bdr w:val="nil"/>
      </w:rPr>
      <w:fldChar w:fldCharType="begin"/>
    </w:r>
    <w:r w:rsidRPr="0052105A">
      <w:rPr>
        <w:color w:val="FFFFFF"/>
        <w:sz w:val="20"/>
      </w:rPr>
      <w:instrText xml:space="preserve"> PAGE   \* MERGEFORMAT </w:instrText>
    </w:r>
    <w:r w:rsidRPr="0052105A">
      <w:rPr>
        <w:color w:val="FFFFFF"/>
        <w:sz w:val="20"/>
        <w:bdr w:val="nil"/>
      </w:rPr>
      <w:fldChar w:fldCharType="separate"/>
    </w:r>
    <w:r w:rsidRPr="0052105A">
      <w:rPr>
        <w:noProof/>
        <w:color w:val="FFFFFF"/>
        <w:sz w:val="20"/>
      </w:rPr>
      <w:t>10</w:t>
    </w:r>
    <w:r w:rsidRPr="0052105A">
      <w:rPr>
        <w:noProof/>
        <w:color w:val="FFFFFF"/>
        <w:sz w:val="20"/>
        <w:bdr w:val="nil"/>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4" w14:textId="77777777" w:rsidR="00D86095" w:rsidRPr="0052105A" w:rsidRDefault="006B01B9" w:rsidP="0052105A">
    <w:pPr>
      <w:pStyle w:val="Footer"/>
      <w:pBdr>
        <w:top w:val="nil"/>
        <w:left w:val="nil"/>
        <w:bottom w:val="nil"/>
        <w:right w:val="nil"/>
        <w:between w:val="nil"/>
        <w:bar w:val="nil"/>
      </w:pBdr>
      <w:rPr>
        <w:color w:val="FFFFFF"/>
        <w:sz w:val="20"/>
        <w:bdr w:val="nil"/>
      </w:rPr>
    </w:pPr>
    <w:r w:rsidRPr="0052105A">
      <w:rPr>
        <w:color w:val="FFFFFF"/>
        <w:sz w:val="20"/>
        <w:bdr w:val="nil"/>
      </w:rPr>
      <w:fldChar w:fldCharType="begin"/>
    </w:r>
    <w:r w:rsidRPr="0052105A">
      <w:rPr>
        <w:color w:val="FFFFFF"/>
        <w:sz w:val="20"/>
      </w:rPr>
      <w:instrText xml:space="preserve"> PAGE   \* MERGEFORMAT </w:instrText>
    </w:r>
    <w:r w:rsidRPr="0052105A">
      <w:rPr>
        <w:color w:val="FFFFFF"/>
        <w:sz w:val="20"/>
        <w:bdr w:val="nil"/>
      </w:rPr>
      <w:fldChar w:fldCharType="separate"/>
    </w:r>
    <w:r w:rsidRPr="0052105A">
      <w:rPr>
        <w:noProof/>
        <w:color w:val="FFFFFF"/>
        <w:sz w:val="20"/>
      </w:rPr>
      <w:t>1</w:t>
    </w:r>
    <w:r w:rsidRPr="0052105A">
      <w:rPr>
        <w:noProof/>
        <w:color w:val="FFFFFF"/>
        <w:sz w:val="20"/>
        <w:bdr w:val="nil"/>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6" w14:textId="77777777" w:rsidR="00E03107" w:rsidRDefault="00E03107"/>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9"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19A" w14:textId="77777777" w:rsidR="00D86095" w:rsidRPr="00801FE2" w:rsidRDefault="006B01B9" w:rsidP="006473A5">
    <w:pPr>
      <w:pStyle w:val="Footer"/>
      <w:pBdr>
        <w:top w:val="nil"/>
        <w:left w:val="nil"/>
        <w:bottom w:val="nil"/>
        <w:right w:val="nil"/>
        <w:between w:val="nil"/>
        <w:bar w:val="nil"/>
      </w:pBdr>
      <w:jc w:val="left"/>
      <w:rPr>
        <w:sz w:val="18"/>
        <w:bdr w:val="nil"/>
      </w:rPr>
    </w:pPr>
    <w:r w:rsidRPr="00801FE2">
      <w:rPr>
        <w:sz w:val="18"/>
      </w:rPr>
      <w:t xml:space="preserve">Department of Finance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B" w14:textId="77777777" w:rsidR="003F2051" w:rsidRDefault="003F2051" w:rsidP="003F2051">
    <w:pPr>
      <w:pStyle w:val="Footer"/>
      <w:pBdr>
        <w:top w:val="single" w:sz="4" w:space="1" w:color="auto"/>
        <w:left w:val="nil"/>
        <w:bottom w:val="nil"/>
        <w:right w:val="nil"/>
        <w:between w:val="nil"/>
        <w:bar w:val="nil"/>
      </w:pBdr>
      <w:jc w:val="right"/>
      <w:rPr>
        <w:sz w:val="18"/>
        <w:bdr w:val="nil"/>
      </w:rPr>
    </w:pPr>
  </w:p>
  <w:p w14:paraId="192E419C" w14:textId="77777777" w:rsidR="00D86095" w:rsidRPr="00801FE2" w:rsidRDefault="006B01B9" w:rsidP="00801FE2">
    <w:pPr>
      <w:pStyle w:val="Footer"/>
      <w:pBdr>
        <w:top w:val="nil"/>
        <w:left w:val="nil"/>
        <w:bottom w:val="nil"/>
        <w:right w:val="nil"/>
        <w:between w:val="nil"/>
        <w:bar w:val="nil"/>
      </w:pBdr>
      <w:jc w:val="right"/>
      <w:rPr>
        <w:sz w:val="18"/>
        <w:bdr w:val="nil"/>
      </w:rPr>
    </w:pPr>
    <w:r w:rsidRPr="00801FE2">
      <w:rPr>
        <w:sz w:val="18"/>
      </w:rPr>
      <w:t xml:space="preserve">Department of Finance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11</w:t>
    </w:r>
    <w:r w:rsidRPr="00801FE2">
      <w:rPr>
        <w:b/>
        <w:noProof/>
        <w:sz w:val="18"/>
        <w:bdr w:val="nil"/>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E" w14:textId="77777777" w:rsidR="00E03107" w:rsidRDefault="00E03107"/>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5"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1A6" w14:textId="6AF3E9DD" w:rsidR="00D86095" w:rsidRPr="00801FE2" w:rsidRDefault="006B01B9"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56</w:t>
    </w:r>
    <w:r w:rsidRPr="00801FE2">
      <w:rPr>
        <w:b/>
        <w:noProof/>
        <w:sz w:val="18"/>
        <w:bdr w:val="nil"/>
      </w:rPr>
      <w:fldChar w:fldCharType="end"/>
    </w:r>
    <w:r w:rsidR="00AD497A">
      <w:rPr>
        <w:b/>
        <w:noProof/>
        <w:sz w:val="18"/>
        <w:bdr w:val="nil"/>
      </w:rPr>
      <w:t xml:space="preserve"> </w:t>
    </w:r>
    <w:r w:rsidR="00AD497A" w:rsidRPr="00801FE2">
      <w:rPr>
        <w:sz w:val="18"/>
      </w:rPr>
      <w:t>|</w:t>
    </w:r>
    <w:r w:rsidR="00AD497A">
      <w:rPr>
        <w:sz w:val="18"/>
      </w:rPr>
      <w:t xml:space="preserve"> </w:t>
    </w:r>
    <w:r w:rsidR="00AD497A" w:rsidRPr="00801FE2">
      <w:rPr>
        <w:sz w:val="18"/>
      </w:rPr>
      <w:t>Department of Finance</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7" w14:textId="77777777" w:rsidR="003F2051" w:rsidRDefault="003F2051" w:rsidP="003F2051">
    <w:pPr>
      <w:pStyle w:val="Footer"/>
      <w:pBdr>
        <w:top w:val="single" w:sz="4" w:space="1" w:color="auto"/>
        <w:left w:val="nil"/>
        <w:bottom w:val="nil"/>
        <w:right w:val="nil"/>
        <w:between w:val="nil"/>
        <w:bar w:val="nil"/>
      </w:pBdr>
      <w:jc w:val="right"/>
      <w:rPr>
        <w:sz w:val="18"/>
        <w:bdr w:val="nil"/>
      </w:rPr>
    </w:pPr>
  </w:p>
  <w:p w14:paraId="192E41A8" w14:textId="77777777" w:rsidR="00D86095" w:rsidRPr="00801FE2" w:rsidRDefault="006B01B9" w:rsidP="00801FE2">
    <w:pPr>
      <w:pStyle w:val="Footer"/>
      <w:pBdr>
        <w:top w:val="nil"/>
        <w:left w:val="nil"/>
        <w:bottom w:val="nil"/>
        <w:right w:val="nil"/>
        <w:between w:val="nil"/>
        <w:bar w:val="nil"/>
      </w:pBdr>
      <w:jc w:val="right"/>
      <w:rPr>
        <w:sz w:val="18"/>
        <w:bdr w:val="nil"/>
      </w:rPr>
    </w:pPr>
    <w:r w:rsidRPr="00801FE2">
      <w:rPr>
        <w:sz w:val="18"/>
      </w:rPr>
      <w:t xml:space="preserve">Department of Finance |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57</w:t>
    </w:r>
    <w:r w:rsidRPr="00801FE2">
      <w:rPr>
        <w:b/>
        <w:noProof/>
        <w:sz w:val="18"/>
        <w:bdr w:val="ni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C" w14:textId="77777777" w:rsidR="00E03107" w:rsidRDefault="00E03107"/>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A" w14:textId="77777777" w:rsidR="00E03107" w:rsidRDefault="00E03107"/>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D"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E" w14:textId="77777777" w:rsidR="00D86095" w:rsidRPr="00653FA3" w:rsidRDefault="00D86095" w:rsidP="001A256E">
    <w:pPr>
      <w:pStyle w:val="Footer"/>
      <w:pBdr>
        <w:top w:val="nil"/>
        <w:left w:val="nil"/>
        <w:bottom w:val="nil"/>
        <w:right w:val="nil"/>
        <w:between w:val="nil"/>
        <w:bar w:val="nil"/>
      </w:pBdr>
      <w:rPr>
        <w:color w:val="FFFFFF"/>
        <w:sz w:val="20"/>
        <w:bdr w:val="nil"/>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0" w14:textId="77777777" w:rsidR="00E03107" w:rsidRDefault="00E03107"/>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3" w14:textId="77777777" w:rsidR="00D86095" w:rsidRPr="009D43E8" w:rsidRDefault="006B01B9" w:rsidP="00FB113F">
    <w:pPr>
      <w:pStyle w:val="Footer"/>
      <w:pBdr>
        <w:top w:val="nil"/>
        <w:left w:val="nil"/>
        <w:bottom w:val="nil"/>
        <w:right w:val="nil"/>
        <w:between w:val="nil"/>
        <w:bar w:val="nil"/>
      </w:pBdr>
      <w:rPr>
        <w:color w:val="FFFFFF"/>
        <w:sz w:val="20"/>
        <w:bdr w:val="nil"/>
      </w:rPr>
    </w:pPr>
    <w:r w:rsidRPr="009D43E8">
      <w:rPr>
        <w:color w:val="FFFFFF"/>
        <w:sz w:val="20"/>
        <w:bdr w:val="nil"/>
      </w:rPr>
      <w:fldChar w:fldCharType="begin"/>
    </w:r>
    <w:r w:rsidRPr="009D43E8">
      <w:rPr>
        <w:color w:val="FFFFFF"/>
        <w:sz w:val="20"/>
      </w:rPr>
      <w:instrText xml:space="preserve"> PAGE   \* MERGEFORMAT </w:instrText>
    </w:r>
    <w:r w:rsidRPr="009D43E8">
      <w:rPr>
        <w:color w:val="FFFFFF"/>
        <w:sz w:val="20"/>
        <w:bdr w:val="nil"/>
      </w:rPr>
      <w:fldChar w:fldCharType="separate"/>
    </w:r>
    <w:r w:rsidRPr="009D43E8">
      <w:rPr>
        <w:noProof/>
        <w:color w:val="FFFFFF"/>
        <w:sz w:val="20"/>
      </w:rPr>
      <w:t>1</w:t>
    </w:r>
    <w:r w:rsidRPr="009D43E8">
      <w:rPr>
        <w:noProof/>
        <w:color w:val="FFFFFF"/>
        <w:sz w:val="20"/>
        <w:bdr w:val="nil"/>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4" w14:textId="77777777" w:rsidR="00D86095" w:rsidRPr="009D43E8" w:rsidRDefault="006B01B9" w:rsidP="00FB113F">
    <w:pPr>
      <w:pStyle w:val="Footer"/>
      <w:pBdr>
        <w:top w:val="nil"/>
        <w:left w:val="nil"/>
        <w:bottom w:val="nil"/>
        <w:right w:val="nil"/>
        <w:between w:val="nil"/>
        <w:bar w:val="nil"/>
      </w:pBdr>
      <w:rPr>
        <w:color w:val="FFFFFF"/>
        <w:sz w:val="20"/>
        <w:bdr w:val="nil"/>
      </w:rPr>
    </w:pPr>
    <w:r w:rsidRPr="009D43E8">
      <w:rPr>
        <w:color w:val="FFFFFF"/>
        <w:sz w:val="20"/>
        <w:bdr w:val="nil"/>
      </w:rPr>
      <w:fldChar w:fldCharType="begin"/>
    </w:r>
    <w:r w:rsidRPr="009D43E8">
      <w:rPr>
        <w:color w:val="FFFFFF"/>
        <w:sz w:val="20"/>
      </w:rPr>
      <w:instrText xml:space="preserve"> PAGE   \* MERGEFORMAT </w:instrText>
    </w:r>
    <w:r w:rsidRPr="009D43E8">
      <w:rPr>
        <w:color w:val="FFFFFF"/>
        <w:sz w:val="20"/>
        <w:bdr w:val="nil"/>
      </w:rPr>
      <w:fldChar w:fldCharType="separate"/>
    </w:r>
    <w:r w:rsidRPr="009D43E8">
      <w:rPr>
        <w:noProof/>
        <w:color w:val="FFFFFF"/>
        <w:sz w:val="20"/>
      </w:rPr>
      <w:t>59</w:t>
    </w:r>
    <w:r w:rsidRPr="009D43E8">
      <w:rPr>
        <w:noProof/>
        <w:color w:val="FFFFFF"/>
        <w:sz w:val="20"/>
        <w:bdr w:val="nil"/>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6" w14:textId="77777777" w:rsidR="00E03107" w:rsidRDefault="00E03107"/>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9"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A"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C" w14:textId="77777777" w:rsidR="00E03107" w:rsidRDefault="00E0310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F" w14:textId="77777777" w:rsidR="00D86095" w:rsidRPr="0003432B" w:rsidRDefault="006B01B9" w:rsidP="00614DBC">
    <w:pPr>
      <w:pStyle w:val="Footer"/>
      <w:pBdr>
        <w:top w:val="single" w:sz="4" w:space="1" w:color="auto"/>
        <w:left w:val="nil"/>
        <w:bottom w:val="nil"/>
        <w:right w:val="nil"/>
        <w:between w:val="nil"/>
        <w:bar w:val="nil"/>
      </w:pBdr>
      <w:jc w:val="left"/>
      <w:rPr>
        <w:sz w:val="18"/>
        <w:szCs w:val="18"/>
        <w:bdr w:val="nil"/>
      </w:rPr>
    </w:pPr>
    <w:r w:rsidRPr="0003432B">
      <w:rPr>
        <w:sz w:val="18"/>
        <w:szCs w:val="18"/>
      </w:rPr>
      <w:br/>
      <w:t xml:space="preserve">Page </w:t>
    </w:r>
    <w:r w:rsidRPr="0003432B">
      <w:rPr>
        <w:sz w:val="18"/>
        <w:szCs w:val="18"/>
        <w:bdr w:val="nil"/>
      </w:rPr>
      <w:fldChar w:fldCharType="begin"/>
    </w:r>
    <w:r w:rsidRPr="0003432B">
      <w:rPr>
        <w:sz w:val="18"/>
        <w:szCs w:val="18"/>
      </w:rPr>
      <w:instrText xml:space="preserve"> PAGE  \* roman  \* MERGEFORMAT </w:instrText>
    </w:r>
    <w:r w:rsidRPr="0003432B">
      <w:rPr>
        <w:sz w:val="18"/>
        <w:szCs w:val="18"/>
        <w:bdr w:val="nil"/>
      </w:rPr>
      <w:fldChar w:fldCharType="separate"/>
    </w:r>
    <w:r w:rsidRPr="0003432B">
      <w:rPr>
        <w:sz w:val="18"/>
        <w:szCs w:val="18"/>
      </w:rPr>
      <w:t>iv</w:t>
    </w:r>
    <w:r w:rsidRPr="0003432B">
      <w:rPr>
        <w:sz w:val="18"/>
        <w:szCs w:val="18"/>
        <w:bdr w:val="nil"/>
      </w:rPr>
      <w:fldChar w:fldCharType="end"/>
    </w:r>
    <w:r w:rsidRPr="0003432B">
      <w:rPr>
        <w:noProof/>
        <w:sz w:val="18"/>
        <w:szCs w:val="18"/>
      </w:rPr>
      <w:t xml:space="preserve"> </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F"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1C0" w14:textId="77777777" w:rsidR="00D86095" w:rsidRPr="00801FE2" w:rsidRDefault="006B01B9" w:rsidP="006473A5">
    <w:pPr>
      <w:pStyle w:val="Footer"/>
      <w:pBdr>
        <w:top w:val="nil"/>
        <w:left w:val="nil"/>
        <w:bottom w:val="nil"/>
        <w:right w:val="nil"/>
        <w:between w:val="nil"/>
        <w:bar w:val="nil"/>
      </w:pBdr>
      <w:jc w:val="left"/>
      <w:rPr>
        <w:sz w:val="18"/>
        <w:bdr w:val="nil"/>
      </w:rPr>
    </w:pPr>
    <w:r w:rsidRPr="00230B43">
      <w:rPr>
        <w:sz w:val="18"/>
      </w:rPr>
      <w:t xml:space="preserve">Australian Electoral Commission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1"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1C2"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Australian Electoral Commission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61</w:t>
    </w:r>
    <w:r w:rsidRPr="00801FE2">
      <w:rPr>
        <w:b/>
        <w:noProof/>
        <w:sz w:val="18"/>
        <w:bdr w:val="nil"/>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4" w14:textId="77777777" w:rsidR="00E03107" w:rsidRDefault="00E03107"/>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7"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62</w:t>
    </w:r>
    <w:r w:rsidRPr="005F7F64">
      <w:rPr>
        <w:noProof/>
        <w:color w:val="FFFFFF"/>
        <w:sz w:val="20"/>
        <w:bdr w:val="nil"/>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8"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1</w:t>
    </w:r>
    <w:r w:rsidRPr="005F7F64">
      <w:rPr>
        <w:noProof/>
        <w:color w:val="FFFFFF"/>
        <w:sz w:val="20"/>
        <w:bdr w:val="nil"/>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A" w14:textId="77777777" w:rsidR="00E03107" w:rsidRDefault="00E03107"/>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D"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1CE" w14:textId="77777777" w:rsidR="00D86095" w:rsidRPr="00801FE2" w:rsidRDefault="006B01B9" w:rsidP="006473A5">
    <w:pPr>
      <w:pStyle w:val="Footer"/>
      <w:pBdr>
        <w:top w:val="nil"/>
        <w:left w:val="nil"/>
        <w:bottom w:val="nil"/>
        <w:right w:val="nil"/>
        <w:between w:val="nil"/>
        <w:bar w:val="nil"/>
      </w:pBdr>
      <w:jc w:val="left"/>
      <w:rPr>
        <w:sz w:val="18"/>
        <w:bdr w:val="nil"/>
      </w:rPr>
    </w:pPr>
    <w:r w:rsidRPr="00230B43">
      <w:rPr>
        <w:sz w:val="18"/>
      </w:rPr>
      <w:t xml:space="preserve">Australian Electoral Commission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F"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1D0"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Australian Electoral Commission </w:t>
    </w:r>
    <w:r w:rsidRPr="00B94D33">
      <w:rPr>
        <w:sz w:val="18"/>
      </w:rPr>
      <w:t>|</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63</w:t>
    </w:r>
    <w:r w:rsidRPr="00801FE2">
      <w:rPr>
        <w:b/>
        <w:noProof/>
        <w:sz w:val="18"/>
        <w:bdr w:val="nil"/>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D2" w14:textId="77777777" w:rsidR="00E03107" w:rsidRDefault="00E03107"/>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D9"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1DA" w14:textId="127C3E6B" w:rsidR="00D86095" w:rsidRPr="00801FE2" w:rsidRDefault="006B01B9"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82</w:t>
    </w:r>
    <w:r w:rsidRPr="00801FE2">
      <w:rPr>
        <w:b/>
        <w:noProof/>
        <w:sz w:val="18"/>
        <w:bdr w:val="nil"/>
      </w:rPr>
      <w:fldChar w:fldCharType="end"/>
    </w:r>
    <w:r w:rsidR="00FE716C">
      <w:rPr>
        <w:b/>
        <w:noProof/>
        <w:sz w:val="18"/>
        <w:bdr w:val="nil"/>
      </w:rPr>
      <w:t xml:space="preserve"> </w:t>
    </w:r>
    <w:r w:rsidR="00FE716C" w:rsidRPr="00B94D33">
      <w:rPr>
        <w:sz w:val="18"/>
      </w:rPr>
      <w:t>|</w:t>
    </w:r>
    <w:r w:rsidR="00FE716C" w:rsidRPr="00FE716C">
      <w:rPr>
        <w:b/>
        <w:bCs/>
        <w:sz w:val="18"/>
      </w:rPr>
      <w:t xml:space="preserve"> </w:t>
    </w:r>
    <w:r w:rsidR="00FE716C" w:rsidRPr="00230B43">
      <w:rPr>
        <w:sz w:val="18"/>
      </w:rPr>
      <w:t xml:space="preserve">Australian Electoral Commission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0" w14:textId="77777777" w:rsidR="00D86095" w:rsidRPr="00B9013B" w:rsidRDefault="006B01B9" w:rsidP="00BA31FF">
    <w:pPr>
      <w:pStyle w:val="Footer"/>
      <w:pBdr>
        <w:top w:val="single" w:sz="4" w:space="1" w:color="auto"/>
        <w:left w:val="nil"/>
        <w:bottom w:val="nil"/>
        <w:right w:val="nil"/>
        <w:between w:val="nil"/>
        <w:bar w:val="nil"/>
      </w:pBdr>
      <w:jc w:val="right"/>
      <w:rPr>
        <w:sz w:val="18"/>
        <w:szCs w:val="18"/>
        <w:bdr w:val="nil"/>
      </w:rPr>
    </w:pPr>
    <w:r>
      <w:rPr>
        <w:sz w:val="18"/>
        <w:szCs w:val="18"/>
      </w:rPr>
      <w:br/>
    </w:r>
    <w:r w:rsidRPr="00B9013B">
      <w:rPr>
        <w:sz w:val="18"/>
        <w:szCs w:val="18"/>
      </w:rPr>
      <w:t xml:space="preserve">Page </w:t>
    </w:r>
    <w:r w:rsidRPr="00B9013B">
      <w:rPr>
        <w:sz w:val="18"/>
        <w:szCs w:val="18"/>
        <w:bdr w:val="nil"/>
      </w:rPr>
      <w:fldChar w:fldCharType="begin"/>
    </w:r>
    <w:r w:rsidRPr="00B9013B">
      <w:rPr>
        <w:sz w:val="18"/>
        <w:szCs w:val="18"/>
      </w:rPr>
      <w:instrText xml:space="preserve"> PAGE  \* roman  \* MERGEFORMAT </w:instrText>
    </w:r>
    <w:r w:rsidRPr="00B9013B">
      <w:rPr>
        <w:sz w:val="18"/>
        <w:szCs w:val="18"/>
        <w:bdr w:val="nil"/>
      </w:rPr>
      <w:fldChar w:fldCharType="separate"/>
    </w:r>
    <w:r w:rsidRPr="00B9013B">
      <w:rPr>
        <w:sz w:val="18"/>
        <w:szCs w:val="18"/>
      </w:rPr>
      <w:t>i</w:t>
    </w:r>
    <w:r w:rsidRPr="00B9013B">
      <w:rPr>
        <w:sz w:val="18"/>
        <w:szCs w:val="18"/>
        <w:bdr w:val="nil"/>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DB"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1DC"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Australian Electoral Commission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81</w:t>
    </w:r>
    <w:r w:rsidRPr="00801FE2">
      <w:rPr>
        <w:b/>
        <w:noProof/>
        <w:sz w:val="18"/>
        <w:bdr w:val="nil"/>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DE" w14:textId="77777777" w:rsidR="00E03107" w:rsidRDefault="00E03107"/>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1" w14:textId="77777777" w:rsidR="00D86095" w:rsidRPr="00C32DDB" w:rsidRDefault="006B01B9" w:rsidP="00FB113F">
    <w:pPr>
      <w:pStyle w:val="Footer"/>
      <w:pBdr>
        <w:top w:val="nil"/>
        <w:left w:val="nil"/>
        <w:bottom w:val="nil"/>
        <w:right w:val="nil"/>
        <w:between w:val="nil"/>
        <w:bar w:val="nil"/>
      </w:pBdr>
      <w:rPr>
        <w:color w:val="FFFFFF"/>
        <w:sz w:val="20"/>
        <w:bdr w:val="nil"/>
      </w:rPr>
    </w:pPr>
    <w:r w:rsidRPr="00C32DDB">
      <w:rPr>
        <w:color w:val="FFFFFF"/>
        <w:sz w:val="20"/>
        <w:bdr w:val="nil"/>
      </w:rPr>
      <w:fldChar w:fldCharType="begin"/>
    </w:r>
    <w:r w:rsidRPr="00C32DDB">
      <w:rPr>
        <w:color w:val="FFFFFF"/>
        <w:sz w:val="20"/>
      </w:rPr>
      <w:instrText xml:space="preserve"> PAGE   \* MERGEFORMAT </w:instrText>
    </w:r>
    <w:r w:rsidRPr="00C32DDB">
      <w:rPr>
        <w:color w:val="FFFFFF"/>
        <w:sz w:val="20"/>
        <w:bdr w:val="nil"/>
      </w:rPr>
      <w:fldChar w:fldCharType="separate"/>
    </w:r>
    <w:r w:rsidRPr="00C32DDB">
      <w:rPr>
        <w:noProof/>
        <w:color w:val="FFFFFF"/>
        <w:sz w:val="20"/>
      </w:rPr>
      <w:t>1</w:t>
    </w:r>
    <w:r w:rsidRPr="00C32DDB">
      <w:rPr>
        <w:noProof/>
        <w:color w:val="FFFFFF"/>
        <w:sz w:val="20"/>
        <w:bdr w:val="nil"/>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2" w14:textId="77777777" w:rsidR="00D86095" w:rsidRPr="00C32DDB" w:rsidRDefault="006B01B9" w:rsidP="00FB113F">
    <w:pPr>
      <w:pStyle w:val="Footer"/>
      <w:pBdr>
        <w:top w:val="nil"/>
        <w:left w:val="nil"/>
        <w:bottom w:val="nil"/>
        <w:right w:val="nil"/>
        <w:between w:val="nil"/>
        <w:bar w:val="nil"/>
      </w:pBdr>
      <w:rPr>
        <w:color w:val="FFFFFF"/>
        <w:sz w:val="20"/>
        <w:bdr w:val="nil"/>
      </w:rPr>
    </w:pPr>
    <w:r w:rsidRPr="00C32DDB">
      <w:rPr>
        <w:color w:val="FFFFFF"/>
        <w:sz w:val="20"/>
        <w:bdr w:val="nil"/>
      </w:rPr>
      <w:fldChar w:fldCharType="begin"/>
    </w:r>
    <w:r w:rsidRPr="00C32DDB">
      <w:rPr>
        <w:color w:val="FFFFFF"/>
        <w:sz w:val="20"/>
      </w:rPr>
      <w:instrText xml:space="preserve"> PAGE   \* MERGEFORMAT </w:instrText>
    </w:r>
    <w:r w:rsidRPr="00C32DDB">
      <w:rPr>
        <w:color w:val="FFFFFF"/>
        <w:sz w:val="20"/>
        <w:bdr w:val="nil"/>
      </w:rPr>
      <w:fldChar w:fldCharType="separate"/>
    </w:r>
    <w:r w:rsidRPr="00C32DDB">
      <w:rPr>
        <w:noProof/>
        <w:color w:val="FFFFFF"/>
        <w:sz w:val="20"/>
      </w:rPr>
      <w:t>83</w:t>
    </w:r>
    <w:r w:rsidRPr="00C32DDB">
      <w:rPr>
        <w:noProof/>
        <w:color w:val="FFFFFF"/>
        <w:sz w:val="20"/>
        <w:bdr w:val="nil"/>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4" w14:textId="77777777" w:rsidR="00E03107" w:rsidRDefault="00E03107"/>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7"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8" w14:textId="77777777" w:rsidR="007E6680" w:rsidRDefault="007E6680">
    <w:pPr>
      <w:keepLines w:val="0"/>
      <w:pBdr>
        <w:top w:val="nil"/>
        <w:left w:val="nil"/>
        <w:bottom w:val="nil"/>
        <w:right w:val="nil"/>
        <w:between w:val="nil"/>
        <w:bar w:val="nil"/>
      </w:pBdr>
      <w:spacing w:after="160" w:line="259" w:lineRule="auto"/>
      <w:rPr>
        <w:rFonts w:ascii="Calibri" w:eastAsia="Calibri" w:hAnsi="Calibri"/>
        <w:sz w:val="22"/>
        <w:szCs w:val="22"/>
        <w:bdr w:val="nil"/>
        <w:lang w:val="en-US" w:eastAsia="en-US"/>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A" w14:textId="77777777" w:rsidR="00E03107" w:rsidRDefault="00E03107"/>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D"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1EE" w14:textId="77777777" w:rsidR="00D86095" w:rsidRPr="00801FE2" w:rsidRDefault="006B01B9" w:rsidP="006473A5">
    <w:pPr>
      <w:pStyle w:val="Footer"/>
      <w:pBdr>
        <w:top w:val="nil"/>
        <w:left w:val="nil"/>
        <w:bottom w:val="nil"/>
        <w:right w:val="nil"/>
        <w:between w:val="nil"/>
        <w:bar w:val="nil"/>
      </w:pBdr>
      <w:jc w:val="left"/>
      <w:rPr>
        <w:sz w:val="18"/>
        <w:bdr w:val="nil"/>
      </w:rPr>
    </w:pPr>
    <w:r w:rsidRPr="00230B43">
      <w:rPr>
        <w:sz w:val="18"/>
      </w:rPr>
      <w:t xml:space="preserve">Digital Transformation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F"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1F0"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Digital Transformation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85</w:t>
    </w:r>
    <w:r w:rsidRPr="00801FE2">
      <w:rPr>
        <w:b/>
        <w:noProof/>
        <w:sz w:val="18"/>
        <w:bdr w:val="ni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2" w14:textId="77777777" w:rsidR="00E03107" w:rsidRDefault="00E03107"/>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2" w14:textId="77777777" w:rsidR="00E03107" w:rsidRDefault="00E03107"/>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5"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86</w:t>
    </w:r>
    <w:r w:rsidRPr="005F7F64">
      <w:rPr>
        <w:noProof/>
        <w:color w:val="FFFFFF"/>
        <w:sz w:val="20"/>
        <w:bdr w:val="nil"/>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6" w14:textId="77777777" w:rsidR="00D86095" w:rsidRPr="005F7F64" w:rsidRDefault="006B01B9" w:rsidP="005F7F64">
    <w:pPr>
      <w:pStyle w:val="Footer"/>
      <w:pBdr>
        <w:top w:val="nil"/>
        <w:left w:val="nil"/>
        <w:bottom w:val="nil"/>
        <w:right w:val="nil"/>
        <w:between w:val="nil"/>
        <w:bar w:val="nil"/>
      </w:pBdr>
      <w:rPr>
        <w:color w:val="FFFFFF"/>
        <w:sz w:val="20"/>
        <w:bdr w:val="nil"/>
      </w:rPr>
    </w:pPr>
    <w:r w:rsidRPr="005F7F64">
      <w:rPr>
        <w:color w:val="FFFFFF"/>
        <w:sz w:val="20"/>
        <w:bdr w:val="nil"/>
      </w:rPr>
      <w:fldChar w:fldCharType="begin"/>
    </w:r>
    <w:r w:rsidRPr="005F7F64">
      <w:rPr>
        <w:color w:val="FFFFFF"/>
        <w:sz w:val="20"/>
      </w:rPr>
      <w:instrText xml:space="preserve"> PAGE   \* MERGEFORMAT </w:instrText>
    </w:r>
    <w:r w:rsidRPr="005F7F64">
      <w:rPr>
        <w:color w:val="FFFFFF"/>
        <w:sz w:val="20"/>
        <w:bdr w:val="nil"/>
      </w:rPr>
      <w:fldChar w:fldCharType="separate"/>
    </w:r>
    <w:r w:rsidRPr="005F7F64">
      <w:rPr>
        <w:noProof/>
        <w:color w:val="FFFFFF"/>
        <w:sz w:val="20"/>
      </w:rPr>
      <w:t>1</w:t>
    </w:r>
    <w:r w:rsidRPr="005F7F64">
      <w:rPr>
        <w:noProof/>
        <w:color w:val="FFFFFF"/>
        <w:sz w:val="20"/>
        <w:bdr w:val="nil"/>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8" w14:textId="77777777" w:rsidR="00E03107" w:rsidRDefault="00E03107"/>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B"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1FC" w14:textId="77777777" w:rsidR="00D86095" w:rsidRPr="00801FE2" w:rsidRDefault="006B01B9" w:rsidP="006473A5">
    <w:pPr>
      <w:pStyle w:val="Footer"/>
      <w:pBdr>
        <w:top w:val="nil"/>
        <w:left w:val="nil"/>
        <w:bottom w:val="nil"/>
        <w:right w:val="nil"/>
        <w:between w:val="nil"/>
        <w:bar w:val="nil"/>
      </w:pBdr>
      <w:jc w:val="left"/>
      <w:rPr>
        <w:sz w:val="18"/>
        <w:bdr w:val="nil"/>
      </w:rPr>
    </w:pPr>
    <w:r w:rsidRPr="00230B43">
      <w:rPr>
        <w:sz w:val="18"/>
      </w:rPr>
      <w:t xml:space="preserve">Digital Transformation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w:t>
    </w:r>
    <w:r w:rsidRPr="00801FE2">
      <w:rPr>
        <w:b/>
        <w:noProof/>
        <w:sz w:val="18"/>
        <w:bdr w:val="nil"/>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D"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1FE"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Digital Transformation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87</w:t>
    </w:r>
    <w:r w:rsidRPr="00801FE2">
      <w:rPr>
        <w:b/>
        <w:noProof/>
        <w:sz w:val="18"/>
        <w:bdr w:val="nil"/>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00" w14:textId="77777777" w:rsidR="00E03107" w:rsidRDefault="00E03107"/>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07" w14:textId="77777777" w:rsidR="006473A5" w:rsidRDefault="006473A5" w:rsidP="006473A5">
    <w:pPr>
      <w:pStyle w:val="Footer"/>
      <w:pBdr>
        <w:top w:val="single" w:sz="4" w:space="1" w:color="auto"/>
        <w:left w:val="nil"/>
        <w:bottom w:val="nil"/>
        <w:right w:val="nil"/>
        <w:between w:val="nil"/>
        <w:bar w:val="nil"/>
      </w:pBdr>
      <w:jc w:val="left"/>
      <w:rPr>
        <w:sz w:val="18"/>
        <w:bdr w:val="nil"/>
      </w:rPr>
    </w:pPr>
  </w:p>
  <w:p w14:paraId="192E4208" w14:textId="395C7825" w:rsidR="00D86095" w:rsidRPr="00801FE2" w:rsidRDefault="006B01B9" w:rsidP="006473A5">
    <w:pPr>
      <w:pStyle w:val="Footer"/>
      <w:pBdr>
        <w:top w:val="nil"/>
        <w:left w:val="nil"/>
        <w:bottom w:val="nil"/>
        <w:right w:val="nil"/>
        <w:between w:val="nil"/>
        <w:bar w:val="nil"/>
      </w:pBdr>
      <w:jc w:val="left"/>
      <w:rPr>
        <w:sz w:val="18"/>
        <w:bdr w:val="nil"/>
      </w:rPr>
    </w:pP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106</w:t>
    </w:r>
    <w:r w:rsidRPr="00801FE2">
      <w:rPr>
        <w:b/>
        <w:noProof/>
        <w:sz w:val="18"/>
        <w:bdr w:val="nil"/>
      </w:rPr>
      <w:fldChar w:fldCharType="end"/>
    </w:r>
    <w:r w:rsidR="00B94D33">
      <w:rPr>
        <w:b/>
        <w:noProof/>
        <w:sz w:val="18"/>
        <w:bdr w:val="nil"/>
      </w:rPr>
      <w:t xml:space="preserve"> </w:t>
    </w:r>
    <w:r w:rsidR="00B94D33" w:rsidRPr="00801FE2">
      <w:rPr>
        <w:sz w:val="18"/>
      </w:rPr>
      <w:t>|</w:t>
    </w:r>
    <w:r w:rsidR="00B94D33">
      <w:rPr>
        <w:sz w:val="18"/>
      </w:rPr>
      <w:t xml:space="preserve"> </w:t>
    </w:r>
    <w:r w:rsidR="00B94D33" w:rsidRPr="00230B43">
      <w:rPr>
        <w:sz w:val="18"/>
      </w:rPr>
      <w:t xml:space="preserve">Digital Transformation Agency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09" w14:textId="77777777" w:rsidR="003F2051" w:rsidRPr="009D65B3" w:rsidRDefault="003F2051" w:rsidP="003F2051">
    <w:pPr>
      <w:pStyle w:val="Footer"/>
      <w:pBdr>
        <w:top w:val="single" w:sz="4" w:space="1" w:color="auto"/>
        <w:left w:val="nil"/>
        <w:bottom w:val="nil"/>
        <w:right w:val="nil"/>
        <w:between w:val="nil"/>
        <w:bar w:val="nil"/>
      </w:pBdr>
      <w:jc w:val="right"/>
      <w:rPr>
        <w:sz w:val="16"/>
        <w:bdr w:val="nil"/>
      </w:rPr>
    </w:pPr>
  </w:p>
  <w:p w14:paraId="192E420A" w14:textId="77777777" w:rsidR="00D86095" w:rsidRPr="00801FE2" w:rsidRDefault="006B01B9" w:rsidP="00801FE2">
    <w:pPr>
      <w:pStyle w:val="Footer"/>
      <w:pBdr>
        <w:top w:val="nil"/>
        <w:left w:val="nil"/>
        <w:bottom w:val="nil"/>
        <w:right w:val="nil"/>
        <w:between w:val="nil"/>
        <w:bar w:val="nil"/>
      </w:pBdr>
      <w:jc w:val="right"/>
      <w:rPr>
        <w:sz w:val="18"/>
        <w:bdr w:val="nil"/>
      </w:rPr>
    </w:pPr>
    <w:r w:rsidRPr="009D65B3">
      <w:rPr>
        <w:sz w:val="18"/>
      </w:rPr>
      <w:t xml:space="preserve">Digital Transformation Agency </w:t>
    </w:r>
    <w:r w:rsidRPr="00801FE2">
      <w:rPr>
        <w:sz w:val="18"/>
      </w:rPr>
      <w:t xml:space="preserve">| </w:t>
    </w:r>
    <w:r w:rsidRPr="00801FE2">
      <w:rPr>
        <w:b/>
        <w:sz w:val="18"/>
      </w:rPr>
      <w:t xml:space="preserve">Page </w:t>
    </w:r>
    <w:r w:rsidRPr="00801FE2">
      <w:rPr>
        <w:b/>
        <w:sz w:val="18"/>
        <w:bdr w:val="nil"/>
      </w:rPr>
      <w:fldChar w:fldCharType="begin"/>
    </w:r>
    <w:r w:rsidRPr="00801FE2">
      <w:rPr>
        <w:b/>
        <w:sz w:val="18"/>
      </w:rPr>
      <w:instrText xml:space="preserve"> PAGE   \* MERGEFORMAT </w:instrText>
    </w:r>
    <w:r w:rsidRPr="00801FE2">
      <w:rPr>
        <w:b/>
        <w:sz w:val="18"/>
        <w:bdr w:val="nil"/>
      </w:rPr>
      <w:fldChar w:fldCharType="separate"/>
    </w:r>
    <w:r w:rsidRPr="00801FE2">
      <w:rPr>
        <w:b/>
        <w:noProof/>
        <w:sz w:val="18"/>
      </w:rPr>
      <w:t>107</w:t>
    </w:r>
    <w:r w:rsidRPr="00801FE2">
      <w:rPr>
        <w:b/>
        <w:noProof/>
        <w:sz w:val="18"/>
        <w:bdr w:val="nil"/>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0C" w14:textId="77777777" w:rsidR="00E03107" w:rsidRDefault="00E031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E9BE9" w14:textId="77777777" w:rsidR="001A51EF" w:rsidRDefault="001A51EF">
      <w:pPr>
        <w:spacing w:after="0" w:line="240" w:lineRule="auto"/>
      </w:pPr>
      <w:r>
        <w:separator/>
      </w:r>
    </w:p>
  </w:footnote>
  <w:footnote w:type="continuationSeparator" w:id="0">
    <w:p w14:paraId="773C8C18" w14:textId="77777777" w:rsidR="001A51EF" w:rsidRDefault="001A5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1" w14:textId="77777777" w:rsidR="00E03107" w:rsidRDefault="00E03107">
    <w:pPr>
      <w:suppressLineNumbers/>
      <w:spacing w:after="0" w:line="14" w:lineRule="exact"/>
      <w:contextualSpacing/>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3" w14:textId="77777777" w:rsidR="00E03107" w:rsidRDefault="00E03107">
    <w:pPr>
      <w:suppressLineNumbers/>
      <w:spacing w:after="0" w:line="14" w:lineRule="exact"/>
      <w:contextualSpacing/>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0D"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0E"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1" w14:textId="77777777" w:rsidR="00E03107" w:rsidRDefault="00E03107"/>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3"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4"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7" w14:textId="77777777" w:rsidR="00E03107" w:rsidRDefault="00E03107"/>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9"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A"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1F" w14:textId="77777777" w:rsidR="00E03107" w:rsidRDefault="00E03107"/>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1"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4" w14:textId="77777777" w:rsidR="00E03107" w:rsidRDefault="00E03107">
    <w:pPr>
      <w:suppressLineNumbers/>
      <w:spacing w:after="0" w:line="14" w:lineRule="exact"/>
      <w:contextualSpacing/>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2"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5" w14:textId="77777777" w:rsidR="00E03107" w:rsidRDefault="00E03107"/>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7"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8"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2D" w14:textId="77777777" w:rsidR="00E03107" w:rsidRDefault="00E03107"/>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230" w14:textId="77777777" w:rsidTr="00741AD8">
      <w:trPr>
        <w:trHeight w:val="340"/>
      </w:trPr>
      <w:tc>
        <w:tcPr>
          <w:tcW w:w="7797" w:type="dxa"/>
          <w:hideMark/>
        </w:tcPr>
        <w:p w14:paraId="192E422F" w14:textId="77777777" w:rsidR="00741AD8" w:rsidRDefault="006B01B9">
          <w:pPr>
            <w:pStyle w:val="HeaderEven"/>
            <w:pBdr>
              <w:top w:val="nil"/>
              <w:left w:val="nil"/>
              <w:bottom w:val="nil"/>
              <w:right w:val="nil"/>
              <w:between w:val="nil"/>
              <w:bar w:val="nil"/>
            </w:pBdr>
            <w:spacing w:line="260" w:lineRule="exact"/>
            <w:ind w:left="-113"/>
            <w:jc w:val="both"/>
            <w:rPr>
              <w:i w:val="0"/>
              <w:bdr w:val="nil"/>
            </w:rPr>
          </w:pPr>
          <w:r>
            <w:rPr>
              <w:rFonts w:ascii="Arial" w:hAnsi="Arial"/>
              <w:i w:val="0"/>
              <w:noProof/>
              <w:position w:val="-6"/>
              <w:sz w:val="18"/>
              <w:bdr w:val="nil"/>
            </w:rPr>
            <w:drawing>
              <wp:inline distT="0" distB="0" distL="0" distR="0" wp14:anchorId="192E42C1" wp14:editId="192E42C2">
                <wp:extent cx="923925" cy="133350"/>
                <wp:effectExtent l="0" t="0" r="9525" b="0"/>
                <wp:docPr id="15809082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0820"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rPr>
              <w:rFonts w:ascii="Arial" w:hAnsi="Arial"/>
              <w:i w:val="0"/>
              <w:sz w:val="18"/>
            </w:rPr>
            <w:t xml:space="preserve"> | Portfolio Additional Estimates Statements</w:t>
          </w:r>
        </w:p>
      </w:tc>
    </w:tr>
  </w:tbl>
  <w:p w14:paraId="192E4231" w14:textId="77777777" w:rsidR="00D86095" w:rsidRPr="00F70D8F" w:rsidRDefault="00D86095" w:rsidP="00F70D8F">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233" w14:textId="77777777" w:rsidTr="00F009C0">
      <w:trPr>
        <w:trHeight w:val="340"/>
      </w:trPr>
      <w:tc>
        <w:tcPr>
          <w:tcW w:w="7797" w:type="dxa"/>
          <w:hideMark/>
        </w:tcPr>
        <w:p w14:paraId="192E4232" w14:textId="77777777" w:rsidR="00F009C0" w:rsidRPr="00F009C0" w:rsidRDefault="006B01B9" w:rsidP="00F009C0">
          <w:pPr>
            <w:keepLines w:val="0"/>
            <w:pBdr>
              <w:top w:val="nil"/>
              <w:left w:val="nil"/>
              <w:bottom w:val="nil"/>
              <w:right w:val="nil"/>
              <w:between w:val="nil"/>
              <w:bar w:val="nil"/>
            </w:pBdr>
            <w:spacing w:after="0"/>
            <w:jc w:val="right"/>
            <w:rPr>
              <w:rFonts w:ascii="Arial" w:eastAsia="Calibri" w:hAnsi="Arial" w:cs="Arial"/>
              <w:color w:val="000000"/>
              <w:sz w:val="18"/>
              <w:szCs w:val="22"/>
              <w:bdr w:val="nil"/>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Statements | </w:t>
          </w:r>
          <w:r w:rsidRPr="00F009C0">
            <w:rPr>
              <w:rFonts w:ascii="Arial" w:hAnsi="Arial"/>
              <w:noProof/>
              <w:color w:val="000000"/>
              <w:position w:val="-6"/>
              <w:sz w:val="18"/>
              <w:bdr w:val="nil"/>
            </w:rPr>
            <w:drawing>
              <wp:inline distT="0" distB="0" distL="0" distR="0" wp14:anchorId="192E42C3" wp14:editId="192E42C4">
                <wp:extent cx="923925" cy="133350"/>
                <wp:effectExtent l="0" t="0" r="9525" b="0"/>
                <wp:docPr id="201956576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65762"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92E4234" w14:textId="77777777" w:rsidR="008E2DCC" w:rsidRPr="00F009C0" w:rsidRDefault="008E2DCC" w:rsidP="00F009C0">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9" w14:textId="77777777" w:rsidR="00E03107" w:rsidRDefault="00E03107"/>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B"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C"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7" w14:textId="77777777" w:rsidR="00E03107" w:rsidRDefault="00E03107"/>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3F" w14:textId="77777777" w:rsidR="00E03107" w:rsidRDefault="00E03107"/>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1"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2"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5" w14:textId="77777777" w:rsidR="00E03107" w:rsidRDefault="00E03107"/>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7"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8"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D" w14:textId="77777777" w:rsidR="00E03107" w:rsidRDefault="00E03107"/>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4F"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0"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3" w14:textId="77777777" w:rsidR="00E03107" w:rsidRDefault="00E0310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9" w14:textId="77777777" w:rsidR="00E03107" w:rsidRDefault="00E03107">
    <w:pPr>
      <w:suppressLineNumbers/>
      <w:spacing w:after="0" w:line="14" w:lineRule="exact"/>
      <w:contextualSpacing/>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5"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6"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5B" w14:textId="77777777" w:rsidR="00E03107" w:rsidRDefault="00E03107"/>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2D4CE7A1" w14:textId="77777777" w:rsidTr="00741AD8">
      <w:trPr>
        <w:trHeight w:val="340"/>
      </w:trPr>
      <w:tc>
        <w:tcPr>
          <w:tcW w:w="7797" w:type="dxa"/>
          <w:hideMark/>
        </w:tcPr>
        <w:p w14:paraId="386C4983" w14:textId="77777777" w:rsidR="00741AD8" w:rsidRDefault="006B01B9">
          <w:pPr>
            <w:pStyle w:val="HeaderEven"/>
            <w:pBdr>
              <w:top w:val="nil"/>
              <w:left w:val="nil"/>
              <w:bottom w:val="nil"/>
              <w:right w:val="nil"/>
              <w:between w:val="nil"/>
              <w:bar w:val="nil"/>
            </w:pBdr>
            <w:spacing w:line="260" w:lineRule="exact"/>
            <w:ind w:left="-113"/>
            <w:jc w:val="both"/>
            <w:rPr>
              <w:i w:val="0"/>
              <w:bdr w:val="nil"/>
            </w:rPr>
          </w:pPr>
          <w:r>
            <w:rPr>
              <w:rFonts w:ascii="Arial" w:hAnsi="Arial"/>
              <w:i w:val="0"/>
              <w:noProof/>
              <w:position w:val="-6"/>
              <w:sz w:val="18"/>
              <w:bdr w:val="nil"/>
            </w:rPr>
            <w:drawing>
              <wp:inline distT="0" distB="0" distL="0" distR="0" wp14:anchorId="192E42C5" wp14:editId="192E42C6">
                <wp:extent cx="923925" cy="133350"/>
                <wp:effectExtent l="0" t="0" r="9525" b="0"/>
                <wp:docPr id="10062372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13875"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rPr>
              <w:rFonts w:ascii="Arial" w:hAnsi="Arial"/>
              <w:i w:val="0"/>
              <w:sz w:val="18"/>
            </w:rPr>
            <w:t xml:space="preserve"> | Portfolio Additional Estimates Statements</w:t>
          </w:r>
        </w:p>
      </w:tc>
    </w:tr>
  </w:tbl>
  <w:p w14:paraId="7A5ED870" w14:textId="77777777" w:rsidR="00D86095" w:rsidRPr="00F70D8F" w:rsidRDefault="00D86095" w:rsidP="00F70D8F">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20027AC9" w14:textId="77777777" w:rsidTr="00F009C0">
      <w:trPr>
        <w:trHeight w:val="340"/>
      </w:trPr>
      <w:tc>
        <w:tcPr>
          <w:tcW w:w="7797" w:type="dxa"/>
          <w:hideMark/>
        </w:tcPr>
        <w:p w14:paraId="23A22F6F" w14:textId="77777777" w:rsidR="00F009C0" w:rsidRPr="00F009C0" w:rsidRDefault="006B01B9" w:rsidP="00F009C0">
          <w:pPr>
            <w:keepLines w:val="0"/>
            <w:pBdr>
              <w:top w:val="nil"/>
              <w:left w:val="nil"/>
              <w:bottom w:val="nil"/>
              <w:right w:val="nil"/>
              <w:between w:val="nil"/>
              <w:bar w:val="nil"/>
            </w:pBdr>
            <w:spacing w:after="0"/>
            <w:jc w:val="right"/>
            <w:rPr>
              <w:rFonts w:ascii="Arial" w:eastAsia="Calibri" w:hAnsi="Arial" w:cs="Arial"/>
              <w:color w:val="000000"/>
              <w:sz w:val="18"/>
              <w:szCs w:val="22"/>
              <w:bdr w:val="nil"/>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Statements | </w:t>
          </w:r>
          <w:r w:rsidRPr="00F009C0">
            <w:rPr>
              <w:rFonts w:ascii="Arial" w:hAnsi="Arial"/>
              <w:noProof/>
              <w:color w:val="000000"/>
              <w:position w:val="-6"/>
              <w:sz w:val="18"/>
              <w:bdr w:val="nil"/>
            </w:rPr>
            <w:drawing>
              <wp:inline distT="0" distB="0" distL="0" distR="0" wp14:anchorId="192E42C7" wp14:editId="192E42C8">
                <wp:extent cx="923925" cy="133350"/>
                <wp:effectExtent l="0" t="0" r="9525" b="0"/>
                <wp:docPr id="34772552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87043"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A2D331C" w14:textId="77777777" w:rsidR="008E2DCC" w:rsidRPr="00F009C0" w:rsidRDefault="008E2DCC" w:rsidP="00F009C0">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7" w14:textId="77777777" w:rsidR="00E03107" w:rsidRDefault="00E03107"/>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9"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A"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D" w14:textId="77777777" w:rsidR="00E03107" w:rsidRDefault="00E03107"/>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6F"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A" w14:textId="77777777" w:rsidR="00E03107" w:rsidRDefault="00E03107">
    <w:pPr>
      <w:suppressLineNumbers/>
      <w:spacing w:after="0" w:line="14" w:lineRule="exact"/>
      <w:contextualSpacing/>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0"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3" w14:textId="77777777" w:rsidR="00E03107" w:rsidRDefault="00E03107"/>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5"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6"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B" w14:textId="77777777" w:rsidR="00E03107" w:rsidRDefault="00E03107"/>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D"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7E"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1" w14:textId="77777777" w:rsidR="00E03107" w:rsidRDefault="00E03107"/>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3"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4"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D" w14:textId="77777777" w:rsidR="00E03107" w:rsidRDefault="00E03107"/>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89" w14:textId="77777777" w:rsidR="00E03107" w:rsidRDefault="00E03107"/>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28C" w14:textId="77777777" w:rsidTr="00741AD8">
      <w:trPr>
        <w:trHeight w:val="340"/>
      </w:trPr>
      <w:tc>
        <w:tcPr>
          <w:tcW w:w="7797" w:type="dxa"/>
          <w:hideMark/>
        </w:tcPr>
        <w:p w14:paraId="192E428B" w14:textId="77777777" w:rsidR="00741AD8" w:rsidRDefault="006B01B9">
          <w:pPr>
            <w:pStyle w:val="HeaderEven"/>
            <w:pBdr>
              <w:top w:val="nil"/>
              <w:left w:val="nil"/>
              <w:bottom w:val="nil"/>
              <w:right w:val="nil"/>
              <w:between w:val="nil"/>
              <w:bar w:val="nil"/>
            </w:pBdr>
            <w:spacing w:line="260" w:lineRule="exact"/>
            <w:ind w:left="-113"/>
            <w:jc w:val="both"/>
            <w:rPr>
              <w:i w:val="0"/>
              <w:bdr w:val="nil"/>
            </w:rPr>
          </w:pPr>
          <w:r>
            <w:rPr>
              <w:rFonts w:ascii="Arial" w:hAnsi="Arial"/>
              <w:i w:val="0"/>
              <w:noProof/>
              <w:position w:val="-6"/>
              <w:sz w:val="18"/>
              <w:bdr w:val="nil"/>
            </w:rPr>
            <w:drawing>
              <wp:inline distT="0" distB="0" distL="0" distR="0" wp14:anchorId="192E42C9" wp14:editId="192E42CA">
                <wp:extent cx="923925" cy="133350"/>
                <wp:effectExtent l="0" t="0" r="9525" b="0"/>
                <wp:docPr id="22780346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03467"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rPr>
              <w:rFonts w:ascii="Arial" w:hAnsi="Arial"/>
              <w:i w:val="0"/>
              <w:sz w:val="18"/>
            </w:rPr>
            <w:t xml:space="preserve"> | Portfolio Additional Estimates Statements</w:t>
          </w:r>
        </w:p>
      </w:tc>
    </w:tr>
  </w:tbl>
  <w:p w14:paraId="192E428D" w14:textId="77777777" w:rsidR="00D86095" w:rsidRPr="00F70D8F" w:rsidRDefault="00D86095" w:rsidP="00F70D8F">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28F" w14:textId="77777777" w:rsidTr="00F009C0">
      <w:trPr>
        <w:trHeight w:val="340"/>
      </w:trPr>
      <w:tc>
        <w:tcPr>
          <w:tcW w:w="7797" w:type="dxa"/>
          <w:hideMark/>
        </w:tcPr>
        <w:p w14:paraId="192E428E" w14:textId="77777777" w:rsidR="00F009C0" w:rsidRPr="00F009C0" w:rsidRDefault="006B01B9" w:rsidP="00F009C0">
          <w:pPr>
            <w:keepLines w:val="0"/>
            <w:pBdr>
              <w:top w:val="nil"/>
              <w:left w:val="nil"/>
              <w:bottom w:val="nil"/>
              <w:right w:val="nil"/>
              <w:between w:val="nil"/>
              <w:bar w:val="nil"/>
            </w:pBdr>
            <w:spacing w:after="0"/>
            <w:jc w:val="right"/>
            <w:rPr>
              <w:rFonts w:ascii="Arial" w:eastAsia="Calibri" w:hAnsi="Arial" w:cs="Arial"/>
              <w:color w:val="000000"/>
              <w:sz w:val="18"/>
              <w:szCs w:val="22"/>
              <w:bdr w:val="nil"/>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Statements | </w:t>
          </w:r>
          <w:r w:rsidRPr="00F009C0">
            <w:rPr>
              <w:rFonts w:ascii="Arial" w:hAnsi="Arial"/>
              <w:noProof/>
              <w:color w:val="000000"/>
              <w:position w:val="-6"/>
              <w:sz w:val="18"/>
              <w:bdr w:val="nil"/>
            </w:rPr>
            <w:drawing>
              <wp:inline distT="0" distB="0" distL="0" distR="0" wp14:anchorId="192E42CB" wp14:editId="192E42CC">
                <wp:extent cx="923925" cy="133350"/>
                <wp:effectExtent l="0" t="0" r="9525" b="0"/>
                <wp:docPr id="17473182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1828"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92E4290" w14:textId="77777777" w:rsidR="008E2DCC" w:rsidRPr="00F009C0" w:rsidRDefault="008E2DCC" w:rsidP="00F009C0">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5" w14:textId="77777777" w:rsidR="00E03107" w:rsidRDefault="00E03107"/>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7" w14:textId="77777777" w:rsidR="00D86095" w:rsidRDefault="00D86095" w:rsidP="00A9102A">
    <w:pPr>
      <w:pStyle w:val="Header"/>
      <w:pBdr>
        <w:top w:val="nil"/>
        <w:left w:val="nil"/>
        <w:bottom w:val="nil"/>
        <w:right w:val="nil"/>
        <w:between w:val="nil"/>
        <w:bar w:val="nil"/>
      </w:pBdr>
      <w:rPr>
        <w:sz w:val="20"/>
        <w:bdr w:val="nil"/>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8" w14:textId="77777777" w:rsidR="00D86095" w:rsidRDefault="00D86095" w:rsidP="00A9102A">
    <w:pPr>
      <w:pStyle w:val="Header"/>
      <w:pBdr>
        <w:top w:val="nil"/>
        <w:left w:val="nil"/>
        <w:bottom w:val="nil"/>
        <w:right w:val="nil"/>
        <w:between w:val="nil"/>
        <w:bar w:val="nil"/>
      </w:pBdr>
      <w:rPr>
        <w:sz w:val="20"/>
        <w:bdr w:val="nil"/>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B" w14:textId="77777777" w:rsidR="00E03107" w:rsidRDefault="00E03107"/>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9E" w14:textId="77777777" w:rsidR="00D86095" w:rsidRDefault="00D86095" w:rsidP="00A9102A">
    <w:pPr>
      <w:pStyle w:val="Header"/>
      <w:pBdr>
        <w:top w:val="nil"/>
        <w:left w:val="nil"/>
        <w:bottom w:val="nil"/>
        <w:right w:val="nil"/>
        <w:between w:val="nil"/>
        <w:bar w:val="nil"/>
      </w:pBdr>
      <w:rPr>
        <w:bdr w:val="nil"/>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2A6" w14:textId="77777777" w:rsidTr="00741AD8">
      <w:trPr>
        <w:trHeight w:val="340"/>
      </w:trPr>
      <w:tc>
        <w:tcPr>
          <w:tcW w:w="7797" w:type="dxa"/>
          <w:hideMark/>
        </w:tcPr>
        <w:p w14:paraId="192E42A5" w14:textId="77777777" w:rsidR="00741AD8" w:rsidRDefault="006B01B9">
          <w:pPr>
            <w:pStyle w:val="HeaderEven"/>
            <w:pBdr>
              <w:top w:val="nil"/>
              <w:left w:val="nil"/>
              <w:bottom w:val="nil"/>
              <w:right w:val="nil"/>
              <w:between w:val="nil"/>
              <w:bar w:val="nil"/>
            </w:pBdr>
            <w:spacing w:line="260" w:lineRule="exact"/>
            <w:ind w:left="-113"/>
            <w:jc w:val="both"/>
            <w:rPr>
              <w:i w:val="0"/>
              <w:bdr w:val="nil"/>
            </w:rPr>
          </w:pPr>
          <w:r>
            <w:rPr>
              <w:rFonts w:ascii="Arial" w:hAnsi="Arial"/>
              <w:i w:val="0"/>
              <w:noProof/>
              <w:position w:val="-6"/>
              <w:sz w:val="18"/>
              <w:bdr w:val="nil"/>
            </w:rPr>
            <w:drawing>
              <wp:inline distT="0" distB="0" distL="0" distR="0" wp14:anchorId="192E42CD" wp14:editId="192E42CE">
                <wp:extent cx="923925" cy="133350"/>
                <wp:effectExtent l="0" t="0" r="9525" b="0"/>
                <wp:docPr id="54356096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40500"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rPr>
              <w:rFonts w:ascii="Arial" w:hAnsi="Arial"/>
              <w:i w:val="0"/>
              <w:sz w:val="18"/>
            </w:rPr>
            <w:t xml:space="preserve"> | Portfolio Additional Estimates Statements</w:t>
          </w:r>
        </w:p>
      </w:tc>
    </w:tr>
  </w:tbl>
  <w:p w14:paraId="192E42A7" w14:textId="77777777" w:rsidR="00D86095" w:rsidRPr="00F70D8F" w:rsidRDefault="00D86095" w:rsidP="00F70D8F">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2A9" w14:textId="77777777" w:rsidTr="00F009C0">
      <w:trPr>
        <w:trHeight w:val="340"/>
      </w:trPr>
      <w:tc>
        <w:tcPr>
          <w:tcW w:w="7797" w:type="dxa"/>
          <w:hideMark/>
        </w:tcPr>
        <w:p w14:paraId="192E42A8" w14:textId="77777777" w:rsidR="00F009C0" w:rsidRPr="00F009C0" w:rsidRDefault="006B01B9" w:rsidP="00F009C0">
          <w:pPr>
            <w:keepLines w:val="0"/>
            <w:pBdr>
              <w:top w:val="nil"/>
              <w:left w:val="nil"/>
              <w:bottom w:val="nil"/>
              <w:right w:val="nil"/>
              <w:between w:val="nil"/>
              <w:bar w:val="nil"/>
            </w:pBdr>
            <w:spacing w:after="0"/>
            <w:jc w:val="right"/>
            <w:rPr>
              <w:rFonts w:ascii="Arial" w:eastAsia="Calibri" w:hAnsi="Arial" w:cs="Arial"/>
              <w:color w:val="000000"/>
              <w:sz w:val="18"/>
              <w:szCs w:val="22"/>
              <w:bdr w:val="nil"/>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Statements | </w:t>
          </w:r>
          <w:r w:rsidRPr="00F009C0">
            <w:rPr>
              <w:rFonts w:ascii="Arial" w:hAnsi="Arial"/>
              <w:noProof/>
              <w:color w:val="000000"/>
              <w:position w:val="-6"/>
              <w:sz w:val="18"/>
              <w:bdr w:val="nil"/>
            </w:rPr>
            <w:drawing>
              <wp:inline distT="0" distB="0" distL="0" distR="0" wp14:anchorId="192E42CF" wp14:editId="192E42D0">
                <wp:extent cx="923925" cy="133350"/>
                <wp:effectExtent l="0" t="0" r="9525" b="0"/>
                <wp:docPr id="160932772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14141"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92E42AA" w14:textId="77777777" w:rsidR="008E2DCC" w:rsidRPr="00F009C0" w:rsidRDefault="008E2DCC" w:rsidP="00F009C0">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F" w14:textId="77777777" w:rsidR="00D86095" w:rsidRDefault="00D86095" w:rsidP="00A9102A">
    <w:pPr>
      <w:pStyle w:val="Header"/>
      <w:pBdr>
        <w:top w:val="nil"/>
        <w:left w:val="nil"/>
        <w:bottom w:val="nil"/>
        <w:right w:val="nil"/>
        <w:between w:val="nil"/>
        <w:bar w:val="nil"/>
      </w:pBdr>
      <w:rPr>
        <w:sz w:val="20"/>
        <w:bdr w:val="nil"/>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AF" w14:textId="77777777" w:rsidR="00E03107" w:rsidRDefault="00E03107"/>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0E18B" w14:textId="77777777" w:rsidR="00C37C69" w:rsidRPr="00C37C69" w:rsidRDefault="00C37C69" w:rsidP="00C37C69">
    <w:pPr>
      <w:pStyle w:val="Header"/>
      <w:rPr>
        <w:rFonts w:eastAsia="Calibri"/>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0" w14:textId="77777777" w:rsidR="00D86095" w:rsidRDefault="00D86095" w:rsidP="00A9102A">
    <w:pPr>
      <w:pStyle w:val="Header"/>
      <w:pBdr>
        <w:top w:val="nil"/>
        <w:left w:val="nil"/>
        <w:bottom w:val="nil"/>
        <w:right w:val="nil"/>
        <w:between w:val="nil"/>
        <w:bar w:val="nil"/>
      </w:pBdr>
      <w:rPr>
        <w:sz w:val="20"/>
        <w:bdr w:val="nil"/>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3" w14:textId="77777777" w:rsidR="00E03107" w:rsidRDefault="00E0310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5" w14:textId="77777777" w:rsidR="00D86095" w:rsidRDefault="00D86095" w:rsidP="00C05EC2">
    <w:pPr>
      <w:pStyle w:val="Header"/>
      <w:pBdr>
        <w:top w:val="nil"/>
        <w:left w:val="nil"/>
        <w:bottom w:val="nil"/>
        <w:right w:val="nil"/>
        <w:between w:val="nil"/>
        <w:bar w:val="nil"/>
      </w:pBdr>
      <w:rPr>
        <w:sz w:val="20"/>
        <w:bdr w:val="ni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2" w14:textId="77777777" w:rsidR="00E03107" w:rsidRDefault="00E03107">
    <w:pPr>
      <w:suppressLineNumbers/>
      <w:spacing w:after="0" w:line="14" w:lineRule="exact"/>
      <w:contextualSpacing/>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6" w14:textId="77777777" w:rsidR="00D86095" w:rsidRDefault="00D86095" w:rsidP="00C05EC2">
    <w:pPr>
      <w:pStyle w:val="Header"/>
      <w:pBdr>
        <w:top w:val="nil"/>
        <w:left w:val="nil"/>
        <w:bottom w:val="nil"/>
        <w:right w:val="nil"/>
        <w:between w:val="nil"/>
        <w:bar w:val="nil"/>
      </w:pBdr>
      <w:rPr>
        <w:sz w:val="20"/>
        <w:bdr w:val="nil"/>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9" w14:textId="77777777" w:rsidR="00E03107" w:rsidRDefault="00E0310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B" w14:textId="77777777" w:rsidR="00D86095" w:rsidRDefault="00D86095" w:rsidP="00796488">
    <w:pPr>
      <w:pStyle w:val="ContentsHeading"/>
      <w:pBdr>
        <w:top w:val="nil"/>
        <w:left w:val="nil"/>
        <w:bottom w:val="nil"/>
        <w:right w:val="nil"/>
        <w:between w:val="nil"/>
        <w:bar w:val="nil"/>
      </w:pBdr>
      <w:rPr>
        <w:bdr w:val="nil"/>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C" w14:textId="77777777" w:rsidR="00D86095" w:rsidRDefault="00D86095" w:rsidP="00796488">
    <w:pPr>
      <w:pStyle w:val="ContentsHeading"/>
      <w:pBdr>
        <w:top w:val="nil"/>
        <w:left w:val="nil"/>
        <w:bottom w:val="nil"/>
        <w:right w:val="nil"/>
        <w:between w:val="nil"/>
        <w:bar w:val="nil"/>
      </w:pBdr>
      <w:rPr>
        <w:bdr w:val="nil"/>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4F" w14:textId="77777777" w:rsidR="00E03107" w:rsidRDefault="00E0310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1" w14:textId="77777777" w:rsidR="00D86095" w:rsidRDefault="00D86095" w:rsidP="00796488">
    <w:pPr>
      <w:pStyle w:val="ContentsHeading"/>
      <w:pBdr>
        <w:top w:val="nil"/>
        <w:left w:val="nil"/>
        <w:bottom w:val="nil"/>
        <w:right w:val="nil"/>
        <w:between w:val="nil"/>
        <w:bar w:val="nil"/>
      </w:pBdr>
      <w:rPr>
        <w:bdr w:val="nil"/>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2" w14:textId="77777777" w:rsidR="00D86095" w:rsidRDefault="00D86095" w:rsidP="00796488">
    <w:pPr>
      <w:pStyle w:val="ContentsHeading"/>
      <w:pBdr>
        <w:top w:val="nil"/>
        <w:left w:val="nil"/>
        <w:bottom w:val="nil"/>
        <w:right w:val="nil"/>
        <w:between w:val="nil"/>
        <w:bar w:val="nil"/>
      </w:pBdr>
      <w:rPr>
        <w:bdr w:val="nil"/>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5" w14:textId="77777777" w:rsidR="00E03107" w:rsidRDefault="00E0310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7" w14:textId="77777777" w:rsidR="00D86095" w:rsidRDefault="00D86095" w:rsidP="00796488">
    <w:pPr>
      <w:pStyle w:val="ContentsHeading"/>
      <w:pBdr>
        <w:top w:val="nil"/>
        <w:left w:val="nil"/>
        <w:bottom w:val="nil"/>
        <w:right w:val="nil"/>
        <w:between w:val="nil"/>
        <w:bar w:val="nil"/>
      </w:pBdr>
      <w:rPr>
        <w:bdr w:val="nil"/>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8" w14:textId="77777777" w:rsidR="00D86095" w:rsidRDefault="00D86095" w:rsidP="00796488">
    <w:pPr>
      <w:pStyle w:val="ContentsHeading"/>
      <w:pBdr>
        <w:top w:val="nil"/>
        <w:left w:val="nil"/>
        <w:bottom w:val="nil"/>
        <w:right w:val="nil"/>
        <w:between w:val="nil"/>
        <w:bar w:val="nil"/>
      </w:pBdr>
      <w:rPr>
        <w:bdr w:val="ni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5" w14:textId="77777777" w:rsidR="00E03107" w:rsidRDefault="00E0310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B" w14:textId="77777777" w:rsidR="00E03107" w:rsidRDefault="00E0310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D" w14:textId="77777777" w:rsidR="00D86095" w:rsidRDefault="00D86095" w:rsidP="00796488">
    <w:pPr>
      <w:pStyle w:val="ContentsHeading"/>
      <w:pBdr>
        <w:top w:val="nil"/>
        <w:left w:val="nil"/>
        <w:bottom w:val="nil"/>
        <w:right w:val="nil"/>
        <w:between w:val="nil"/>
        <w:bar w:val="nil"/>
      </w:pBdr>
      <w:rPr>
        <w:bdr w:val="nil"/>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5E" w14:textId="77777777" w:rsidR="00D86095" w:rsidRDefault="00D86095" w:rsidP="00796488">
    <w:pPr>
      <w:pStyle w:val="ContentsHeading"/>
      <w:pBdr>
        <w:top w:val="nil"/>
        <w:left w:val="nil"/>
        <w:bottom w:val="nil"/>
        <w:right w:val="nil"/>
        <w:between w:val="nil"/>
        <w:bar w:val="nil"/>
      </w:pBdr>
      <w:rPr>
        <w:bdr w:val="nil"/>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1" w14:textId="77777777" w:rsidR="00E03107" w:rsidRDefault="00E03107"/>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3" w14:textId="77777777" w:rsidR="00D86095" w:rsidRDefault="00D86095" w:rsidP="00796488">
    <w:pPr>
      <w:pStyle w:val="ContentsHeading"/>
      <w:pBdr>
        <w:top w:val="nil"/>
        <w:left w:val="nil"/>
        <w:bottom w:val="nil"/>
        <w:right w:val="nil"/>
        <w:between w:val="nil"/>
        <w:bar w:val="nil"/>
      </w:pBdr>
      <w:rPr>
        <w:bdr w:val="nil"/>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4" w14:textId="77777777" w:rsidR="00D86095" w:rsidRDefault="00D86095" w:rsidP="00796488">
    <w:pPr>
      <w:pStyle w:val="ContentsHeading"/>
      <w:pBdr>
        <w:top w:val="nil"/>
        <w:left w:val="nil"/>
        <w:bottom w:val="nil"/>
        <w:right w:val="nil"/>
        <w:between w:val="nil"/>
        <w:bar w:val="nil"/>
      </w:pBdr>
      <w:rPr>
        <w:bdr w:val="nil"/>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69" w14:textId="77777777" w:rsidR="00E03107" w:rsidRDefault="00E03107"/>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16C" w14:textId="77777777" w:rsidTr="00741AD8">
      <w:trPr>
        <w:trHeight w:val="340"/>
      </w:trPr>
      <w:tc>
        <w:tcPr>
          <w:tcW w:w="7797" w:type="dxa"/>
          <w:hideMark/>
        </w:tcPr>
        <w:p w14:paraId="192E416B" w14:textId="77777777" w:rsidR="00741AD8" w:rsidRDefault="006B01B9">
          <w:pPr>
            <w:pStyle w:val="HeaderEven"/>
            <w:pBdr>
              <w:top w:val="nil"/>
              <w:left w:val="nil"/>
              <w:bottom w:val="nil"/>
              <w:right w:val="nil"/>
              <w:between w:val="nil"/>
              <w:bar w:val="nil"/>
            </w:pBdr>
            <w:spacing w:line="260" w:lineRule="exact"/>
            <w:ind w:left="-113"/>
            <w:jc w:val="both"/>
            <w:rPr>
              <w:i w:val="0"/>
              <w:bdr w:val="nil"/>
            </w:rPr>
          </w:pPr>
          <w:r>
            <w:rPr>
              <w:rFonts w:ascii="Arial" w:hAnsi="Arial"/>
              <w:i w:val="0"/>
              <w:noProof/>
              <w:position w:val="-6"/>
              <w:sz w:val="18"/>
              <w:bdr w:val="nil"/>
            </w:rPr>
            <w:drawing>
              <wp:inline distT="0" distB="0" distL="0" distR="0" wp14:anchorId="192E42B1" wp14:editId="192E42B2">
                <wp:extent cx="923925" cy="133350"/>
                <wp:effectExtent l="0" t="0" r="9525" b="0"/>
                <wp:docPr id="105349656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96563"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rPr>
              <w:rFonts w:ascii="Arial" w:hAnsi="Arial"/>
              <w:i w:val="0"/>
              <w:sz w:val="18"/>
            </w:rPr>
            <w:t xml:space="preserve"> | Portfolio Additional Estimates Statements</w:t>
          </w:r>
        </w:p>
      </w:tc>
    </w:tr>
  </w:tbl>
  <w:p w14:paraId="192E416D" w14:textId="77777777" w:rsidR="00D86095" w:rsidRPr="00F70D8F" w:rsidRDefault="00D86095" w:rsidP="00F70D8F">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16F" w14:textId="77777777" w:rsidTr="00F009C0">
      <w:trPr>
        <w:trHeight w:val="340"/>
      </w:trPr>
      <w:tc>
        <w:tcPr>
          <w:tcW w:w="7797" w:type="dxa"/>
          <w:hideMark/>
        </w:tcPr>
        <w:p w14:paraId="192E416E" w14:textId="77777777" w:rsidR="00F009C0" w:rsidRPr="00F009C0" w:rsidRDefault="006B01B9" w:rsidP="00F009C0">
          <w:pPr>
            <w:keepLines w:val="0"/>
            <w:pBdr>
              <w:top w:val="nil"/>
              <w:left w:val="nil"/>
              <w:bottom w:val="nil"/>
              <w:right w:val="nil"/>
              <w:between w:val="nil"/>
              <w:bar w:val="nil"/>
            </w:pBdr>
            <w:spacing w:after="0"/>
            <w:jc w:val="right"/>
            <w:rPr>
              <w:rFonts w:ascii="Arial" w:eastAsia="Calibri" w:hAnsi="Arial" w:cs="Arial"/>
              <w:color w:val="000000"/>
              <w:sz w:val="18"/>
              <w:szCs w:val="22"/>
              <w:bdr w:val="nil"/>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Statements | </w:t>
          </w:r>
          <w:r w:rsidRPr="00F009C0">
            <w:rPr>
              <w:rFonts w:ascii="Arial" w:hAnsi="Arial"/>
              <w:noProof/>
              <w:color w:val="000000"/>
              <w:position w:val="-6"/>
              <w:sz w:val="18"/>
              <w:bdr w:val="nil"/>
            </w:rPr>
            <w:drawing>
              <wp:inline distT="0" distB="0" distL="0" distR="0" wp14:anchorId="192E42B3" wp14:editId="192E42B4">
                <wp:extent cx="923925" cy="133350"/>
                <wp:effectExtent l="0" t="0" r="9525" b="0"/>
                <wp:docPr id="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92E4170" w14:textId="77777777" w:rsidR="008E2DCC" w:rsidRPr="00F009C0" w:rsidRDefault="008E2DCC" w:rsidP="00F009C0">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5" w14:textId="77777777" w:rsidR="00E03107" w:rsidRDefault="00E0310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7" w14:textId="77777777" w:rsidR="00E03107" w:rsidRDefault="00E03107">
    <w:pPr>
      <w:suppressLineNumbers/>
      <w:spacing w:after="0" w:line="14" w:lineRule="exact"/>
      <w:contextualSpacing/>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7" w14:textId="77777777" w:rsidR="00D86095" w:rsidRDefault="00D86095" w:rsidP="00C05EC2">
    <w:pPr>
      <w:pStyle w:val="Header"/>
      <w:pBdr>
        <w:top w:val="nil"/>
        <w:left w:val="nil"/>
        <w:bottom w:val="nil"/>
        <w:right w:val="nil"/>
        <w:between w:val="nil"/>
        <w:bar w:val="nil"/>
      </w:pBdr>
      <w:rPr>
        <w:sz w:val="20"/>
        <w:bdr w:val="nil"/>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8" w14:textId="77777777" w:rsidR="00D86095" w:rsidRDefault="00D86095" w:rsidP="00C05EC2">
    <w:pPr>
      <w:pStyle w:val="Header"/>
      <w:pBdr>
        <w:top w:val="nil"/>
        <w:left w:val="nil"/>
        <w:bottom w:val="nil"/>
        <w:right w:val="nil"/>
        <w:between w:val="nil"/>
        <w:bar w:val="nil"/>
      </w:pBdr>
      <w:rPr>
        <w:sz w:val="20"/>
        <w:bdr w:val="nil"/>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B" w14:textId="77777777" w:rsidR="00E03107" w:rsidRDefault="00E03107"/>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D" w14:textId="77777777" w:rsidR="00D86095" w:rsidRDefault="00D86095" w:rsidP="00C05EC2">
    <w:pPr>
      <w:pStyle w:val="Header"/>
      <w:pBdr>
        <w:top w:val="nil"/>
        <w:left w:val="nil"/>
        <w:bottom w:val="nil"/>
        <w:right w:val="nil"/>
        <w:between w:val="nil"/>
        <w:bar w:val="nil"/>
      </w:pBdr>
      <w:rPr>
        <w:sz w:val="20"/>
        <w:bdr w:val="nil"/>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7E" w14:textId="77777777" w:rsidR="00D86095" w:rsidRDefault="00D86095" w:rsidP="00C05EC2">
    <w:pPr>
      <w:pStyle w:val="Header"/>
      <w:pBdr>
        <w:top w:val="nil"/>
        <w:left w:val="nil"/>
        <w:bottom w:val="nil"/>
        <w:right w:val="nil"/>
        <w:between w:val="nil"/>
        <w:bar w:val="nil"/>
      </w:pBdr>
      <w:rPr>
        <w:sz w:val="20"/>
        <w:bdr w:val="nil"/>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1" w14:textId="77777777" w:rsidR="00E03107" w:rsidRDefault="00E03107"/>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3" w14:textId="77777777" w:rsidR="00D86095" w:rsidRDefault="00D86095" w:rsidP="00C05EC2">
    <w:pPr>
      <w:pStyle w:val="Header"/>
      <w:pBdr>
        <w:top w:val="nil"/>
        <w:left w:val="nil"/>
        <w:bottom w:val="nil"/>
        <w:right w:val="nil"/>
        <w:between w:val="nil"/>
        <w:bar w:val="nil"/>
      </w:pBdr>
      <w:rPr>
        <w:sz w:val="20"/>
        <w:bdr w:val="nil"/>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4" w14:textId="77777777" w:rsidR="00D86095" w:rsidRDefault="00D86095" w:rsidP="00C05EC2">
    <w:pPr>
      <w:pStyle w:val="Header"/>
      <w:pBdr>
        <w:top w:val="nil"/>
        <w:left w:val="nil"/>
        <w:bottom w:val="nil"/>
        <w:right w:val="nil"/>
        <w:between w:val="nil"/>
        <w:bar w:val="nil"/>
      </w:pBdr>
      <w:rPr>
        <w:sz w:val="20"/>
        <w:bdr w:val="nil"/>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7" w14:textId="77777777" w:rsidR="00E03107" w:rsidRDefault="00E03107"/>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9" w14:textId="77777777" w:rsidR="00D86095" w:rsidRDefault="00D86095" w:rsidP="00C05EC2">
    <w:pPr>
      <w:pStyle w:val="Header"/>
      <w:pBdr>
        <w:top w:val="nil"/>
        <w:left w:val="nil"/>
        <w:bottom w:val="nil"/>
        <w:right w:val="nil"/>
        <w:between w:val="nil"/>
        <w:bar w:val="nil"/>
      </w:pBdr>
      <w:rPr>
        <w:sz w:val="20"/>
        <w:bdr w:val="ni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8" w14:textId="77777777" w:rsidR="00E03107" w:rsidRDefault="00E03107">
    <w:pPr>
      <w:suppressLineNumbers/>
      <w:spacing w:after="0" w:line="14" w:lineRule="exact"/>
      <w:contextualSpacing/>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A" w14:textId="77777777" w:rsidR="00D86095" w:rsidRDefault="00D86095" w:rsidP="00C05EC2">
    <w:pPr>
      <w:pStyle w:val="Header"/>
      <w:pBdr>
        <w:top w:val="nil"/>
        <w:left w:val="nil"/>
        <w:bottom w:val="nil"/>
        <w:right w:val="nil"/>
        <w:between w:val="nil"/>
        <w:bar w:val="nil"/>
      </w:pBdr>
      <w:rPr>
        <w:sz w:val="20"/>
        <w:bdr w:val="nil"/>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8F" w14:textId="77777777" w:rsidR="00E03107" w:rsidRDefault="00E03107"/>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1" w14:textId="77777777" w:rsidR="00D86095" w:rsidRDefault="00D86095" w:rsidP="00C05EC2">
    <w:pPr>
      <w:pStyle w:val="Header"/>
      <w:pBdr>
        <w:top w:val="nil"/>
        <w:left w:val="nil"/>
        <w:bottom w:val="nil"/>
        <w:right w:val="nil"/>
        <w:between w:val="nil"/>
        <w:bar w:val="nil"/>
      </w:pBdr>
      <w:rPr>
        <w:sz w:val="20"/>
        <w:bdr w:val="nil"/>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2" w14:textId="77777777" w:rsidR="00D86095" w:rsidRDefault="00D86095" w:rsidP="00C05EC2">
    <w:pPr>
      <w:pStyle w:val="Header"/>
      <w:pBdr>
        <w:top w:val="nil"/>
        <w:left w:val="nil"/>
        <w:bottom w:val="nil"/>
        <w:right w:val="nil"/>
        <w:between w:val="nil"/>
        <w:bar w:val="nil"/>
      </w:pBdr>
      <w:rPr>
        <w:sz w:val="20"/>
        <w:bdr w:val="nil"/>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5" w14:textId="77777777" w:rsidR="00E03107" w:rsidRDefault="00E03107"/>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7" w14:textId="77777777" w:rsidR="00D86095" w:rsidRDefault="00D86095" w:rsidP="00C05EC2">
    <w:pPr>
      <w:pStyle w:val="Header"/>
      <w:pBdr>
        <w:top w:val="nil"/>
        <w:left w:val="nil"/>
        <w:bottom w:val="nil"/>
        <w:right w:val="nil"/>
        <w:between w:val="nil"/>
        <w:bar w:val="nil"/>
      </w:pBdr>
      <w:rPr>
        <w:sz w:val="20"/>
        <w:bdr w:val="nil"/>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8" w14:textId="77777777" w:rsidR="00D86095" w:rsidRDefault="00D86095" w:rsidP="00C05EC2">
    <w:pPr>
      <w:pStyle w:val="Header"/>
      <w:pBdr>
        <w:top w:val="nil"/>
        <w:left w:val="nil"/>
        <w:bottom w:val="nil"/>
        <w:right w:val="nil"/>
        <w:between w:val="nil"/>
        <w:bar w:val="nil"/>
      </w:pBdr>
      <w:rPr>
        <w:sz w:val="20"/>
        <w:bdr w:val="nil"/>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9D" w14:textId="77777777" w:rsidR="00E03107" w:rsidRDefault="00E03107"/>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1A0" w14:textId="77777777" w:rsidTr="00741AD8">
      <w:trPr>
        <w:trHeight w:val="340"/>
      </w:trPr>
      <w:tc>
        <w:tcPr>
          <w:tcW w:w="7797" w:type="dxa"/>
          <w:hideMark/>
        </w:tcPr>
        <w:p w14:paraId="192E419F" w14:textId="77777777" w:rsidR="00741AD8" w:rsidRDefault="006B01B9">
          <w:pPr>
            <w:pStyle w:val="HeaderEven"/>
            <w:pBdr>
              <w:top w:val="nil"/>
              <w:left w:val="nil"/>
              <w:bottom w:val="nil"/>
              <w:right w:val="nil"/>
              <w:between w:val="nil"/>
              <w:bar w:val="nil"/>
            </w:pBdr>
            <w:spacing w:line="260" w:lineRule="exact"/>
            <w:ind w:left="-113"/>
            <w:jc w:val="both"/>
            <w:rPr>
              <w:i w:val="0"/>
              <w:bdr w:val="nil"/>
            </w:rPr>
          </w:pPr>
          <w:r>
            <w:rPr>
              <w:rFonts w:ascii="Arial" w:hAnsi="Arial"/>
              <w:i w:val="0"/>
              <w:noProof/>
              <w:position w:val="-6"/>
              <w:sz w:val="18"/>
              <w:bdr w:val="nil"/>
            </w:rPr>
            <w:drawing>
              <wp:inline distT="0" distB="0" distL="0" distR="0" wp14:anchorId="192E42B5" wp14:editId="192E42B6">
                <wp:extent cx="923925" cy="133350"/>
                <wp:effectExtent l="0" t="0" r="9525" b="0"/>
                <wp:docPr id="149622487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24876"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rPr>
              <w:rFonts w:ascii="Arial" w:hAnsi="Arial"/>
              <w:i w:val="0"/>
              <w:sz w:val="18"/>
            </w:rPr>
            <w:t xml:space="preserve"> | Portfolio Additional Estimates Statements</w:t>
          </w:r>
        </w:p>
      </w:tc>
    </w:tr>
  </w:tbl>
  <w:p w14:paraId="192E41A1" w14:textId="77777777" w:rsidR="00D86095" w:rsidRPr="00F70D8F" w:rsidRDefault="00D86095" w:rsidP="00F70D8F">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1A3" w14:textId="77777777" w:rsidTr="00F009C0">
      <w:trPr>
        <w:trHeight w:val="340"/>
      </w:trPr>
      <w:tc>
        <w:tcPr>
          <w:tcW w:w="7797" w:type="dxa"/>
          <w:hideMark/>
        </w:tcPr>
        <w:p w14:paraId="192E41A2" w14:textId="77777777" w:rsidR="00F009C0" w:rsidRPr="00F009C0" w:rsidRDefault="006B01B9" w:rsidP="00F009C0">
          <w:pPr>
            <w:keepLines w:val="0"/>
            <w:pBdr>
              <w:top w:val="nil"/>
              <w:left w:val="nil"/>
              <w:bottom w:val="nil"/>
              <w:right w:val="nil"/>
              <w:between w:val="nil"/>
              <w:bar w:val="nil"/>
            </w:pBdr>
            <w:spacing w:after="0"/>
            <w:jc w:val="right"/>
            <w:rPr>
              <w:rFonts w:ascii="Arial" w:eastAsia="Calibri" w:hAnsi="Arial" w:cs="Arial"/>
              <w:color w:val="000000"/>
              <w:sz w:val="18"/>
              <w:szCs w:val="22"/>
              <w:bdr w:val="nil"/>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Statements | </w:t>
          </w:r>
          <w:r w:rsidRPr="00F009C0">
            <w:rPr>
              <w:rFonts w:ascii="Arial" w:hAnsi="Arial"/>
              <w:noProof/>
              <w:color w:val="000000"/>
              <w:position w:val="-6"/>
              <w:sz w:val="18"/>
              <w:bdr w:val="nil"/>
            </w:rPr>
            <w:drawing>
              <wp:inline distT="0" distB="0" distL="0" distR="0" wp14:anchorId="192E42B7" wp14:editId="192E42B8">
                <wp:extent cx="923925" cy="133350"/>
                <wp:effectExtent l="0" t="0" r="9525" b="0"/>
                <wp:docPr id="115207448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74484"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92E41A4" w14:textId="77777777" w:rsidR="008E2DCC" w:rsidRPr="00F009C0" w:rsidRDefault="008E2DCC" w:rsidP="00F009C0">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B" w14:textId="77777777" w:rsidR="00E03107" w:rsidRDefault="00E03107"/>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9" w14:textId="77777777" w:rsidR="00E03107" w:rsidRDefault="00E03107"/>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B" w14:textId="77777777" w:rsidR="00D86095" w:rsidRDefault="00D86095" w:rsidP="00C05EC2">
    <w:pPr>
      <w:pStyle w:val="Header"/>
      <w:pBdr>
        <w:top w:val="nil"/>
        <w:left w:val="nil"/>
        <w:bottom w:val="nil"/>
        <w:right w:val="nil"/>
        <w:between w:val="nil"/>
        <w:bar w:val="nil"/>
      </w:pBdr>
      <w:rPr>
        <w:sz w:val="20"/>
        <w:bdr w:val="nil"/>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C" w14:textId="77777777" w:rsidR="00D86095" w:rsidRDefault="00D86095" w:rsidP="00C05EC2">
    <w:pPr>
      <w:pStyle w:val="Header"/>
      <w:pBdr>
        <w:top w:val="nil"/>
        <w:left w:val="nil"/>
        <w:bottom w:val="nil"/>
        <w:right w:val="nil"/>
        <w:between w:val="nil"/>
        <w:bar w:val="nil"/>
      </w:pBdr>
      <w:rPr>
        <w:sz w:val="20"/>
        <w:bdr w:val="nil"/>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AF" w14:textId="77777777" w:rsidR="00E03107" w:rsidRDefault="00E03107"/>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1"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2"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5" w14:textId="77777777" w:rsidR="00E03107" w:rsidRDefault="00E03107"/>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7"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8"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B" w14:textId="77777777" w:rsidR="00E03107" w:rsidRDefault="00E0310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D" w14:textId="77777777" w:rsidR="00E03107" w:rsidRDefault="00E03107">
    <w:pPr>
      <w:suppressLineNumbers/>
      <w:spacing w:after="0" w:line="14" w:lineRule="exact"/>
      <w:contextualSpacing/>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D"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BE"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3" w14:textId="77777777" w:rsidR="00E03107" w:rsidRDefault="00E03107"/>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5"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6"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9" w14:textId="77777777" w:rsidR="00E03107" w:rsidRDefault="00E03107"/>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B"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CC" w14:textId="77777777" w:rsidR="00D86095" w:rsidRDefault="00D86095">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D1" w14:textId="77777777" w:rsidR="00E03107" w:rsidRDefault="00E03107"/>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1D4" w14:textId="77777777" w:rsidTr="00741AD8">
      <w:trPr>
        <w:trHeight w:val="340"/>
      </w:trPr>
      <w:tc>
        <w:tcPr>
          <w:tcW w:w="7797" w:type="dxa"/>
          <w:hideMark/>
        </w:tcPr>
        <w:p w14:paraId="192E41D3" w14:textId="77777777" w:rsidR="00741AD8" w:rsidRDefault="006B01B9">
          <w:pPr>
            <w:pStyle w:val="HeaderEven"/>
            <w:pBdr>
              <w:top w:val="nil"/>
              <w:left w:val="nil"/>
              <w:bottom w:val="nil"/>
              <w:right w:val="nil"/>
              <w:between w:val="nil"/>
              <w:bar w:val="nil"/>
            </w:pBdr>
            <w:spacing w:line="260" w:lineRule="exact"/>
            <w:ind w:left="-113"/>
            <w:jc w:val="both"/>
            <w:rPr>
              <w:i w:val="0"/>
              <w:bdr w:val="nil"/>
            </w:rPr>
          </w:pPr>
          <w:r>
            <w:rPr>
              <w:rFonts w:ascii="Arial" w:hAnsi="Arial"/>
              <w:i w:val="0"/>
              <w:noProof/>
              <w:position w:val="-6"/>
              <w:sz w:val="18"/>
              <w:bdr w:val="nil"/>
            </w:rPr>
            <w:drawing>
              <wp:inline distT="0" distB="0" distL="0" distR="0" wp14:anchorId="192E42B9" wp14:editId="192E42BA">
                <wp:extent cx="923925" cy="133350"/>
                <wp:effectExtent l="0" t="0" r="9525" b="0"/>
                <wp:docPr id="109636425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64252"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rPr>
              <w:rFonts w:ascii="Arial" w:hAnsi="Arial"/>
              <w:i w:val="0"/>
              <w:sz w:val="18"/>
            </w:rPr>
            <w:t xml:space="preserve"> | Portfolio Additional Estimates Statements</w:t>
          </w:r>
        </w:p>
      </w:tc>
    </w:tr>
  </w:tbl>
  <w:p w14:paraId="192E41D5" w14:textId="77777777" w:rsidR="00D86095" w:rsidRPr="00F70D8F" w:rsidRDefault="00D86095" w:rsidP="00F70D8F">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2E" w14:textId="77777777" w:rsidR="00E03107" w:rsidRDefault="00E03107">
    <w:pPr>
      <w:suppressLineNumbers/>
      <w:spacing w:after="0" w:line="14" w:lineRule="exact"/>
      <w:contextualSpacing/>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1D7" w14:textId="77777777" w:rsidTr="00F009C0">
      <w:trPr>
        <w:trHeight w:val="340"/>
      </w:trPr>
      <w:tc>
        <w:tcPr>
          <w:tcW w:w="7797" w:type="dxa"/>
          <w:hideMark/>
        </w:tcPr>
        <w:p w14:paraId="192E41D6" w14:textId="77777777" w:rsidR="00F009C0" w:rsidRPr="00F009C0" w:rsidRDefault="006B01B9" w:rsidP="00F009C0">
          <w:pPr>
            <w:keepLines w:val="0"/>
            <w:pBdr>
              <w:top w:val="nil"/>
              <w:left w:val="nil"/>
              <w:bottom w:val="nil"/>
              <w:right w:val="nil"/>
              <w:between w:val="nil"/>
              <w:bar w:val="nil"/>
            </w:pBdr>
            <w:spacing w:after="0"/>
            <w:jc w:val="right"/>
            <w:rPr>
              <w:rFonts w:ascii="Arial" w:eastAsia="Calibri" w:hAnsi="Arial" w:cs="Arial"/>
              <w:color w:val="000000"/>
              <w:sz w:val="18"/>
              <w:szCs w:val="22"/>
              <w:bdr w:val="nil"/>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Statements | </w:t>
          </w:r>
          <w:r w:rsidRPr="00F009C0">
            <w:rPr>
              <w:rFonts w:ascii="Arial" w:hAnsi="Arial"/>
              <w:noProof/>
              <w:color w:val="000000"/>
              <w:position w:val="-6"/>
              <w:sz w:val="18"/>
              <w:bdr w:val="nil"/>
            </w:rPr>
            <w:drawing>
              <wp:inline distT="0" distB="0" distL="0" distR="0" wp14:anchorId="192E42BB" wp14:editId="192E42BC">
                <wp:extent cx="923925" cy="133350"/>
                <wp:effectExtent l="0" t="0" r="9525" b="0"/>
                <wp:docPr id="158135915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59158"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92E41D8" w14:textId="77777777" w:rsidR="008E2DCC" w:rsidRPr="00F009C0" w:rsidRDefault="008E2DCC" w:rsidP="00F009C0">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DD" w14:textId="77777777" w:rsidR="00E03107" w:rsidRDefault="00E03107"/>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DF"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0"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3" w14:textId="77777777" w:rsidR="00E03107" w:rsidRDefault="00E03107"/>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5"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6"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9" w14:textId="77777777" w:rsidR="00E03107" w:rsidRDefault="00E03107"/>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B"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EC"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31" w14:textId="77777777" w:rsidR="00E03107" w:rsidRDefault="00E03107"/>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1" w14:textId="77777777" w:rsidR="00E03107" w:rsidRDefault="00E03107"/>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3"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4"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7" w14:textId="77777777" w:rsidR="00E03107" w:rsidRDefault="00E03107"/>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9"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A" w14:textId="77777777" w:rsidR="004A2967" w:rsidRDefault="004A2967">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1FF" w14:textId="77777777" w:rsidR="00E03107" w:rsidRDefault="00E03107"/>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202" w14:textId="77777777" w:rsidTr="00741AD8">
      <w:trPr>
        <w:trHeight w:val="340"/>
      </w:trPr>
      <w:tc>
        <w:tcPr>
          <w:tcW w:w="7797" w:type="dxa"/>
          <w:hideMark/>
        </w:tcPr>
        <w:p w14:paraId="192E4201" w14:textId="77777777" w:rsidR="00741AD8" w:rsidRDefault="006B01B9">
          <w:pPr>
            <w:pStyle w:val="HeaderEven"/>
            <w:pBdr>
              <w:top w:val="nil"/>
              <w:left w:val="nil"/>
              <w:bottom w:val="nil"/>
              <w:right w:val="nil"/>
              <w:between w:val="nil"/>
              <w:bar w:val="nil"/>
            </w:pBdr>
            <w:spacing w:line="260" w:lineRule="exact"/>
            <w:ind w:left="-113"/>
            <w:jc w:val="both"/>
            <w:rPr>
              <w:i w:val="0"/>
              <w:bdr w:val="nil"/>
            </w:rPr>
          </w:pPr>
          <w:r>
            <w:rPr>
              <w:rFonts w:ascii="Arial" w:hAnsi="Arial"/>
              <w:i w:val="0"/>
              <w:noProof/>
              <w:position w:val="-6"/>
              <w:sz w:val="18"/>
              <w:bdr w:val="nil"/>
            </w:rPr>
            <w:drawing>
              <wp:inline distT="0" distB="0" distL="0" distR="0" wp14:anchorId="192E42BD" wp14:editId="192E42BE">
                <wp:extent cx="923925" cy="133350"/>
                <wp:effectExtent l="0" t="0" r="9525" b="0"/>
                <wp:docPr id="196173599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35994"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r>
            <w:rPr>
              <w:rFonts w:ascii="Arial" w:hAnsi="Arial"/>
              <w:i w:val="0"/>
              <w:sz w:val="18"/>
            </w:rPr>
            <w:t xml:space="preserve"> | Portfolio Additional Estimates Statements</w:t>
          </w:r>
        </w:p>
      </w:tc>
    </w:tr>
  </w:tbl>
  <w:p w14:paraId="192E4203" w14:textId="77777777" w:rsidR="00D86095" w:rsidRPr="00F70D8F" w:rsidRDefault="00D86095" w:rsidP="00F70D8F">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E03107" w14:paraId="192E4205" w14:textId="77777777" w:rsidTr="00F009C0">
      <w:trPr>
        <w:trHeight w:val="340"/>
      </w:trPr>
      <w:tc>
        <w:tcPr>
          <w:tcW w:w="7797" w:type="dxa"/>
          <w:hideMark/>
        </w:tcPr>
        <w:p w14:paraId="192E4204" w14:textId="77777777" w:rsidR="00F009C0" w:rsidRPr="00F009C0" w:rsidRDefault="006B01B9" w:rsidP="00F009C0">
          <w:pPr>
            <w:keepLines w:val="0"/>
            <w:pBdr>
              <w:top w:val="nil"/>
              <w:left w:val="nil"/>
              <w:bottom w:val="nil"/>
              <w:right w:val="nil"/>
              <w:between w:val="nil"/>
              <w:bar w:val="nil"/>
            </w:pBdr>
            <w:spacing w:after="0"/>
            <w:jc w:val="right"/>
            <w:rPr>
              <w:rFonts w:ascii="Arial" w:eastAsia="Calibri" w:hAnsi="Arial" w:cs="Arial"/>
              <w:color w:val="000000"/>
              <w:sz w:val="18"/>
              <w:szCs w:val="22"/>
              <w:bdr w:val="nil"/>
              <w:lang w:val="en-US" w:eastAsia="en-US"/>
            </w:rPr>
          </w:pPr>
          <w:r w:rsidRPr="00F009C0">
            <w:rPr>
              <w:rFonts w:ascii="Arial" w:hAnsi="Arial"/>
              <w:color w:val="000000"/>
              <w:sz w:val="18"/>
            </w:rPr>
            <w:t xml:space="preserve">Portfolio </w:t>
          </w:r>
          <w:r>
            <w:rPr>
              <w:rFonts w:ascii="Arial" w:hAnsi="Arial"/>
              <w:color w:val="000000"/>
              <w:sz w:val="18"/>
            </w:rPr>
            <w:t>Additional Estimates</w:t>
          </w:r>
          <w:r w:rsidRPr="00F009C0">
            <w:rPr>
              <w:rFonts w:ascii="Arial" w:hAnsi="Arial"/>
              <w:color w:val="000000"/>
              <w:sz w:val="18"/>
            </w:rPr>
            <w:t xml:space="preserve"> Statements | </w:t>
          </w:r>
          <w:r w:rsidRPr="00F009C0">
            <w:rPr>
              <w:rFonts w:ascii="Arial" w:hAnsi="Arial"/>
              <w:noProof/>
              <w:color w:val="000000"/>
              <w:position w:val="-6"/>
              <w:sz w:val="18"/>
              <w:bdr w:val="nil"/>
            </w:rPr>
            <w:drawing>
              <wp:inline distT="0" distB="0" distL="0" distR="0" wp14:anchorId="192E42BF" wp14:editId="192E42C0">
                <wp:extent cx="923925" cy="133350"/>
                <wp:effectExtent l="0" t="0" r="9525" b="0"/>
                <wp:docPr id="102375700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7007" name="Picture 18">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23925" cy="133350"/>
                        </a:xfrm>
                        <a:prstGeom prst="rect">
                          <a:avLst/>
                        </a:prstGeom>
                        <a:noFill/>
                        <a:ln>
                          <a:noFill/>
                        </a:ln>
                      </pic:spPr>
                    </pic:pic>
                  </a:graphicData>
                </a:graphic>
              </wp:inline>
            </w:drawing>
          </w:r>
        </w:p>
      </w:tc>
    </w:tr>
  </w:tbl>
  <w:p w14:paraId="192E4206" w14:textId="77777777" w:rsidR="008E2DCC" w:rsidRPr="00F009C0" w:rsidRDefault="008E2DCC" w:rsidP="00F009C0">
    <w:pPr>
      <w:keepLines w:val="0"/>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E420B" w14:textId="77777777" w:rsidR="00E03107" w:rsidRDefault="00E031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C62"/>
    <w:multiLevelType w:val="hybridMultilevel"/>
    <w:tmpl w:val="9654C43A"/>
    <w:lvl w:ilvl="0" w:tplc="AC96836C">
      <w:start w:val="1"/>
      <w:numFmt w:val="lowerLetter"/>
      <w:lvlText w:val="%1)"/>
      <w:lvlJc w:val="left"/>
      <w:pPr>
        <w:ind w:left="360" w:hanging="360"/>
      </w:pPr>
      <w:rPr>
        <w:rFonts w:hint="default"/>
        <w:b w:val="0"/>
      </w:rPr>
    </w:lvl>
    <w:lvl w:ilvl="1" w:tplc="59326452">
      <w:start w:val="1"/>
      <w:numFmt w:val="lowerLetter"/>
      <w:lvlText w:val="%2."/>
      <w:lvlJc w:val="left"/>
      <w:pPr>
        <w:ind w:left="1080" w:hanging="360"/>
      </w:pPr>
    </w:lvl>
    <w:lvl w:ilvl="2" w:tplc="17B85C74">
      <w:start w:val="1"/>
      <w:numFmt w:val="lowerRoman"/>
      <w:lvlText w:val="%3."/>
      <w:lvlJc w:val="right"/>
      <w:pPr>
        <w:ind w:left="1800" w:hanging="180"/>
      </w:pPr>
    </w:lvl>
    <w:lvl w:ilvl="3" w:tplc="2AA0989A">
      <w:start w:val="1"/>
      <w:numFmt w:val="decimal"/>
      <w:lvlText w:val="%4."/>
      <w:lvlJc w:val="left"/>
      <w:pPr>
        <w:ind w:left="2520" w:hanging="360"/>
      </w:pPr>
    </w:lvl>
    <w:lvl w:ilvl="4" w:tplc="C9BCDD3E">
      <w:start w:val="1"/>
      <w:numFmt w:val="lowerLetter"/>
      <w:lvlText w:val="%5."/>
      <w:lvlJc w:val="left"/>
      <w:pPr>
        <w:ind w:left="3240" w:hanging="360"/>
      </w:pPr>
    </w:lvl>
    <w:lvl w:ilvl="5" w:tplc="14B82A80">
      <w:start w:val="1"/>
      <w:numFmt w:val="lowerRoman"/>
      <w:lvlText w:val="%6."/>
      <w:lvlJc w:val="right"/>
      <w:pPr>
        <w:ind w:left="3960" w:hanging="180"/>
      </w:pPr>
    </w:lvl>
    <w:lvl w:ilvl="6" w:tplc="B4825748">
      <w:start w:val="1"/>
      <w:numFmt w:val="decimal"/>
      <w:lvlText w:val="%7."/>
      <w:lvlJc w:val="left"/>
      <w:pPr>
        <w:ind w:left="4680" w:hanging="360"/>
      </w:pPr>
    </w:lvl>
    <w:lvl w:ilvl="7" w:tplc="C044A784">
      <w:start w:val="1"/>
      <w:numFmt w:val="lowerLetter"/>
      <w:lvlText w:val="%8."/>
      <w:lvlJc w:val="left"/>
      <w:pPr>
        <w:ind w:left="5400" w:hanging="360"/>
      </w:pPr>
    </w:lvl>
    <w:lvl w:ilvl="8" w:tplc="F9CCB218">
      <w:start w:val="1"/>
      <w:numFmt w:val="lowerRoman"/>
      <w:lvlText w:val="%9."/>
      <w:lvlJc w:val="right"/>
      <w:pPr>
        <w:ind w:left="6120" w:hanging="180"/>
      </w:pPr>
    </w:lvl>
  </w:abstractNum>
  <w:abstractNum w:abstractNumId="1" w15:restartNumberingAfterBreak="0">
    <w:nsid w:val="020537D9"/>
    <w:multiLevelType w:val="hybridMultilevel"/>
    <w:tmpl w:val="A1BE8406"/>
    <w:lvl w:ilvl="0" w:tplc="3702D18C">
      <w:start w:val="1"/>
      <w:numFmt w:val="lowerLetter"/>
      <w:lvlText w:val="%1)"/>
      <w:lvlJc w:val="left"/>
      <w:pPr>
        <w:ind w:left="720" w:hanging="360"/>
      </w:pPr>
    </w:lvl>
    <w:lvl w:ilvl="1" w:tplc="9912C6B6" w:tentative="1">
      <w:start w:val="1"/>
      <w:numFmt w:val="lowerLetter"/>
      <w:lvlText w:val="%2."/>
      <w:lvlJc w:val="left"/>
      <w:pPr>
        <w:ind w:left="1440" w:hanging="360"/>
      </w:pPr>
    </w:lvl>
    <w:lvl w:ilvl="2" w:tplc="EF4E06E8" w:tentative="1">
      <w:start w:val="1"/>
      <w:numFmt w:val="lowerRoman"/>
      <w:lvlText w:val="%3."/>
      <w:lvlJc w:val="right"/>
      <w:pPr>
        <w:ind w:left="2160" w:hanging="180"/>
      </w:pPr>
    </w:lvl>
    <w:lvl w:ilvl="3" w:tplc="3EA0DDF4" w:tentative="1">
      <w:start w:val="1"/>
      <w:numFmt w:val="decimal"/>
      <w:lvlText w:val="%4."/>
      <w:lvlJc w:val="left"/>
      <w:pPr>
        <w:ind w:left="2880" w:hanging="360"/>
      </w:pPr>
    </w:lvl>
    <w:lvl w:ilvl="4" w:tplc="74461426" w:tentative="1">
      <w:start w:val="1"/>
      <w:numFmt w:val="lowerLetter"/>
      <w:lvlText w:val="%5."/>
      <w:lvlJc w:val="left"/>
      <w:pPr>
        <w:ind w:left="3600" w:hanging="360"/>
      </w:pPr>
    </w:lvl>
    <w:lvl w:ilvl="5" w:tplc="49F6CD54" w:tentative="1">
      <w:start w:val="1"/>
      <w:numFmt w:val="lowerRoman"/>
      <w:lvlText w:val="%6."/>
      <w:lvlJc w:val="right"/>
      <w:pPr>
        <w:ind w:left="4320" w:hanging="180"/>
      </w:pPr>
    </w:lvl>
    <w:lvl w:ilvl="6" w:tplc="8A40613C" w:tentative="1">
      <w:start w:val="1"/>
      <w:numFmt w:val="decimal"/>
      <w:lvlText w:val="%7."/>
      <w:lvlJc w:val="left"/>
      <w:pPr>
        <w:ind w:left="5040" w:hanging="360"/>
      </w:pPr>
    </w:lvl>
    <w:lvl w:ilvl="7" w:tplc="D52A6A6A" w:tentative="1">
      <w:start w:val="1"/>
      <w:numFmt w:val="lowerLetter"/>
      <w:lvlText w:val="%8."/>
      <w:lvlJc w:val="left"/>
      <w:pPr>
        <w:ind w:left="5760" w:hanging="360"/>
      </w:pPr>
    </w:lvl>
    <w:lvl w:ilvl="8" w:tplc="E792827E" w:tentative="1">
      <w:start w:val="1"/>
      <w:numFmt w:val="lowerRoman"/>
      <w:lvlText w:val="%9."/>
      <w:lvlJc w:val="right"/>
      <w:pPr>
        <w:ind w:left="6480" w:hanging="180"/>
      </w:pPr>
    </w:lvl>
  </w:abstractNum>
  <w:abstractNum w:abstractNumId="2" w15:restartNumberingAfterBreak="0">
    <w:nsid w:val="02273E48"/>
    <w:multiLevelType w:val="hybridMultilevel"/>
    <w:tmpl w:val="A32EA30C"/>
    <w:lvl w:ilvl="0" w:tplc="7B304AE0">
      <w:start w:val="1"/>
      <w:numFmt w:val="lowerLetter"/>
      <w:lvlText w:val="%1)"/>
      <w:lvlJc w:val="left"/>
      <w:pPr>
        <w:ind w:left="360" w:hanging="360"/>
      </w:pPr>
    </w:lvl>
    <w:lvl w:ilvl="1" w:tplc="F3583D90">
      <w:start w:val="1"/>
      <w:numFmt w:val="lowerLetter"/>
      <w:lvlText w:val="%2."/>
      <w:lvlJc w:val="left"/>
      <w:pPr>
        <w:ind w:left="1080" w:hanging="360"/>
      </w:pPr>
    </w:lvl>
    <w:lvl w:ilvl="2" w:tplc="1FA8C966">
      <w:start w:val="1"/>
      <w:numFmt w:val="lowerRoman"/>
      <w:lvlText w:val="%3."/>
      <w:lvlJc w:val="right"/>
      <w:pPr>
        <w:ind w:left="1800" w:hanging="180"/>
      </w:pPr>
    </w:lvl>
    <w:lvl w:ilvl="3" w:tplc="F7D6755A">
      <w:start w:val="1"/>
      <w:numFmt w:val="decimal"/>
      <w:lvlText w:val="%4."/>
      <w:lvlJc w:val="left"/>
      <w:pPr>
        <w:ind w:left="2520" w:hanging="360"/>
      </w:pPr>
    </w:lvl>
    <w:lvl w:ilvl="4" w:tplc="7E88C864">
      <w:start w:val="1"/>
      <w:numFmt w:val="lowerLetter"/>
      <w:lvlText w:val="%5."/>
      <w:lvlJc w:val="left"/>
      <w:pPr>
        <w:ind w:left="3240" w:hanging="360"/>
      </w:pPr>
    </w:lvl>
    <w:lvl w:ilvl="5" w:tplc="1AA81E18">
      <w:start w:val="1"/>
      <w:numFmt w:val="lowerRoman"/>
      <w:lvlText w:val="%6."/>
      <w:lvlJc w:val="right"/>
      <w:pPr>
        <w:ind w:left="3960" w:hanging="180"/>
      </w:pPr>
    </w:lvl>
    <w:lvl w:ilvl="6" w:tplc="F344FB80">
      <w:start w:val="1"/>
      <w:numFmt w:val="decimal"/>
      <w:lvlText w:val="%7."/>
      <w:lvlJc w:val="left"/>
      <w:pPr>
        <w:ind w:left="4680" w:hanging="360"/>
      </w:pPr>
    </w:lvl>
    <w:lvl w:ilvl="7" w:tplc="DF1E2C50">
      <w:start w:val="1"/>
      <w:numFmt w:val="lowerLetter"/>
      <w:lvlText w:val="%8."/>
      <w:lvlJc w:val="left"/>
      <w:pPr>
        <w:ind w:left="5400" w:hanging="360"/>
      </w:pPr>
    </w:lvl>
    <w:lvl w:ilvl="8" w:tplc="7DDCF4F6">
      <w:start w:val="1"/>
      <w:numFmt w:val="lowerRoman"/>
      <w:lvlText w:val="%9."/>
      <w:lvlJc w:val="right"/>
      <w:pPr>
        <w:ind w:left="6120" w:hanging="180"/>
      </w:pPr>
    </w:lvl>
  </w:abstractNum>
  <w:abstractNum w:abstractNumId="3" w15:restartNumberingAfterBreak="0">
    <w:nsid w:val="05467FFD"/>
    <w:multiLevelType w:val="multilevel"/>
    <w:tmpl w:val="66867B1C"/>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57317FD"/>
    <w:multiLevelType w:val="hybridMultilevel"/>
    <w:tmpl w:val="5D282012"/>
    <w:lvl w:ilvl="0" w:tplc="81D41870">
      <w:start w:val="1"/>
      <w:numFmt w:val="lowerLetter"/>
      <w:lvlText w:val="%1)"/>
      <w:lvlJc w:val="left"/>
      <w:pPr>
        <w:ind w:left="720" w:hanging="360"/>
      </w:pPr>
    </w:lvl>
    <w:lvl w:ilvl="1" w:tplc="FA763B00">
      <w:start w:val="1"/>
      <w:numFmt w:val="lowerLetter"/>
      <w:lvlText w:val="%2."/>
      <w:lvlJc w:val="left"/>
      <w:pPr>
        <w:ind w:left="1440" w:hanging="360"/>
      </w:pPr>
    </w:lvl>
    <w:lvl w:ilvl="2" w:tplc="C756B2C0">
      <w:start w:val="1"/>
      <w:numFmt w:val="lowerRoman"/>
      <w:lvlText w:val="%3."/>
      <w:lvlJc w:val="right"/>
      <w:pPr>
        <w:ind w:left="2160" w:hanging="180"/>
      </w:pPr>
    </w:lvl>
    <w:lvl w:ilvl="3" w:tplc="1BCE09F2">
      <w:start w:val="1"/>
      <w:numFmt w:val="decimal"/>
      <w:lvlText w:val="%4."/>
      <w:lvlJc w:val="left"/>
      <w:pPr>
        <w:ind w:left="2880" w:hanging="360"/>
      </w:pPr>
    </w:lvl>
    <w:lvl w:ilvl="4" w:tplc="E00A77C0">
      <w:start w:val="1"/>
      <w:numFmt w:val="lowerLetter"/>
      <w:lvlText w:val="%5."/>
      <w:lvlJc w:val="left"/>
      <w:pPr>
        <w:ind w:left="3600" w:hanging="360"/>
      </w:pPr>
    </w:lvl>
    <w:lvl w:ilvl="5" w:tplc="8D34A9E4">
      <w:start w:val="1"/>
      <w:numFmt w:val="lowerRoman"/>
      <w:lvlText w:val="%6."/>
      <w:lvlJc w:val="right"/>
      <w:pPr>
        <w:ind w:left="4320" w:hanging="180"/>
      </w:pPr>
    </w:lvl>
    <w:lvl w:ilvl="6" w:tplc="F946A740">
      <w:start w:val="1"/>
      <w:numFmt w:val="decimal"/>
      <w:lvlText w:val="%7."/>
      <w:lvlJc w:val="left"/>
      <w:pPr>
        <w:ind w:left="5040" w:hanging="360"/>
      </w:pPr>
    </w:lvl>
    <w:lvl w:ilvl="7" w:tplc="D9DA0E8E">
      <w:start w:val="1"/>
      <w:numFmt w:val="lowerLetter"/>
      <w:lvlText w:val="%8."/>
      <w:lvlJc w:val="left"/>
      <w:pPr>
        <w:ind w:left="5760" w:hanging="360"/>
      </w:pPr>
    </w:lvl>
    <w:lvl w:ilvl="8" w:tplc="C9D695D0">
      <w:start w:val="1"/>
      <w:numFmt w:val="lowerRoman"/>
      <w:lvlText w:val="%9."/>
      <w:lvlJc w:val="right"/>
      <w:pPr>
        <w:ind w:left="6480" w:hanging="180"/>
      </w:pPr>
    </w:lvl>
  </w:abstractNum>
  <w:abstractNum w:abstractNumId="5" w15:restartNumberingAfterBreak="0">
    <w:nsid w:val="09D9016E"/>
    <w:multiLevelType w:val="multilevel"/>
    <w:tmpl w:val="C964AB98"/>
    <w:lvl w:ilvl="0">
      <w:start w:val="1"/>
      <w:numFmt w:val="lowerLetter"/>
      <w:lvlText w:val="%1)"/>
      <w:lvlJc w:val="left"/>
      <w:pPr>
        <w:ind w:left="284" w:hanging="284"/>
      </w:pPr>
      <w:rPr>
        <w:rFonts w:hint="default"/>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A185AC0"/>
    <w:multiLevelType w:val="multilevel"/>
    <w:tmpl w:val="798EC890"/>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95088C"/>
    <w:multiLevelType w:val="hybridMultilevel"/>
    <w:tmpl w:val="1F8A6F4C"/>
    <w:lvl w:ilvl="0" w:tplc="6AA2379C">
      <w:start w:val="1"/>
      <w:numFmt w:val="lowerLetter"/>
      <w:lvlText w:val="%1)"/>
      <w:lvlJc w:val="left"/>
      <w:pPr>
        <w:ind w:left="720" w:hanging="360"/>
      </w:pPr>
    </w:lvl>
    <w:lvl w:ilvl="1" w:tplc="C87250B8">
      <w:start w:val="1"/>
      <w:numFmt w:val="lowerLetter"/>
      <w:lvlText w:val="%2."/>
      <w:lvlJc w:val="left"/>
      <w:pPr>
        <w:ind w:left="1440" w:hanging="360"/>
      </w:pPr>
    </w:lvl>
    <w:lvl w:ilvl="2" w:tplc="F5C8968E">
      <w:start w:val="1"/>
      <w:numFmt w:val="lowerRoman"/>
      <w:lvlText w:val="%3."/>
      <w:lvlJc w:val="right"/>
      <w:pPr>
        <w:ind w:left="2160" w:hanging="180"/>
      </w:pPr>
    </w:lvl>
    <w:lvl w:ilvl="3" w:tplc="3744A50A">
      <w:start w:val="1"/>
      <w:numFmt w:val="decimal"/>
      <w:lvlText w:val="%4."/>
      <w:lvlJc w:val="left"/>
      <w:pPr>
        <w:ind w:left="2880" w:hanging="360"/>
      </w:pPr>
    </w:lvl>
    <w:lvl w:ilvl="4" w:tplc="12E8B562">
      <w:start w:val="1"/>
      <w:numFmt w:val="lowerLetter"/>
      <w:lvlText w:val="%5."/>
      <w:lvlJc w:val="left"/>
      <w:pPr>
        <w:ind w:left="3600" w:hanging="360"/>
      </w:pPr>
    </w:lvl>
    <w:lvl w:ilvl="5" w:tplc="EA28BF02">
      <w:start w:val="1"/>
      <w:numFmt w:val="lowerRoman"/>
      <w:lvlText w:val="%6."/>
      <w:lvlJc w:val="right"/>
      <w:pPr>
        <w:ind w:left="4320" w:hanging="180"/>
      </w:pPr>
    </w:lvl>
    <w:lvl w:ilvl="6" w:tplc="5CD840BA">
      <w:start w:val="1"/>
      <w:numFmt w:val="decimal"/>
      <w:lvlText w:val="%7."/>
      <w:lvlJc w:val="left"/>
      <w:pPr>
        <w:ind w:left="5040" w:hanging="360"/>
      </w:pPr>
    </w:lvl>
    <w:lvl w:ilvl="7" w:tplc="710E9596">
      <w:start w:val="1"/>
      <w:numFmt w:val="lowerLetter"/>
      <w:lvlText w:val="%8."/>
      <w:lvlJc w:val="left"/>
      <w:pPr>
        <w:ind w:left="5760" w:hanging="360"/>
      </w:pPr>
    </w:lvl>
    <w:lvl w:ilvl="8" w:tplc="41721552">
      <w:start w:val="1"/>
      <w:numFmt w:val="lowerRoman"/>
      <w:lvlText w:val="%9."/>
      <w:lvlJc w:val="right"/>
      <w:pPr>
        <w:ind w:left="6480" w:hanging="180"/>
      </w:pPr>
    </w:lvl>
  </w:abstractNum>
  <w:abstractNum w:abstractNumId="8" w15:restartNumberingAfterBreak="0">
    <w:nsid w:val="0F9628B0"/>
    <w:multiLevelType w:val="hybridMultilevel"/>
    <w:tmpl w:val="2D64CF60"/>
    <w:lvl w:ilvl="0" w:tplc="7F4CE73E">
      <w:start w:val="1"/>
      <w:numFmt w:val="lowerLetter"/>
      <w:lvlText w:val="%1)"/>
      <w:lvlJc w:val="left"/>
      <w:pPr>
        <w:ind w:left="720" w:hanging="360"/>
      </w:pPr>
    </w:lvl>
    <w:lvl w:ilvl="1" w:tplc="F57C4472">
      <w:start w:val="1"/>
      <w:numFmt w:val="lowerLetter"/>
      <w:lvlText w:val="%2."/>
      <w:lvlJc w:val="left"/>
      <w:pPr>
        <w:ind w:left="1440" w:hanging="360"/>
      </w:pPr>
    </w:lvl>
    <w:lvl w:ilvl="2" w:tplc="25629AA0">
      <w:start w:val="1"/>
      <w:numFmt w:val="lowerRoman"/>
      <w:lvlText w:val="%3."/>
      <w:lvlJc w:val="right"/>
      <w:pPr>
        <w:ind w:left="2160" w:hanging="180"/>
      </w:pPr>
    </w:lvl>
    <w:lvl w:ilvl="3" w:tplc="56D2260A">
      <w:start w:val="1"/>
      <w:numFmt w:val="decimal"/>
      <w:lvlText w:val="%4."/>
      <w:lvlJc w:val="left"/>
      <w:pPr>
        <w:ind w:left="2880" w:hanging="360"/>
      </w:pPr>
    </w:lvl>
    <w:lvl w:ilvl="4" w:tplc="906E5520">
      <w:start w:val="1"/>
      <w:numFmt w:val="lowerLetter"/>
      <w:lvlText w:val="%5."/>
      <w:lvlJc w:val="left"/>
      <w:pPr>
        <w:ind w:left="3600" w:hanging="360"/>
      </w:pPr>
    </w:lvl>
    <w:lvl w:ilvl="5" w:tplc="2F96FB54">
      <w:start w:val="1"/>
      <w:numFmt w:val="lowerRoman"/>
      <w:lvlText w:val="%6."/>
      <w:lvlJc w:val="right"/>
      <w:pPr>
        <w:ind w:left="4320" w:hanging="180"/>
      </w:pPr>
    </w:lvl>
    <w:lvl w:ilvl="6" w:tplc="832EE690">
      <w:start w:val="1"/>
      <w:numFmt w:val="decimal"/>
      <w:lvlText w:val="%7."/>
      <w:lvlJc w:val="left"/>
      <w:pPr>
        <w:ind w:left="5040" w:hanging="360"/>
      </w:pPr>
    </w:lvl>
    <w:lvl w:ilvl="7" w:tplc="C81684A4">
      <w:start w:val="1"/>
      <w:numFmt w:val="lowerLetter"/>
      <w:lvlText w:val="%8."/>
      <w:lvlJc w:val="left"/>
      <w:pPr>
        <w:ind w:left="5760" w:hanging="360"/>
      </w:pPr>
    </w:lvl>
    <w:lvl w:ilvl="8" w:tplc="FCEC8B92">
      <w:start w:val="1"/>
      <w:numFmt w:val="lowerRoman"/>
      <w:lvlText w:val="%9."/>
      <w:lvlJc w:val="right"/>
      <w:pPr>
        <w:ind w:left="6480" w:hanging="180"/>
      </w:pPr>
    </w:lvl>
  </w:abstractNum>
  <w:abstractNum w:abstractNumId="9" w15:restartNumberingAfterBreak="0">
    <w:nsid w:val="0FA27E3F"/>
    <w:multiLevelType w:val="hybridMultilevel"/>
    <w:tmpl w:val="9ABCCD58"/>
    <w:lvl w:ilvl="0" w:tplc="FBA20726">
      <w:start w:val="1"/>
      <w:numFmt w:val="lowerLetter"/>
      <w:pStyle w:val="ChartandTableFootnoteAlpha"/>
      <w:lvlText w:val="%1)"/>
      <w:lvlJc w:val="left"/>
      <w:pPr>
        <w:ind w:left="284" w:hanging="284"/>
      </w:pPr>
    </w:lvl>
    <w:lvl w:ilvl="1" w:tplc="A4584D26">
      <w:start w:val="1"/>
      <w:numFmt w:val="lowerLetter"/>
      <w:lvlText w:val="%2."/>
      <w:lvlJc w:val="left"/>
      <w:pPr>
        <w:ind w:left="1440" w:hanging="360"/>
      </w:pPr>
    </w:lvl>
    <w:lvl w:ilvl="2" w:tplc="126E804E">
      <w:start w:val="1"/>
      <w:numFmt w:val="lowerRoman"/>
      <w:lvlText w:val="%3."/>
      <w:lvlJc w:val="right"/>
      <w:pPr>
        <w:ind w:left="2160" w:hanging="180"/>
      </w:pPr>
    </w:lvl>
    <w:lvl w:ilvl="3" w:tplc="9F76FF1C">
      <w:start w:val="1"/>
      <w:numFmt w:val="decimal"/>
      <w:lvlText w:val="%4."/>
      <w:lvlJc w:val="left"/>
      <w:pPr>
        <w:ind w:left="2880" w:hanging="360"/>
      </w:pPr>
    </w:lvl>
    <w:lvl w:ilvl="4" w:tplc="60A2AEB8">
      <w:start w:val="1"/>
      <w:numFmt w:val="lowerLetter"/>
      <w:lvlText w:val="%5."/>
      <w:lvlJc w:val="left"/>
      <w:pPr>
        <w:ind w:left="3600" w:hanging="360"/>
      </w:pPr>
    </w:lvl>
    <w:lvl w:ilvl="5" w:tplc="3C3C36EA">
      <w:start w:val="1"/>
      <w:numFmt w:val="lowerRoman"/>
      <w:lvlText w:val="%6."/>
      <w:lvlJc w:val="right"/>
      <w:pPr>
        <w:ind w:left="4320" w:hanging="180"/>
      </w:pPr>
    </w:lvl>
    <w:lvl w:ilvl="6" w:tplc="FD6CA33E">
      <w:start w:val="1"/>
      <w:numFmt w:val="decimal"/>
      <w:lvlText w:val="%7."/>
      <w:lvlJc w:val="left"/>
      <w:pPr>
        <w:ind w:left="5040" w:hanging="360"/>
      </w:pPr>
    </w:lvl>
    <w:lvl w:ilvl="7" w:tplc="2D06CA0E">
      <w:start w:val="1"/>
      <w:numFmt w:val="lowerLetter"/>
      <w:lvlText w:val="%8."/>
      <w:lvlJc w:val="left"/>
      <w:pPr>
        <w:ind w:left="5760" w:hanging="360"/>
      </w:pPr>
    </w:lvl>
    <w:lvl w:ilvl="8" w:tplc="F814C97A">
      <w:start w:val="1"/>
      <w:numFmt w:val="lowerRoman"/>
      <w:lvlText w:val="%9."/>
      <w:lvlJc w:val="right"/>
      <w:pPr>
        <w:ind w:left="6480" w:hanging="180"/>
      </w:pPr>
    </w:lvl>
  </w:abstractNum>
  <w:abstractNum w:abstractNumId="10" w15:restartNumberingAfterBreak="0">
    <w:nsid w:val="142C036F"/>
    <w:multiLevelType w:val="hybridMultilevel"/>
    <w:tmpl w:val="D3D2CDAC"/>
    <w:lvl w:ilvl="0" w:tplc="4BCA0728">
      <w:start w:val="1"/>
      <w:numFmt w:val="lowerLetter"/>
      <w:lvlText w:val="%1)"/>
      <w:lvlJc w:val="left"/>
      <w:pPr>
        <w:ind w:left="360" w:hanging="360"/>
      </w:pPr>
      <w:rPr>
        <w:sz w:val="15"/>
        <w:szCs w:val="15"/>
      </w:rPr>
    </w:lvl>
    <w:lvl w:ilvl="1" w:tplc="0896D63E">
      <w:start w:val="1"/>
      <w:numFmt w:val="lowerLetter"/>
      <w:lvlText w:val="%2."/>
      <w:lvlJc w:val="left"/>
      <w:pPr>
        <w:ind w:left="1080" w:hanging="360"/>
      </w:pPr>
    </w:lvl>
    <w:lvl w:ilvl="2" w:tplc="9F08818C">
      <w:start w:val="1"/>
      <w:numFmt w:val="lowerRoman"/>
      <w:lvlText w:val="%3."/>
      <w:lvlJc w:val="right"/>
      <w:pPr>
        <w:ind w:left="1800" w:hanging="180"/>
      </w:pPr>
    </w:lvl>
    <w:lvl w:ilvl="3" w:tplc="5D20107C">
      <w:start w:val="1"/>
      <w:numFmt w:val="decimal"/>
      <w:lvlText w:val="%4."/>
      <w:lvlJc w:val="left"/>
      <w:pPr>
        <w:ind w:left="2520" w:hanging="360"/>
      </w:pPr>
    </w:lvl>
    <w:lvl w:ilvl="4" w:tplc="A7469288">
      <w:start w:val="1"/>
      <w:numFmt w:val="lowerLetter"/>
      <w:lvlText w:val="%5."/>
      <w:lvlJc w:val="left"/>
      <w:pPr>
        <w:ind w:left="3240" w:hanging="360"/>
      </w:pPr>
    </w:lvl>
    <w:lvl w:ilvl="5" w:tplc="F3D82B08">
      <w:start w:val="1"/>
      <w:numFmt w:val="lowerRoman"/>
      <w:lvlText w:val="%6."/>
      <w:lvlJc w:val="right"/>
      <w:pPr>
        <w:ind w:left="3960" w:hanging="180"/>
      </w:pPr>
    </w:lvl>
    <w:lvl w:ilvl="6" w:tplc="3C9C8F60">
      <w:start w:val="1"/>
      <w:numFmt w:val="decimal"/>
      <w:lvlText w:val="%7."/>
      <w:lvlJc w:val="left"/>
      <w:pPr>
        <w:ind w:left="4680" w:hanging="360"/>
      </w:pPr>
    </w:lvl>
    <w:lvl w:ilvl="7" w:tplc="EA9024DA">
      <w:start w:val="1"/>
      <w:numFmt w:val="lowerLetter"/>
      <w:lvlText w:val="%8."/>
      <w:lvlJc w:val="left"/>
      <w:pPr>
        <w:ind w:left="5400" w:hanging="360"/>
      </w:pPr>
    </w:lvl>
    <w:lvl w:ilvl="8" w:tplc="1B82AF44">
      <w:start w:val="1"/>
      <w:numFmt w:val="lowerRoman"/>
      <w:lvlText w:val="%9."/>
      <w:lvlJc w:val="right"/>
      <w:pPr>
        <w:ind w:left="6120" w:hanging="180"/>
      </w:pPr>
    </w:lvl>
  </w:abstractNum>
  <w:abstractNum w:abstractNumId="11" w15:restartNumberingAfterBreak="0">
    <w:nsid w:val="162A0C50"/>
    <w:multiLevelType w:val="multilevel"/>
    <w:tmpl w:val="E8C214E8"/>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19520E69"/>
    <w:multiLevelType w:val="hybridMultilevel"/>
    <w:tmpl w:val="F64C75CE"/>
    <w:lvl w:ilvl="0" w:tplc="0F0A52EA">
      <w:start w:val="1"/>
      <w:numFmt w:val="bullet"/>
      <w:lvlText w:val=""/>
      <w:lvlJc w:val="left"/>
      <w:pPr>
        <w:ind w:left="786" w:hanging="360"/>
      </w:pPr>
      <w:rPr>
        <w:rFonts w:ascii="Symbol" w:hAnsi="Symbol" w:hint="default"/>
      </w:rPr>
    </w:lvl>
    <w:lvl w:ilvl="1" w:tplc="5F2C90FE">
      <w:start w:val="1"/>
      <w:numFmt w:val="bullet"/>
      <w:lvlText w:val="o"/>
      <w:lvlJc w:val="left"/>
      <w:pPr>
        <w:ind w:left="1440" w:hanging="360"/>
      </w:pPr>
      <w:rPr>
        <w:rFonts w:ascii="Courier New" w:hAnsi="Courier New" w:cs="Courier New" w:hint="default"/>
      </w:rPr>
    </w:lvl>
    <w:lvl w:ilvl="2" w:tplc="D236E470">
      <w:start w:val="1"/>
      <w:numFmt w:val="bullet"/>
      <w:lvlText w:val=""/>
      <w:lvlJc w:val="left"/>
      <w:pPr>
        <w:ind w:left="2160" w:hanging="360"/>
      </w:pPr>
      <w:rPr>
        <w:rFonts w:ascii="Wingdings" w:hAnsi="Wingdings" w:hint="default"/>
      </w:rPr>
    </w:lvl>
    <w:lvl w:ilvl="3" w:tplc="1EA63680">
      <w:start w:val="1"/>
      <w:numFmt w:val="bullet"/>
      <w:lvlText w:val=""/>
      <w:lvlJc w:val="left"/>
      <w:pPr>
        <w:ind w:left="2880" w:hanging="360"/>
      </w:pPr>
      <w:rPr>
        <w:rFonts w:ascii="Symbol" w:hAnsi="Symbol" w:hint="default"/>
      </w:rPr>
    </w:lvl>
    <w:lvl w:ilvl="4" w:tplc="5A305DEA">
      <w:start w:val="1"/>
      <w:numFmt w:val="bullet"/>
      <w:lvlText w:val="o"/>
      <w:lvlJc w:val="left"/>
      <w:pPr>
        <w:ind w:left="3600" w:hanging="360"/>
      </w:pPr>
      <w:rPr>
        <w:rFonts w:ascii="Courier New" w:hAnsi="Courier New" w:cs="Courier New" w:hint="default"/>
      </w:rPr>
    </w:lvl>
    <w:lvl w:ilvl="5" w:tplc="7514FDBE">
      <w:start w:val="1"/>
      <w:numFmt w:val="bullet"/>
      <w:lvlText w:val=""/>
      <w:lvlJc w:val="left"/>
      <w:pPr>
        <w:ind w:left="4320" w:hanging="360"/>
      </w:pPr>
      <w:rPr>
        <w:rFonts w:ascii="Wingdings" w:hAnsi="Wingdings" w:hint="default"/>
      </w:rPr>
    </w:lvl>
    <w:lvl w:ilvl="6" w:tplc="01209CAE">
      <w:start w:val="1"/>
      <w:numFmt w:val="bullet"/>
      <w:lvlText w:val=""/>
      <w:lvlJc w:val="left"/>
      <w:pPr>
        <w:ind w:left="5040" w:hanging="360"/>
      </w:pPr>
      <w:rPr>
        <w:rFonts w:ascii="Symbol" w:hAnsi="Symbol" w:hint="default"/>
      </w:rPr>
    </w:lvl>
    <w:lvl w:ilvl="7" w:tplc="2C54DA70">
      <w:start w:val="1"/>
      <w:numFmt w:val="bullet"/>
      <w:lvlText w:val="o"/>
      <w:lvlJc w:val="left"/>
      <w:pPr>
        <w:ind w:left="5760" w:hanging="360"/>
      </w:pPr>
      <w:rPr>
        <w:rFonts w:ascii="Courier New" w:hAnsi="Courier New" w:cs="Courier New" w:hint="default"/>
      </w:rPr>
    </w:lvl>
    <w:lvl w:ilvl="8" w:tplc="9DEE25F6">
      <w:start w:val="1"/>
      <w:numFmt w:val="bullet"/>
      <w:lvlText w:val=""/>
      <w:lvlJc w:val="left"/>
      <w:pPr>
        <w:ind w:left="6480" w:hanging="360"/>
      </w:pPr>
      <w:rPr>
        <w:rFonts w:ascii="Wingdings" w:hAnsi="Wingdings" w:hint="default"/>
      </w:rPr>
    </w:lvl>
  </w:abstractNum>
  <w:abstractNum w:abstractNumId="14" w15:restartNumberingAfterBreak="0">
    <w:nsid w:val="1BC503FF"/>
    <w:multiLevelType w:val="multilevel"/>
    <w:tmpl w:val="8D7A2DE2"/>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6174C3"/>
    <w:multiLevelType w:val="hybridMultilevel"/>
    <w:tmpl w:val="1A92974E"/>
    <w:lvl w:ilvl="0" w:tplc="6130F602">
      <w:start w:val="1"/>
      <w:numFmt w:val="lowerLetter"/>
      <w:lvlText w:val="%1)"/>
      <w:lvlJc w:val="left"/>
      <w:pPr>
        <w:ind w:left="360" w:hanging="360"/>
      </w:pPr>
      <w:rPr>
        <w:rFonts w:hint="default"/>
      </w:rPr>
    </w:lvl>
    <w:lvl w:ilvl="1" w:tplc="5D82BDC0">
      <w:start w:val="1"/>
      <w:numFmt w:val="lowerLetter"/>
      <w:lvlText w:val="%2."/>
      <w:lvlJc w:val="left"/>
      <w:pPr>
        <w:ind w:left="1080" w:hanging="360"/>
      </w:pPr>
    </w:lvl>
    <w:lvl w:ilvl="2" w:tplc="097E83F2">
      <w:start w:val="1"/>
      <w:numFmt w:val="lowerRoman"/>
      <w:lvlText w:val="%3."/>
      <w:lvlJc w:val="right"/>
      <w:pPr>
        <w:ind w:left="1800" w:hanging="180"/>
      </w:pPr>
    </w:lvl>
    <w:lvl w:ilvl="3" w:tplc="3E1079E4">
      <w:start w:val="1"/>
      <w:numFmt w:val="decimal"/>
      <w:lvlText w:val="%4."/>
      <w:lvlJc w:val="left"/>
      <w:pPr>
        <w:ind w:left="2520" w:hanging="360"/>
      </w:pPr>
    </w:lvl>
    <w:lvl w:ilvl="4" w:tplc="C2D64688">
      <w:start w:val="1"/>
      <w:numFmt w:val="lowerLetter"/>
      <w:lvlText w:val="%5."/>
      <w:lvlJc w:val="left"/>
      <w:pPr>
        <w:ind w:left="3240" w:hanging="360"/>
      </w:pPr>
    </w:lvl>
    <w:lvl w:ilvl="5" w:tplc="48E265D6">
      <w:start w:val="1"/>
      <w:numFmt w:val="lowerRoman"/>
      <w:lvlText w:val="%6."/>
      <w:lvlJc w:val="right"/>
      <w:pPr>
        <w:ind w:left="3960" w:hanging="180"/>
      </w:pPr>
    </w:lvl>
    <w:lvl w:ilvl="6" w:tplc="4AC0FFB2">
      <w:start w:val="1"/>
      <w:numFmt w:val="decimal"/>
      <w:lvlText w:val="%7."/>
      <w:lvlJc w:val="left"/>
      <w:pPr>
        <w:ind w:left="4680" w:hanging="360"/>
      </w:pPr>
    </w:lvl>
    <w:lvl w:ilvl="7" w:tplc="03B447E2">
      <w:start w:val="1"/>
      <w:numFmt w:val="lowerLetter"/>
      <w:lvlText w:val="%8."/>
      <w:lvlJc w:val="left"/>
      <w:pPr>
        <w:ind w:left="5400" w:hanging="360"/>
      </w:pPr>
    </w:lvl>
    <w:lvl w:ilvl="8" w:tplc="FECEDB68">
      <w:start w:val="1"/>
      <w:numFmt w:val="lowerRoman"/>
      <w:lvlText w:val="%9."/>
      <w:lvlJc w:val="right"/>
      <w:pPr>
        <w:ind w:left="6120" w:hanging="180"/>
      </w:pPr>
    </w:lvl>
  </w:abstractNum>
  <w:abstractNum w:abstractNumId="16" w15:restartNumberingAfterBreak="0">
    <w:nsid w:val="1C7F46CD"/>
    <w:multiLevelType w:val="hybridMultilevel"/>
    <w:tmpl w:val="EB12DA70"/>
    <w:lvl w:ilvl="0" w:tplc="6C522182">
      <w:start w:val="1"/>
      <w:numFmt w:val="lowerLetter"/>
      <w:lvlText w:val="%1)"/>
      <w:lvlJc w:val="left"/>
      <w:pPr>
        <w:ind w:left="720" w:hanging="360"/>
      </w:pPr>
    </w:lvl>
    <w:lvl w:ilvl="1" w:tplc="C3FC5554">
      <w:start w:val="1"/>
      <w:numFmt w:val="lowerLetter"/>
      <w:lvlText w:val="%2."/>
      <w:lvlJc w:val="left"/>
      <w:pPr>
        <w:ind w:left="1440" w:hanging="360"/>
      </w:pPr>
    </w:lvl>
    <w:lvl w:ilvl="2" w:tplc="F41EE4E0">
      <w:start w:val="1"/>
      <w:numFmt w:val="lowerRoman"/>
      <w:lvlText w:val="%3."/>
      <w:lvlJc w:val="right"/>
      <w:pPr>
        <w:ind w:left="2160" w:hanging="180"/>
      </w:pPr>
    </w:lvl>
    <w:lvl w:ilvl="3" w:tplc="15084624">
      <w:start w:val="1"/>
      <w:numFmt w:val="decimal"/>
      <w:lvlText w:val="%4."/>
      <w:lvlJc w:val="left"/>
      <w:pPr>
        <w:ind w:left="2880" w:hanging="360"/>
      </w:pPr>
    </w:lvl>
    <w:lvl w:ilvl="4" w:tplc="2F7CF27C">
      <w:start w:val="1"/>
      <w:numFmt w:val="lowerLetter"/>
      <w:lvlText w:val="%5."/>
      <w:lvlJc w:val="left"/>
      <w:pPr>
        <w:ind w:left="3600" w:hanging="360"/>
      </w:pPr>
    </w:lvl>
    <w:lvl w:ilvl="5" w:tplc="39806F80">
      <w:start w:val="1"/>
      <w:numFmt w:val="lowerRoman"/>
      <w:lvlText w:val="%6."/>
      <w:lvlJc w:val="right"/>
      <w:pPr>
        <w:ind w:left="4320" w:hanging="180"/>
      </w:pPr>
    </w:lvl>
    <w:lvl w:ilvl="6" w:tplc="DB90CB5C">
      <w:start w:val="1"/>
      <w:numFmt w:val="decimal"/>
      <w:lvlText w:val="%7."/>
      <w:lvlJc w:val="left"/>
      <w:pPr>
        <w:ind w:left="5040" w:hanging="360"/>
      </w:pPr>
    </w:lvl>
    <w:lvl w:ilvl="7" w:tplc="04F691F8">
      <w:start w:val="1"/>
      <w:numFmt w:val="lowerLetter"/>
      <w:lvlText w:val="%8."/>
      <w:lvlJc w:val="left"/>
      <w:pPr>
        <w:ind w:left="5760" w:hanging="360"/>
      </w:pPr>
    </w:lvl>
    <w:lvl w:ilvl="8" w:tplc="5DF62410">
      <w:start w:val="1"/>
      <w:numFmt w:val="lowerRoman"/>
      <w:lvlText w:val="%9."/>
      <w:lvlJc w:val="right"/>
      <w:pPr>
        <w:ind w:left="6480" w:hanging="180"/>
      </w:pPr>
    </w:lvl>
  </w:abstractNum>
  <w:abstractNum w:abstractNumId="17" w15:restartNumberingAfterBreak="0">
    <w:nsid w:val="1D185843"/>
    <w:multiLevelType w:val="multilevel"/>
    <w:tmpl w:val="699E6EBC"/>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D8BF2B7"/>
    <w:multiLevelType w:val="hybridMultilevel"/>
    <w:tmpl w:val="986E5018"/>
    <w:lvl w:ilvl="0" w:tplc="4036DE1E">
      <w:start w:val="1"/>
      <w:numFmt w:val="lowerLetter"/>
      <w:lvlText w:val="%1)"/>
      <w:lvlJc w:val="left"/>
      <w:pPr>
        <w:ind w:left="720" w:hanging="360"/>
      </w:pPr>
      <w:rPr>
        <w:rFonts w:ascii="Arial" w:hAnsi="Arial" w:cs="Arial" w:hint="default"/>
        <w:sz w:val="15"/>
        <w:szCs w:val="15"/>
      </w:rPr>
    </w:lvl>
    <w:lvl w:ilvl="1" w:tplc="9FDC3904">
      <w:start w:val="1"/>
      <w:numFmt w:val="lowerLetter"/>
      <w:lvlText w:val="%2."/>
      <w:lvlJc w:val="left"/>
      <w:pPr>
        <w:ind w:left="1440" w:hanging="360"/>
      </w:pPr>
    </w:lvl>
    <w:lvl w:ilvl="2" w:tplc="9B0E15DA">
      <w:start w:val="1"/>
      <w:numFmt w:val="lowerRoman"/>
      <w:lvlText w:val="%3."/>
      <w:lvlJc w:val="right"/>
      <w:pPr>
        <w:ind w:left="2160" w:hanging="180"/>
      </w:pPr>
    </w:lvl>
    <w:lvl w:ilvl="3" w:tplc="900E10F6">
      <w:start w:val="1"/>
      <w:numFmt w:val="decimal"/>
      <w:lvlText w:val="%4."/>
      <w:lvlJc w:val="left"/>
      <w:pPr>
        <w:ind w:left="2880" w:hanging="360"/>
      </w:pPr>
    </w:lvl>
    <w:lvl w:ilvl="4" w:tplc="060C3D22">
      <w:start w:val="1"/>
      <w:numFmt w:val="lowerLetter"/>
      <w:lvlText w:val="%5."/>
      <w:lvlJc w:val="left"/>
      <w:pPr>
        <w:ind w:left="3600" w:hanging="360"/>
      </w:pPr>
    </w:lvl>
    <w:lvl w:ilvl="5" w:tplc="ACF4BD16">
      <w:start w:val="1"/>
      <w:numFmt w:val="lowerRoman"/>
      <w:lvlText w:val="%6."/>
      <w:lvlJc w:val="right"/>
      <w:pPr>
        <w:ind w:left="4320" w:hanging="180"/>
      </w:pPr>
    </w:lvl>
    <w:lvl w:ilvl="6" w:tplc="AE3EEC64">
      <w:start w:val="1"/>
      <w:numFmt w:val="decimal"/>
      <w:lvlText w:val="%7."/>
      <w:lvlJc w:val="left"/>
      <w:pPr>
        <w:ind w:left="5040" w:hanging="360"/>
      </w:pPr>
    </w:lvl>
    <w:lvl w:ilvl="7" w:tplc="578624FC">
      <w:start w:val="1"/>
      <w:numFmt w:val="lowerLetter"/>
      <w:lvlText w:val="%8."/>
      <w:lvlJc w:val="left"/>
      <w:pPr>
        <w:ind w:left="5760" w:hanging="360"/>
      </w:pPr>
    </w:lvl>
    <w:lvl w:ilvl="8" w:tplc="62362D68">
      <w:start w:val="1"/>
      <w:numFmt w:val="lowerRoman"/>
      <w:lvlText w:val="%9."/>
      <w:lvlJc w:val="right"/>
      <w:pPr>
        <w:ind w:left="6480" w:hanging="180"/>
      </w:pPr>
    </w:lvl>
  </w:abstractNum>
  <w:abstractNum w:abstractNumId="19" w15:restartNumberingAfterBreak="0">
    <w:nsid w:val="1E707353"/>
    <w:multiLevelType w:val="hybridMultilevel"/>
    <w:tmpl w:val="4CDE3724"/>
    <w:lvl w:ilvl="0" w:tplc="D6C253C6">
      <w:start w:val="1"/>
      <w:numFmt w:val="lowerLetter"/>
      <w:lvlText w:val="%1)"/>
      <w:lvlJc w:val="left"/>
      <w:pPr>
        <w:ind w:left="720" w:hanging="360"/>
      </w:pPr>
    </w:lvl>
    <w:lvl w:ilvl="1" w:tplc="320C5CD8">
      <w:start w:val="1"/>
      <w:numFmt w:val="lowerLetter"/>
      <w:lvlText w:val="%2."/>
      <w:lvlJc w:val="left"/>
      <w:pPr>
        <w:ind w:left="1440" w:hanging="360"/>
      </w:pPr>
    </w:lvl>
    <w:lvl w:ilvl="2" w:tplc="510C896C">
      <w:start w:val="1"/>
      <w:numFmt w:val="lowerRoman"/>
      <w:lvlText w:val="%3."/>
      <w:lvlJc w:val="right"/>
      <w:pPr>
        <w:ind w:left="2160" w:hanging="180"/>
      </w:pPr>
    </w:lvl>
    <w:lvl w:ilvl="3" w:tplc="8E2491DA">
      <w:start w:val="1"/>
      <w:numFmt w:val="decimal"/>
      <w:lvlText w:val="%4."/>
      <w:lvlJc w:val="left"/>
      <w:pPr>
        <w:ind w:left="2880" w:hanging="360"/>
      </w:pPr>
    </w:lvl>
    <w:lvl w:ilvl="4" w:tplc="F5B27908">
      <w:start w:val="1"/>
      <w:numFmt w:val="lowerLetter"/>
      <w:lvlText w:val="%5."/>
      <w:lvlJc w:val="left"/>
      <w:pPr>
        <w:ind w:left="3600" w:hanging="360"/>
      </w:pPr>
    </w:lvl>
    <w:lvl w:ilvl="5" w:tplc="A76C5ABC">
      <w:start w:val="1"/>
      <w:numFmt w:val="lowerRoman"/>
      <w:lvlText w:val="%6."/>
      <w:lvlJc w:val="right"/>
      <w:pPr>
        <w:ind w:left="4320" w:hanging="180"/>
      </w:pPr>
    </w:lvl>
    <w:lvl w:ilvl="6" w:tplc="4ECA32FA">
      <w:start w:val="1"/>
      <w:numFmt w:val="decimal"/>
      <w:lvlText w:val="%7."/>
      <w:lvlJc w:val="left"/>
      <w:pPr>
        <w:ind w:left="5040" w:hanging="360"/>
      </w:pPr>
    </w:lvl>
    <w:lvl w:ilvl="7" w:tplc="29D400E6">
      <w:start w:val="1"/>
      <w:numFmt w:val="lowerLetter"/>
      <w:lvlText w:val="%8."/>
      <w:lvlJc w:val="left"/>
      <w:pPr>
        <w:ind w:left="5760" w:hanging="360"/>
      </w:pPr>
    </w:lvl>
    <w:lvl w:ilvl="8" w:tplc="B6544BC4">
      <w:start w:val="1"/>
      <w:numFmt w:val="lowerRoman"/>
      <w:lvlText w:val="%9."/>
      <w:lvlJc w:val="right"/>
      <w:pPr>
        <w:ind w:left="6480" w:hanging="180"/>
      </w:pPr>
    </w:lvl>
  </w:abstractNum>
  <w:abstractNum w:abstractNumId="20" w15:restartNumberingAfterBreak="0">
    <w:nsid w:val="1FCD3DB8"/>
    <w:multiLevelType w:val="multilevel"/>
    <w:tmpl w:val="A75E5002"/>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1AA4006"/>
    <w:multiLevelType w:val="multilevel"/>
    <w:tmpl w:val="A1B63F8A"/>
    <w:lvl w:ilvl="0">
      <w:start w:val="1"/>
      <w:numFmt w:val="lowerLetter"/>
      <w:lvlText w:val="%1)"/>
      <w:lvlJc w:val="left"/>
      <w:pPr>
        <w:ind w:left="284" w:hanging="284"/>
      </w:pPr>
      <w:rPr>
        <w:rFonts w:hint="default"/>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2571274"/>
    <w:multiLevelType w:val="hybridMultilevel"/>
    <w:tmpl w:val="D10AF884"/>
    <w:lvl w:ilvl="0" w:tplc="A71A2C52">
      <w:start w:val="1"/>
      <w:numFmt w:val="lowerLetter"/>
      <w:lvlText w:val="%1)"/>
      <w:lvlJc w:val="left"/>
      <w:pPr>
        <w:ind w:left="720" w:hanging="360"/>
      </w:pPr>
    </w:lvl>
    <w:lvl w:ilvl="1" w:tplc="AB4AAF88">
      <w:start w:val="1"/>
      <w:numFmt w:val="lowerLetter"/>
      <w:lvlText w:val="%2."/>
      <w:lvlJc w:val="left"/>
      <w:pPr>
        <w:ind w:left="1440" w:hanging="360"/>
      </w:pPr>
    </w:lvl>
    <w:lvl w:ilvl="2" w:tplc="9C060030">
      <w:start w:val="1"/>
      <w:numFmt w:val="bullet"/>
      <w:lvlText w:val=""/>
      <w:lvlJc w:val="left"/>
      <w:pPr>
        <w:ind w:left="2340" w:hanging="360"/>
      </w:pPr>
      <w:rPr>
        <w:rFonts w:ascii="Symbol" w:hAnsi="Symbol" w:hint="default"/>
      </w:rPr>
    </w:lvl>
    <w:lvl w:ilvl="3" w:tplc="85B4D3DC" w:tentative="1">
      <w:start w:val="1"/>
      <w:numFmt w:val="decimal"/>
      <w:lvlText w:val="%4."/>
      <w:lvlJc w:val="left"/>
      <w:pPr>
        <w:ind w:left="2880" w:hanging="360"/>
      </w:pPr>
    </w:lvl>
    <w:lvl w:ilvl="4" w:tplc="2EBE990C" w:tentative="1">
      <w:start w:val="1"/>
      <w:numFmt w:val="lowerLetter"/>
      <w:lvlText w:val="%5."/>
      <w:lvlJc w:val="left"/>
      <w:pPr>
        <w:ind w:left="3600" w:hanging="360"/>
      </w:pPr>
    </w:lvl>
    <w:lvl w:ilvl="5" w:tplc="C69ABB6A" w:tentative="1">
      <w:start w:val="1"/>
      <w:numFmt w:val="lowerRoman"/>
      <w:lvlText w:val="%6."/>
      <w:lvlJc w:val="right"/>
      <w:pPr>
        <w:ind w:left="4320" w:hanging="180"/>
      </w:pPr>
    </w:lvl>
    <w:lvl w:ilvl="6" w:tplc="67A6B856" w:tentative="1">
      <w:start w:val="1"/>
      <w:numFmt w:val="decimal"/>
      <w:lvlText w:val="%7."/>
      <w:lvlJc w:val="left"/>
      <w:pPr>
        <w:ind w:left="5040" w:hanging="360"/>
      </w:pPr>
    </w:lvl>
    <w:lvl w:ilvl="7" w:tplc="750A7446" w:tentative="1">
      <w:start w:val="1"/>
      <w:numFmt w:val="lowerLetter"/>
      <w:lvlText w:val="%8."/>
      <w:lvlJc w:val="left"/>
      <w:pPr>
        <w:ind w:left="5760" w:hanging="360"/>
      </w:pPr>
    </w:lvl>
    <w:lvl w:ilvl="8" w:tplc="1AB04654" w:tentative="1">
      <w:start w:val="1"/>
      <w:numFmt w:val="lowerRoman"/>
      <w:lvlText w:val="%9."/>
      <w:lvlJc w:val="right"/>
      <w:pPr>
        <w:ind w:left="6480" w:hanging="180"/>
      </w:pPr>
    </w:lvl>
  </w:abstractNum>
  <w:abstractNum w:abstractNumId="23" w15:restartNumberingAfterBreak="0">
    <w:nsid w:val="25124F7B"/>
    <w:multiLevelType w:val="hybridMultilevel"/>
    <w:tmpl w:val="F6EC5DF6"/>
    <w:lvl w:ilvl="0" w:tplc="5BE6F6FC">
      <w:start w:val="1"/>
      <w:numFmt w:val="bullet"/>
      <w:lvlText w:val=""/>
      <w:lvlJc w:val="left"/>
      <w:pPr>
        <w:ind w:left="720" w:hanging="360"/>
      </w:pPr>
      <w:rPr>
        <w:rFonts w:ascii="Symbol" w:hAnsi="Symbol" w:hint="default"/>
        <w:color w:val="000000" w:themeColor="text1"/>
        <w:sz w:val="20"/>
        <w:szCs w:val="20"/>
      </w:rPr>
    </w:lvl>
    <w:lvl w:ilvl="1" w:tplc="B86A65FA">
      <w:start w:val="1"/>
      <w:numFmt w:val="bullet"/>
      <w:lvlText w:val="o"/>
      <w:lvlJc w:val="left"/>
      <w:pPr>
        <w:ind w:left="1440" w:hanging="360"/>
      </w:pPr>
      <w:rPr>
        <w:rFonts w:ascii="Courier New" w:hAnsi="Courier New" w:cs="Courier New" w:hint="default"/>
      </w:rPr>
    </w:lvl>
    <w:lvl w:ilvl="2" w:tplc="C14070A8">
      <w:start w:val="1"/>
      <w:numFmt w:val="bullet"/>
      <w:lvlText w:val=""/>
      <w:lvlJc w:val="left"/>
      <w:pPr>
        <w:ind w:left="2160" w:hanging="360"/>
      </w:pPr>
      <w:rPr>
        <w:rFonts w:ascii="Wingdings" w:hAnsi="Wingdings" w:hint="default"/>
      </w:rPr>
    </w:lvl>
    <w:lvl w:ilvl="3" w:tplc="591ACCDC">
      <w:start w:val="1"/>
      <w:numFmt w:val="bullet"/>
      <w:lvlText w:val=""/>
      <w:lvlJc w:val="left"/>
      <w:pPr>
        <w:ind w:left="2880" w:hanging="360"/>
      </w:pPr>
      <w:rPr>
        <w:rFonts w:ascii="Symbol" w:hAnsi="Symbol" w:hint="default"/>
      </w:rPr>
    </w:lvl>
    <w:lvl w:ilvl="4" w:tplc="8ED886EE">
      <w:start w:val="1"/>
      <w:numFmt w:val="bullet"/>
      <w:lvlText w:val="o"/>
      <w:lvlJc w:val="left"/>
      <w:pPr>
        <w:ind w:left="3600" w:hanging="360"/>
      </w:pPr>
      <w:rPr>
        <w:rFonts w:ascii="Courier New" w:hAnsi="Courier New" w:cs="Courier New" w:hint="default"/>
      </w:rPr>
    </w:lvl>
    <w:lvl w:ilvl="5" w:tplc="F774DC4C">
      <w:start w:val="1"/>
      <w:numFmt w:val="bullet"/>
      <w:lvlText w:val=""/>
      <w:lvlJc w:val="left"/>
      <w:pPr>
        <w:ind w:left="4320" w:hanging="360"/>
      </w:pPr>
      <w:rPr>
        <w:rFonts w:ascii="Wingdings" w:hAnsi="Wingdings" w:hint="default"/>
      </w:rPr>
    </w:lvl>
    <w:lvl w:ilvl="6" w:tplc="E11EDF02">
      <w:start w:val="1"/>
      <w:numFmt w:val="bullet"/>
      <w:lvlText w:val=""/>
      <w:lvlJc w:val="left"/>
      <w:pPr>
        <w:ind w:left="5040" w:hanging="360"/>
      </w:pPr>
      <w:rPr>
        <w:rFonts w:ascii="Symbol" w:hAnsi="Symbol" w:hint="default"/>
      </w:rPr>
    </w:lvl>
    <w:lvl w:ilvl="7" w:tplc="FA1A4870">
      <w:start w:val="1"/>
      <w:numFmt w:val="bullet"/>
      <w:lvlText w:val="o"/>
      <w:lvlJc w:val="left"/>
      <w:pPr>
        <w:ind w:left="5760" w:hanging="360"/>
      </w:pPr>
      <w:rPr>
        <w:rFonts w:ascii="Courier New" w:hAnsi="Courier New" w:cs="Courier New" w:hint="default"/>
      </w:rPr>
    </w:lvl>
    <w:lvl w:ilvl="8" w:tplc="79A87FFC">
      <w:start w:val="1"/>
      <w:numFmt w:val="bullet"/>
      <w:lvlText w:val=""/>
      <w:lvlJc w:val="left"/>
      <w:pPr>
        <w:ind w:left="6480" w:hanging="360"/>
      </w:pPr>
      <w:rPr>
        <w:rFonts w:ascii="Wingdings" w:hAnsi="Wingdings" w:hint="default"/>
      </w:rPr>
    </w:lvl>
  </w:abstractNum>
  <w:abstractNum w:abstractNumId="24" w15:restartNumberingAfterBreak="0">
    <w:nsid w:val="25A159F4"/>
    <w:multiLevelType w:val="hybridMultilevel"/>
    <w:tmpl w:val="6E68FA8C"/>
    <w:lvl w:ilvl="0" w:tplc="221E3F66">
      <w:start w:val="1"/>
      <w:numFmt w:val="bullet"/>
      <w:lvlText w:val=""/>
      <w:lvlJc w:val="left"/>
      <w:pPr>
        <w:ind w:left="5464" w:hanging="360"/>
      </w:pPr>
      <w:rPr>
        <w:rFonts w:ascii="Symbol" w:hAnsi="Symbol" w:hint="default"/>
      </w:rPr>
    </w:lvl>
    <w:lvl w:ilvl="1" w:tplc="AB1A785E">
      <w:start w:val="1"/>
      <w:numFmt w:val="bullet"/>
      <w:lvlText w:val="o"/>
      <w:lvlJc w:val="left"/>
      <w:pPr>
        <w:ind w:left="2160" w:hanging="360"/>
      </w:pPr>
      <w:rPr>
        <w:rFonts w:ascii="Courier New" w:hAnsi="Courier New" w:cs="Courier New" w:hint="default"/>
      </w:rPr>
    </w:lvl>
    <w:lvl w:ilvl="2" w:tplc="38EE87BA">
      <w:start w:val="1"/>
      <w:numFmt w:val="bullet"/>
      <w:lvlText w:val=""/>
      <w:lvlJc w:val="left"/>
      <w:pPr>
        <w:ind w:left="2880" w:hanging="360"/>
      </w:pPr>
      <w:rPr>
        <w:rFonts w:ascii="Wingdings" w:hAnsi="Wingdings" w:hint="default"/>
      </w:rPr>
    </w:lvl>
    <w:lvl w:ilvl="3" w:tplc="6ED201EE">
      <w:start w:val="1"/>
      <w:numFmt w:val="bullet"/>
      <w:lvlText w:val=""/>
      <w:lvlJc w:val="left"/>
      <w:pPr>
        <w:ind w:left="3600" w:hanging="360"/>
      </w:pPr>
      <w:rPr>
        <w:rFonts w:ascii="Symbol" w:hAnsi="Symbol" w:hint="default"/>
      </w:rPr>
    </w:lvl>
    <w:lvl w:ilvl="4" w:tplc="5A840F88">
      <w:start w:val="1"/>
      <w:numFmt w:val="bullet"/>
      <w:lvlText w:val="o"/>
      <w:lvlJc w:val="left"/>
      <w:pPr>
        <w:ind w:left="4320" w:hanging="360"/>
      </w:pPr>
      <w:rPr>
        <w:rFonts w:ascii="Courier New" w:hAnsi="Courier New" w:cs="Courier New" w:hint="default"/>
      </w:rPr>
    </w:lvl>
    <w:lvl w:ilvl="5" w:tplc="3E6629BA">
      <w:start w:val="1"/>
      <w:numFmt w:val="bullet"/>
      <w:lvlText w:val=""/>
      <w:lvlJc w:val="left"/>
      <w:pPr>
        <w:ind w:left="5040" w:hanging="360"/>
      </w:pPr>
      <w:rPr>
        <w:rFonts w:ascii="Wingdings" w:hAnsi="Wingdings" w:hint="default"/>
      </w:rPr>
    </w:lvl>
    <w:lvl w:ilvl="6" w:tplc="243C6CD2">
      <w:start w:val="1"/>
      <w:numFmt w:val="bullet"/>
      <w:lvlText w:val=""/>
      <w:lvlJc w:val="left"/>
      <w:pPr>
        <w:ind w:left="5760" w:hanging="360"/>
      </w:pPr>
      <w:rPr>
        <w:rFonts w:ascii="Symbol" w:hAnsi="Symbol" w:hint="default"/>
      </w:rPr>
    </w:lvl>
    <w:lvl w:ilvl="7" w:tplc="148E1214">
      <w:start w:val="1"/>
      <w:numFmt w:val="bullet"/>
      <w:lvlText w:val="o"/>
      <w:lvlJc w:val="left"/>
      <w:pPr>
        <w:ind w:left="6480" w:hanging="360"/>
      </w:pPr>
      <w:rPr>
        <w:rFonts w:ascii="Courier New" w:hAnsi="Courier New" w:cs="Courier New" w:hint="default"/>
      </w:rPr>
    </w:lvl>
    <w:lvl w:ilvl="8" w:tplc="05F863A8">
      <w:start w:val="1"/>
      <w:numFmt w:val="bullet"/>
      <w:lvlText w:val=""/>
      <w:lvlJc w:val="left"/>
      <w:pPr>
        <w:ind w:left="7200" w:hanging="360"/>
      </w:pPr>
      <w:rPr>
        <w:rFonts w:ascii="Wingdings" w:hAnsi="Wingdings" w:hint="default"/>
      </w:rPr>
    </w:lvl>
  </w:abstractNum>
  <w:abstractNum w:abstractNumId="25" w15:restartNumberingAfterBreak="0">
    <w:nsid w:val="26D12F25"/>
    <w:multiLevelType w:val="hybridMultilevel"/>
    <w:tmpl w:val="C0F8770A"/>
    <w:lvl w:ilvl="0" w:tplc="E418FEE4">
      <w:start w:val="1"/>
      <w:numFmt w:val="lowerLetter"/>
      <w:lvlText w:val="%1)"/>
      <w:lvlJc w:val="left"/>
      <w:pPr>
        <w:ind w:left="720" w:hanging="360"/>
      </w:pPr>
    </w:lvl>
    <w:lvl w:ilvl="1" w:tplc="2EF6EBDA">
      <w:start w:val="1"/>
      <w:numFmt w:val="lowerLetter"/>
      <w:lvlText w:val="%2."/>
      <w:lvlJc w:val="left"/>
      <w:pPr>
        <w:ind w:left="1440" w:hanging="360"/>
      </w:pPr>
    </w:lvl>
    <w:lvl w:ilvl="2" w:tplc="918C4BA2">
      <w:start w:val="1"/>
      <w:numFmt w:val="lowerRoman"/>
      <w:lvlText w:val="%3."/>
      <w:lvlJc w:val="right"/>
      <w:pPr>
        <w:ind w:left="2160" w:hanging="180"/>
      </w:pPr>
    </w:lvl>
    <w:lvl w:ilvl="3" w:tplc="15AA7CC6">
      <w:start w:val="1"/>
      <w:numFmt w:val="decimal"/>
      <w:lvlText w:val="%4."/>
      <w:lvlJc w:val="left"/>
      <w:pPr>
        <w:ind w:left="2880" w:hanging="360"/>
      </w:pPr>
    </w:lvl>
    <w:lvl w:ilvl="4" w:tplc="45ECF69C">
      <w:start w:val="1"/>
      <w:numFmt w:val="lowerLetter"/>
      <w:lvlText w:val="%5."/>
      <w:lvlJc w:val="left"/>
      <w:pPr>
        <w:ind w:left="3600" w:hanging="360"/>
      </w:pPr>
    </w:lvl>
    <w:lvl w:ilvl="5" w:tplc="50E8345E">
      <w:start w:val="1"/>
      <w:numFmt w:val="lowerRoman"/>
      <w:lvlText w:val="%6."/>
      <w:lvlJc w:val="right"/>
      <w:pPr>
        <w:ind w:left="4320" w:hanging="180"/>
      </w:pPr>
    </w:lvl>
    <w:lvl w:ilvl="6" w:tplc="60AC04D8">
      <w:start w:val="1"/>
      <w:numFmt w:val="decimal"/>
      <w:lvlText w:val="%7."/>
      <w:lvlJc w:val="left"/>
      <w:pPr>
        <w:ind w:left="5040" w:hanging="360"/>
      </w:pPr>
    </w:lvl>
    <w:lvl w:ilvl="7" w:tplc="11427624">
      <w:start w:val="1"/>
      <w:numFmt w:val="lowerLetter"/>
      <w:lvlText w:val="%8."/>
      <w:lvlJc w:val="left"/>
      <w:pPr>
        <w:ind w:left="5760" w:hanging="360"/>
      </w:pPr>
    </w:lvl>
    <w:lvl w:ilvl="8" w:tplc="CF464FA4">
      <w:start w:val="1"/>
      <w:numFmt w:val="lowerRoman"/>
      <w:lvlText w:val="%9."/>
      <w:lvlJc w:val="right"/>
      <w:pPr>
        <w:ind w:left="6480" w:hanging="180"/>
      </w:pPr>
    </w:lvl>
  </w:abstractNum>
  <w:abstractNum w:abstractNumId="26" w15:restartNumberingAfterBreak="0">
    <w:nsid w:val="27DA0504"/>
    <w:multiLevelType w:val="hybridMultilevel"/>
    <w:tmpl w:val="D6DA1DC6"/>
    <w:lvl w:ilvl="0" w:tplc="5BF8D2F2">
      <w:start w:val="1"/>
      <w:numFmt w:val="bullet"/>
      <w:lvlText w:val=""/>
      <w:lvlJc w:val="left"/>
      <w:pPr>
        <w:ind w:left="720" w:hanging="360"/>
      </w:pPr>
      <w:rPr>
        <w:rFonts w:ascii="Symbol" w:hAnsi="Symbol" w:hint="default"/>
        <w:color w:val="auto"/>
      </w:rPr>
    </w:lvl>
    <w:lvl w:ilvl="1" w:tplc="36BA0BD4">
      <w:start w:val="1"/>
      <w:numFmt w:val="bullet"/>
      <w:lvlText w:val="o"/>
      <w:lvlJc w:val="left"/>
      <w:pPr>
        <w:ind w:left="1440" w:hanging="360"/>
      </w:pPr>
      <w:rPr>
        <w:rFonts w:ascii="Courier New" w:hAnsi="Courier New" w:cs="Courier New" w:hint="default"/>
      </w:rPr>
    </w:lvl>
    <w:lvl w:ilvl="2" w:tplc="276A83DE">
      <w:start w:val="1"/>
      <w:numFmt w:val="bullet"/>
      <w:lvlText w:val=""/>
      <w:lvlJc w:val="left"/>
      <w:pPr>
        <w:ind w:left="2160" w:hanging="360"/>
      </w:pPr>
      <w:rPr>
        <w:rFonts w:ascii="Wingdings" w:hAnsi="Wingdings" w:hint="default"/>
      </w:rPr>
    </w:lvl>
    <w:lvl w:ilvl="3" w:tplc="790AFF54">
      <w:start w:val="1"/>
      <w:numFmt w:val="bullet"/>
      <w:lvlText w:val=""/>
      <w:lvlJc w:val="left"/>
      <w:pPr>
        <w:ind w:left="2880" w:hanging="360"/>
      </w:pPr>
      <w:rPr>
        <w:rFonts w:ascii="Symbol" w:hAnsi="Symbol" w:hint="default"/>
      </w:rPr>
    </w:lvl>
    <w:lvl w:ilvl="4" w:tplc="E87EE1A0">
      <w:start w:val="1"/>
      <w:numFmt w:val="bullet"/>
      <w:lvlText w:val="o"/>
      <w:lvlJc w:val="left"/>
      <w:pPr>
        <w:ind w:left="3600" w:hanging="360"/>
      </w:pPr>
      <w:rPr>
        <w:rFonts w:ascii="Courier New" w:hAnsi="Courier New" w:cs="Courier New" w:hint="default"/>
      </w:rPr>
    </w:lvl>
    <w:lvl w:ilvl="5" w:tplc="41362F46">
      <w:start w:val="1"/>
      <w:numFmt w:val="bullet"/>
      <w:lvlText w:val=""/>
      <w:lvlJc w:val="left"/>
      <w:pPr>
        <w:ind w:left="4320" w:hanging="360"/>
      </w:pPr>
      <w:rPr>
        <w:rFonts w:ascii="Wingdings" w:hAnsi="Wingdings" w:hint="default"/>
      </w:rPr>
    </w:lvl>
    <w:lvl w:ilvl="6" w:tplc="F6303362">
      <w:start w:val="1"/>
      <w:numFmt w:val="bullet"/>
      <w:lvlText w:val=""/>
      <w:lvlJc w:val="left"/>
      <w:pPr>
        <w:ind w:left="5040" w:hanging="360"/>
      </w:pPr>
      <w:rPr>
        <w:rFonts w:ascii="Symbol" w:hAnsi="Symbol" w:hint="default"/>
      </w:rPr>
    </w:lvl>
    <w:lvl w:ilvl="7" w:tplc="A20C3624">
      <w:start w:val="1"/>
      <w:numFmt w:val="bullet"/>
      <w:lvlText w:val="o"/>
      <w:lvlJc w:val="left"/>
      <w:pPr>
        <w:ind w:left="5760" w:hanging="360"/>
      </w:pPr>
      <w:rPr>
        <w:rFonts w:ascii="Courier New" w:hAnsi="Courier New" w:cs="Courier New" w:hint="default"/>
      </w:rPr>
    </w:lvl>
    <w:lvl w:ilvl="8" w:tplc="4C5010EC">
      <w:start w:val="1"/>
      <w:numFmt w:val="bullet"/>
      <w:lvlText w:val=""/>
      <w:lvlJc w:val="left"/>
      <w:pPr>
        <w:ind w:left="6480" w:hanging="360"/>
      </w:pPr>
      <w:rPr>
        <w:rFonts w:ascii="Wingdings" w:hAnsi="Wingdings" w:hint="default"/>
      </w:rPr>
    </w:lvl>
  </w:abstractNum>
  <w:abstractNum w:abstractNumId="27" w15:restartNumberingAfterBreak="0">
    <w:nsid w:val="291835C8"/>
    <w:multiLevelType w:val="multilevel"/>
    <w:tmpl w:val="5B6CCAF2"/>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AA11705"/>
    <w:multiLevelType w:val="hybridMultilevel"/>
    <w:tmpl w:val="8E2EFBEE"/>
    <w:lvl w:ilvl="0" w:tplc="C668F7DE">
      <w:start w:val="1"/>
      <w:numFmt w:val="lowerLetter"/>
      <w:lvlText w:val="%1)"/>
      <w:lvlJc w:val="left"/>
      <w:pPr>
        <w:tabs>
          <w:tab w:val="num" w:pos="284"/>
        </w:tabs>
        <w:ind w:left="284" w:hanging="284"/>
      </w:pPr>
      <w:rPr>
        <w:rFonts w:hint="default"/>
      </w:rPr>
    </w:lvl>
    <w:lvl w:ilvl="1" w:tplc="AD10F21A">
      <w:start w:val="1"/>
      <w:numFmt w:val="lowerLetter"/>
      <w:lvlText w:val="%2."/>
      <w:lvlJc w:val="left"/>
      <w:pPr>
        <w:ind w:left="1080" w:hanging="360"/>
      </w:pPr>
    </w:lvl>
    <w:lvl w:ilvl="2" w:tplc="8D6CD498">
      <w:start w:val="1"/>
      <w:numFmt w:val="lowerRoman"/>
      <w:lvlText w:val="%3."/>
      <w:lvlJc w:val="right"/>
      <w:pPr>
        <w:ind w:left="1800" w:hanging="180"/>
      </w:pPr>
    </w:lvl>
    <w:lvl w:ilvl="3" w:tplc="4E989388">
      <w:start w:val="1"/>
      <w:numFmt w:val="decimal"/>
      <w:lvlText w:val="%4."/>
      <w:lvlJc w:val="left"/>
      <w:pPr>
        <w:ind w:left="2520" w:hanging="360"/>
      </w:pPr>
    </w:lvl>
    <w:lvl w:ilvl="4" w:tplc="4934BDC2">
      <w:start w:val="1"/>
      <w:numFmt w:val="lowerLetter"/>
      <w:lvlText w:val="%5."/>
      <w:lvlJc w:val="left"/>
      <w:pPr>
        <w:ind w:left="3240" w:hanging="360"/>
      </w:pPr>
    </w:lvl>
    <w:lvl w:ilvl="5" w:tplc="640A73DC">
      <w:start w:val="1"/>
      <w:numFmt w:val="lowerRoman"/>
      <w:lvlText w:val="%6."/>
      <w:lvlJc w:val="right"/>
      <w:pPr>
        <w:ind w:left="3960" w:hanging="180"/>
      </w:pPr>
    </w:lvl>
    <w:lvl w:ilvl="6" w:tplc="31DE73C2">
      <w:start w:val="1"/>
      <w:numFmt w:val="decimal"/>
      <w:lvlText w:val="%7."/>
      <w:lvlJc w:val="left"/>
      <w:pPr>
        <w:ind w:left="4680" w:hanging="360"/>
      </w:pPr>
    </w:lvl>
    <w:lvl w:ilvl="7" w:tplc="7E888A68">
      <w:start w:val="1"/>
      <w:numFmt w:val="lowerLetter"/>
      <w:lvlText w:val="%8."/>
      <w:lvlJc w:val="left"/>
      <w:pPr>
        <w:ind w:left="5400" w:hanging="360"/>
      </w:pPr>
    </w:lvl>
    <w:lvl w:ilvl="8" w:tplc="1F28C138">
      <w:start w:val="1"/>
      <w:numFmt w:val="lowerRoman"/>
      <w:lvlText w:val="%9."/>
      <w:lvlJc w:val="right"/>
      <w:pPr>
        <w:ind w:left="6120" w:hanging="180"/>
      </w:pPr>
    </w:lvl>
  </w:abstractNum>
  <w:abstractNum w:abstractNumId="29" w15:restartNumberingAfterBreak="0">
    <w:nsid w:val="2B5A5A9E"/>
    <w:multiLevelType w:val="hybridMultilevel"/>
    <w:tmpl w:val="23C838E2"/>
    <w:lvl w:ilvl="0" w:tplc="FD1CB2D2">
      <w:start w:val="1"/>
      <w:numFmt w:val="lowerLetter"/>
      <w:lvlText w:val="%1)"/>
      <w:lvlJc w:val="left"/>
      <w:pPr>
        <w:ind w:left="720" w:hanging="360"/>
      </w:pPr>
    </w:lvl>
    <w:lvl w:ilvl="1" w:tplc="D86680E6">
      <w:start w:val="1"/>
      <w:numFmt w:val="lowerLetter"/>
      <w:lvlText w:val="%2."/>
      <w:lvlJc w:val="left"/>
      <w:pPr>
        <w:ind w:left="1440" w:hanging="360"/>
      </w:pPr>
    </w:lvl>
    <w:lvl w:ilvl="2" w:tplc="80944B66">
      <w:start w:val="1"/>
      <w:numFmt w:val="lowerRoman"/>
      <w:lvlText w:val="%3."/>
      <w:lvlJc w:val="right"/>
      <w:pPr>
        <w:ind w:left="2160" w:hanging="180"/>
      </w:pPr>
    </w:lvl>
    <w:lvl w:ilvl="3" w:tplc="10341DE0">
      <w:start w:val="1"/>
      <w:numFmt w:val="decimal"/>
      <w:lvlText w:val="%4."/>
      <w:lvlJc w:val="left"/>
      <w:pPr>
        <w:ind w:left="2880" w:hanging="360"/>
      </w:pPr>
    </w:lvl>
    <w:lvl w:ilvl="4" w:tplc="88849C50">
      <w:start w:val="1"/>
      <w:numFmt w:val="lowerLetter"/>
      <w:lvlText w:val="%5."/>
      <w:lvlJc w:val="left"/>
      <w:pPr>
        <w:ind w:left="3600" w:hanging="360"/>
      </w:pPr>
    </w:lvl>
    <w:lvl w:ilvl="5" w:tplc="1EAC1DCA">
      <w:start w:val="1"/>
      <w:numFmt w:val="lowerRoman"/>
      <w:lvlText w:val="%6."/>
      <w:lvlJc w:val="right"/>
      <w:pPr>
        <w:ind w:left="4320" w:hanging="180"/>
      </w:pPr>
    </w:lvl>
    <w:lvl w:ilvl="6" w:tplc="245414B4">
      <w:start w:val="1"/>
      <w:numFmt w:val="decimal"/>
      <w:lvlText w:val="%7."/>
      <w:lvlJc w:val="left"/>
      <w:pPr>
        <w:ind w:left="5040" w:hanging="360"/>
      </w:pPr>
    </w:lvl>
    <w:lvl w:ilvl="7" w:tplc="AFA60374">
      <w:start w:val="1"/>
      <w:numFmt w:val="lowerLetter"/>
      <w:lvlText w:val="%8."/>
      <w:lvlJc w:val="left"/>
      <w:pPr>
        <w:ind w:left="5760" w:hanging="360"/>
      </w:pPr>
    </w:lvl>
    <w:lvl w:ilvl="8" w:tplc="E2E2A196">
      <w:start w:val="1"/>
      <w:numFmt w:val="lowerRoman"/>
      <w:lvlText w:val="%9."/>
      <w:lvlJc w:val="right"/>
      <w:pPr>
        <w:ind w:left="6480" w:hanging="180"/>
      </w:pPr>
    </w:lvl>
  </w:abstractNum>
  <w:abstractNum w:abstractNumId="30" w15:restartNumberingAfterBreak="0">
    <w:nsid w:val="2BA50A71"/>
    <w:multiLevelType w:val="hybridMultilevel"/>
    <w:tmpl w:val="AB3A4C80"/>
    <w:lvl w:ilvl="0" w:tplc="F32ECA78">
      <w:start w:val="1"/>
      <w:numFmt w:val="lowerLetter"/>
      <w:lvlText w:val="%1)"/>
      <w:lvlJc w:val="left"/>
      <w:pPr>
        <w:ind w:left="360" w:hanging="360"/>
      </w:pPr>
      <w:rPr>
        <w:rFonts w:hint="default"/>
        <w:b w:val="0"/>
      </w:rPr>
    </w:lvl>
    <w:lvl w:ilvl="1" w:tplc="F7563914">
      <w:start w:val="1"/>
      <w:numFmt w:val="lowerLetter"/>
      <w:lvlText w:val="%2."/>
      <w:lvlJc w:val="left"/>
      <w:pPr>
        <w:ind w:left="1080" w:hanging="360"/>
      </w:pPr>
    </w:lvl>
    <w:lvl w:ilvl="2" w:tplc="10EA5B34">
      <w:start w:val="1"/>
      <w:numFmt w:val="lowerRoman"/>
      <w:lvlText w:val="%3."/>
      <w:lvlJc w:val="right"/>
      <w:pPr>
        <w:ind w:left="1800" w:hanging="180"/>
      </w:pPr>
    </w:lvl>
    <w:lvl w:ilvl="3" w:tplc="5E402938">
      <w:start w:val="1"/>
      <w:numFmt w:val="decimal"/>
      <w:lvlText w:val="%4."/>
      <w:lvlJc w:val="left"/>
      <w:pPr>
        <w:ind w:left="2520" w:hanging="360"/>
      </w:pPr>
    </w:lvl>
    <w:lvl w:ilvl="4" w:tplc="C11CC092">
      <w:start w:val="1"/>
      <w:numFmt w:val="lowerLetter"/>
      <w:lvlText w:val="%5."/>
      <w:lvlJc w:val="left"/>
      <w:pPr>
        <w:ind w:left="3240" w:hanging="360"/>
      </w:pPr>
    </w:lvl>
    <w:lvl w:ilvl="5" w:tplc="139CD016">
      <w:start w:val="1"/>
      <w:numFmt w:val="lowerRoman"/>
      <w:lvlText w:val="%6."/>
      <w:lvlJc w:val="right"/>
      <w:pPr>
        <w:ind w:left="3960" w:hanging="180"/>
      </w:pPr>
    </w:lvl>
    <w:lvl w:ilvl="6" w:tplc="9CBEBD7C">
      <w:start w:val="1"/>
      <w:numFmt w:val="decimal"/>
      <w:lvlText w:val="%7."/>
      <w:lvlJc w:val="left"/>
      <w:pPr>
        <w:ind w:left="4680" w:hanging="360"/>
      </w:pPr>
    </w:lvl>
    <w:lvl w:ilvl="7" w:tplc="CD3CF5FC">
      <w:start w:val="1"/>
      <w:numFmt w:val="lowerLetter"/>
      <w:lvlText w:val="%8."/>
      <w:lvlJc w:val="left"/>
      <w:pPr>
        <w:ind w:left="5400" w:hanging="360"/>
      </w:pPr>
    </w:lvl>
    <w:lvl w:ilvl="8" w:tplc="56406A8E">
      <w:start w:val="1"/>
      <w:numFmt w:val="lowerRoman"/>
      <w:lvlText w:val="%9."/>
      <w:lvlJc w:val="right"/>
      <w:pPr>
        <w:ind w:left="6120" w:hanging="180"/>
      </w:pPr>
    </w:lvl>
  </w:abstractNum>
  <w:abstractNum w:abstractNumId="31" w15:restartNumberingAfterBreak="0">
    <w:nsid w:val="2F6E7F8C"/>
    <w:multiLevelType w:val="hybridMultilevel"/>
    <w:tmpl w:val="71BCBA72"/>
    <w:lvl w:ilvl="0" w:tplc="F7C25220">
      <w:start w:val="1"/>
      <w:numFmt w:val="lowerLetter"/>
      <w:lvlText w:val="%1)"/>
      <w:lvlJc w:val="left"/>
      <w:pPr>
        <w:ind w:left="360" w:hanging="360"/>
      </w:pPr>
      <w:rPr>
        <w:rFonts w:hint="default"/>
        <w:b w:val="0"/>
      </w:rPr>
    </w:lvl>
    <w:lvl w:ilvl="1" w:tplc="07688F92">
      <w:start w:val="1"/>
      <w:numFmt w:val="lowerLetter"/>
      <w:lvlText w:val="%2."/>
      <w:lvlJc w:val="left"/>
      <w:pPr>
        <w:ind w:left="1080" w:hanging="360"/>
      </w:pPr>
    </w:lvl>
    <w:lvl w:ilvl="2" w:tplc="53BCEA12">
      <w:start w:val="1"/>
      <w:numFmt w:val="lowerRoman"/>
      <w:lvlText w:val="%3."/>
      <w:lvlJc w:val="right"/>
      <w:pPr>
        <w:ind w:left="1800" w:hanging="180"/>
      </w:pPr>
    </w:lvl>
    <w:lvl w:ilvl="3" w:tplc="75AA7578">
      <w:start w:val="1"/>
      <w:numFmt w:val="decimal"/>
      <w:lvlText w:val="%4."/>
      <w:lvlJc w:val="left"/>
      <w:pPr>
        <w:ind w:left="2520" w:hanging="360"/>
      </w:pPr>
    </w:lvl>
    <w:lvl w:ilvl="4" w:tplc="FE1AE5EC">
      <w:start w:val="1"/>
      <w:numFmt w:val="lowerLetter"/>
      <w:lvlText w:val="%5."/>
      <w:lvlJc w:val="left"/>
      <w:pPr>
        <w:ind w:left="3240" w:hanging="360"/>
      </w:pPr>
    </w:lvl>
    <w:lvl w:ilvl="5" w:tplc="34506AD6">
      <w:start w:val="1"/>
      <w:numFmt w:val="lowerRoman"/>
      <w:lvlText w:val="%6."/>
      <w:lvlJc w:val="right"/>
      <w:pPr>
        <w:ind w:left="3960" w:hanging="180"/>
      </w:pPr>
    </w:lvl>
    <w:lvl w:ilvl="6" w:tplc="2A06747A">
      <w:start w:val="1"/>
      <w:numFmt w:val="decimal"/>
      <w:lvlText w:val="%7."/>
      <w:lvlJc w:val="left"/>
      <w:pPr>
        <w:ind w:left="4680" w:hanging="360"/>
      </w:pPr>
    </w:lvl>
    <w:lvl w:ilvl="7" w:tplc="031829C0">
      <w:start w:val="1"/>
      <w:numFmt w:val="lowerLetter"/>
      <w:lvlText w:val="%8."/>
      <w:lvlJc w:val="left"/>
      <w:pPr>
        <w:ind w:left="5400" w:hanging="360"/>
      </w:pPr>
    </w:lvl>
    <w:lvl w:ilvl="8" w:tplc="F38A97A4">
      <w:start w:val="1"/>
      <w:numFmt w:val="lowerRoman"/>
      <w:lvlText w:val="%9."/>
      <w:lvlJc w:val="right"/>
      <w:pPr>
        <w:ind w:left="6120" w:hanging="180"/>
      </w:pPr>
    </w:lvl>
  </w:abstractNum>
  <w:abstractNum w:abstractNumId="32" w15:restartNumberingAfterBreak="0">
    <w:nsid w:val="32D0162F"/>
    <w:multiLevelType w:val="multilevel"/>
    <w:tmpl w:val="DBF03194"/>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489344E"/>
    <w:multiLevelType w:val="hybridMultilevel"/>
    <w:tmpl w:val="8CDA10AC"/>
    <w:lvl w:ilvl="0" w:tplc="42A2B3F4">
      <w:start w:val="1"/>
      <w:numFmt w:val="lowerLetter"/>
      <w:lvlText w:val="%1)"/>
      <w:lvlJc w:val="left"/>
      <w:pPr>
        <w:ind w:left="720" w:hanging="360"/>
      </w:pPr>
    </w:lvl>
    <w:lvl w:ilvl="1" w:tplc="32705ABE" w:tentative="1">
      <w:start w:val="1"/>
      <w:numFmt w:val="lowerLetter"/>
      <w:lvlText w:val="%2."/>
      <w:lvlJc w:val="left"/>
      <w:pPr>
        <w:ind w:left="1440" w:hanging="360"/>
      </w:pPr>
    </w:lvl>
    <w:lvl w:ilvl="2" w:tplc="B83A202A" w:tentative="1">
      <w:start w:val="1"/>
      <w:numFmt w:val="lowerRoman"/>
      <w:lvlText w:val="%3."/>
      <w:lvlJc w:val="right"/>
      <w:pPr>
        <w:ind w:left="2160" w:hanging="180"/>
      </w:pPr>
    </w:lvl>
    <w:lvl w:ilvl="3" w:tplc="729C47FA" w:tentative="1">
      <w:start w:val="1"/>
      <w:numFmt w:val="decimal"/>
      <w:lvlText w:val="%4."/>
      <w:lvlJc w:val="left"/>
      <w:pPr>
        <w:ind w:left="2880" w:hanging="360"/>
      </w:pPr>
    </w:lvl>
    <w:lvl w:ilvl="4" w:tplc="D0E43ECE" w:tentative="1">
      <w:start w:val="1"/>
      <w:numFmt w:val="lowerLetter"/>
      <w:lvlText w:val="%5."/>
      <w:lvlJc w:val="left"/>
      <w:pPr>
        <w:ind w:left="3600" w:hanging="360"/>
      </w:pPr>
    </w:lvl>
    <w:lvl w:ilvl="5" w:tplc="BF7A29E2" w:tentative="1">
      <w:start w:val="1"/>
      <w:numFmt w:val="lowerRoman"/>
      <w:lvlText w:val="%6."/>
      <w:lvlJc w:val="right"/>
      <w:pPr>
        <w:ind w:left="4320" w:hanging="180"/>
      </w:pPr>
    </w:lvl>
    <w:lvl w:ilvl="6" w:tplc="1FC412E6" w:tentative="1">
      <w:start w:val="1"/>
      <w:numFmt w:val="decimal"/>
      <w:lvlText w:val="%7."/>
      <w:lvlJc w:val="left"/>
      <w:pPr>
        <w:ind w:left="5040" w:hanging="360"/>
      </w:pPr>
    </w:lvl>
    <w:lvl w:ilvl="7" w:tplc="6074CD06" w:tentative="1">
      <w:start w:val="1"/>
      <w:numFmt w:val="lowerLetter"/>
      <w:lvlText w:val="%8."/>
      <w:lvlJc w:val="left"/>
      <w:pPr>
        <w:ind w:left="5760" w:hanging="360"/>
      </w:pPr>
    </w:lvl>
    <w:lvl w:ilvl="8" w:tplc="E67245BE" w:tentative="1">
      <w:start w:val="1"/>
      <w:numFmt w:val="lowerRoman"/>
      <w:lvlText w:val="%9."/>
      <w:lvlJc w:val="right"/>
      <w:pPr>
        <w:ind w:left="6480" w:hanging="180"/>
      </w:pPr>
    </w:lvl>
  </w:abstractNum>
  <w:abstractNum w:abstractNumId="34" w15:restartNumberingAfterBreak="0">
    <w:nsid w:val="3A00D058"/>
    <w:multiLevelType w:val="hybridMultilevel"/>
    <w:tmpl w:val="0902D66E"/>
    <w:lvl w:ilvl="0" w:tplc="1C6E012A">
      <w:start w:val="1"/>
      <w:numFmt w:val="lowerLetter"/>
      <w:lvlText w:val="%1)"/>
      <w:lvlJc w:val="left"/>
      <w:pPr>
        <w:ind w:left="720" w:hanging="360"/>
      </w:pPr>
    </w:lvl>
    <w:lvl w:ilvl="1" w:tplc="EEE8D774">
      <w:start w:val="1"/>
      <w:numFmt w:val="lowerLetter"/>
      <w:lvlText w:val="%2."/>
      <w:lvlJc w:val="left"/>
      <w:pPr>
        <w:ind w:left="1440" w:hanging="360"/>
      </w:pPr>
    </w:lvl>
    <w:lvl w:ilvl="2" w:tplc="13FE3AD8">
      <w:start w:val="1"/>
      <w:numFmt w:val="lowerRoman"/>
      <w:lvlText w:val="%3."/>
      <w:lvlJc w:val="right"/>
      <w:pPr>
        <w:ind w:left="2160" w:hanging="180"/>
      </w:pPr>
    </w:lvl>
    <w:lvl w:ilvl="3" w:tplc="D360B232">
      <w:start w:val="1"/>
      <w:numFmt w:val="decimal"/>
      <w:lvlText w:val="%4."/>
      <w:lvlJc w:val="left"/>
      <w:pPr>
        <w:ind w:left="2880" w:hanging="360"/>
      </w:pPr>
    </w:lvl>
    <w:lvl w:ilvl="4" w:tplc="D7E034FE">
      <w:start w:val="1"/>
      <w:numFmt w:val="lowerLetter"/>
      <w:lvlText w:val="%5."/>
      <w:lvlJc w:val="left"/>
      <w:pPr>
        <w:ind w:left="3600" w:hanging="360"/>
      </w:pPr>
    </w:lvl>
    <w:lvl w:ilvl="5" w:tplc="66DC9EFA">
      <w:start w:val="1"/>
      <w:numFmt w:val="lowerRoman"/>
      <w:lvlText w:val="%6."/>
      <w:lvlJc w:val="right"/>
      <w:pPr>
        <w:ind w:left="4320" w:hanging="180"/>
      </w:pPr>
    </w:lvl>
    <w:lvl w:ilvl="6" w:tplc="715C6542">
      <w:start w:val="1"/>
      <w:numFmt w:val="decimal"/>
      <w:lvlText w:val="%7."/>
      <w:lvlJc w:val="left"/>
      <w:pPr>
        <w:ind w:left="5040" w:hanging="360"/>
      </w:pPr>
    </w:lvl>
    <w:lvl w:ilvl="7" w:tplc="1A801788">
      <w:start w:val="1"/>
      <w:numFmt w:val="lowerLetter"/>
      <w:lvlText w:val="%8."/>
      <w:lvlJc w:val="left"/>
      <w:pPr>
        <w:ind w:left="5760" w:hanging="360"/>
      </w:pPr>
    </w:lvl>
    <w:lvl w:ilvl="8" w:tplc="26F84606">
      <w:start w:val="1"/>
      <w:numFmt w:val="lowerRoman"/>
      <w:lvlText w:val="%9."/>
      <w:lvlJc w:val="right"/>
      <w:pPr>
        <w:ind w:left="6480" w:hanging="180"/>
      </w:pPr>
    </w:lvl>
  </w:abstractNum>
  <w:abstractNum w:abstractNumId="35" w15:restartNumberingAfterBreak="0">
    <w:nsid w:val="41A23076"/>
    <w:multiLevelType w:val="multilevel"/>
    <w:tmpl w:val="3B28CDEA"/>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2754E8E"/>
    <w:multiLevelType w:val="hybridMultilevel"/>
    <w:tmpl w:val="709C8D32"/>
    <w:lvl w:ilvl="0" w:tplc="A3E4C988">
      <w:start w:val="1"/>
      <w:numFmt w:val="lowerLetter"/>
      <w:lvlText w:val="%1)"/>
      <w:lvlJc w:val="left"/>
      <w:pPr>
        <w:ind w:left="360" w:hanging="360"/>
      </w:pPr>
      <w:rPr>
        <w:rFonts w:hint="default"/>
      </w:rPr>
    </w:lvl>
    <w:lvl w:ilvl="1" w:tplc="F3B890F4">
      <w:start w:val="1"/>
      <w:numFmt w:val="lowerLetter"/>
      <w:lvlText w:val="%2."/>
      <w:lvlJc w:val="left"/>
      <w:pPr>
        <w:ind w:left="1080" w:hanging="360"/>
      </w:pPr>
    </w:lvl>
    <w:lvl w:ilvl="2" w:tplc="5DB43470">
      <w:start w:val="1"/>
      <w:numFmt w:val="lowerRoman"/>
      <w:lvlText w:val="%3."/>
      <w:lvlJc w:val="right"/>
      <w:pPr>
        <w:ind w:left="1800" w:hanging="180"/>
      </w:pPr>
    </w:lvl>
    <w:lvl w:ilvl="3" w:tplc="334096C4">
      <w:start w:val="1"/>
      <w:numFmt w:val="decimal"/>
      <w:lvlText w:val="%4."/>
      <w:lvlJc w:val="left"/>
      <w:pPr>
        <w:ind w:left="2520" w:hanging="360"/>
      </w:pPr>
    </w:lvl>
    <w:lvl w:ilvl="4" w:tplc="53FA14E2">
      <w:start w:val="1"/>
      <w:numFmt w:val="lowerLetter"/>
      <w:lvlText w:val="%5."/>
      <w:lvlJc w:val="left"/>
      <w:pPr>
        <w:ind w:left="3240" w:hanging="360"/>
      </w:pPr>
    </w:lvl>
    <w:lvl w:ilvl="5" w:tplc="9A58D2BA">
      <w:start w:val="1"/>
      <w:numFmt w:val="lowerRoman"/>
      <w:lvlText w:val="%6."/>
      <w:lvlJc w:val="right"/>
      <w:pPr>
        <w:ind w:left="3960" w:hanging="180"/>
      </w:pPr>
    </w:lvl>
    <w:lvl w:ilvl="6" w:tplc="9F225916">
      <w:start w:val="1"/>
      <w:numFmt w:val="decimal"/>
      <w:lvlText w:val="%7."/>
      <w:lvlJc w:val="left"/>
      <w:pPr>
        <w:ind w:left="4680" w:hanging="360"/>
      </w:pPr>
    </w:lvl>
    <w:lvl w:ilvl="7" w:tplc="0FFA377C">
      <w:start w:val="1"/>
      <w:numFmt w:val="lowerLetter"/>
      <w:lvlText w:val="%8."/>
      <w:lvlJc w:val="left"/>
      <w:pPr>
        <w:ind w:left="5400" w:hanging="360"/>
      </w:pPr>
    </w:lvl>
    <w:lvl w:ilvl="8" w:tplc="0830949C">
      <w:start w:val="1"/>
      <w:numFmt w:val="lowerRoman"/>
      <w:lvlText w:val="%9."/>
      <w:lvlJc w:val="right"/>
      <w:pPr>
        <w:ind w:left="6120" w:hanging="180"/>
      </w:pPr>
    </w:lvl>
  </w:abstractNum>
  <w:abstractNum w:abstractNumId="37" w15:restartNumberingAfterBreak="0">
    <w:nsid w:val="4324CF85"/>
    <w:multiLevelType w:val="hybridMultilevel"/>
    <w:tmpl w:val="9364CF00"/>
    <w:lvl w:ilvl="0" w:tplc="F58ED7DE">
      <w:start w:val="1"/>
      <w:numFmt w:val="lowerLetter"/>
      <w:lvlText w:val="%1)"/>
      <w:lvlJc w:val="left"/>
      <w:pPr>
        <w:ind w:left="360" w:hanging="360"/>
      </w:pPr>
      <w:rPr>
        <w:rFonts w:ascii="Arial" w:hAnsi="Arial" w:cs="Arial" w:hint="default"/>
        <w:b w:val="0"/>
      </w:rPr>
    </w:lvl>
    <w:lvl w:ilvl="1" w:tplc="D818A764">
      <w:start w:val="1"/>
      <w:numFmt w:val="lowerLetter"/>
      <w:lvlText w:val="%2."/>
      <w:lvlJc w:val="left"/>
      <w:pPr>
        <w:ind w:left="1080" w:hanging="360"/>
      </w:pPr>
    </w:lvl>
    <w:lvl w:ilvl="2" w:tplc="19ECBA08">
      <w:start w:val="1"/>
      <w:numFmt w:val="lowerRoman"/>
      <w:lvlText w:val="%3."/>
      <w:lvlJc w:val="right"/>
      <w:pPr>
        <w:ind w:left="1800" w:hanging="180"/>
      </w:pPr>
    </w:lvl>
    <w:lvl w:ilvl="3" w:tplc="62220EFC">
      <w:start w:val="1"/>
      <w:numFmt w:val="decimal"/>
      <w:lvlText w:val="%4."/>
      <w:lvlJc w:val="left"/>
      <w:pPr>
        <w:ind w:left="2520" w:hanging="360"/>
      </w:pPr>
    </w:lvl>
    <w:lvl w:ilvl="4" w:tplc="51767088">
      <w:start w:val="1"/>
      <w:numFmt w:val="lowerLetter"/>
      <w:lvlText w:val="%5."/>
      <w:lvlJc w:val="left"/>
      <w:pPr>
        <w:ind w:left="3240" w:hanging="360"/>
      </w:pPr>
    </w:lvl>
    <w:lvl w:ilvl="5" w:tplc="9F04ECBC">
      <w:start w:val="1"/>
      <w:numFmt w:val="lowerRoman"/>
      <w:lvlText w:val="%6."/>
      <w:lvlJc w:val="right"/>
      <w:pPr>
        <w:ind w:left="3960" w:hanging="180"/>
      </w:pPr>
    </w:lvl>
    <w:lvl w:ilvl="6" w:tplc="8E724580">
      <w:start w:val="1"/>
      <w:numFmt w:val="decimal"/>
      <w:lvlText w:val="%7."/>
      <w:lvlJc w:val="left"/>
      <w:pPr>
        <w:ind w:left="4680" w:hanging="360"/>
      </w:pPr>
    </w:lvl>
    <w:lvl w:ilvl="7" w:tplc="A6A0DBF6">
      <w:start w:val="1"/>
      <w:numFmt w:val="lowerLetter"/>
      <w:lvlText w:val="%8."/>
      <w:lvlJc w:val="left"/>
      <w:pPr>
        <w:ind w:left="5400" w:hanging="360"/>
      </w:pPr>
    </w:lvl>
    <w:lvl w:ilvl="8" w:tplc="16341384">
      <w:start w:val="1"/>
      <w:numFmt w:val="lowerRoman"/>
      <w:lvlText w:val="%9."/>
      <w:lvlJc w:val="right"/>
      <w:pPr>
        <w:ind w:left="6120" w:hanging="180"/>
      </w:pPr>
    </w:lvl>
  </w:abstractNum>
  <w:abstractNum w:abstractNumId="38" w15:restartNumberingAfterBreak="0">
    <w:nsid w:val="45C54E43"/>
    <w:multiLevelType w:val="hybridMultilevel"/>
    <w:tmpl w:val="658E66F4"/>
    <w:lvl w:ilvl="0" w:tplc="A9C0BA6A">
      <w:start w:val="1"/>
      <w:numFmt w:val="lowerLetter"/>
      <w:lvlText w:val="%1)"/>
      <w:lvlJc w:val="left"/>
      <w:pPr>
        <w:tabs>
          <w:tab w:val="num" w:pos="284"/>
        </w:tabs>
        <w:ind w:left="284" w:hanging="284"/>
      </w:pPr>
      <w:rPr>
        <w:rFonts w:hint="default"/>
      </w:rPr>
    </w:lvl>
    <w:lvl w:ilvl="1" w:tplc="EF7604F8">
      <w:start w:val="1"/>
      <w:numFmt w:val="lowerLetter"/>
      <w:lvlText w:val="%2."/>
      <w:lvlJc w:val="left"/>
      <w:pPr>
        <w:ind w:left="1440" w:hanging="360"/>
      </w:pPr>
    </w:lvl>
    <w:lvl w:ilvl="2" w:tplc="D8B66F16">
      <w:start w:val="1"/>
      <w:numFmt w:val="lowerRoman"/>
      <w:lvlText w:val="%3."/>
      <w:lvlJc w:val="right"/>
      <w:pPr>
        <w:ind w:left="2160" w:hanging="180"/>
      </w:pPr>
    </w:lvl>
    <w:lvl w:ilvl="3" w:tplc="32F662E8">
      <w:start w:val="1"/>
      <w:numFmt w:val="decimal"/>
      <w:lvlText w:val="%4."/>
      <w:lvlJc w:val="left"/>
      <w:pPr>
        <w:ind w:left="2880" w:hanging="360"/>
      </w:pPr>
    </w:lvl>
    <w:lvl w:ilvl="4" w:tplc="EF6EF5D6">
      <w:start w:val="1"/>
      <w:numFmt w:val="lowerLetter"/>
      <w:lvlText w:val="%5."/>
      <w:lvlJc w:val="left"/>
      <w:pPr>
        <w:ind w:left="3600" w:hanging="360"/>
      </w:pPr>
    </w:lvl>
    <w:lvl w:ilvl="5" w:tplc="AE9ADCA2">
      <w:start w:val="1"/>
      <w:numFmt w:val="lowerRoman"/>
      <w:lvlText w:val="%6."/>
      <w:lvlJc w:val="right"/>
      <w:pPr>
        <w:ind w:left="4320" w:hanging="180"/>
      </w:pPr>
    </w:lvl>
    <w:lvl w:ilvl="6" w:tplc="B12A2BCA">
      <w:start w:val="1"/>
      <w:numFmt w:val="decimal"/>
      <w:lvlText w:val="%7."/>
      <w:lvlJc w:val="left"/>
      <w:pPr>
        <w:ind w:left="5040" w:hanging="360"/>
      </w:pPr>
    </w:lvl>
    <w:lvl w:ilvl="7" w:tplc="54F0E0D6">
      <w:start w:val="1"/>
      <w:numFmt w:val="lowerLetter"/>
      <w:lvlText w:val="%8."/>
      <w:lvlJc w:val="left"/>
      <w:pPr>
        <w:ind w:left="5760" w:hanging="360"/>
      </w:pPr>
    </w:lvl>
    <w:lvl w:ilvl="8" w:tplc="2FBA4740">
      <w:start w:val="1"/>
      <w:numFmt w:val="lowerRoman"/>
      <w:lvlText w:val="%9."/>
      <w:lvlJc w:val="right"/>
      <w:pPr>
        <w:ind w:left="6480" w:hanging="180"/>
      </w:pPr>
    </w:lvl>
  </w:abstractNum>
  <w:abstractNum w:abstractNumId="39" w15:restartNumberingAfterBreak="0">
    <w:nsid w:val="48A22A44"/>
    <w:multiLevelType w:val="multilevel"/>
    <w:tmpl w:val="688E7584"/>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C5267D"/>
    <w:multiLevelType w:val="hybridMultilevel"/>
    <w:tmpl w:val="AB3A4C80"/>
    <w:lvl w:ilvl="0" w:tplc="03CCEF32">
      <w:start w:val="1"/>
      <w:numFmt w:val="lowerLetter"/>
      <w:lvlText w:val="%1)"/>
      <w:lvlJc w:val="left"/>
      <w:pPr>
        <w:ind w:left="360" w:hanging="360"/>
      </w:pPr>
      <w:rPr>
        <w:rFonts w:hint="default"/>
        <w:b w:val="0"/>
      </w:rPr>
    </w:lvl>
    <w:lvl w:ilvl="1" w:tplc="0BAC4822">
      <w:start w:val="1"/>
      <w:numFmt w:val="lowerLetter"/>
      <w:lvlText w:val="%2."/>
      <w:lvlJc w:val="left"/>
      <w:pPr>
        <w:ind w:left="1080" w:hanging="360"/>
      </w:pPr>
    </w:lvl>
    <w:lvl w:ilvl="2" w:tplc="D18A3206">
      <w:start w:val="1"/>
      <w:numFmt w:val="lowerRoman"/>
      <w:lvlText w:val="%3."/>
      <w:lvlJc w:val="right"/>
      <w:pPr>
        <w:ind w:left="1800" w:hanging="180"/>
      </w:pPr>
    </w:lvl>
    <w:lvl w:ilvl="3" w:tplc="7A88294A">
      <w:start w:val="1"/>
      <w:numFmt w:val="decimal"/>
      <w:lvlText w:val="%4."/>
      <w:lvlJc w:val="left"/>
      <w:pPr>
        <w:ind w:left="2520" w:hanging="360"/>
      </w:pPr>
    </w:lvl>
    <w:lvl w:ilvl="4" w:tplc="86168BC6">
      <w:start w:val="1"/>
      <w:numFmt w:val="lowerLetter"/>
      <w:lvlText w:val="%5."/>
      <w:lvlJc w:val="left"/>
      <w:pPr>
        <w:ind w:left="3240" w:hanging="360"/>
      </w:pPr>
    </w:lvl>
    <w:lvl w:ilvl="5" w:tplc="C782493C">
      <w:start w:val="1"/>
      <w:numFmt w:val="lowerRoman"/>
      <w:lvlText w:val="%6."/>
      <w:lvlJc w:val="right"/>
      <w:pPr>
        <w:ind w:left="3960" w:hanging="180"/>
      </w:pPr>
    </w:lvl>
    <w:lvl w:ilvl="6" w:tplc="FC305F08">
      <w:start w:val="1"/>
      <w:numFmt w:val="decimal"/>
      <w:lvlText w:val="%7."/>
      <w:lvlJc w:val="left"/>
      <w:pPr>
        <w:ind w:left="4680" w:hanging="360"/>
      </w:pPr>
    </w:lvl>
    <w:lvl w:ilvl="7" w:tplc="2B12D26E">
      <w:start w:val="1"/>
      <w:numFmt w:val="lowerLetter"/>
      <w:lvlText w:val="%8."/>
      <w:lvlJc w:val="left"/>
      <w:pPr>
        <w:ind w:left="5400" w:hanging="360"/>
      </w:pPr>
    </w:lvl>
    <w:lvl w:ilvl="8" w:tplc="44A60F96">
      <w:start w:val="1"/>
      <w:numFmt w:val="lowerRoman"/>
      <w:lvlText w:val="%9."/>
      <w:lvlJc w:val="right"/>
      <w:pPr>
        <w:ind w:left="6120" w:hanging="180"/>
      </w:pPr>
    </w:lvl>
  </w:abstractNum>
  <w:abstractNum w:abstractNumId="41" w15:restartNumberingAfterBreak="0">
    <w:nsid w:val="4B3740AC"/>
    <w:multiLevelType w:val="hybridMultilevel"/>
    <w:tmpl w:val="A6BCF412"/>
    <w:lvl w:ilvl="0" w:tplc="F8D828BC">
      <w:start w:val="1"/>
      <w:numFmt w:val="lowerLetter"/>
      <w:lvlText w:val="%1)"/>
      <w:lvlJc w:val="left"/>
      <w:pPr>
        <w:ind w:left="360" w:hanging="360"/>
      </w:pPr>
    </w:lvl>
    <w:lvl w:ilvl="1" w:tplc="20A83E88" w:tentative="1">
      <w:start w:val="1"/>
      <w:numFmt w:val="lowerLetter"/>
      <w:lvlText w:val="%2."/>
      <w:lvlJc w:val="left"/>
      <w:pPr>
        <w:ind w:left="1080" w:hanging="360"/>
      </w:pPr>
    </w:lvl>
    <w:lvl w:ilvl="2" w:tplc="5636C2F0" w:tentative="1">
      <w:start w:val="1"/>
      <w:numFmt w:val="lowerRoman"/>
      <w:lvlText w:val="%3."/>
      <w:lvlJc w:val="right"/>
      <w:pPr>
        <w:ind w:left="1800" w:hanging="180"/>
      </w:pPr>
    </w:lvl>
    <w:lvl w:ilvl="3" w:tplc="0E9852EC" w:tentative="1">
      <w:start w:val="1"/>
      <w:numFmt w:val="decimal"/>
      <w:lvlText w:val="%4."/>
      <w:lvlJc w:val="left"/>
      <w:pPr>
        <w:ind w:left="2520" w:hanging="360"/>
      </w:pPr>
    </w:lvl>
    <w:lvl w:ilvl="4" w:tplc="786095B2" w:tentative="1">
      <w:start w:val="1"/>
      <w:numFmt w:val="lowerLetter"/>
      <w:lvlText w:val="%5."/>
      <w:lvlJc w:val="left"/>
      <w:pPr>
        <w:ind w:left="3240" w:hanging="360"/>
      </w:pPr>
    </w:lvl>
    <w:lvl w:ilvl="5" w:tplc="481E2378" w:tentative="1">
      <w:start w:val="1"/>
      <w:numFmt w:val="lowerRoman"/>
      <w:lvlText w:val="%6."/>
      <w:lvlJc w:val="right"/>
      <w:pPr>
        <w:ind w:left="3960" w:hanging="180"/>
      </w:pPr>
    </w:lvl>
    <w:lvl w:ilvl="6" w:tplc="25A6CB98" w:tentative="1">
      <w:start w:val="1"/>
      <w:numFmt w:val="decimal"/>
      <w:lvlText w:val="%7."/>
      <w:lvlJc w:val="left"/>
      <w:pPr>
        <w:ind w:left="4680" w:hanging="360"/>
      </w:pPr>
    </w:lvl>
    <w:lvl w:ilvl="7" w:tplc="11BEE230" w:tentative="1">
      <w:start w:val="1"/>
      <w:numFmt w:val="lowerLetter"/>
      <w:lvlText w:val="%8."/>
      <w:lvlJc w:val="left"/>
      <w:pPr>
        <w:ind w:left="5400" w:hanging="360"/>
      </w:pPr>
    </w:lvl>
    <w:lvl w:ilvl="8" w:tplc="F04899AE" w:tentative="1">
      <w:start w:val="1"/>
      <w:numFmt w:val="lowerRoman"/>
      <w:lvlText w:val="%9."/>
      <w:lvlJc w:val="right"/>
      <w:pPr>
        <w:ind w:left="6120" w:hanging="180"/>
      </w:pPr>
    </w:lvl>
  </w:abstractNum>
  <w:abstractNum w:abstractNumId="42" w15:restartNumberingAfterBreak="0">
    <w:nsid w:val="4DF27EA1"/>
    <w:multiLevelType w:val="hybridMultilevel"/>
    <w:tmpl w:val="38E4DEA6"/>
    <w:lvl w:ilvl="0" w:tplc="6ABE82FE">
      <w:start w:val="1"/>
      <w:numFmt w:val="bullet"/>
      <w:lvlText w:val=""/>
      <w:lvlJc w:val="left"/>
      <w:pPr>
        <w:ind w:left="1080" w:hanging="360"/>
      </w:pPr>
      <w:rPr>
        <w:rFonts w:ascii="Symbol" w:hAnsi="Symbol" w:hint="default"/>
      </w:rPr>
    </w:lvl>
    <w:lvl w:ilvl="1" w:tplc="B2DC5664">
      <w:start w:val="1"/>
      <w:numFmt w:val="bullet"/>
      <w:lvlText w:val="o"/>
      <w:lvlJc w:val="left"/>
      <w:pPr>
        <w:ind w:left="1800" w:hanging="360"/>
      </w:pPr>
      <w:rPr>
        <w:rFonts w:ascii="Courier New" w:hAnsi="Courier New" w:cs="Courier New" w:hint="default"/>
      </w:rPr>
    </w:lvl>
    <w:lvl w:ilvl="2" w:tplc="8E3AAAAE">
      <w:start w:val="1"/>
      <w:numFmt w:val="bullet"/>
      <w:lvlText w:val=""/>
      <w:lvlJc w:val="left"/>
      <w:pPr>
        <w:ind w:left="2520" w:hanging="360"/>
      </w:pPr>
      <w:rPr>
        <w:rFonts w:ascii="Wingdings" w:hAnsi="Wingdings" w:hint="default"/>
      </w:rPr>
    </w:lvl>
    <w:lvl w:ilvl="3" w:tplc="762CDECE" w:tentative="1">
      <w:start w:val="1"/>
      <w:numFmt w:val="bullet"/>
      <w:lvlText w:val=""/>
      <w:lvlJc w:val="left"/>
      <w:pPr>
        <w:ind w:left="3240" w:hanging="360"/>
      </w:pPr>
      <w:rPr>
        <w:rFonts w:ascii="Symbol" w:hAnsi="Symbol" w:hint="default"/>
      </w:rPr>
    </w:lvl>
    <w:lvl w:ilvl="4" w:tplc="45A2B0F2" w:tentative="1">
      <w:start w:val="1"/>
      <w:numFmt w:val="bullet"/>
      <w:lvlText w:val="o"/>
      <w:lvlJc w:val="left"/>
      <w:pPr>
        <w:ind w:left="3960" w:hanging="360"/>
      </w:pPr>
      <w:rPr>
        <w:rFonts w:ascii="Courier New" w:hAnsi="Courier New" w:cs="Courier New" w:hint="default"/>
      </w:rPr>
    </w:lvl>
    <w:lvl w:ilvl="5" w:tplc="DBA25E56" w:tentative="1">
      <w:start w:val="1"/>
      <w:numFmt w:val="bullet"/>
      <w:lvlText w:val=""/>
      <w:lvlJc w:val="left"/>
      <w:pPr>
        <w:ind w:left="4680" w:hanging="360"/>
      </w:pPr>
      <w:rPr>
        <w:rFonts w:ascii="Wingdings" w:hAnsi="Wingdings" w:hint="default"/>
      </w:rPr>
    </w:lvl>
    <w:lvl w:ilvl="6" w:tplc="8AE2730E" w:tentative="1">
      <w:start w:val="1"/>
      <w:numFmt w:val="bullet"/>
      <w:lvlText w:val=""/>
      <w:lvlJc w:val="left"/>
      <w:pPr>
        <w:ind w:left="5400" w:hanging="360"/>
      </w:pPr>
      <w:rPr>
        <w:rFonts w:ascii="Symbol" w:hAnsi="Symbol" w:hint="default"/>
      </w:rPr>
    </w:lvl>
    <w:lvl w:ilvl="7" w:tplc="43DA5984" w:tentative="1">
      <w:start w:val="1"/>
      <w:numFmt w:val="bullet"/>
      <w:lvlText w:val="o"/>
      <w:lvlJc w:val="left"/>
      <w:pPr>
        <w:ind w:left="6120" w:hanging="360"/>
      </w:pPr>
      <w:rPr>
        <w:rFonts w:ascii="Courier New" w:hAnsi="Courier New" w:cs="Courier New" w:hint="default"/>
      </w:rPr>
    </w:lvl>
    <w:lvl w:ilvl="8" w:tplc="AD089126" w:tentative="1">
      <w:start w:val="1"/>
      <w:numFmt w:val="bullet"/>
      <w:lvlText w:val=""/>
      <w:lvlJc w:val="left"/>
      <w:pPr>
        <w:ind w:left="6840" w:hanging="360"/>
      </w:pPr>
      <w:rPr>
        <w:rFonts w:ascii="Wingdings" w:hAnsi="Wingdings" w:hint="default"/>
      </w:rPr>
    </w:lvl>
  </w:abstractNum>
  <w:abstractNum w:abstractNumId="43" w15:restartNumberingAfterBreak="0">
    <w:nsid w:val="52D200C5"/>
    <w:multiLevelType w:val="multilevel"/>
    <w:tmpl w:val="9A0680F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2DC786A"/>
    <w:multiLevelType w:val="hybridMultilevel"/>
    <w:tmpl w:val="4ECAF944"/>
    <w:lvl w:ilvl="0" w:tplc="98602CAE">
      <w:start w:val="1"/>
      <w:numFmt w:val="lowerLetter"/>
      <w:lvlText w:val="%1)"/>
      <w:lvlJc w:val="left"/>
      <w:pPr>
        <w:ind w:left="720" w:hanging="360"/>
      </w:pPr>
      <w:rPr>
        <w:rFonts w:hint="default"/>
      </w:rPr>
    </w:lvl>
    <w:lvl w:ilvl="1" w:tplc="792C3356" w:tentative="1">
      <w:start w:val="1"/>
      <w:numFmt w:val="lowerLetter"/>
      <w:lvlText w:val="%2."/>
      <w:lvlJc w:val="left"/>
      <w:pPr>
        <w:ind w:left="1440" w:hanging="360"/>
      </w:pPr>
    </w:lvl>
    <w:lvl w:ilvl="2" w:tplc="B7CCB518" w:tentative="1">
      <w:start w:val="1"/>
      <w:numFmt w:val="lowerRoman"/>
      <w:lvlText w:val="%3."/>
      <w:lvlJc w:val="right"/>
      <w:pPr>
        <w:ind w:left="2160" w:hanging="180"/>
      </w:pPr>
    </w:lvl>
    <w:lvl w:ilvl="3" w:tplc="C86EE0BE" w:tentative="1">
      <w:start w:val="1"/>
      <w:numFmt w:val="decimal"/>
      <w:lvlText w:val="%4."/>
      <w:lvlJc w:val="left"/>
      <w:pPr>
        <w:ind w:left="2880" w:hanging="360"/>
      </w:pPr>
    </w:lvl>
    <w:lvl w:ilvl="4" w:tplc="53DED252" w:tentative="1">
      <w:start w:val="1"/>
      <w:numFmt w:val="lowerLetter"/>
      <w:lvlText w:val="%5."/>
      <w:lvlJc w:val="left"/>
      <w:pPr>
        <w:ind w:left="3600" w:hanging="360"/>
      </w:pPr>
    </w:lvl>
    <w:lvl w:ilvl="5" w:tplc="1F462AA2" w:tentative="1">
      <w:start w:val="1"/>
      <w:numFmt w:val="lowerRoman"/>
      <w:lvlText w:val="%6."/>
      <w:lvlJc w:val="right"/>
      <w:pPr>
        <w:ind w:left="4320" w:hanging="180"/>
      </w:pPr>
    </w:lvl>
    <w:lvl w:ilvl="6" w:tplc="182C94E4" w:tentative="1">
      <w:start w:val="1"/>
      <w:numFmt w:val="decimal"/>
      <w:lvlText w:val="%7."/>
      <w:lvlJc w:val="left"/>
      <w:pPr>
        <w:ind w:left="5040" w:hanging="360"/>
      </w:pPr>
    </w:lvl>
    <w:lvl w:ilvl="7" w:tplc="87C283CA" w:tentative="1">
      <w:start w:val="1"/>
      <w:numFmt w:val="lowerLetter"/>
      <w:lvlText w:val="%8."/>
      <w:lvlJc w:val="left"/>
      <w:pPr>
        <w:ind w:left="5760" w:hanging="360"/>
      </w:pPr>
    </w:lvl>
    <w:lvl w:ilvl="8" w:tplc="772C5452" w:tentative="1">
      <w:start w:val="1"/>
      <w:numFmt w:val="lowerRoman"/>
      <w:lvlText w:val="%9."/>
      <w:lvlJc w:val="right"/>
      <w:pPr>
        <w:ind w:left="6480" w:hanging="180"/>
      </w:pPr>
    </w:lvl>
  </w:abstractNum>
  <w:abstractNum w:abstractNumId="45" w15:restartNumberingAfterBreak="0">
    <w:nsid w:val="55C81451"/>
    <w:multiLevelType w:val="multilevel"/>
    <w:tmpl w:val="2DA8EF2A"/>
    <w:lvl w:ilvl="0">
      <w:start w:val="1"/>
      <w:numFmt w:val="lowerLetter"/>
      <w:lvlText w:val="%1)"/>
      <w:lvlJc w:val="left"/>
      <w:pPr>
        <w:ind w:left="284" w:hanging="284"/>
      </w:pPr>
      <w:rPr>
        <w:rFonts w:hint="default"/>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56DA648D"/>
    <w:multiLevelType w:val="multilevel"/>
    <w:tmpl w:val="2408BCB8"/>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73007AF"/>
    <w:multiLevelType w:val="hybridMultilevel"/>
    <w:tmpl w:val="DDD25744"/>
    <w:lvl w:ilvl="0" w:tplc="23B2F066">
      <w:start w:val="1"/>
      <w:numFmt w:val="lowerLetter"/>
      <w:lvlText w:val="%1)"/>
      <w:lvlJc w:val="left"/>
      <w:pPr>
        <w:ind w:left="360" w:hanging="360"/>
      </w:pPr>
    </w:lvl>
    <w:lvl w:ilvl="1" w:tplc="08E0EB80">
      <w:start w:val="1"/>
      <w:numFmt w:val="lowerLetter"/>
      <w:lvlText w:val="%2."/>
      <w:lvlJc w:val="left"/>
      <w:pPr>
        <w:ind w:left="1080" w:hanging="360"/>
      </w:pPr>
    </w:lvl>
    <w:lvl w:ilvl="2" w:tplc="27E4DB4E">
      <w:start w:val="1"/>
      <w:numFmt w:val="lowerRoman"/>
      <w:lvlText w:val="%3."/>
      <w:lvlJc w:val="right"/>
      <w:pPr>
        <w:ind w:left="1800" w:hanging="180"/>
      </w:pPr>
    </w:lvl>
    <w:lvl w:ilvl="3" w:tplc="DD128B54">
      <w:start w:val="1"/>
      <w:numFmt w:val="decimal"/>
      <w:lvlText w:val="%4."/>
      <w:lvlJc w:val="left"/>
      <w:pPr>
        <w:ind w:left="2520" w:hanging="360"/>
      </w:pPr>
    </w:lvl>
    <w:lvl w:ilvl="4" w:tplc="901E5CE8">
      <w:start w:val="1"/>
      <w:numFmt w:val="lowerLetter"/>
      <w:lvlText w:val="%5."/>
      <w:lvlJc w:val="left"/>
      <w:pPr>
        <w:ind w:left="3240" w:hanging="360"/>
      </w:pPr>
    </w:lvl>
    <w:lvl w:ilvl="5" w:tplc="BB682844">
      <w:start w:val="1"/>
      <w:numFmt w:val="lowerRoman"/>
      <w:lvlText w:val="%6."/>
      <w:lvlJc w:val="right"/>
      <w:pPr>
        <w:ind w:left="3960" w:hanging="180"/>
      </w:pPr>
    </w:lvl>
    <w:lvl w:ilvl="6" w:tplc="337A4176">
      <w:start w:val="1"/>
      <w:numFmt w:val="decimal"/>
      <w:lvlText w:val="%7."/>
      <w:lvlJc w:val="left"/>
      <w:pPr>
        <w:ind w:left="4680" w:hanging="360"/>
      </w:pPr>
    </w:lvl>
    <w:lvl w:ilvl="7" w:tplc="962C9984">
      <w:start w:val="1"/>
      <w:numFmt w:val="lowerLetter"/>
      <w:lvlText w:val="%8."/>
      <w:lvlJc w:val="left"/>
      <w:pPr>
        <w:ind w:left="5400" w:hanging="360"/>
      </w:pPr>
    </w:lvl>
    <w:lvl w:ilvl="8" w:tplc="C8888806">
      <w:start w:val="1"/>
      <w:numFmt w:val="lowerRoman"/>
      <w:lvlText w:val="%9."/>
      <w:lvlJc w:val="right"/>
      <w:pPr>
        <w:ind w:left="6120" w:hanging="180"/>
      </w:pPr>
    </w:lvl>
  </w:abstractNum>
  <w:abstractNum w:abstractNumId="48" w15:restartNumberingAfterBreak="0">
    <w:nsid w:val="573B37BD"/>
    <w:multiLevelType w:val="multilevel"/>
    <w:tmpl w:val="191A76D4"/>
    <w:lvl w:ilvl="0">
      <w:start w:val="1"/>
      <w:numFmt w:val="lowerLetter"/>
      <w:lvlText w:val="%1)"/>
      <w:lvlJc w:val="left"/>
      <w:pPr>
        <w:ind w:left="284" w:hanging="284"/>
      </w:pPr>
      <w:rPr>
        <w:rFonts w:hint="default"/>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9C344A2"/>
    <w:multiLevelType w:val="hybridMultilevel"/>
    <w:tmpl w:val="71BCBA72"/>
    <w:lvl w:ilvl="0" w:tplc="3F40D198">
      <w:start w:val="1"/>
      <w:numFmt w:val="lowerLetter"/>
      <w:lvlText w:val="%1)"/>
      <w:lvlJc w:val="left"/>
      <w:pPr>
        <w:ind w:left="360" w:hanging="360"/>
      </w:pPr>
      <w:rPr>
        <w:b w:val="0"/>
      </w:rPr>
    </w:lvl>
    <w:lvl w:ilvl="1" w:tplc="73C02F1C">
      <w:start w:val="1"/>
      <w:numFmt w:val="lowerLetter"/>
      <w:lvlText w:val="%2."/>
      <w:lvlJc w:val="left"/>
      <w:pPr>
        <w:ind w:left="1080" w:hanging="360"/>
      </w:pPr>
    </w:lvl>
    <w:lvl w:ilvl="2" w:tplc="BA18A0B0">
      <w:start w:val="1"/>
      <w:numFmt w:val="lowerRoman"/>
      <w:lvlText w:val="%3."/>
      <w:lvlJc w:val="right"/>
      <w:pPr>
        <w:ind w:left="1800" w:hanging="180"/>
      </w:pPr>
    </w:lvl>
    <w:lvl w:ilvl="3" w:tplc="F52669E4">
      <w:start w:val="1"/>
      <w:numFmt w:val="decimal"/>
      <w:lvlText w:val="%4."/>
      <w:lvlJc w:val="left"/>
      <w:pPr>
        <w:ind w:left="2520" w:hanging="360"/>
      </w:pPr>
    </w:lvl>
    <w:lvl w:ilvl="4" w:tplc="E584A470">
      <w:start w:val="1"/>
      <w:numFmt w:val="lowerLetter"/>
      <w:lvlText w:val="%5."/>
      <w:lvlJc w:val="left"/>
      <w:pPr>
        <w:ind w:left="3240" w:hanging="360"/>
      </w:pPr>
    </w:lvl>
    <w:lvl w:ilvl="5" w:tplc="EC80B198">
      <w:start w:val="1"/>
      <w:numFmt w:val="lowerRoman"/>
      <w:lvlText w:val="%6."/>
      <w:lvlJc w:val="right"/>
      <w:pPr>
        <w:ind w:left="3960" w:hanging="180"/>
      </w:pPr>
    </w:lvl>
    <w:lvl w:ilvl="6" w:tplc="A9FA5252">
      <w:start w:val="1"/>
      <w:numFmt w:val="decimal"/>
      <w:lvlText w:val="%7."/>
      <w:lvlJc w:val="left"/>
      <w:pPr>
        <w:ind w:left="4680" w:hanging="360"/>
      </w:pPr>
    </w:lvl>
    <w:lvl w:ilvl="7" w:tplc="9C8C299A">
      <w:start w:val="1"/>
      <w:numFmt w:val="lowerLetter"/>
      <w:lvlText w:val="%8."/>
      <w:lvlJc w:val="left"/>
      <w:pPr>
        <w:ind w:left="5400" w:hanging="360"/>
      </w:pPr>
    </w:lvl>
    <w:lvl w:ilvl="8" w:tplc="5DB68C1A">
      <w:start w:val="1"/>
      <w:numFmt w:val="lowerRoman"/>
      <w:lvlText w:val="%9."/>
      <w:lvlJc w:val="right"/>
      <w:pPr>
        <w:ind w:left="6120" w:hanging="180"/>
      </w:pPr>
    </w:lvl>
  </w:abstractNum>
  <w:abstractNum w:abstractNumId="50" w15:restartNumberingAfterBreak="0">
    <w:nsid w:val="5DCA494C"/>
    <w:multiLevelType w:val="hybridMultilevel"/>
    <w:tmpl w:val="7750B4FC"/>
    <w:lvl w:ilvl="0" w:tplc="6D14169A">
      <w:start w:val="1"/>
      <w:numFmt w:val="lowerLetter"/>
      <w:lvlText w:val="%1)"/>
      <w:lvlJc w:val="left"/>
      <w:pPr>
        <w:ind w:left="360" w:hanging="360"/>
      </w:pPr>
      <w:rPr>
        <w:sz w:val="15"/>
        <w:szCs w:val="15"/>
      </w:rPr>
    </w:lvl>
    <w:lvl w:ilvl="1" w:tplc="940E4E44" w:tentative="1">
      <w:start w:val="1"/>
      <w:numFmt w:val="lowerLetter"/>
      <w:lvlText w:val="%2."/>
      <w:lvlJc w:val="left"/>
      <w:pPr>
        <w:ind w:left="1080" w:hanging="360"/>
      </w:pPr>
    </w:lvl>
    <w:lvl w:ilvl="2" w:tplc="DF5A1E0E" w:tentative="1">
      <w:start w:val="1"/>
      <w:numFmt w:val="lowerRoman"/>
      <w:lvlText w:val="%3."/>
      <w:lvlJc w:val="right"/>
      <w:pPr>
        <w:ind w:left="1800" w:hanging="180"/>
      </w:pPr>
    </w:lvl>
    <w:lvl w:ilvl="3" w:tplc="85101F74" w:tentative="1">
      <w:start w:val="1"/>
      <w:numFmt w:val="decimal"/>
      <w:lvlText w:val="%4."/>
      <w:lvlJc w:val="left"/>
      <w:pPr>
        <w:ind w:left="2520" w:hanging="360"/>
      </w:pPr>
    </w:lvl>
    <w:lvl w:ilvl="4" w:tplc="0D18A6B6" w:tentative="1">
      <w:start w:val="1"/>
      <w:numFmt w:val="lowerLetter"/>
      <w:lvlText w:val="%5."/>
      <w:lvlJc w:val="left"/>
      <w:pPr>
        <w:ind w:left="3240" w:hanging="360"/>
      </w:pPr>
    </w:lvl>
    <w:lvl w:ilvl="5" w:tplc="0ACC9FE0" w:tentative="1">
      <w:start w:val="1"/>
      <w:numFmt w:val="lowerRoman"/>
      <w:lvlText w:val="%6."/>
      <w:lvlJc w:val="right"/>
      <w:pPr>
        <w:ind w:left="3960" w:hanging="180"/>
      </w:pPr>
    </w:lvl>
    <w:lvl w:ilvl="6" w:tplc="038ED9E6" w:tentative="1">
      <w:start w:val="1"/>
      <w:numFmt w:val="decimal"/>
      <w:lvlText w:val="%7."/>
      <w:lvlJc w:val="left"/>
      <w:pPr>
        <w:ind w:left="4680" w:hanging="360"/>
      </w:pPr>
    </w:lvl>
    <w:lvl w:ilvl="7" w:tplc="FBE42314" w:tentative="1">
      <w:start w:val="1"/>
      <w:numFmt w:val="lowerLetter"/>
      <w:lvlText w:val="%8."/>
      <w:lvlJc w:val="left"/>
      <w:pPr>
        <w:ind w:left="5400" w:hanging="360"/>
      </w:pPr>
    </w:lvl>
    <w:lvl w:ilvl="8" w:tplc="F7A87D0E" w:tentative="1">
      <w:start w:val="1"/>
      <w:numFmt w:val="lowerRoman"/>
      <w:lvlText w:val="%9."/>
      <w:lvlJc w:val="right"/>
      <w:pPr>
        <w:ind w:left="6120" w:hanging="180"/>
      </w:pPr>
    </w:lvl>
  </w:abstractNum>
  <w:abstractNum w:abstractNumId="51" w15:restartNumberingAfterBreak="0">
    <w:nsid w:val="5E4A06D5"/>
    <w:multiLevelType w:val="multilevel"/>
    <w:tmpl w:val="3868598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E6B6A3A"/>
    <w:multiLevelType w:val="hybridMultilevel"/>
    <w:tmpl w:val="279CD86C"/>
    <w:lvl w:ilvl="0" w:tplc="55FC006E">
      <w:start w:val="1"/>
      <w:numFmt w:val="lowerLetter"/>
      <w:lvlText w:val="%1)"/>
      <w:lvlJc w:val="left"/>
      <w:pPr>
        <w:ind w:left="360" w:hanging="360"/>
      </w:pPr>
      <w:rPr>
        <w:rFonts w:ascii="Arial" w:hAnsi="Arial" w:cs="Arial" w:hint="default"/>
        <w:b w:val="0"/>
      </w:rPr>
    </w:lvl>
    <w:lvl w:ilvl="1" w:tplc="B8926FDE">
      <w:start w:val="1"/>
      <w:numFmt w:val="lowerLetter"/>
      <w:lvlText w:val="%2."/>
      <w:lvlJc w:val="left"/>
      <w:pPr>
        <w:ind w:left="1080" w:hanging="360"/>
      </w:pPr>
    </w:lvl>
    <w:lvl w:ilvl="2" w:tplc="2ACE6844">
      <w:start w:val="1"/>
      <w:numFmt w:val="lowerRoman"/>
      <w:lvlText w:val="%3."/>
      <w:lvlJc w:val="right"/>
      <w:pPr>
        <w:ind w:left="1800" w:hanging="180"/>
      </w:pPr>
    </w:lvl>
    <w:lvl w:ilvl="3" w:tplc="734A826C">
      <w:start w:val="1"/>
      <w:numFmt w:val="decimal"/>
      <w:lvlText w:val="%4."/>
      <w:lvlJc w:val="left"/>
      <w:pPr>
        <w:ind w:left="2520" w:hanging="360"/>
      </w:pPr>
    </w:lvl>
    <w:lvl w:ilvl="4" w:tplc="DCFAE05E">
      <w:start w:val="1"/>
      <w:numFmt w:val="lowerLetter"/>
      <w:lvlText w:val="%5."/>
      <w:lvlJc w:val="left"/>
      <w:pPr>
        <w:ind w:left="3240" w:hanging="360"/>
      </w:pPr>
    </w:lvl>
    <w:lvl w:ilvl="5" w:tplc="17D84342">
      <w:start w:val="1"/>
      <w:numFmt w:val="lowerRoman"/>
      <w:lvlText w:val="%6."/>
      <w:lvlJc w:val="right"/>
      <w:pPr>
        <w:ind w:left="3960" w:hanging="180"/>
      </w:pPr>
    </w:lvl>
    <w:lvl w:ilvl="6" w:tplc="89DC283A">
      <w:start w:val="1"/>
      <w:numFmt w:val="decimal"/>
      <w:lvlText w:val="%7."/>
      <w:lvlJc w:val="left"/>
      <w:pPr>
        <w:ind w:left="4680" w:hanging="360"/>
      </w:pPr>
    </w:lvl>
    <w:lvl w:ilvl="7" w:tplc="A3A2E62A">
      <w:start w:val="1"/>
      <w:numFmt w:val="lowerLetter"/>
      <w:lvlText w:val="%8."/>
      <w:lvlJc w:val="left"/>
      <w:pPr>
        <w:ind w:left="5400" w:hanging="360"/>
      </w:pPr>
    </w:lvl>
    <w:lvl w:ilvl="8" w:tplc="7310CE28">
      <w:start w:val="1"/>
      <w:numFmt w:val="lowerRoman"/>
      <w:lvlText w:val="%9."/>
      <w:lvlJc w:val="right"/>
      <w:pPr>
        <w:ind w:left="6120" w:hanging="180"/>
      </w:pPr>
    </w:lvl>
  </w:abstractNum>
  <w:abstractNum w:abstractNumId="53" w15:restartNumberingAfterBreak="0">
    <w:nsid w:val="606D06E7"/>
    <w:multiLevelType w:val="multilevel"/>
    <w:tmpl w:val="24183798"/>
    <w:lvl w:ilvl="0">
      <w:start w:val="1"/>
      <w:numFmt w:val="lowerLetter"/>
      <w:lvlText w:val="%1)"/>
      <w:lvlJc w:val="left"/>
      <w:pPr>
        <w:ind w:left="284" w:hanging="284"/>
      </w:pPr>
      <w:rPr>
        <w:rFonts w:hint="default"/>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5BE6747"/>
    <w:multiLevelType w:val="hybridMultilevel"/>
    <w:tmpl w:val="CEB22E32"/>
    <w:lvl w:ilvl="0" w:tplc="8C8677C2">
      <w:start w:val="1"/>
      <w:numFmt w:val="bullet"/>
      <w:lvlText w:val=""/>
      <w:lvlJc w:val="left"/>
      <w:pPr>
        <w:tabs>
          <w:tab w:val="num" w:pos="284"/>
        </w:tabs>
        <w:ind w:left="284" w:hanging="284"/>
      </w:pPr>
      <w:rPr>
        <w:rFonts w:ascii="Symbol" w:hAnsi="Symbol" w:hint="default"/>
        <w:b w:val="0"/>
        <w:i w:val="0"/>
        <w:color w:val="000000"/>
        <w:sz w:val="10"/>
      </w:rPr>
    </w:lvl>
    <w:lvl w:ilvl="1" w:tplc="E9D66932">
      <w:start w:val="1"/>
      <w:numFmt w:val="bullet"/>
      <w:lvlText w:val="o"/>
      <w:lvlJc w:val="left"/>
      <w:pPr>
        <w:tabs>
          <w:tab w:val="num" w:pos="1134"/>
        </w:tabs>
        <w:ind w:left="1134" w:hanging="567"/>
      </w:pPr>
      <w:rPr>
        <w:rFonts w:ascii="Symbol" w:hAnsi="Symbol" w:hint="default"/>
        <w:b w:val="0"/>
        <w:i w:val="0"/>
        <w:color w:val="000000"/>
      </w:rPr>
    </w:lvl>
    <w:lvl w:ilvl="2" w:tplc="308CEC4E">
      <w:start w:val="1"/>
      <w:numFmt w:val="decimal"/>
      <w:lvlText w:val="%3"/>
      <w:lvlJc w:val="left"/>
      <w:pPr>
        <w:tabs>
          <w:tab w:val="num" w:pos="1701"/>
        </w:tabs>
        <w:ind w:left="1701" w:hanging="567"/>
      </w:pPr>
      <w:rPr>
        <w:b w:val="0"/>
        <w:i w:val="0"/>
        <w:color w:val="000000"/>
      </w:rPr>
    </w:lvl>
    <w:lvl w:ilvl="3" w:tplc="1D0CB058">
      <w:start w:val="1"/>
      <w:numFmt w:val="decimal"/>
      <w:lvlText w:val="%4"/>
      <w:lvlJc w:val="left"/>
      <w:pPr>
        <w:tabs>
          <w:tab w:val="num" w:pos="2268"/>
        </w:tabs>
        <w:ind w:left="2268" w:hanging="567"/>
      </w:pPr>
      <w:rPr>
        <w:b w:val="0"/>
        <w:i w:val="0"/>
        <w:color w:val="000000"/>
      </w:rPr>
    </w:lvl>
    <w:lvl w:ilvl="4" w:tplc="B6F41F02">
      <w:start w:val="1"/>
      <w:numFmt w:val="decimal"/>
      <w:lvlText w:val="%5"/>
      <w:lvlJc w:val="left"/>
      <w:pPr>
        <w:tabs>
          <w:tab w:val="num" w:pos="2835"/>
        </w:tabs>
        <w:ind w:left="2835" w:hanging="567"/>
      </w:pPr>
      <w:rPr>
        <w:b w:val="0"/>
        <w:i w:val="0"/>
        <w:color w:val="000000"/>
      </w:rPr>
    </w:lvl>
    <w:lvl w:ilvl="5" w:tplc="F48E9B8E">
      <w:start w:val="1"/>
      <w:numFmt w:val="decimal"/>
      <w:lvlText w:val="%6"/>
      <w:lvlJc w:val="left"/>
      <w:pPr>
        <w:tabs>
          <w:tab w:val="num" w:pos="3402"/>
        </w:tabs>
        <w:ind w:left="3402" w:hanging="567"/>
      </w:pPr>
      <w:rPr>
        <w:b w:val="0"/>
        <w:i w:val="0"/>
        <w:color w:val="000000"/>
      </w:rPr>
    </w:lvl>
    <w:lvl w:ilvl="6" w:tplc="0B78628C">
      <w:start w:val="1"/>
      <w:numFmt w:val="decimal"/>
      <w:lvlText w:val="%7"/>
      <w:lvlJc w:val="left"/>
      <w:pPr>
        <w:tabs>
          <w:tab w:val="num" w:pos="3969"/>
        </w:tabs>
        <w:ind w:left="3969" w:hanging="567"/>
      </w:pPr>
      <w:rPr>
        <w:b w:val="0"/>
        <w:i w:val="0"/>
        <w:color w:val="000000"/>
      </w:rPr>
    </w:lvl>
    <w:lvl w:ilvl="7" w:tplc="22A69218">
      <w:start w:val="1"/>
      <w:numFmt w:val="decimal"/>
      <w:lvlText w:val="%8"/>
      <w:lvlJc w:val="left"/>
      <w:pPr>
        <w:tabs>
          <w:tab w:val="num" w:pos="4536"/>
        </w:tabs>
        <w:ind w:left="4536" w:hanging="567"/>
      </w:pPr>
      <w:rPr>
        <w:b w:val="0"/>
        <w:i w:val="0"/>
        <w:color w:val="000000"/>
      </w:rPr>
    </w:lvl>
    <w:lvl w:ilvl="8" w:tplc="14EE6922">
      <w:start w:val="1"/>
      <w:numFmt w:val="decimal"/>
      <w:lvlText w:val="%9"/>
      <w:lvlJc w:val="left"/>
      <w:pPr>
        <w:tabs>
          <w:tab w:val="num" w:pos="5103"/>
        </w:tabs>
        <w:ind w:left="5103" w:hanging="567"/>
      </w:pPr>
      <w:rPr>
        <w:b w:val="0"/>
        <w:i w:val="0"/>
        <w:color w:val="000000"/>
      </w:rPr>
    </w:lvl>
  </w:abstractNum>
  <w:abstractNum w:abstractNumId="55" w15:restartNumberingAfterBreak="0">
    <w:nsid w:val="66A0516A"/>
    <w:multiLevelType w:val="multilevel"/>
    <w:tmpl w:val="2BB88DD6"/>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8B250B7"/>
    <w:multiLevelType w:val="hybridMultilevel"/>
    <w:tmpl w:val="71BCBA72"/>
    <w:lvl w:ilvl="0" w:tplc="205A6E94">
      <w:start w:val="1"/>
      <w:numFmt w:val="lowerLetter"/>
      <w:lvlText w:val="%1)"/>
      <w:lvlJc w:val="left"/>
      <w:pPr>
        <w:ind w:left="360" w:hanging="360"/>
      </w:pPr>
      <w:rPr>
        <w:b w:val="0"/>
      </w:rPr>
    </w:lvl>
    <w:lvl w:ilvl="1" w:tplc="911A00A0">
      <w:start w:val="1"/>
      <w:numFmt w:val="lowerLetter"/>
      <w:lvlText w:val="%2."/>
      <w:lvlJc w:val="left"/>
      <w:pPr>
        <w:ind w:left="1080" w:hanging="360"/>
      </w:pPr>
    </w:lvl>
    <w:lvl w:ilvl="2" w:tplc="3EC20F24">
      <w:start w:val="1"/>
      <w:numFmt w:val="lowerRoman"/>
      <w:lvlText w:val="%3."/>
      <w:lvlJc w:val="right"/>
      <w:pPr>
        <w:ind w:left="1800" w:hanging="180"/>
      </w:pPr>
    </w:lvl>
    <w:lvl w:ilvl="3" w:tplc="1C50707C">
      <w:start w:val="1"/>
      <w:numFmt w:val="decimal"/>
      <w:lvlText w:val="%4."/>
      <w:lvlJc w:val="left"/>
      <w:pPr>
        <w:ind w:left="2520" w:hanging="360"/>
      </w:pPr>
    </w:lvl>
    <w:lvl w:ilvl="4" w:tplc="C9987A7E">
      <w:start w:val="1"/>
      <w:numFmt w:val="lowerLetter"/>
      <w:lvlText w:val="%5."/>
      <w:lvlJc w:val="left"/>
      <w:pPr>
        <w:ind w:left="3240" w:hanging="360"/>
      </w:pPr>
    </w:lvl>
    <w:lvl w:ilvl="5" w:tplc="BB9CF9EE">
      <w:start w:val="1"/>
      <w:numFmt w:val="lowerRoman"/>
      <w:lvlText w:val="%6."/>
      <w:lvlJc w:val="right"/>
      <w:pPr>
        <w:ind w:left="3960" w:hanging="180"/>
      </w:pPr>
    </w:lvl>
    <w:lvl w:ilvl="6" w:tplc="B65C70E8">
      <w:start w:val="1"/>
      <w:numFmt w:val="decimal"/>
      <w:lvlText w:val="%7."/>
      <w:lvlJc w:val="left"/>
      <w:pPr>
        <w:ind w:left="4680" w:hanging="360"/>
      </w:pPr>
    </w:lvl>
    <w:lvl w:ilvl="7" w:tplc="F9667D44">
      <w:start w:val="1"/>
      <w:numFmt w:val="lowerLetter"/>
      <w:lvlText w:val="%8."/>
      <w:lvlJc w:val="left"/>
      <w:pPr>
        <w:ind w:left="5400" w:hanging="360"/>
      </w:pPr>
    </w:lvl>
    <w:lvl w:ilvl="8" w:tplc="17ACA67E">
      <w:start w:val="1"/>
      <w:numFmt w:val="lowerRoman"/>
      <w:lvlText w:val="%9."/>
      <w:lvlJc w:val="right"/>
      <w:pPr>
        <w:ind w:left="6120" w:hanging="180"/>
      </w:pPr>
    </w:lvl>
  </w:abstractNum>
  <w:abstractNum w:abstractNumId="57" w15:restartNumberingAfterBreak="0">
    <w:nsid w:val="68DD25A3"/>
    <w:multiLevelType w:val="multilevel"/>
    <w:tmpl w:val="F8EE827C"/>
    <w:lvl w:ilvl="0">
      <w:start w:val="1"/>
      <w:numFmt w:val="lowerLetter"/>
      <w:lvlText w:val="%1)"/>
      <w:lvlJc w:val="left"/>
      <w:pPr>
        <w:ind w:left="284" w:hanging="284"/>
      </w:pPr>
      <w:rPr>
        <w:rFonts w:hint="default"/>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8E20211"/>
    <w:multiLevelType w:val="multilevel"/>
    <w:tmpl w:val="3868598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A18AD0A"/>
    <w:multiLevelType w:val="hybridMultilevel"/>
    <w:tmpl w:val="1BD40810"/>
    <w:lvl w:ilvl="0" w:tplc="46720B3A">
      <w:start w:val="1"/>
      <w:numFmt w:val="lowerLetter"/>
      <w:lvlText w:val="%1)"/>
      <w:lvlJc w:val="left"/>
      <w:pPr>
        <w:ind w:left="720" w:hanging="360"/>
      </w:pPr>
    </w:lvl>
    <w:lvl w:ilvl="1" w:tplc="F1447E22">
      <w:start w:val="1"/>
      <w:numFmt w:val="lowerLetter"/>
      <w:lvlText w:val="%2."/>
      <w:lvlJc w:val="left"/>
      <w:pPr>
        <w:ind w:left="1440" w:hanging="360"/>
      </w:pPr>
    </w:lvl>
    <w:lvl w:ilvl="2" w:tplc="7B12F42E">
      <w:start w:val="1"/>
      <w:numFmt w:val="lowerRoman"/>
      <w:lvlText w:val="%3."/>
      <w:lvlJc w:val="right"/>
      <w:pPr>
        <w:ind w:left="2160" w:hanging="180"/>
      </w:pPr>
    </w:lvl>
    <w:lvl w:ilvl="3" w:tplc="11DECAA6">
      <w:start w:val="1"/>
      <w:numFmt w:val="decimal"/>
      <w:lvlText w:val="%4."/>
      <w:lvlJc w:val="left"/>
      <w:pPr>
        <w:ind w:left="2880" w:hanging="360"/>
      </w:pPr>
    </w:lvl>
    <w:lvl w:ilvl="4" w:tplc="C6CAE292">
      <w:start w:val="1"/>
      <w:numFmt w:val="lowerLetter"/>
      <w:lvlText w:val="%5."/>
      <w:lvlJc w:val="left"/>
      <w:pPr>
        <w:ind w:left="3600" w:hanging="360"/>
      </w:pPr>
    </w:lvl>
    <w:lvl w:ilvl="5" w:tplc="98EC44CC">
      <w:start w:val="1"/>
      <w:numFmt w:val="lowerRoman"/>
      <w:lvlText w:val="%6."/>
      <w:lvlJc w:val="right"/>
      <w:pPr>
        <w:ind w:left="4320" w:hanging="180"/>
      </w:pPr>
    </w:lvl>
    <w:lvl w:ilvl="6" w:tplc="C0E82C12">
      <w:start w:val="1"/>
      <w:numFmt w:val="decimal"/>
      <w:lvlText w:val="%7."/>
      <w:lvlJc w:val="left"/>
      <w:pPr>
        <w:ind w:left="5040" w:hanging="360"/>
      </w:pPr>
    </w:lvl>
    <w:lvl w:ilvl="7" w:tplc="31A045E4">
      <w:start w:val="1"/>
      <w:numFmt w:val="lowerLetter"/>
      <w:lvlText w:val="%8."/>
      <w:lvlJc w:val="left"/>
      <w:pPr>
        <w:ind w:left="5760" w:hanging="360"/>
      </w:pPr>
    </w:lvl>
    <w:lvl w:ilvl="8" w:tplc="9042B2D0">
      <w:start w:val="1"/>
      <w:numFmt w:val="lowerRoman"/>
      <w:lvlText w:val="%9."/>
      <w:lvlJc w:val="right"/>
      <w:pPr>
        <w:ind w:left="6480" w:hanging="180"/>
      </w:pPr>
    </w:lvl>
  </w:abstractNum>
  <w:abstractNum w:abstractNumId="60" w15:restartNumberingAfterBreak="0">
    <w:nsid w:val="774CE1E2"/>
    <w:multiLevelType w:val="multilevel"/>
    <w:tmpl w:val="68AC300A"/>
    <w:lvl w:ilvl="0">
      <w:start w:val="1"/>
      <w:numFmt w:val="lowerLetter"/>
      <w:lvlText w:val="%1)"/>
      <w:lvlJc w:val="left"/>
      <w:pPr>
        <w:ind w:left="284" w:hanging="284"/>
      </w:pPr>
      <w:rPr>
        <w:b w:val="0"/>
        <w:i w:val="0"/>
        <w:color w:val="000000"/>
        <w:sz w:val="15"/>
        <w:szCs w:val="15"/>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78C57928"/>
    <w:multiLevelType w:val="hybridMultilevel"/>
    <w:tmpl w:val="9CD66E50"/>
    <w:lvl w:ilvl="0" w:tplc="EFD8CF14">
      <w:start w:val="1"/>
      <w:numFmt w:val="lowerLetter"/>
      <w:lvlText w:val="%1)"/>
      <w:lvlJc w:val="left"/>
      <w:pPr>
        <w:ind w:left="360" w:hanging="360"/>
      </w:pPr>
    </w:lvl>
    <w:lvl w:ilvl="1" w:tplc="E50ED448">
      <w:start w:val="1"/>
      <w:numFmt w:val="lowerLetter"/>
      <w:lvlText w:val="%2."/>
      <w:lvlJc w:val="left"/>
      <w:pPr>
        <w:ind w:left="1080" w:hanging="360"/>
      </w:pPr>
    </w:lvl>
    <w:lvl w:ilvl="2" w:tplc="6ABC2346">
      <w:start w:val="1"/>
      <w:numFmt w:val="lowerRoman"/>
      <w:lvlText w:val="%3."/>
      <w:lvlJc w:val="right"/>
      <w:pPr>
        <w:ind w:left="1800" w:hanging="180"/>
      </w:pPr>
    </w:lvl>
    <w:lvl w:ilvl="3" w:tplc="82EAC48A">
      <w:start w:val="1"/>
      <w:numFmt w:val="decimal"/>
      <w:lvlText w:val="%4."/>
      <w:lvlJc w:val="left"/>
      <w:pPr>
        <w:ind w:left="2520" w:hanging="360"/>
      </w:pPr>
    </w:lvl>
    <w:lvl w:ilvl="4" w:tplc="661003C8">
      <w:start w:val="1"/>
      <w:numFmt w:val="lowerLetter"/>
      <w:lvlText w:val="%5."/>
      <w:lvlJc w:val="left"/>
      <w:pPr>
        <w:ind w:left="3240" w:hanging="360"/>
      </w:pPr>
    </w:lvl>
    <w:lvl w:ilvl="5" w:tplc="7D70D034">
      <w:start w:val="1"/>
      <w:numFmt w:val="lowerRoman"/>
      <w:lvlText w:val="%6."/>
      <w:lvlJc w:val="right"/>
      <w:pPr>
        <w:ind w:left="3960" w:hanging="180"/>
      </w:pPr>
    </w:lvl>
    <w:lvl w:ilvl="6" w:tplc="F8323232">
      <w:start w:val="1"/>
      <w:numFmt w:val="decimal"/>
      <w:lvlText w:val="%7."/>
      <w:lvlJc w:val="left"/>
      <w:pPr>
        <w:ind w:left="4680" w:hanging="360"/>
      </w:pPr>
    </w:lvl>
    <w:lvl w:ilvl="7" w:tplc="0836513C">
      <w:start w:val="1"/>
      <w:numFmt w:val="lowerLetter"/>
      <w:lvlText w:val="%8."/>
      <w:lvlJc w:val="left"/>
      <w:pPr>
        <w:ind w:left="5400" w:hanging="360"/>
      </w:pPr>
    </w:lvl>
    <w:lvl w:ilvl="8" w:tplc="BDAA9CC4">
      <w:start w:val="1"/>
      <w:numFmt w:val="lowerRoman"/>
      <w:lvlText w:val="%9."/>
      <w:lvlJc w:val="right"/>
      <w:pPr>
        <w:ind w:left="6120" w:hanging="180"/>
      </w:pPr>
    </w:lvl>
  </w:abstractNum>
  <w:abstractNum w:abstractNumId="62" w15:restartNumberingAfterBreak="0">
    <w:nsid w:val="7957540F"/>
    <w:multiLevelType w:val="hybridMultilevel"/>
    <w:tmpl w:val="1C703CDC"/>
    <w:lvl w:ilvl="0" w:tplc="04FEBFD2">
      <w:start w:val="1"/>
      <w:numFmt w:val="lowerLetter"/>
      <w:lvlText w:val="%1)"/>
      <w:lvlJc w:val="left"/>
      <w:pPr>
        <w:ind w:left="720" w:hanging="360"/>
      </w:pPr>
    </w:lvl>
    <w:lvl w:ilvl="1" w:tplc="85F6B89A" w:tentative="1">
      <w:start w:val="1"/>
      <w:numFmt w:val="lowerLetter"/>
      <w:lvlText w:val="%2."/>
      <w:lvlJc w:val="left"/>
      <w:pPr>
        <w:ind w:left="1440" w:hanging="360"/>
      </w:pPr>
    </w:lvl>
    <w:lvl w:ilvl="2" w:tplc="93E2DF94" w:tentative="1">
      <w:start w:val="1"/>
      <w:numFmt w:val="lowerRoman"/>
      <w:lvlText w:val="%3."/>
      <w:lvlJc w:val="right"/>
      <w:pPr>
        <w:ind w:left="2160" w:hanging="180"/>
      </w:pPr>
    </w:lvl>
    <w:lvl w:ilvl="3" w:tplc="B3BCDFFA" w:tentative="1">
      <w:start w:val="1"/>
      <w:numFmt w:val="decimal"/>
      <w:lvlText w:val="%4."/>
      <w:lvlJc w:val="left"/>
      <w:pPr>
        <w:ind w:left="2880" w:hanging="360"/>
      </w:pPr>
    </w:lvl>
    <w:lvl w:ilvl="4" w:tplc="365CBEA2" w:tentative="1">
      <w:start w:val="1"/>
      <w:numFmt w:val="lowerLetter"/>
      <w:lvlText w:val="%5."/>
      <w:lvlJc w:val="left"/>
      <w:pPr>
        <w:ind w:left="3600" w:hanging="360"/>
      </w:pPr>
    </w:lvl>
    <w:lvl w:ilvl="5" w:tplc="FB187BCA" w:tentative="1">
      <w:start w:val="1"/>
      <w:numFmt w:val="lowerRoman"/>
      <w:lvlText w:val="%6."/>
      <w:lvlJc w:val="right"/>
      <w:pPr>
        <w:ind w:left="4320" w:hanging="180"/>
      </w:pPr>
    </w:lvl>
    <w:lvl w:ilvl="6" w:tplc="548865D2" w:tentative="1">
      <w:start w:val="1"/>
      <w:numFmt w:val="decimal"/>
      <w:lvlText w:val="%7."/>
      <w:lvlJc w:val="left"/>
      <w:pPr>
        <w:ind w:left="5040" w:hanging="360"/>
      </w:pPr>
    </w:lvl>
    <w:lvl w:ilvl="7" w:tplc="C996FD0C" w:tentative="1">
      <w:start w:val="1"/>
      <w:numFmt w:val="lowerLetter"/>
      <w:lvlText w:val="%8."/>
      <w:lvlJc w:val="left"/>
      <w:pPr>
        <w:ind w:left="5760" w:hanging="360"/>
      </w:pPr>
    </w:lvl>
    <w:lvl w:ilvl="8" w:tplc="3C18E54A" w:tentative="1">
      <w:start w:val="1"/>
      <w:numFmt w:val="lowerRoman"/>
      <w:lvlText w:val="%9."/>
      <w:lvlJc w:val="right"/>
      <w:pPr>
        <w:ind w:left="6480" w:hanging="180"/>
      </w:pPr>
    </w:lvl>
  </w:abstractNum>
  <w:abstractNum w:abstractNumId="63" w15:restartNumberingAfterBreak="0">
    <w:nsid w:val="79C25420"/>
    <w:multiLevelType w:val="hybridMultilevel"/>
    <w:tmpl w:val="8F4AB168"/>
    <w:lvl w:ilvl="0" w:tplc="949CA3FE">
      <w:start w:val="1"/>
      <w:numFmt w:val="lowerLetter"/>
      <w:lvlText w:val="%1)"/>
      <w:lvlJc w:val="left"/>
      <w:pPr>
        <w:ind w:left="720" w:hanging="360"/>
      </w:pPr>
      <w:rPr>
        <w:rFonts w:ascii="Arial" w:hAnsi="Arial" w:cs="Arial" w:hint="default"/>
        <w:sz w:val="15"/>
        <w:szCs w:val="15"/>
      </w:rPr>
    </w:lvl>
    <w:lvl w:ilvl="1" w:tplc="240A051E" w:tentative="1">
      <w:start w:val="1"/>
      <w:numFmt w:val="lowerLetter"/>
      <w:lvlText w:val="%2."/>
      <w:lvlJc w:val="left"/>
      <w:pPr>
        <w:ind w:left="1440" w:hanging="360"/>
      </w:pPr>
    </w:lvl>
    <w:lvl w:ilvl="2" w:tplc="A95849D4" w:tentative="1">
      <w:start w:val="1"/>
      <w:numFmt w:val="lowerRoman"/>
      <w:lvlText w:val="%3."/>
      <w:lvlJc w:val="right"/>
      <w:pPr>
        <w:ind w:left="2160" w:hanging="180"/>
      </w:pPr>
    </w:lvl>
    <w:lvl w:ilvl="3" w:tplc="AECC5E60" w:tentative="1">
      <w:start w:val="1"/>
      <w:numFmt w:val="decimal"/>
      <w:lvlText w:val="%4."/>
      <w:lvlJc w:val="left"/>
      <w:pPr>
        <w:ind w:left="2880" w:hanging="360"/>
      </w:pPr>
    </w:lvl>
    <w:lvl w:ilvl="4" w:tplc="1F1025E0" w:tentative="1">
      <w:start w:val="1"/>
      <w:numFmt w:val="lowerLetter"/>
      <w:lvlText w:val="%5."/>
      <w:lvlJc w:val="left"/>
      <w:pPr>
        <w:ind w:left="3600" w:hanging="360"/>
      </w:pPr>
    </w:lvl>
    <w:lvl w:ilvl="5" w:tplc="55400E40" w:tentative="1">
      <w:start w:val="1"/>
      <w:numFmt w:val="lowerRoman"/>
      <w:lvlText w:val="%6."/>
      <w:lvlJc w:val="right"/>
      <w:pPr>
        <w:ind w:left="4320" w:hanging="180"/>
      </w:pPr>
    </w:lvl>
    <w:lvl w:ilvl="6" w:tplc="1C1A93C6" w:tentative="1">
      <w:start w:val="1"/>
      <w:numFmt w:val="decimal"/>
      <w:lvlText w:val="%7."/>
      <w:lvlJc w:val="left"/>
      <w:pPr>
        <w:ind w:left="5040" w:hanging="360"/>
      </w:pPr>
    </w:lvl>
    <w:lvl w:ilvl="7" w:tplc="A0B83DA2" w:tentative="1">
      <w:start w:val="1"/>
      <w:numFmt w:val="lowerLetter"/>
      <w:lvlText w:val="%8."/>
      <w:lvlJc w:val="left"/>
      <w:pPr>
        <w:ind w:left="5760" w:hanging="360"/>
      </w:pPr>
    </w:lvl>
    <w:lvl w:ilvl="8" w:tplc="E05A7372" w:tentative="1">
      <w:start w:val="1"/>
      <w:numFmt w:val="lowerRoman"/>
      <w:lvlText w:val="%9."/>
      <w:lvlJc w:val="right"/>
      <w:pPr>
        <w:ind w:left="6480" w:hanging="180"/>
      </w:pPr>
    </w:lvl>
  </w:abstractNum>
  <w:abstractNum w:abstractNumId="64" w15:restartNumberingAfterBreak="0">
    <w:nsid w:val="7B94928B"/>
    <w:multiLevelType w:val="multilevel"/>
    <w:tmpl w:val="3868598C"/>
    <w:lvl w:ilvl="0">
      <w:start w:val="1"/>
      <w:numFmt w:val="lowerLetter"/>
      <w:lvlText w:val="%1)"/>
      <w:lvlJc w:val="left"/>
      <w:pPr>
        <w:ind w:left="284" w:hanging="284"/>
      </w:pPr>
      <w:rPr>
        <w:b w:val="0"/>
        <w:i w:val="0"/>
        <w:color w:val="000000"/>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7CEE6AED"/>
    <w:multiLevelType w:val="hybridMultilevel"/>
    <w:tmpl w:val="71BCBA72"/>
    <w:lvl w:ilvl="0" w:tplc="9AE49BA4">
      <w:start w:val="1"/>
      <w:numFmt w:val="lowerLetter"/>
      <w:lvlText w:val="%1)"/>
      <w:lvlJc w:val="left"/>
      <w:pPr>
        <w:ind w:left="360" w:hanging="360"/>
      </w:pPr>
      <w:rPr>
        <w:b w:val="0"/>
      </w:rPr>
    </w:lvl>
    <w:lvl w:ilvl="1" w:tplc="7340B9B4">
      <w:start w:val="1"/>
      <w:numFmt w:val="lowerLetter"/>
      <w:lvlText w:val="%2."/>
      <w:lvlJc w:val="left"/>
      <w:pPr>
        <w:ind w:left="1080" w:hanging="360"/>
      </w:pPr>
    </w:lvl>
    <w:lvl w:ilvl="2" w:tplc="E5AA3EB6">
      <w:start w:val="1"/>
      <w:numFmt w:val="lowerRoman"/>
      <w:lvlText w:val="%3."/>
      <w:lvlJc w:val="right"/>
      <w:pPr>
        <w:ind w:left="1800" w:hanging="180"/>
      </w:pPr>
    </w:lvl>
    <w:lvl w:ilvl="3" w:tplc="50787904">
      <w:start w:val="1"/>
      <w:numFmt w:val="decimal"/>
      <w:lvlText w:val="%4."/>
      <w:lvlJc w:val="left"/>
      <w:pPr>
        <w:ind w:left="2520" w:hanging="360"/>
      </w:pPr>
    </w:lvl>
    <w:lvl w:ilvl="4" w:tplc="EEB06D40">
      <w:start w:val="1"/>
      <w:numFmt w:val="lowerLetter"/>
      <w:lvlText w:val="%5."/>
      <w:lvlJc w:val="left"/>
      <w:pPr>
        <w:ind w:left="3240" w:hanging="360"/>
      </w:pPr>
    </w:lvl>
    <w:lvl w:ilvl="5" w:tplc="96EEB1DC">
      <w:start w:val="1"/>
      <w:numFmt w:val="lowerRoman"/>
      <w:lvlText w:val="%6."/>
      <w:lvlJc w:val="right"/>
      <w:pPr>
        <w:ind w:left="3960" w:hanging="180"/>
      </w:pPr>
    </w:lvl>
    <w:lvl w:ilvl="6" w:tplc="EE1AE4EE">
      <w:start w:val="1"/>
      <w:numFmt w:val="decimal"/>
      <w:lvlText w:val="%7."/>
      <w:lvlJc w:val="left"/>
      <w:pPr>
        <w:ind w:left="4680" w:hanging="360"/>
      </w:pPr>
    </w:lvl>
    <w:lvl w:ilvl="7" w:tplc="2D78C1EC">
      <w:start w:val="1"/>
      <w:numFmt w:val="lowerLetter"/>
      <w:lvlText w:val="%8."/>
      <w:lvlJc w:val="left"/>
      <w:pPr>
        <w:ind w:left="5400" w:hanging="360"/>
      </w:pPr>
    </w:lvl>
    <w:lvl w:ilvl="8" w:tplc="19BA396E">
      <w:start w:val="1"/>
      <w:numFmt w:val="lowerRoman"/>
      <w:lvlText w:val="%9."/>
      <w:lvlJc w:val="right"/>
      <w:pPr>
        <w:ind w:left="6120" w:hanging="180"/>
      </w:pPr>
    </w:lvl>
  </w:abstractNum>
  <w:abstractNum w:abstractNumId="66" w15:restartNumberingAfterBreak="0">
    <w:nsid w:val="7DB26F94"/>
    <w:multiLevelType w:val="hybridMultilevel"/>
    <w:tmpl w:val="B22251CE"/>
    <w:lvl w:ilvl="0" w:tplc="0B3C82A8">
      <w:start w:val="1"/>
      <w:numFmt w:val="lowerLetter"/>
      <w:lvlText w:val="%1)"/>
      <w:lvlJc w:val="left"/>
      <w:pPr>
        <w:ind w:left="720" w:hanging="360"/>
      </w:pPr>
    </w:lvl>
    <w:lvl w:ilvl="1" w:tplc="ECCAC810">
      <w:start w:val="1"/>
      <w:numFmt w:val="lowerLetter"/>
      <w:lvlText w:val="%2."/>
      <w:lvlJc w:val="left"/>
      <w:pPr>
        <w:ind w:left="1440" w:hanging="360"/>
      </w:pPr>
    </w:lvl>
    <w:lvl w:ilvl="2" w:tplc="B600B616">
      <w:start w:val="1"/>
      <w:numFmt w:val="lowerRoman"/>
      <w:lvlText w:val="%3."/>
      <w:lvlJc w:val="right"/>
      <w:pPr>
        <w:ind w:left="2160" w:hanging="180"/>
      </w:pPr>
    </w:lvl>
    <w:lvl w:ilvl="3" w:tplc="226E4F00" w:tentative="1">
      <w:start w:val="1"/>
      <w:numFmt w:val="decimal"/>
      <w:lvlText w:val="%4."/>
      <w:lvlJc w:val="left"/>
      <w:pPr>
        <w:ind w:left="2880" w:hanging="360"/>
      </w:pPr>
    </w:lvl>
    <w:lvl w:ilvl="4" w:tplc="3BBC0EDA" w:tentative="1">
      <w:start w:val="1"/>
      <w:numFmt w:val="lowerLetter"/>
      <w:lvlText w:val="%5."/>
      <w:lvlJc w:val="left"/>
      <w:pPr>
        <w:ind w:left="3600" w:hanging="360"/>
      </w:pPr>
    </w:lvl>
    <w:lvl w:ilvl="5" w:tplc="3AA6521A" w:tentative="1">
      <w:start w:val="1"/>
      <w:numFmt w:val="lowerRoman"/>
      <w:lvlText w:val="%6."/>
      <w:lvlJc w:val="right"/>
      <w:pPr>
        <w:ind w:left="4320" w:hanging="180"/>
      </w:pPr>
    </w:lvl>
    <w:lvl w:ilvl="6" w:tplc="3B688168" w:tentative="1">
      <w:start w:val="1"/>
      <w:numFmt w:val="decimal"/>
      <w:lvlText w:val="%7."/>
      <w:lvlJc w:val="left"/>
      <w:pPr>
        <w:ind w:left="5040" w:hanging="360"/>
      </w:pPr>
    </w:lvl>
    <w:lvl w:ilvl="7" w:tplc="0F848D62" w:tentative="1">
      <w:start w:val="1"/>
      <w:numFmt w:val="lowerLetter"/>
      <w:lvlText w:val="%8."/>
      <w:lvlJc w:val="left"/>
      <w:pPr>
        <w:ind w:left="5760" w:hanging="360"/>
      </w:pPr>
    </w:lvl>
    <w:lvl w:ilvl="8" w:tplc="845A0618" w:tentative="1">
      <w:start w:val="1"/>
      <w:numFmt w:val="lowerRoman"/>
      <w:lvlText w:val="%9."/>
      <w:lvlJc w:val="right"/>
      <w:pPr>
        <w:ind w:left="6480" w:hanging="180"/>
      </w:pPr>
    </w:lvl>
  </w:abstractNum>
  <w:abstractNum w:abstractNumId="67" w15:restartNumberingAfterBreak="0">
    <w:nsid w:val="7E4CD1DE"/>
    <w:multiLevelType w:val="hybridMultilevel"/>
    <w:tmpl w:val="216A37C2"/>
    <w:lvl w:ilvl="0" w:tplc="29BEADA2">
      <w:start w:val="1"/>
      <w:numFmt w:val="lowerLetter"/>
      <w:lvlText w:val="%1)"/>
      <w:lvlJc w:val="left"/>
      <w:pPr>
        <w:ind w:left="360" w:hanging="360"/>
      </w:pPr>
    </w:lvl>
    <w:lvl w:ilvl="1" w:tplc="C9625572">
      <w:start w:val="1"/>
      <w:numFmt w:val="lowerLetter"/>
      <w:lvlText w:val="%2."/>
      <w:lvlJc w:val="left"/>
      <w:pPr>
        <w:ind w:left="1080" w:hanging="360"/>
      </w:pPr>
    </w:lvl>
    <w:lvl w:ilvl="2" w:tplc="79AC4636">
      <w:start w:val="1"/>
      <w:numFmt w:val="lowerRoman"/>
      <w:lvlText w:val="%3."/>
      <w:lvlJc w:val="right"/>
      <w:pPr>
        <w:ind w:left="1800" w:hanging="180"/>
      </w:pPr>
    </w:lvl>
    <w:lvl w:ilvl="3" w:tplc="011A9126">
      <w:start w:val="1"/>
      <w:numFmt w:val="decimal"/>
      <w:lvlText w:val="%4."/>
      <w:lvlJc w:val="left"/>
      <w:pPr>
        <w:ind w:left="2520" w:hanging="360"/>
      </w:pPr>
    </w:lvl>
    <w:lvl w:ilvl="4" w:tplc="FE00CFAC">
      <w:start w:val="1"/>
      <w:numFmt w:val="lowerLetter"/>
      <w:lvlText w:val="%5."/>
      <w:lvlJc w:val="left"/>
      <w:pPr>
        <w:ind w:left="3240" w:hanging="360"/>
      </w:pPr>
    </w:lvl>
    <w:lvl w:ilvl="5" w:tplc="945C1034">
      <w:start w:val="1"/>
      <w:numFmt w:val="lowerRoman"/>
      <w:lvlText w:val="%6."/>
      <w:lvlJc w:val="right"/>
      <w:pPr>
        <w:ind w:left="3960" w:hanging="180"/>
      </w:pPr>
    </w:lvl>
    <w:lvl w:ilvl="6" w:tplc="0C64C88C">
      <w:start w:val="1"/>
      <w:numFmt w:val="decimal"/>
      <w:lvlText w:val="%7."/>
      <w:lvlJc w:val="left"/>
      <w:pPr>
        <w:ind w:left="4680" w:hanging="360"/>
      </w:pPr>
    </w:lvl>
    <w:lvl w:ilvl="7" w:tplc="17569372">
      <w:start w:val="1"/>
      <w:numFmt w:val="lowerLetter"/>
      <w:lvlText w:val="%8."/>
      <w:lvlJc w:val="left"/>
      <w:pPr>
        <w:ind w:left="5400" w:hanging="360"/>
      </w:pPr>
    </w:lvl>
    <w:lvl w:ilvl="8" w:tplc="2AB23F62">
      <w:start w:val="1"/>
      <w:numFmt w:val="lowerRoman"/>
      <w:lvlText w:val="%9."/>
      <w:lvlJc w:val="right"/>
      <w:pPr>
        <w:ind w:left="6120" w:hanging="180"/>
      </w:pPr>
    </w:lvl>
  </w:abstractNum>
  <w:abstractNum w:abstractNumId="68" w15:restartNumberingAfterBreak="0">
    <w:nsid w:val="7E76451F"/>
    <w:multiLevelType w:val="hybridMultilevel"/>
    <w:tmpl w:val="E03047CE"/>
    <w:lvl w:ilvl="0" w:tplc="60FE873C">
      <w:start w:val="1"/>
      <w:numFmt w:val="lowerLetter"/>
      <w:lvlText w:val="%1)"/>
      <w:lvlJc w:val="left"/>
      <w:pPr>
        <w:ind w:left="720" w:hanging="360"/>
      </w:pPr>
    </w:lvl>
    <w:lvl w:ilvl="1" w:tplc="70F6046C" w:tentative="1">
      <w:start w:val="1"/>
      <w:numFmt w:val="lowerLetter"/>
      <w:lvlText w:val="%2."/>
      <w:lvlJc w:val="left"/>
      <w:pPr>
        <w:ind w:left="1440" w:hanging="360"/>
      </w:pPr>
    </w:lvl>
    <w:lvl w:ilvl="2" w:tplc="1A72CEA0" w:tentative="1">
      <w:start w:val="1"/>
      <w:numFmt w:val="lowerRoman"/>
      <w:lvlText w:val="%3."/>
      <w:lvlJc w:val="right"/>
      <w:pPr>
        <w:ind w:left="2160" w:hanging="180"/>
      </w:pPr>
    </w:lvl>
    <w:lvl w:ilvl="3" w:tplc="723CF1C2" w:tentative="1">
      <w:start w:val="1"/>
      <w:numFmt w:val="decimal"/>
      <w:lvlText w:val="%4."/>
      <w:lvlJc w:val="left"/>
      <w:pPr>
        <w:ind w:left="2880" w:hanging="360"/>
      </w:pPr>
    </w:lvl>
    <w:lvl w:ilvl="4" w:tplc="473E6642" w:tentative="1">
      <w:start w:val="1"/>
      <w:numFmt w:val="lowerLetter"/>
      <w:lvlText w:val="%5."/>
      <w:lvlJc w:val="left"/>
      <w:pPr>
        <w:ind w:left="3600" w:hanging="360"/>
      </w:pPr>
    </w:lvl>
    <w:lvl w:ilvl="5" w:tplc="623C2516" w:tentative="1">
      <w:start w:val="1"/>
      <w:numFmt w:val="lowerRoman"/>
      <w:lvlText w:val="%6."/>
      <w:lvlJc w:val="right"/>
      <w:pPr>
        <w:ind w:left="4320" w:hanging="180"/>
      </w:pPr>
    </w:lvl>
    <w:lvl w:ilvl="6" w:tplc="2A207E94" w:tentative="1">
      <w:start w:val="1"/>
      <w:numFmt w:val="decimal"/>
      <w:lvlText w:val="%7."/>
      <w:lvlJc w:val="left"/>
      <w:pPr>
        <w:ind w:left="5040" w:hanging="360"/>
      </w:pPr>
    </w:lvl>
    <w:lvl w:ilvl="7" w:tplc="5072ADC4" w:tentative="1">
      <w:start w:val="1"/>
      <w:numFmt w:val="lowerLetter"/>
      <w:lvlText w:val="%8."/>
      <w:lvlJc w:val="left"/>
      <w:pPr>
        <w:ind w:left="5760" w:hanging="360"/>
      </w:pPr>
    </w:lvl>
    <w:lvl w:ilvl="8" w:tplc="EE9EC88E" w:tentative="1">
      <w:start w:val="1"/>
      <w:numFmt w:val="lowerRoman"/>
      <w:lvlText w:val="%9."/>
      <w:lvlJc w:val="right"/>
      <w:pPr>
        <w:ind w:left="6480" w:hanging="180"/>
      </w:pPr>
    </w:lvl>
  </w:abstractNum>
  <w:abstractNum w:abstractNumId="69" w15:restartNumberingAfterBreak="0">
    <w:nsid w:val="7FAE155D"/>
    <w:multiLevelType w:val="hybridMultilevel"/>
    <w:tmpl w:val="48CE6CC8"/>
    <w:lvl w:ilvl="0" w:tplc="D1BA8C46">
      <w:start w:val="1"/>
      <w:numFmt w:val="lowerLetter"/>
      <w:lvlText w:val="%1)"/>
      <w:lvlJc w:val="left"/>
      <w:pPr>
        <w:ind w:left="360" w:hanging="360"/>
      </w:pPr>
      <w:rPr>
        <w:rFonts w:hint="default"/>
        <w:i w:val="0"/>
        <w:iCs w:val="0"/>
      </w:rPr>
    </w:lvl>
    <w:lvl w:ilvl="1" w:tplc="D430DDAC">
      <w:start w:val="1"/>
      <w:numFmt w:val="lowerLetter"/>
      <w:lvlText w:val="%2."/>
      <w:lvlJc w:val="left"/>
      <w:pPr>
        <w:ind w:left="1080" w:hanging="360"/>
      </w:pPr>
    </w:lvl>
    <w:lvl w:ilvl="2" w:tplc="B88A0F92">
      <w:start w:val="1"/>
      <w:numFmt w:val="lowerRoman"/>
      <w:lvlText w:val="%3."/>
      <w:lvlJc w:val="right"/>
      <w:pPr>
        <w:ind w:left="1800" w:hanging="180"/>
      </w:pPr>
    </w:lvl>
    <w:lvl w:ilvl="3" w:tplc="BF547A5C">
      <w:start w:val="1"/>
      <w:numFmt w:val="decimal"/>
      <w:lvlText w:val="%4."/>
      <w:lvlJc w:val="left"/>
      <w:pPr>
        <w:ind w:left="2520" w:hanging="360"/>
      </w:pPr>
    </w:lvl>
    <w:lvl w:ilvl="4" w:tplc="898C5644">
      <w:start w:val="1"/>
      <w:numFmt w:val="lowerLetter"/>
      <w:lvlText w:val="%5."/>
      <w:lvlJc w:val="left"/>
      <w:pPr>
        <w:ind w:left="3240" w:hanging="360"/>
      </w:pPr>
    </w:lvl>
    <w:lvl w:ilvl="5" w:tplc="C802AF48">
      <w:start w:val="1"/>
      <w:numFmt w:val="lowerRoman"/>
      <w:lvlText w:val="%6."/>
      <w:lvlJc w:val="right"/>
      <w:pPr>
        <w:ind w:left="3960" w:hanging="180"/>
      </w:pPr>
    </w:lvl>
    <w:lvl w:ilvl="6" w:tplc="ED44D162">
      <w:start w:val="1"/>
      <w:numFmt w:val="decimal"/>
      <w:lvlText w:val="%7."/>
      <w:lvlJc w:val="left"/>
      <w:pPr>
        <w:ind w:left="4680" w:hanging="360"/>
      </w:pPr>
    </w:lvl>
    <w:lvl w:ilvl="7" w:tplc="2F9497E8">
      <w:start w:val="1"/>
      <w:numFmt w:val="lowerLetter"/>
      <w:lvlText w:val="%8."/>
      <w:lvlJc w:val="left"/>
      <w:pPr>
        <w:ind w:left="5400" w:hanging="360"/>
      </w:pPr>
    </w:lvl>
    <w:lvl w:ilvl="8" w:tplc="477A7E20">
      <w:start w:val="1"/>
      <w:numFmt w:val="lowerRoman"/>
      <w:lvlText w:val="%9."/>
      <w:lvlJc w:val="right"/>
      <w:pPr>
        <w:ind w:left="6120" w:hanging="180"/>
      </w:pPr>
    </w:lvl>
  </w:abstractNum>
  <w:num w:numId="1" w16cid:durableId="800342797">
    <w:abstractNumId w:val="13"/>
  </w:num>
  <w:num w:numId="2" w16cid:durableId="922108196">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0622674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4272367">
    <w:abstractNumId w:val="24"/>
  </w:num>
  <w:num w:numId="5" w16cid:durableId="929046475">
    <w:abstractNumId w:val="15"/>
  </w:num>
  <w:num w:numId="6" w16cid:durableId="1475950199">
    <w:abstractNumId w:val="69"/>
  </w:num>
  <w:num w:numId="7" w16cid:durableId="1704284762">
    <w:abstractNumId w:val="68"/>
  </w:num>
  <w:num w:numId="8" w16cid:durableId="170491188">
    <w:abstractNumId w:val="66"/>
  </w:num>
  <w:num w:numId="9" w16cid:durableId="814225638">
    <w:abstractNumId w:val="22"/>
  </w:num>
  <w:num w:numId="10" w16cid:durableId="1236547368">
    <w:abstractNumId w:val="44"/>
  </w:num>
  <w:num w:numId="11" w16cid:durableId="828247747">
    <w:abstractNumId w:val="4"/>
  </w:num>
  <w:num w:numId="12" w16cid:durableId="727805093">
    <w:abstractNumId w:val="42"/>
  </w:num>
  <w:num w:numId="13" w16cid:durableId="2132431806">
    <w:abstractNumId w:val="16"/>
  </w:num>
  <w:num w:numId="14" w16cid:durableId="1415974140">
    <w:abstractNumId w:val="53"/>
  </w:num>
  <w:num w:numId="15" w16cid:durableId="225914283">
    <w:abstractNumId w:val="45"/>
  </w:num>
  <w:num w:numId="16" w16cid:durableId="414742670">
    <w:abstractNumId w:val="48"/>
  </w:num>
  <w:num w:numId="17" w16cid:durableId="2067292616">
    <w:abstractNumId w:val="5"/>
  </w:num>
  <w:num w:numId="18" w16cid:durableId="463738431">
    <w:abstractNumId w:val="57"/>
  </w:num>
  <w:num w:numId="19" w16cid:durableId="1900749236">
    <w:abstractNumId w:val="21"/>
  </w:num>
  <w:num w:numId="20" w16cid:durableId="488447908">
    <w:abstractNumId w:val="34"/>
  </w:num>
  <w:num w:numId="21" w16cid:durableId="1817644676">
    <w:abstractNumId w:val="18"/>
  </w:num>
  <w:num w:numId="22" w16cid:durableId="387151280">
    <w:abstractNumId w:val="29"/>
  </w:num>
  <w:num w:numId="23" w16cid:durableId="610671315">
    <w:abstractNumId w:val="7"/>
  </w:num>
  <w:num w:numId="24" w16cid:durableId="362287009">
    <w:abstractNumId w:val="19"/>
  </w:num>
  <w:num w:numId="25" w16cid:durableId="1362971765">
    <w:abstractNumId w:val="11"/>
  </w:num>
  <w:num w:numId="26" w16cid:durableId="112868499">
    <w:abstractNumId w:val="27"/>
  </w:num>
  <w:num w:numId="27" w16cid:durableId="1976333456">
    <w:abstractNumId w:val="20"/>
  </w:num>
  <w:num w:numId="28" w16cid:durableId="876817229">
    <w:abstractNumId w:val="39"/>
  </w:num>
  <w:num w:numId="29" w16cid:durableId="1433234290">
    <w:abstractNumId w:val="35"/>
  </w:num>
  <w:num w:numId="30" w16cid:durableId="1141656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806793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88033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291378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51936456">
    <w:abstractNumId w:val="25"/>
  </w:num>
  <w:num w:numId="35" w16cid:durableId="15183531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3793725">
    <w:abstractNumId w:val="59"/>
  </w:num>
  <w:num w:numId="37" w16cid:durableId="6569589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8409479">
    <w:abstractNumId w:val="60"/>
  </w:num>
  <w:num w:numId="39" w16cid:durableId="18819421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09573008">
    <w:abstractNumId w:val="1"/>
  </w:num>
  <w:num w:numId="41" w16cid:durableId="16127781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1347150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19339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21133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57997698">
    <w:abstractNumId w:val="43"/>
  </w:num>
  <w:num w:numId="46" w16cid:durableId="42592989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91216133">
    <w:abstractNumId w:val="46"/>
  </w:num>
  <w:num w:numId="48" w16cid:durableId="1832796304">
    <w:abstractNumId w:val="67"/>
  </w:num>
  <w:num w:numId="49" w16cid:durableId="1386178483">
    <w:abstractNumId w:val="6"/>
  </w:num>
  <w:num w:numId="50" w16cid:durableId="16731432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22205565">
    <w:abstractNumId w:val="33"/>
  </w:num>
  <w:num w:numId="52" w16cid:durableId="434136240">
    <w:abstractNumId w:val="62"/>
  </w:num>
  <w:num w:numId="53" w16cid:durableId="1327324546">
    <w:abstractNumId w:val="41"/>
  </w:num>
  <w:num w:numId="54" w16cid:durableId="129246246">
    <w:abstractNumId w:val="63"/>
  </w:num>
  <w:num w:numId="55" w16cid:durableId="1378701712">
    <w:abstractNumId w:val="36"/>
  </w:num>
  <w:num w:numId="56" w16cid:durableId="7602837">
    <w:abstractNumId w:val="0"/>
  </w:num>
  <w:num w:numId="57" w16cid:durableId="1960258121">
    <w:abstractNumId w:val="50"/>
  </w:num>
  <w:num w:numId="58" w16cid:durableId="98375757">
    <w:abstractNumId w:val="47"/>
  </w:num>
  <w:num w:numId="59" w16cid:durableId="1950351679">
    <w:abstractNumId w:val="10"/>
  </w:num>
  <w:num w:numId="60" w16cid:durableId="1825076509">
    <w:abstractNumId w:val="26"/>
  </w:num>
  <w:num w:numId="61" w16cid:durableId="1735002553">
    <w:abstractNumId w:val="23"/>
  </w:num>
  <w:num w:numId="62" w16cid:durableId="487478552">
    <w:abstractNumId w:val="38"/>
  </w:num>
  <w:num w:numId="63" w16cid:durableId="16068870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73826894">
    <w:abstractNumId w:val="52"/>
  </w:num>
  <w:num w:numId="65" w16cid:durableId="986277410">
    <w:abstractNumId w:val="56"/>
  </w:num>
  <w:num w:numId="66" w16cid:durableId="988900910">
    <w:abstractNumId w:val="31"/>
  </w:num>
  <w:num w:numId="67" w16cid:durableId="1235093956">
    <w:abstractNumId w:val="28"/>
  </w:num>
  <w:num w:numId="68" w16cid:durableId="813252617">
    <w:abstractNumId w:val="30"/>
  </w:num>
  <w:num w:numId="69" w16cid:durableId="1322928127">
    <w:abstractNumId w:val="40"/>
  </w:num>
  <w:num w:numId="70" w16cid:durableId="260065613">
    <w:abstractNumId w:val="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972"/>
    <w:rsid w:val="0000151B"/>
    <w:rsid w:val="00001F28"/>
    <w:rsid w:val="00002D4F"/>
    <w:rsid w:val="00003857"/>
    <w:rsid w:val="0000591D"/>
    <w:rsid w:val="0000614C"/>
    <w:rsid w:val="00007483"/>
    <w:rsid w:val="000114B2"/>
    <w:rsid w:val="00014B0E"/>
    <w:rsid w:val="00016FD3"/>
    <w:rsid w:val="00020135"/>
    <w:rsid w:val="00020459"/>
    <w:rsid w:val="00020A12"/>
    <w:rsid w:val="0002177A"/>
    <w:rsid w:val="00022C15"/>
    <w:rsid w:val="00024598"/>
    <w:rsid w:val="00025EA7"/>
    <w:rsid w:val="00026FD2"/>
    <w:rsid w:val="000270A0"/>
    <w:rsid w:val="0003059D"/>
    <w:rsid w:val="00030B74"/>
    <w:rsid w:val="0003111B"/>
    <w:rsid w:val="0003432B"/>
    <w:rsid w:val="00035524"/>
    <w:rsid w:val="00036A90"/>
    <w:rsid w:val="00037EAD"/>
    <w:rsid w:val="0004382E"/>
    <w:rsid w:val="000460E0"/>
    <w:rsid w:val="0005097F"/>
    <w:rsid w:val="00051746"/>
    <w:rsid w:val="00051817"/>
    <w:rsid w:val="00051EB1"/>
    <w:rsid w:val="00053338"/>
    <w:rsid w:val="00053894"/>
    <w:rsid w:val="00057CC7"/>
    <w:rsid w:val="00057D3F"/>
    <w:rsid w:val="00061028"/>
    <w:rsid w:val="0006271A"/>
    <w:rsid w:val="000635E9"/>
    <w:rsid w:val="00063ACE"/>
    <w:rsid w:val="00063EA9"/>
    <w:rsid w:val="0006465B"/>
    <w:rsid w:val="0006484A"/>
    <w:rsid w:val="00070B25"/>
    <w:rsid w:val="00072C6D"/>
    <w:rsid w:val="000735D3"/>
    <w:rsid w:val="00073808"/>
    <w:rsid w:val="000742D8"/>
    <w:rsid w:val="000759E1"/>
    <w:rsid w:val="00075AB9"/>
    <w:rsid w:val="00075F86"/>
    <w:rsid w:val="00077000"/>
    <w:rsid w:val="00077012"/>
    <w:rsid w:val="00077A48"/>
    <w:rsid w:val="000811C3"/>
    <w:rsid w:val="00081A25"/>
    <w:rsid w:val="00084184"/>
    <w:rsid w:val="00091CEA"/>
    <w:rsid w:val="00091E08"/>
    <w:rsid w:val="00095801"/>
    <w:rsid w:val="00095963"/>
    <w:rsid w:val="0009639A"/>
    <w:rsid w:val="00096630"/>
    <w:rsid w:val="000A015A"/>
    <w:rsid w:val="000A23A6"/>
    <w:rsid w:val="000A446A"/>
    <w:rsid w:val="000A492B"/>
    <w:rsid w:val="000A4C12"/>
    <w:rsid w:val="000A6553"/>
    <w:rsid w:val="000A6FF6"/>
    <w:rsid w:val="000B03E3"/>
    <w:rsid w:val="000B0CC6"/>
    <w:rsid w:val="000B17CF"/>
    <w:rsid w:val="000B2632"/>
    <w:rsid w:val="000B29C7"/>
    <w:rsid w:val="000B3611"/>
    <w:rsid w:val="000B3D22"/>
    <w:rsid w:val="000B5ECD"/>
    <w:rsid w:val="000B6B57"/>
    <w:rsid w:val="000C0880"/>
    <w:rsid w:val="000C0ACB"/>
    <w:rsid w:val="000C1A57"/>
    <w:rsid w:val="000C3A1A"/>
    <w:rsid w:val="000C3D92"/>
    <w:rsid w:val="000C4217"/>
    <w:rsid w:val="000C518C"/>
    <w:rsid w:val="000C55B1"/>
    <w:rsid w:val="000C64D5"/>
    <w:rsid w:val="000D0F19"/>
    <w:rsid w:val="000D395E"/>
    <w:rsid w:val="000D488B"/>
    <w:rsid w:val="000D4D4C"/>
    <w:rsid w:val="000D67D7"/>
    <w:rsid w:val="000D7164"/>
    <w:rsid w:val="000D7D73"/>
    <w:rsid w:val="000E159D"/>
    <w:rsid w:val="000E1873"/>
    <w:rsid w:val="000E3289"/>
    <w:rsid w:val="000E4FA7"/>
    <w:rsid w:val="000E6DBC"/>
    <w:rsid w:val="000F2460"/>
    <w:rsid w:val="000F272A"/>
    <w:rsid w:val="000F32C3"/>
    <w:rsid w:val="000F3C39"/>
    <w:rsid w:val="000F3F32"/>
    <w:rsid w:val="000F435C"/>
    <w:rsid w:val="000F4473"/>
    <w:rsid w:val="000F49CC"/>
    <w:rsid w:val="000F4FE1"/>
    <w:rsid w:val="000F584C"/>
    <w:rsid w:val="000F6478"/>
    <w:rsid w:val="000F76C8"/>
    <w:rsid w:val="000F77D6"/>
    <w:rsid w:val="00101782"/>
    <w:rsid w:val="00101D76"/>
    <w:rsid w:val="0010247C"/>
    <w:rsid w:val="00104888"/>
    <w:rsid w:val="0010569C"/>
    <w:rsid w:val="00106021"/>
    <w:rsid w:val="00106F67"/>
    <w:rsid w:val="00107E05"/>
    <w:rsid w:val="00110584"/>
    <w:rsid w:val="00112A89"/>
    <w:rsid w:val="00112BFF"/>
    <w:rsid w:val="00112C51"/>
    <w:rsid w:val="0011335E"/>
    <w:rsid w:val="00113637"/>
    <w:rsid w:val="00114FAE"/>
    <w:rsid w:val="00116810"/>
    <w:rsid w:val="00116B4A"/>
    <w:rsid w:val="001207F7"/>
    <w:rsid w:val="00120AAE"/>
    <w:rsid w:val="00121998"/>
    <w:rsid w:val="0012362B"/>
    <w:rsid w:val="00124F06"/>
    <w:rsid w:val="00127D3A"/>
    <w:rsid w:val="00130677"/>
    <w:rsid w:val="00131334"/>
    <w:rsid w:val="0013183B"/>
    <w:rsid w:val="001344C5"/>
    <w:rsid w:val="00135CE4"/>
    <w:rsid w:val="00135D28"/>
    <w:rsid w:val="00137DDD"/>
    <w:rsid w:val="00140192"/>
    <w:rsid w:val="00141FE8"/>
    <w:rsid w:val="00142055"/>
    <w:rsid w:val="0014591B"/>
    <w:rsid w:val="001526A2"/>
    <w:rsid w:val="001533A7"/>
    <w:rsid w:val="001541B5"/>
    <w:rsid w:val="00156209"/>
    <w:rsid w:val="00157477"/>
    <w:rsid w:val="00160B14"/>
    <w:rsid w:val="001614FB"/>
    <w:rsid w:val="00165A0C"/>
    <w:rsid w:val="001667FA"/>
    <w:rsid w:val="001672B7"/>
    <w:rsid w:val="001679E8"/>
    <w:rsid w:val="0017437F"/>
    <w:rsid w:val="001743A1"/>
    <w:rsid w:val="00174E6C"/>
    <w:rsid w:val="00175B38"/>
    <w:rsid w:val="00176842"/>
    <w:rsid w:val="00177229"/>
    <w:rsid w:val="0017788E"/>
    <w:rsid w:val="001809A9"/>
    <w:rsid w:val="001812E6"/>
    <w:rsid w:val="00186612"/>
    <w:rsid w:val="001911EF"/>
    <w:rsid w:val="001925E7"/>
    <w:rsid w:val="001929CB"/>
    <w:rsid w:val="00192D4F"/>
    <w:rsid w:val="001931E5"/>
    <w:rsid w:val="001931F8"/>
    <w:rsid w:val="00193B37"/>
    <w:rsid w:val="001964BD"/>
    <w:rsid w:val="00196627"/>
    <w:rsid w:val="00197840"/>
    <w:rsid w:val="001978B5"/>
    <w:rsid w:val="001A08ED"/>
    <w:rsid w:val="001A2523"/>
    <w:rsid w:val="001A256E"/>
    <w:rsid w:val="001A51EF"/>
    <w:rsid w:val="001B2DEF"/>
    <w:rsid w:val="001B2E38"/>
    <w:rsid w:val="001B483A"/>
    <w:rsid w:val="001B6B0D"/>
    <w:rsid w:val="001B7106"/>
    <w:rsid w:val="001C2B57"/>
    <w:rsid w:val="001C4510"/>
    <w:rsid w:val="001C5E19"/>
    <w:rsid w:val="001C718D"/>
    <w:rsid w:val="001C72C6"/>
    <w:rsid w:val="001C764C"/>
    <w:rsid w:val="001D2924"/>
    <w:rsid w:val="001D36AC"/>
    <w:rsid w:val="001D38C4"/>
    <w:rsid w:val="001D3F5F"/>
    <w:rsid w:val="001D42BF"/>
    <w:rsid w:val="001D47AA"/>
    <w:rsid w:val="001D5A7D"/>
    <w:rsid w:val="001D7A3B"/>
    <w:rsid w:val="001E0E4D"/>
    <w:rsid w:val="001E1D01"/>
    <w:rsid w:val="001E3A69"/>
    <w:rsid w:val="001E610A"/>
    <w:rsid w:val="001E6AC6"/>
    <w:rsid w:val="001F0ED8"/>
    <w:rsid w:val="001F2898"/>
    <w:rsid w:val="001F4AE5"/>
    <w:rsid w:val="001F4F70"/>
    <w:rsid w:val="001F56B8"/>
    <w:rsid w:val="001F702C"/>
    <w:rsid w:val="001F7476"/>
    <w:rsid w:val="001F7D7C"/>
    <w:rsid w:val="00200580"/>
    <w:rsid w:val="00201D13"/>
    <w:rsid w:val="00206F8B"/>
    <w:rsid w:val="00210318"/>
    <w:rsid w:val="002105D5"/>
    <w:rsid w:val="00210707"/>
    <w:rsid w:val="00212411"/>
    <w:rsid w:val="002126D9"/>
    <w:rsid w:val="00212FFA"/>
    <w:rsid w:val="0021317C"/>
    <w:rsid w:val="00213C80"/>
    <w:rsid w:val="002143E5"/>
    <w:rsid w:val="0021710A"/>
    <w:rsid w:val="00217EDE"/>
    <w:rsid w:val="00217EEB"/>
    <w:rsid w:val="00217FB0"/>
    <w:rsid w:val="00220538"/>
    <w:rsid w:val="00222411"/>
    <w:rsid w:val="002227A9"/>
    <w:rsid w:val="00226ADD"/>
    <w:rsid w:val="002277AC"/>
    <w:rsid w:val="002278E8"/>
    <w:rsid w:val="002278F1"/>
    <w:rsid w:val="00230B43"/>
    <w:rsid w:val="00230CB5"/>
    <w:rsid w:val="00233922"/>
    <w:rsid w:val="00234C0B"/>
    <w:rsid w:val="00236F83"/>
    <w:rsid w:val="00241120"/>
    <w:rsid w:val="00243EED"/>
    <w:rsid w:val="00244781"/>
    <w:rsid w:val="00245DB7"/>
    <w:rsid w:val="002463E4"/>
    <w:rsid w:val="002470BF"/>
    <w:rsid w:val="00250285"/>
    <w:rsid w:val="00250F62"/>
    <w:rsid w:val="00251D0F"/>
    <w:rsid w:val="00251EC2"/>
    <w:rsid w:val="00252FCA"/>
    <w:rsid w:val="0025356F"/>
    <w:rsid w:val="002538FA"/>
    <w:rsid w:val="00253CC6"/>
    <w:rsid w:val="00253CDA"/>
    <w:rsid w:val="0025585D"/>
    <w:rsid w:val="002605EC"/>
    <w:rsid w:val="00262246"/>
    <w:rsid w:val="0026379A"/>
    <w:rsid w:val="00266A85"/>
    <w:rsid w:val="002676C9"/>
    <w:rsid w:val="00267753"/>
    <w:rsid w:val="002711F4"/>
    <w:rsid w:val="00273A5A"/>
    <w:rsid w:val="00273C2E"/>
    <w:rsid w:val="00274F27"/>
    <w:rsid w:val="00275EBD"/>
    <w:rsid w:val="002761C3"/>
    <w:rsid w:val="00276226"/>
    <w:rsid w:val="00277F74"/>
    <w:rsid w:val="0028110F"/>
    <w:rsid w:val="00281615"/>
    <w:rsid w:val="002856B1"/>
    <w:rsid w:val="00287D09"/>
    <w:rsid w:val="00287D95"/>
    <w:rsid w:val="00287E79"/>
    <w:rsid w:val="00290E5A"/>
    <w:rsid w:val="002927F8"/>
    <w:rsid w:val="00293EE6"/>
    <w:rsid w:val="00293F2E"/>
    <w:rsid w:val="00294662"/>
    <w:rsid w:val="002951EA"/>
    <w:rsid w:val="00296DFA"/>
    <w:rsid w:val="002A037E"/>
    <w:rsid w:val="002A089F"/>
    <w:rsid w:val="002A147D"/>
    <w:rsid w:val="002A1677"/>
    <w:rsid w:val="002A1D4E"/>
    <w:rsid w:val="002A3F51"/>
    <w:rsid w:val="002A4BAC"/>
    <w:rsid w:val="002A4E8C"/>
    <w:rsid w:val="002A4F3A"/>
    <w:rsid w:val="002A5426"/>
    <w:rsid w:val="002A544C"/>
    <w:rsid w:val="002A64BA"/>
    <w:rsid w:val="002A6AD5"/>
    <w:rsid w:val="002B08A4"/>
    <w:rsid w:val="002B1462"/>
    <w:rsid w:val="002B14B9"/>
    <w:rsid w:val="002B225A"/>
    <w:rsid w:val="002B2261"/>
    <w:rsid w:val="002B2828"/>
    <w:rsid w:val="002B36AD"/>
    <w:rsid w:val="002B3EF7"/>
    <w:rsid w:val="002B415B"/>
    <w:rsid w:val="002B6649"/>
    <w:rsid w:val="002B716F"/>
    <w:rsid w:val="002C13F9"/>
    <w:rsid w:val="002C4E8C"/>
    <w:rsid w:val="002C4ECE"/>
    <w:rsid w:val="002C6906"/>
    <w:rsid w:val="002C6A2E"/>
    <w:rsid w:val="002C7329"/>
    <w:rsid w:val="002C7F3C"/>
    <w:rsid w:val="002D027A"/>
    <w:rsid w:val="002D043F"/>
    <w:rsid w:val="002D1854"/>
    <w:rsid w:val="002D5ED9"/>
    <w:rsid w:val="002D6EA8"/>
    <w:rsid w:val="002D73A2"/>
    <w:rsid w:val="002D7B8A"/>
    <w:rsid w:val="002E41B9"/>
    <w:rsid w:val="002E6B3D"/>
    <w:rsid w:val="002E76EA"/>
    <w:rsid w:val="002F1834"/>
    <w:rsid w:val="002F3AB8"/>
    <w:rsid w:val="002F4199"/>
    <w:rsid w:val="002F723F"/>
    <w:rsid w:val="002F7D51"/>
    <w:rsid w:val="00300C8E"/>
    <w:rsid w:val="00300CF1"/>
    <w:rsid w:val="0030106C"/>
    <w:rsid w:val="0030398A"/>
    <w:rsid w:val="00304F31"/>
    <w:rsid w:val="00306A36"/>
    <w:rsid w:val="00307A33"/>
    <w:rsid w:val="003100F9"/>
    <w:rsid w:val="0031062C"/>
    <w:rsid w:val="00312405"/>
    <w:rsid w:val="003136F1"/>
    <w:rsid w:val="003171D3"/>
    <w:rsid w:val="003171D6"/>
    <w:rsid w:val="00320A8F"/>
    <w:rsid w:val="00320E7A"/>
    <w:rsid w:val="00321212"/>
    <w:rsid w:val="0032182B"/>
    <w:rsid w:val="003219AA"/>
    <w:rsid w:val="00322F65"/>
    <w:rsid w:val="003256D2"/>
    <w:rsid w:val="00325980"/>
    <w:rsid w:val="003272EF"/>
    <w:rsid w:val="00330266"/>
    <w:rsid w:val="00330715"/>
    <w:rsid w:val="00330A2C"/>
    <w:rsid w:val="003325FF"/>
    <w:rsid w:val="00332D39"/>
    <w:rsid w:val="003335FB"/>
    <w:rsid w:val="00333818"/>
    <w:rsid w:val="00333D35"/>
    <w:rsid w:val="0033420F"/>
    <w:rsid w:val="0033489B"/>
    <w:rsid w:val="00334C22"/>
    <w:rsid w:val="003365EB"/>
    <w:rsid w:val="00341189"/>
    <w:rsid w:val="00341CFD"/>
    <w:rsid w:val="0034283C"/>
    <w:rsid w:val="00342EB1"/>
    <w:rsid w:val="003430BF"/>
    <w:rsid w:val="00343B6A"/>
    <w:rsid w:val="003440D3"/>
    <w:rsid w:val="00344BFB"/>
    <w:rsid w:val="00346AF3"/>
    <w:rsid w:val="003514F2"/>
    <w:rsid w:val="00351780"/>
    <w:rsid w:val="00352FCF"/>
    <w:rsid w:val="00353083"/>
    <w:rsid w:val="00353A99"/>
    <w:rsid w:val="0035432E"/>
    <w:rsid w:val="00355A6B"/>
    <w:rsid w:val="00356C41"/>
    <w:rsid w:val="00356EF3"/>
    <w:rsid w:val="00361311"/>
    <w:rsid w:val="00362D6D"/>
    <w:rsid w:val="00363478"/>
    <w:rsid w:val="00363BBE"/>
    <w:rsid w:val="00363D56"/>
    <w:rsid w:val="00364A53"/>
    <w:rsid w:val="00366CEE"/>
    <w:rsid w:val="00367103"/>
    <w:rsid w:val="0036785B"/>
    <w:rsid w:val="00371370"/>
    <w:rsid w:val="00371743"/>
    <w:rsid w:val="00371A55"/>
    <w:rsid w:val="00371D54"/>
    <w:rsid w:val="00375189"/>
    <w:rsid w:val="00375953"/>
    <w:rsid w:val="00380292"/>
    <w:rsid w:val="00381B4C"/>
    <w:rsid w:val="00383BB3"/>
    <w:rsid w:val="00386219"/>
    <w:rsid w:val="003865D0"/>
    <w:rsid w:val="003866A5"/>
    <w:rsid w:val="00386C41"/>
    <w:rsid w:val="00386CF2"/>
    <w:rsid w:val="0039008F"/>
    <w:rsid w:val="00391ED1"/>
    <w:rsid w:val="0039412C"/>
    <w:rsid w:val="00395559"/>
    <w:rsid w:val="003A0032"/>
    <w:rsid w:val="003A07EA"/>
    <w:rsid w:val="003A1530"/>
    <w:rsid w:val="003A1D4C"/>
    <w:rsid w:val="003A4596"/>
    <w:rsid w:val="003A488A"/>
    <w:rsid w:val="003A5F67"/>
    <w:rsid w:val="003A7286"/>
    <w:rsid w:val="003A7ED8"/>
    <w:rsid w:val="003B2BDD"/>
    <w:rsid w:val="003B45E6"/>
    <w:rsid w:val="003B7608"/>
    <w:rsid w:val="003C04B5"/>
    <w:rsid w:val="003C0CEF"/>
    <w:rsid w:val="003C17AD"/>
    <w:rsid w:val="003C3B88"/>
    <w:rsid w:val="003C4F13"/>
    <w:rsid w:val="003C7336"/>
    <w:rsid w:val="003C7892"/>
    <w:rsid w:val="003D03CD"/>
    <w:rsid w:val="003D2E01"/>
    <w:rsid w:val="003D3374"/>
    <w:rsid w:val="003D43D1"/>
    <w:rsid w:val="003D4444"/>
    <w:rsid w:val="003E221A"/>
    <w:rsid w:val="003E2D65"/>
    <w:rsid w:val="003E2DC8"/>
    <w:rsid w:val="003E384C"/>
    <w:rsid w:val="003E5917"/>
    <w:rsid w:val="003E7935"/>
    <w:rsid w:val="003F1BD8"/>
    <w:rsid w:val="003F2051"/>
    <w:rsid w:val="003F2CA4"/>
    <w:rsid w:val="003F37B9"/>
    <w:rsid w:val="003F38E3"/>
    <w:rsid w:val="003F3D15"/>
    <w:rsid w:val="003F5E0F"/>
    <w:rsid w:val="003F68A4"/>
    <w:rsid w:val="003F68C3"/>
    <w:rsid w:val="003F7E58"/>
    <w:rsid w:val="004009E6"/>
    <w:rsid w:val="00400BB3"/>
    <w:rsid w:val="00401873"/>
    <w:rsid w:val="00404734"/>
    <w:rsid w:val="00404DF4"/>
    <w:rsid w:val="00405C62"/>
    <w:rsid w:val="00407430"/>
    <w:rsid w:val="00407F49"/>
    <w:rsid w:val="00407F85"/>
    <w:rsid w:val="00411847"/>
    <w:rsid w:val="004167E3"/>
    <w:rsid w:val="0042073A"/>
    <w:rsid w:val="00421976"/>
    <w:rsid w:val="00423FB1"/>
    <w:rsid w:val="00425960"/>
    <w:rsid w:val="0042667D"/>
    <w:rsid w:val="00430071"/>
    <w:rsid w:val="00430417"/>
    <w:rsid w:val="00432DB6"/>
    <w:rsid w:val="0043372C"/>
    <w:rsid w:val="00435665"/>
    <w:rsid w:val="00436325"/>
    <w:rsid w:val="00437450"/>
    <w:rsid w:val="00437BB4"/>
    <w:rsid w:val="00437D2F"/>
    <w:rsid w:val="0044000F"/>
    <w:rsid w:val="004403C4"/>
    <w:rsid w:val="004404DD"/>
    <w:rsid w:val="004413A5"/>
    <w:rsid w:val="00441957"/>
    <w:rsid w:val="004422DB"/>
    <w:rsid w:val="00442B01"/>
    <w:rsid w:val="004435A8"/>
    <w:rsid w:val="004436F0"/>
    <w:rsid w:val="00444A4B"/>
    <w:rsid w:val="0044612B"/>
    <w:rsid w:val="004465E5"/>
    <w:rsid w:val="00450392"/>
    <w:rsid w:val="00450E22"/>
    <w:rsid w:val="004543D9"/>
    <w:rsid w:val="004564F5"/>
    <w:rsid w:val="00456BB0"/>
    <w:rsid w:val="00456C0E"/>
    <w:rsid w:val="004609A6"/>
    <w:rsid w:val="00461ACA"/>
    <w:rsid w:val="004651EA"/>
    <w:rsid w:val="0046615A"/>
    <w:rsid w:val="004671E9"/>
    <w:rsid w:val="00470A9A"/>
    <w:rsid w:val="00471D9C"/>
    <w:rsid w:val="00474D8B"/>
    <w:rsid w:val="00474E90"/>
    <w:rsid w:val="00474FBD"/>
    <w:rsid w:val="004760B2"/>
    <w:rsid w:val="00476E7F"/>
    <w:rsid w:val="00477DBF"/>
    <w:rsid w:val="00481D4B"/>
    <w:rsid w:val="00483141"/>
    <w:rsid w:val="004831CA"/>
    <w:rsid w:val="00484ECD"/>
    <w:rsid w:val="00485534"/>
    <w:rsid w:val="0048687C"/>
    <w:rsid w:val="004871CB"/>
    <w:rsid w:val="004873FA"/>
    <w:rsid w:val="00491A9A"/>
    <w:rsid w:val="00491C16"/>
    <w:rsid w:val="00492CDD"/>
    <w:rsid w:val="004936B4"/>
    <w:rsid w:val="00493906"/>
    <w:rsid w:val="00493B19"/>
    <w:rsid w:val="00493CFA"/>
    <w:rsid w:val="0049482F"/>
    <w:rsid w:val="00494977"/>
    <w:rsid w:val="00494AA9"/>
    <w:rsid w:val="00495791"/>
    <w:rsid w:val="00495A25"/>
    <w:rsid w:val="00495DD8"/>
    <w:rsid w:val="00497053"/>
    <w:rsid w:val="004A05F7"/>
    <w:rsid w:val="004A1425"/>
    <w:rsid w:val="004A1B79"/>
    <w:rsid w:val="004A2967"/>
    <w:rsid w:val="004A35AA"/>
    <w:rsid w:val="004A374E"/>
    <w:rsid w:val="004A64F8"/>
    <w:rsid w:val="004A7EF1"/>
    <w:rsid w:val="004B0C8F"/>
    <w:rsid w:val="004B0CD9"/>
    <w:rsid w:val="004B13DB"/>
    <w:rsid w:val="004B16A8"/>
    <w:rsid w:val="004B2D32"/>
    <w:rsid w:val="004B3204"/>
    <w:rsid w:val="004B42EE"/>
    <w:rsid w:val="004B51AD"/>
    <w:rsid w:val="004B5BA2"/>
    <w:rsid w:val="004B66B5"/>
    <w:rsid w:val="004C04CE"/>
    <w:rsid w:val="004C1659"/>
    <w:rsid w:val="004C2526"/>
    <w:rsid w:val="004C2DCD"/>
    <w:rsid w:val="004C313F"/>
    <w:rsid w:val="004C325A"/>
    <w:rsid w:val="004C52DB"/>
    <w:rsid w:val="004C54E8"/>
    <w:rsid w:val="004C5E31"/>
    <w:rsid w:val="004C65AD"/>
    <w:rsid w:val="004C7A90"/>
    <w:rsid w:val="004D0F5B"/>
    <w:rsid w:val="004D1B29"/>
    <w:rsid w:val="004D2A75"/>
    <w:rsid w:val="004D413E"/>
    <w:rsid w:val="004D5001"/>
    <w:rsid w:val="004D58B7"/>
    <w:rsid w:val="004D699B"/>
    <w:rsid w:val="004D6EF7"/>
    <w:rsid w:val="004E0DBD"/>
    <w:rsid w:val="004E14CE"/>
    <w:rsid w:val="004E2C01"/>
    <w:rsid w:val="004E6979"/>
    <w:rsid w:val="004E7548"/>
    <w:rsid w:val="004F092D"/>
    <w:rsid w:val="004F3FE0"/>
    <w:rsid w:val="004F6A3E"/>
    <w:rsid w:val="004F6D9C"/>
    <w:rsid w:val="004F6F06"/>
    <w:rsid w:val="004F72E3"/>
    <w:rsid w:val="00500A1A"/>
    <w:rsid w:val="00500FFF"/>
    <w:rsid w:val="0050131A"/>
    <w:rsid w:val="005019C9"/>
    <w:rsid w:val="00503E10"/>
    <w:rsid w:val="00503EBB"/>
    <w:rsid w:val="00505EB0"/>
    <w:rsid w:val="00507ECA"/>
    <w:rsid w:val="00511CC7"/>
    <w:rsid w:val="00512D92"/>
    <w:rsid w:val="00512FCF"/>
    <w:rsid w:val="00514551"/>
    <w:rsid w:val="0051667E"/>
    <w:rsid w:val="00516F46"/>
    <w:rsid w:val="00517D1A"/>
    <w:rsid w:val="00517EAE"/>
    <w:rsid w:val="0052105A"/>
    <w:rsid w:val="00524292"/>
    <w:rsid w:val="00524652"/>
    <w:rsid w:val="005250E2"/>
    <w:rsid w:val="00525836"/>
    <w:rsid w:val="00527A79"/>
    <w:rsid w:val="00530500"/>
    <w:rsid w:val="005310ED"/>
    <w:rsid w:val="00531A26"/>
    <w:rsid w:val="0053246A"/>
    <w:rsid w:val="00534A4D"/>
    <w:rsid w:val="005358D8"/>
    <w:rsid w:val="00536E40"/>
    <w:rsid w:val="005371DE"/>
    <w:rsid w:val="0053798C"/>
    <w:rsid w:val="005404DC"/>
    <w:rsid w:val="00542605"/>
    <w:rsid w:val="00542ED6"/>
    <w:rsid w:val="00546D08"/>
    <w:rsid w:val="00551F38"/>
    <w:rsid w:val="005527C6"/>
    <w:rsid w:val="00552D93"/>
    <w:rsid w:val="0055489F"/>
    <w:rsid w:val="00555E9C"/>
    <w:rsid w:val="00557D22"/>
    <w:rsid w:val="00560E27"/>
    <w:rsid w:val="005625F3"/>
    <w:rsid w:val="005626F7"/>
    <w:rsid w:val="00563F38"/>
    <w:rsid w:val="00564674"/>
    <w:rsid w:val="00566027"/>
    <w:rsid w:val="005675C4"/>
    <w:rsid w:val="00573930"/>
    <w:rsid w:val="0057502B"/>
    <w:rsid w:val="005750D4"/>
    <w:rsid w:val="00575AB3"/>
    <w:rsid w:val="00576E9E"/>
    <w:rsid w:val="005778F4"/>
    <w:rsid w:val="005805DF"/>
    <w:rsid w:val="00580908"/>
    <w:rsid w:val="00580D99"/>
    <w:rsid w:val="00581844"/>
    <w:rsid w:val="005818E2"/>
    <w:rsid w:val="0058265D"/>
    <w:rsid w:val="00583CFC"/>
    <w:rsid w:val="00584733"/>
    <w:rsid w:val="00585D81"/>
    <w:rsid w:val="00586435"/>
    <w:rsid w:val="00586E14"/>
    <w:rsid w:val="005879BF"/>
    <w:rsid w:val="00587A56"/>
    <w:rsid w:val="00590F28"/>
    <w:rsid w:val="005940AE"/>
    <w:rsid w:val="00594DE8"/>
    <w:rsid w:val="00596DAE"/>
    <w:rsid w:val="00597437"/>
    <w:rsid w:val="00597FDD"/>
    <w:rsid w:val="005A0250"/>
    <w:rsid w:val="005A17A4"/>
    <w:rsid w:val="005A2E2A"/>
    <w:rsid w:val="005A348F"/>
    <w:rsid w:val="005A42C9"/>
    <w:rsid w:val="005A4A27"/>
    <w:rsid w:val="005A6395"/>
    <w:rsid w:val="005A7DCD"/>
    <w:rsid w:val="005B112E"/>
    <w:rsid w:val="005B1A0B"/>
    <w:rsid w:val="005B2053"/>
    <w:rsid w:val="005B21D0"/>
    <w:rsid w:val="005B3E97"/>
    <w:rsid w:val="005B4625"/>
    <w:rsid w:val="005C163F"/>
    <w:rsid w:val="005C3D63"/>
    <w:rsid w:val="005C5928"/>
    <w:rsid w:val="005C5A47"/>
    <w:rsid w:val="005C5CF0"/>
    <w:rsid w:val="005C6C24"/>
    <w:rsid w:val="005D0BED"/>
    <w:rsid w:val="005D102D"/>
    <w:rsid w:val="005D1264"/>
    <w:rsid w:val="005D1905"/>
    <w:rsid w:val="005D2E0B"/>
    <w:rsid w:val="005D32CD"/>
    <w:rsid w:val="005D346A"/>
    <w:rsid w:val="005D45AA"/>
    <w:rsid w:val="005D5A8C"/>
    <w:rsid w:val="005D5F94"/>
    <w:rsid w:val="005D6335"/>
    <w:rsid w:val="005D6D87"/>
    <w:rsid w:val="005D6DB3"/>
    <w:rsid w:val="005E071B"/>
    <w:rsid w:val="005E243B"/>
    <w:rsid w:val="005E3521"/>
    <w:rsid w:val="005E3668"/>
    <w:rsid w:val="005E5181"/>
    <w:rsid w:val="005E6E59"/>
    <w:rsid w:val="005E7F55"/>
    <w:rsid w:val="005F0584"/>
    <w:rsid w:val="005F1F5E"/>
    <w:rsid w:val="005F22EB"/>
    <w:rsid w:val="005F2443"/>
    <w:rsid w:val="005F46B5"/>
    <w:rsid w:val="005F5FDA"/>
    <w:rsid w:val="005F7F64"/>
    <w:rsid w:val="0060018E"/>
    <w:rsid w:val="006036CC"/>
    <w:rsid w:val="00604099"/>
    <w:rsid w:val="006044A9"/>
    <w:rsid w:val="006068BC"/>
    <w:rsid w:val="00606D5C"/>
    <w:rsid w:val="00612468"/>
    <w:rsid w:val="006129D9"/>
    <w:rsid w:val="00614DBC"/>
    <w:rsid w:val="00615190"/>
    <w:rsid w:val="00621D17"/>
    <w:rsid w:val="00622223"/>
    <w:rsid w:val="00623594"/>
    <w:rsid w:val="00627085"/>
    <w:rsid w:val="006306E2"/>
    <w:rsid w:val="00632022"/>
    <w:rsid w:val="00632340"/>
    <w:rsid w:val="00632C8D"/>
    <w:rsid w:val="00633D1D"/>
    <w:rsid w:val="006353BB"/>
    <w:rsid w:val="006377EF"/>
    <w:rsid w:val="0064164C"/>
    <w:rsid w:val="00642289"/>
    <w:rsid w:val="006435D0"/>
    <w:rsid w:val="006458BC"/>
    <w:rsid w:val="00645DA2"/>
    <w:rsid w:val="006473A5"/>
    <w:rsid w:val="00650A1E"/>
    <w:rsid w:val="00653F6D"/>
    <w:rsid w:val="00653FA3"/>
    <w:rsid w:val="00656A20"/>
    <w:rsid w:val="00656E5D"/>
    <w:rsid w:val="00657849"/>
    <w:rsid w:val="00662785"/>
    <w:rsid w:val="00663268"/>
    <w:rsid w:val="006644B0"/>
    <w:rsid w:val="006651A5"/>
    <w:rsid w:val="00665952"/>
    <w:rsid w:val="00666835"/>
    <w:rsid w:val="00671053"/>
    <w:rsid w:val="00672513"/>
    <w:rsid w:val="00672D96"/>
    <w:rsid w:val="006746FD"/>
    <w:rsid w:val="00676612"/>
    <w:rsid w:val="0067721A"/>
    <w:rsid w:val="006775AD"/>
    <w:rsid w:val="00680338"/>
    <w:rsid w:val="00683337"/>
    <w:rsid w:val="006841B8"/>
    <w:rsid w:val="00684C5C"/>
    <w:rsid w:val="00684CC6"/>
    <w:rsid w:val="00685C20"/>
    <w:rsid w:val="0068618E"/>
    <w:rsid w:val="006864C7"/>
    <w:rsid w:val="0069046A"/>
    <w:rsid w:val="00690D30"/>
    <w:rsid w:val="00692CEF"/>
    <w:rsid w:val="00693589"/>
    <w:rsid w:val="006935B8"/>
    <w:rsid w:val="00693773"/>
    <w:rsid w:val="00693A1F"/>
    <w:rsid w:val="00694048"/>
    <w:rsid w:val="00694A01"/>
    <w:rsid w:val="00694DC3"/>
    <w:rsid w:val="00695353"/>
    <w:rsid w:val="00697ABA"/>
    <w:rsid w:val="00697F76"/>
    <w:rsid w:val="006A080F"/>
    <w:rsid w:val="006A27F1"/>
    <w:rsid w:val="006A5F74"/>
    <w:rsid w:val="006A61E4"/>
    <w:rsid w:val="006A6AAF"/>
    <w:rsid w:val="006A6F1F"/>
    <w:rsid w:val="006A7279"/>
    <w:rsid w:val="006A7E1F"/>
    <w:rsid w:val="006B01B9"/>
    <w:rsid w:val="006B12E5"/>
    <w:rsid w:val="006B20C1"/>
    <w:rsid w:val="006B4428"/>
    <w:rsid w:val="006B6EF0"/>
    <w:rsid w:val="006B72C9"/>
    <w:rsid w:val="006B7C50"/>
    <w:rsid w:val="006B7FFB"/>
    <w:rsid w:val="006C3260"/>
    <w:rsid w:val="006C39F3"/>
    <w:rsid w:val="006C5A3C"/>
    <w:rsid w:val="006C7C52"/>
    <w:rsid w:val="006D120E"/>
    <w:rsid w:val="006D15C2"/>
    <w:rsid w:val="006D1812"/>
    <w:rsid w:val="006D2371"/>
    <w:rsid w:val="006D28F9"/>
    <w:rsid w:val="006D3804"/>
    <w:rsid w:val="006D4CB1"/>
    <w:rsid w:val="006D4DD9"/>
    <w:rsid w:val="006D52DB"/>
    <w:rsid w:val="006D587B"/>
    <w:rsid w:val="006D6921"/>
    <w:rsid w:val="006D712D"/>
    <w:rsid w:val="006E233E"/>
    <w:rsid w:val="006E2BDF"/>
    <w:rsid w:val="006E34AF"/>
    <w:rsid w:val="006E400D"/>
    <w:rsid w:val="006E4DE2"/>
    <w:rsid w:val="006E5002"/>
    <w:rsid w:val="006E56D7"/>
    <w:rsid w:val="006F0BB5"/>
    <w:rsid w:val="006F1C7E"/>
    <w:rsid w:val="006F2079"/>
    <w:rsid w:val="006F38D1"/>
    <w:rsid w:val="006F42E2"/>
    <w:rsid w:val="006F4E54"/>
    <w:rsid w:val="006F5992"/>
    <w:rsid w:val="006F6317"/>
    <w:rsid w:val="00701207"/>
    <w:rsid w:val="00702721"/>
    <w:rsid w:val="00703CEF"/>
    <w:rsid w:val="0070574B"/>
    <w:rsid w:val="00705DE6"/>
    <w:rsid w:val="00706260"/>
    <w:rsid w:val="00706735"/>
    <w:rsid w:val="00706BB5"/>
    <w:rsid w:val="00706C81"/>
    <w:rsid w:val="007074D1"/>
    <w:rsid w:val="00710266"/>
    <w:rsid w:val="00710A77"/>
    <w:rsid w:val="00710E72"/>
    <w:rsid w:val="007115DD"/>
    <w:rsid w:val="0071365A"/>
    <w:rsid w:val="00716316"/>
    <w:rsid w:val="00716B5D"/>
    <w:rsid w:val="00716B7C"/>
    <w:rsid w:val="00720894"/>
    <w:rsid w:val="00721A06"/>
    <w:rsid w:val="007234D8"/>
    <w:rsid w:val="007235C6"/>
    <w:rsid w:val="00725F25"/>
    <w:rsid w:val="00732297"/>
    <w:rsid w:val="007344EC"/>
    <w:rsid w:val="007357E2"/>
    <w:rsid w:val="007370B3"/>
    <w:rsid w:val="00741980"/>
    <w:rsid w:val="00741AD8"/>
    <w:rsid w:val="00743DB5"/>
    <w:rsid w:val="00744CA9"/>
    <w:rsid w:val="00745F1B"/>
    <w:rsid w:val="007463C2"/>
    <w:rsid w:val="00747317"/>
    <w:rsid w:val="00747CE9"/>
    <w:rsid w:val="00751F8B"/>
    <w:rsid w:val="0075226A"/>
    <w:rsid w:val="007549E1"/>
    <w:rsid w:val="00754DCA"/>
    <w:rsid w:val="0075685F"/>
    <w:rsid w:val="00760B1E"/>
    <w:rsid w:val="00761ABC"/>
    <w:rsid w:val="00761B4B"/>
    <w:rsid w:val="007622E3"/>
    <w:rsid w:val="0076279D"/>
    <w:rsid w:val="00762D07"/>
    <w:rsid w:val="007630D7"/>
    <w:rsid w:val="00764E5C"/>
    <w:rsid w:val="00765441"/>
    <w:rsid w:val="007658B0"/>
    <w:rsid w:val="00765F3F"/>
    <w:rsid w:val="007676A6"/>
    <w:rsid w:val="00767C54"/>
    <w:rsid w:val="007722E5"/>
    <w:rsid w:val="00772AB1"/>
    <w:rsid w:val="007730D5"/>
    <w:rsid w:val="00773483"/>
    <w:rsid w:val="007739F7"/>
    <w:rsid w:val="00773ED6"/>
    <w:rsid w:val="00773F0D"/>
    <w:rsid w:val="00777A10"/>
    <w:rsid w:val="00777AAB"/>
    <w:rsid w:val="00777F00"/>
    <w:rsid w:val="007805A9"/>
    <w:rsid w:val="00782326"/>
    <w:rsid w:val="007833B7"/>
    <w:rsid w:val="007845A8"/>
    <w:rsid w:val="007848C2"/>
    <w:rsid w:val="00784977"/>
    <w:rsid w:val="00786041"/>
    <w:rsid w:val="00787443"/>
    <w:rsid w:val="007875CF"/>
    <w:rsid w:val="007911DE"/>
    <w:rsid w:val="00791903"/>
    <w:rsid w:val="00794DA2"/>
    <w:rsid w:val="007950E2"/>
    <w:rsid w:val="00796488"/>
    <w:rsid w:val="007966E7"/>
    <w:rsid w:val="00797197"/>
    <w:rsid w:val="00797623"/>
    <w:rsid w:val="00797971"/>
    <w:rsid w:val="007A0DE0"/>
    <w:rsid w:val="007A177A"/>
    <w:rsid w:val="007A2AF7"/>
    <w:rsid w:val="007A33A9"/>
    <w:rsid w:val="007A416E"/>
    <w:rsid w:val="007A4816"/>
    <w:rsid w:val="007A55D0"/>
    <w:rsid w:val="007A55F0"/>
    <w:rsid w:val="007A58C7"/>
    <w:rsid w:val="007A5DE0"/>
    <w:rsid w:val="007A77CB"/>
    <w:rsid w:val="007A7FCC"/>
    <w:rsid w:val="007B0256"/>
    <w:rsid w:val="007B0825"/>
    <w:rsid w:val="007B1AC9"/>
    <w:rsid w:val="007B291C"/>
    <w:rsid w:val="007B3312"/>
    <w:rsid w:val="007B4DA9"/>
    <w:rsid w:val="007B52AE"/>
    <w:rsid w:val="007B5845"/>
    <w:rsid w:val="007B7A53"/>
    <w:rsid w:val="007C0525"/>
    <w:rsid w:val="007C09FC"/>
    <w:rsid w:val="007C1D96"/>
    <w:rsid w:val="007C5155"/>
    <w:rsid w:val="007C53C2"/>
    <w:rsid w:val="007C702A"/>
    <w:rsid w:val="007D1165"/>
    <w:rsid w:val="007D4D90"/>
    <w:rsid w:val="007D5192"/>
    <w:rsid w:val="007D5DE7"/>
    <w:rsid w:val="007D6C1A"/>
    <w:rsid w:val="007D734E"/>
    <w:rsid w:val="007D76B1"/>
    <w:rsid w:val="007E0672"/>
    <w:rsid w:val="007E09B0"/>
    <w:rsid w:val="007E11C9"/>
    <w:rsid w:val="007E1A2E"/>
    <w:rsid w:val="007E20CF"/>
    <w:rsid w:val="007E6680"/>
    <w:rsid w:val="007E692A"/>
    <w:rsid w:val="007E6FD8"/>
    <w:rsid w:val="007F11FE"/>
    <w:rsid w:val="007F2597"/>
    <w:rsid w:val="007F314E"/>
    <w:rsid w:val="007F42D8"/>
    <w:rsid w:val="007F5EC9"/>
    <w:rsid w:val="007F60FA"/>
    <w:rsid w:val="007F72DB"/>
    <w:rsid w:val="007F789D"/>
    <w:rsid w:val="007F7C90"/>
    <w:rsid w:val="007F7FDE"/>
    <w:rsid w:val="00801FE2"/>
    <w:rsid w:val="0080301B"/>
    <w:rsid w:val="008034FC"/>
    <w:rsid w:val="0080622A"/>
    <w:rsid w:val="00806856"/>
    <w:rsid w:val="00807102"/>
    <w:rsid w:val="00810A77"/>
    <w:rsid w:val="00811AF1"/>
    <w:rsid w:val="00811C3A"/>
    <w:rsid w:val="00811C83"/>
    <w:rsid w:val="008131F9"/>
    <w:rsid w:val="00813ADE"/>
    <w:rsid w:val="00813C06"/>
    <w:rsid w:val="008142AA"/>
    <w:rsid w:val="00814839"/>
    <w:rsid w:val="00814A49"/>
    <w:rsid w:val="00814DB8"/>
    <w:rsid w:val="008153B6"/>
    <w:rsid w:val="00815658"/>
    <w:rsid w:val="00815E90"/>
    <w:rsid w:val="00816C22"/>
    <w:rsid w:val="00816C45"/>
    <w:rsid w:val="00817F7D"/>
    <w:rsid w:val="00821081"/>
    <w:rsid w:val="00824E33"/>
    <w:rsid w:val="00825A19"/>
    <w:rsid w:val="00826007"/>
    <w:rsid w:val="008265C3"/>
    <w:rsid w:val="00830456"/>
    <w:rsid w:val="00830598"/>
    <w:rsid w:val="008316C4"/>
    <w:rsid w:val="00832034"/>
    <w:rsid w:val="0083229E"/>
    <w:rsid w:val="00832F59"/>
    <w:rsid w:val="00834720"/>
    <w:rsid w:val="0083507D"/>
    <w:rsid w:val="008355B0"/>
    <w:rsid w:val="00836932"/>
    <w:rsid w:val="008401C9"/>
    <w:rsid w:val="00840864"/>
    <w:rsid w:val="0084148A"/>
    <w:rsid w:val="00842E89"/>
    <w:rsid w:val="008446A4"/>
    <w:rsid w:val="0084652F"/>
    <w:rsid w:val="00846FBC"/>
    <w:rsid w:val="00850D34"/>
    <w:rsid w:val="0085220D"/>
    <w:rsid w:val="00854557"/>
    <w:rsid w:val="00854A77"/>
    <w:rsid w:val="00856ECA"/>
    <w:rsid w:val="008606DA"/>
    <w:rsid w:val="00860AB6"/>
    <w:rsid w:val="00861378"/>
    <w:rsid w:val="00864FBD"/>
    <w:rsid w:val="0086537A"/>
    <w:rsid w:val="00865F52"/>
    <w:rsid w:val="00866CD8"/>
    <w:rsid w:val="00870A72"/>
    <w:rsid w:val="00871044"/>
    <w:rsid w:val="00872D60"/>
    <w:rsid w:val="00872DA5"/>
    <w:rsid w:val="0087423F"/>
    <w:rsid w:val="008753B6"/>
    <w:rsid w:val="00875C47"/>
    <w:rsid w:val="00877692"/>
    <w:rsid w:val="00881440"/>
    <w:rsid w:val="008818C5"/>
    <w:rsid w:val="00881D1F"/>
    <w:rsid w:val="00882144"/>
    <w:rsid w:val="0088321F"/>
    <w:rsid w:val="00883343"/>
    <w:rsid w:val="00883433"/>
    <w:rsid w:val="008864BC"/>
    <w:rsid w:val="00887099"/>
    <w:rsid w:val="00887366"/>
    <w:rsid w:val="0088779F"/>
    <w:rsid w:val="0089015C"/>
    <w:rsid w:val="008917B1"/>
    <w:rsid w:val="00891C47"/>
    <w:rsid w:val="00891D44"/>
    <w:rsid w:val="00892F50"/>
    <w:rsid w:val="00893738"/>
    <w:rsid w:val="00893EE5"/>
    <w:rsid w:val="0089564F"/>
    <w:rsid w:val="00896519"/>
    <w:rsid w:val="008A051B"/>
    <w:rsid w:val="008A113B"/>
    <w:rsid w:val="008A216F"/>
    <w:rsid w:val="008A4821"/>
    <w:rsid w:val="008A4B38"/>
    <w:rsid w:val="008A6147"/>
    <w:rsid w:val="008A72C7"/>
    <w:rsid w:val="008A7486"/>
    <w:rsid w:val="008B1368"/>
    <w:rsid w:val="008B1E5B"/>
    <w:rsid w:val="008B24FC"/>
    <w:rsid w:val="008B2BA0"/>
    <w:rsid w:val="008B2E5B"/>
    <w:rsid w:val="008B3761"/>
    <w:rsid w:val="008B51AF"/>
    <w:rsid w:val="008B70CC"/>
    <w:rsid w:val="008C00F0"/>
    <w:rsid w:val="008C064D"/>
    <w:rsid w:val="008C0AB1"/>
    <w:rsid w:val="008C1B3F"/>
    <w:rsid w:val="008C32FA"/>
    <w:rsid w:val="008C66FC"/>
    <w:rsid w:val="008C6DD3"/>
    <w:rsid w:val="008C767C"/>
    <w:rsid w:val="008D0C3A"/>
    <w:rsid w:val="008D31DA"/>
    <w:rsid w:val="008D324D"/>
    <w:rsid w:val="008D3D6F"/>
    <w:rsid w:val="008D41BF"/>
    <w:rsid w:val="008D45E0"/>
    <w:rsid w:val="008D4B9D"/>
    <w:rsid w:val="008D4E35"/>
    <w:rsid w:val="008D6111"/>
    <w:rsid w:val="008D7455"/>
    <w:rsid w:val="008E1253"/>
    <w:rsid w:val="008E148F"/>
    <w:rsid w:val="008E2DCC"/>
    <w:rsid w:val="008E54A7"/>
    <w:rsid w:val="008E5B73"/>
    <w:rsid w:val="008F159F"/>
    <w:rsid w:val="008F3583"/>
    <w:rsid w:val="008F35AB"/>
    <w:rsid w:val="008F4856"/>
    <w:rsid w:val="008F6750"/>
    <w:rsid w:val="008F72A8"/>
    <w:rsid w:val="008F7987"/>
    <w:rsid w:val="00900552"/>
    <w:rsid w:val="009005DF"/>
    <w:rsid w:val="009024DA"/>
    <w:rsid w:val="009027C0"/>
    <w:rsid w:val="0090607E"/>
    <w:rsid w:val="0090776A"/>
    <w:rsid w:val="00910270"/>
    <w:rsid w:val="0091282D"/>
    <w:rsid w:val="00914182"/>
    <w:rsid w:val="0091496B"/>
    <w:rsid w:val="00915880"/>
    <w:rsid w:val="009159A7"/>
    <w:rsid w:val="00915C0F"/>
    <w:rsid w:val="009160A8"/>
    <w:rsid w:val="009205EB"/>
    <w:rsid w:val="00922587"/>
    <w:rsid w:val="009230D2"/>
    <w:rsid w:val="0092378B"/>
    <w:rsid w:val="00924D6D"/>
    <w:rsid w:val="00925C86"/>
    <w:rsid w:val="0092620D"/>
    <w:rsid w:val="00926805"/>
    <w:rsid w:val="00926FC0"/>
    <w:rsid w:val="00930A82"/>
    <w:rsid w:val="00931197"/>
    <w:rsid w:val="009326F9"/>
    <w:rsid w:val="009353D4"/>
    <w:rsid w:val="00936321"/>
    <w:rsid w:val="009365D2"/>
    <w:rsid w:val="009426AB"/>
    <w:rsid w:val="00943722"/>
    <w:rsid w:val="00944830"/>
    <w:rsid w:val="009456BA"/>
    <w:rsid w:val="00946F0C"/>
    <w:rsid w:val="00947746"/>
    <w:rsid w:val="00947874"/>
    <w:rsid w:val="00950698"/>
    <w:rsid w:val="00950BDA"/>
    <w:rsid w:val="009527E8"/>
    <w:rsid w:val="009540C2"/>
    <w:rsid w:val="009552CA"/>
    <w:rsid w:val="00955D58"/>
    <w:rsid w:val="0096056D"/>
    <w:rsid w:val="00961FBA"/>
    <w:rsid w:val="009620C5"/>
    <w:rsid w:val="00962502"/>
    <w:rsid w:val="00962E7C"/>
    <w:rsid w:val="00963D35"/>
    <w:rsid w:val="00964CEB"/>
    <w:rsid w:val="00964EF5"/>
    <w:rsid w:val="009650A3"/>
    <w:rsid w:val="00965447"/>
    <w:rsid w:val="00965D1E"/>
    <w:rsid w:val="009663E1"/>
    <w:rsid w:val="00970468"/>
    <w:rsid w:val="00972193"/>
    <w:rsid w:val="00972315"/>
    <w:rsid w:val="009739C8"/>
    <w:rsid w:val="00975175"/>
    <w:rsid w:val="009762CF"/>
    <w:rsid w:val="00980089"/>
    <w:rsid w:val="00980C82"/>
    <w:rsid w:val="00981B90"/>
    <w:rsid w:val="00983779"/>
    <w:rsid w:val="00984205"/>
    <w:rsid w:val="0098646D"/>
    <w:rsid w:val="0098678F"/>
    <w:rsid w:val="009870CB"/>
    <w:rsid w:val="00990939"/>
    <w:rsid w:val="009929CF"/>
    <w:rsid w:val="00993261"/>
    <w:rsid w:val="0099370C"/>
    <w:rsid w:val="0099453B"/>
    <w:rsid w:val="00995CD3"/>
    <w:rsid w:val="00996BAD"/>
    <w:rsid w:val="00996F2D"/>
    <w:rsid w:val="009973A8"/>
    <w:rsid w:val="009A0D61"/>
    <w:rsid w:val="009A2659"/>
    <w:rsid w:val="009A4E12"/>
    <w:rsid w:val="009A67E7"/>
    <w:rsid w:val="009A6902"/>
    <w:rsid w:val="009A7B2E"/>
    <w:rsid w:val="009B6073"/>
    <w:rsid w:val="009B7797"/>
    <w:rsid w:val="009C1AE5"/>
    <w:rsid w:val="009C22A7"/>
    <w:rsid w:val="009C3CFD"/>
    <w:rsid w:val="009C40AB"/>
    <w:rsid w:val="009C7B26"/>
    <w:rsid w:val="009D175B"/>
    <w:rsid w:val="009D1F3B"/>
    <w:rsid w:val="009D2292"/>
    <w:rsid w:val="009D43E8"/>
    <w:rsid w:val="009D4537"/>
    <w:rsid w:val="009D5F65"/>
    <w:rsid w:val="009D65B3"/>
    <w:rsid w:val="009D726E"/>
    <w:rsid w:val="009E1AF3"/>
    <w:rsid w:val="009E3D59"/>
    <w:rsid w:val="009E4C81"/>
    <w:rsid w:val="009E5321"/>
    <w:rsid w:val="009E55EC"/>
    <w:rsid w:val="009E65C8"/>
    <w:rsid w:val="009E66CD"/>
    <w:rsid w:val="009F20FD"/>
    <w:rsid w:val="009F353F"/>
    <w:rsid w:val="009F3E67"/>
    <w:rsid w:val="009F4354"/>
    <w:rsid w:val="009F4650"/>
    <w:rsid w:val="009F4956"/>
    <w:rsid w:val="009F4C3A"/>
    <w:rsid w:val="009F5EC2"/>
    <w:rsid w:val="009F755C"/>
    <w:rsid w:val="009F7947"/>
    <w:rsid w:val="00A009A4"/>
    <w:rsid w:val="00A020A0"/>
    <w:rsid w:val="00A049DA"/>
    <w:rsid w:val="00A06541"/>
    <w:rsid w:val="00A100BA"/>
    <w:rsid w:val="00A10676"/>
    <w:rsid w:val="00A10BA3"/>
    <w:rsid w:val="00A10D2D"/>
    <w:rsid w:val="00A11B63"/>
    <w:rsid w:val="00A13BA4"/>
    <w:rsid w:val="00A13C66"/>
    <w:rsid w:val="00A159F4"/>
    <w:rsid w:val="00A15D85"/>
    <w:rsid w:val="00A175F3"/>
    <w:rsid w:val="00A20458"/>
    <w:rsid w:val="00A2106B"/>
    <w:rsid w:val="00A2169B"/>
    <w:rsid w:val="00A23BA5"/>
    <w:rsid w:val="00A24217"/>
    <w:rsid w:val="00A24EF9"/>
    <w:rsid w:val="00A25863"/>
    <w:rsid w:val="00A26ED9"/>
    <w:rsid w:val="00A27742"/>
    <w:rsid w:val="00A27846"/>
    <w:rsid w:val="00A27C0B"/>
    <w:rsid w:val="00A3038A"/>
    <w:rsid w:val="00A307EF"/>
    <w:rsid w:val="00A33680"/>
    <w:rsid w:val="00A34DA7"/>
    <w:rsid w:val="00A36B64"/>
    <w:rsid w:val="00A371E2"/>
    <w:rsid w:val="00A4047A"/>
    <w:rsid w:val="00A40C1B"/>
    <w:rsid w:val="00A41AB6"/>
    <w:rsid w:val="00A42C03"/>
    <w:rsid w:val="00A43750"/>
    <w:rsid w:val="00A448F2"/>
    <w:rsid w:val="00A47CA3"/>
    <w:rsid w:val="00A51B88"/>
    <w:rsid w:val="00A51F23"/>
    <w:rsid w:val="00A534BC"/>
    <w:rsid w:val="00A57C44"/>
    <w:rsid w:val="00A6011C"/>
    <w:rsid w:val="00A603F4"/>
    <w:rsid w:val="00A60F80"/>
    <w:rsid w:val="00A624C0"/>
    <w:rsid w:val="00A6323E"/>
    <w:rsid w:val="00A63D01"/>
    <w:rsid w:val="00A64600"/>
    <w:rsid w:val="00A64CBC"/>
    <w:rsid w:val="00A65CCA"/>
    <w:rsid w:val="00A66391"/>
    <w:rsid w:val="00A67761"/>
    <w:rsid w:val="00A7321E"/>
    <w:rsid w:val="00A7366B"/>
    <w:rsid w:val="00A7371B"/>
    <w:rsid w:val="00A74CCE"/>
    <w:rsid w:val="00A74D9C"/>
    <w:rsid w:val="00A75120"/>
    <w:rsid w:val="00A759AA"/>
    <w:rsid w:val="00A75F33"/>
    <w:rsid w:val="00A75F7C"/>
    <w:rsid w:val="00A76C55"/>
    <w:rsid w:val="00A81E2A"/>
    <w:rsid w:val="00A83EC2"/>
    <w:rsid w:val="00A842E2"/>
    <w:rsid w:val="00A8470A"/>
    <w:rsid w:val="00A84CD4"/>
    <w:rsid w:val="00A85152"/>
    <w:rsid w:val="00A85397"/>
    <w:rsid w:val="00A85BB1"/>
    <w:rsid w:val="00A85C80"/>
    <w:rsid w:val="00A86C0C"/>
    <w:rsid w:val="00A87722"/>
    <w:rsid w:val="00A877E7"/>
    <w:rsid w:val="00A87BEF"/>
    <w:rsid w:val="00A9102A"/>
    <w:rsid w:val="00A910D7"/>
    <w:rsid w:val="00A92C6C"/>
    <w:rsid w:val="00A93E47"/>
    <w:rsid w:val="00A96995"/>
    <w:rsid w:val="00A96E7A"/>
    <w:rsid w:val="00A97786"/>
    <w:rsid w:val="00AA57B2"/>
    <w:rsid w:val="00AB04CF"/>
    <w:rsid w:val="00AB15BC"/>
    <w:rsid w:val="00AB2F79"/>
    <w:rsid w:val="00AB352B"/>
    <w:rsid w:val="00AB5A0D"/>
    <w:rsid w:val="00AB6F7F"/>
    <w:rsid w:val="00AB7912"/>
    <w:rsid w:val="00AC07B4"/>
    <w:rsid w:val="00AC269E"/>
    <w:rsid w:val="00AC2A06"/>
    <w:rsid w:val="00AC57D8"/>
    <w:rsid w:val="00AC57F9"/>
    <w:rsid w:val="00AC6C6E"/>
    <w:rsid w:val="00AD369E"/>
    <w:rsid w:val="00AD3C2F"/>
    <w:rsid w:val="00AD3C8E"/>
    <w:rsid w:val="00AD464B"/>
    <w:rsid w:val="00AD48B2"/>
    <w:rsid w:val="00AD497A"/>
    <w:rsid w:val="00AD695B"/>
    <w:rsid w:val="00AD6E4F"/>
    <w:rsid w:val="00AD793E"/>
    <w:rsid w:val="00AE19A2"/>
    <w:rsid w:val="00AE1D44"/>
    <w:rsid w:val="00AE21B2"/>
    <w:rsid w:val="00AE23B1"/>
    <w:rsid w:val="00AE2E0F"/>
    <w:rsid w:val="00AE4381"/>
    <w:rsid w:val="00AE45AD"/>
    <w:rsid w:val="00AE510F"/>
    <w:rsid w:val="00AE5997"/>
    <w:rsid w:val="00AF33AA"/>
    <w:rsid w:val="00AF3949"/>
    <w:rsid w:val="00AF4B80"/>
    <w:rsid w:val="00AF4E39"/>
    <w:rsid w:val="00AF50F3"/>
    <w:rsid w:val="00AF6C70"/>
    <w:rsid w:val="00AF7748"/>
    <w:rsid w:val="00B00F29"/>
    <w:rsid w:val="00B01EA4"/>
    <w:rsid w:val="00B03298"/>
    <w:rsid w:val="00B052A3"/>
    <w:rsid w:val="00B059D5"/>
    <w:rsid w:val="00B06E63"/>
    <w:rsid w:val="00B0708D"/>
    <w:rsid w:val="00B0739C"/>
    <w:rsid w:val="00B07D6F"/>
    <w:rsid w:val="00B07E09"/>
    <w:rsid w:val="00B107EF"/>
    <w:rsid w:val="00B10B8F"/>
    <w:rsid w:val="00B10C6E"/>
    <w:rsid w:val="00B11452"/>
    <w:rsid w:val="00B12287"/>
    <w:rsid w:val="00B12473"/>
    <w:rsid w:val="00B134D6"/>
    <w:rsid w:val="00B15903"/>
    <w:rsid w:val="00B15F09"/>
    <w:rsid w:val="00B15FEB"/>
    <w:rsid w:val="00B16D8A"/>
    <w:rsid w:val="00B20909"/>
    <w:rsid w:val="00B20FA9"/>
    <w:rsid w:val="00B21760"/>
    <w:rsid w:val="00B234AC"/>
    <w:rsid w:val="00B23A6E"/>
    <w:rsid w:val="00B27112"/>
    <w:rsid w:val="00B27C0A"/>
    <w:rsid w:val="00B31D3F"/>
    <w:rsid w:val="00B32FE6"/>
    <w:rsid w:val="00B33C18"/>
    <w:rsid w:val="00B3639E"/>
    <w:rsid w:val="00B3660B"/>
    <w:rsid w:val="00B3727E"/>
    <w:rsid w:val="00B41877"/>
    <w:rsid w:val="00B418CD"/>
    <w:rsid w:val="00B443BD"/>
    <w:rsid w:val="00B45CB9"/>
    <w:rsid w:val="00B468A7"/>
    <w:rsid w:val="00B500C5"/>
    <w:rsid w:val="00B52072"/>
    <w:rsid w:val="00B5234B"/>
    <w:rsid w:val="00B52710"/>
    <w:rsid w:val="00B53656"/>
    <w:rsid w:val="00B540E6"/>
    <w:rsid w:val="00B54A05"/>
    <w:rsid w:val="00B55311"/>
    <w:rsid w:val="00B6015A"/>
    <w:rsid w:val="00B60495"/>
    <w:rsid w:val="00B63295"/>
    <w:rsid w:val="00B64595"/>
    <w:rsid w:val="00B6600C"/>
    <w:rsid w:val="00B661AF"/>
    <w:rsid w:val="00B6708E"/>
    <w:rsid w:val="00B70756"/>
    <w:rsid w:val="00B70B42"/>
    <w:rsid w:val="00B71249"/>
    <w:rsid w:val="00B716C8"/>
    <w:rsid w:val="00B732A2"/>
    <w:rsid w:val="00B75320"/>
    <w:rsid w:val="00B75654"/>
    <w:rsid w:val="00B75B84"/>
    <w:rsid w:val="00B77341"/>
    <w:rsid w:val="00B774C6"/>
    <w:rsid w:val="00B777F3"/>
    <w:rsid w:val="00B77ED2"/>
    <w:rsid w:val="00B80810"/>
    <w:rsid w:val="00B815B5"/>
    <w:rsid w:val="00B81EB3"/>
    <w:rsid w:val="00B82930"/>
    <w:rsid w:val="00B8342F"/>
    <w:rsid w:val="00B8524B"/>
    <w:rsid w:val="00B8585C"/>
    <w:rsid w:val="00B86F8F"/>
    <w:rsid w:val="00B9013B"/>
    <w:rsid w:val="00B90C89"/>
    <w:rsid w:val="00B91E07"/>
    <w:rsid w:val="00B91F07"/>
    <w:rsid w:val="00B9357F"/>
    <w:rsid w:val="00B9458D"/>
    <w:rsid w:val="00B94D33"/>
    <w:rsid w:val="00B95466"/>
    <w:rsid w:val="00B9666A"/>
    <w:rsid w:val="00B96D51"/>
    <w:rsid w:val="00B96DCA"/>
    <w:rsid w:val="00B975E5"/>
    <w:rsid w:val="00BA16A9"/>
    <w:rsid w:val="00BA31FF"/>
    <w:rsid w:val="00BA34FF"/>
    <w:rsid w:val="00BA370C"/>
    <w:rsid w:val="00BA3C67"/>
    <w:rsid w:val="00BA610F"/>
    <w:rsid w:val="00BB14C1"/>
    <w:rsid w:val="00BB247A"/>
    <w:rsid w:val="00BB2FA5"/>
    <w:rsid w:val="00BB3574"/>
    <w:rsid w:val="00BB47DD"/>
    <w:rsid w:val="00BB4B5A"/>
    <w:rsid w:val="00BB7627"/>
    <w:rsid w:val="00BC0517"/>
    <w:rsid w:val="00BC0EB8"/>
    <w:rsid w:val="00BC0EE2"/>
    <w:rsid w:val="00BC1047"/>
    <w:rsid w:val="00BC368D"/>
    <w:rsid w:val="00BC52F4"/>
    <w:rsid w:val="00BC6540"/>
    <w:rsid w:val="00BC6940"/>
    <w:rsid w:val="00BD00B9"/>
    <w:rsid w:val="00BD0504"/>
    <w:rsid w:val="00BD0595"/>
    <w:rsid w:val="00BD2EA0"/>
    <w:rsid w:val="00BD4473"/>
    <w:rsid w:val="00BD49AD"/>
    <w:rsid w:val="00BD58A6"/>
    <w:rsid w:val="00BD602F"/>
    <w:rsid w:val="00BD6101"/>
    <w:rsid w:val="00BD6980"/>
    <w:rsid w:val="00BD7085"/>
    <w:rsid w:val="00BD7BA7"/>
    <w:rsid w:val="00BE0622"/>
    <w:rsid w:val="00BE08CB"/>
    <w:rsid w:val="00BE2FA7"/>
    <w:rsid w:val="00BE5D44"/>
    <w:rsid w:val="00BF1344"/>
    <w:rsid w:val="00BF2279"/>
    <w:rsid w:val="00BF2775"/>
    <w:rsid w:val="00BF38E6"/>
    <w:rsid w:val="00BF419C"/>
    <w:rsid w:val="00BF6082"/>
    <w:rsid w:val="00BF615B"/>
    <w:rsid w:val="00C010DD"/>
    <w:rsid w:val="00C01345"/>
    <w:rsid w:val="00C01A1A"/>
    <w:rsid w:val="00C01D5C"/>
    <w:rsid w:val="00C0224A"/>
    <w:rsid w:val="00C04967"/>
    <w:rsid w:val="00C05008"/>
    <w:rsid w:val="00C05C17"/>
    <w:rsid w:val="00C05EC2"/>
    <w:rsid w:val="00C069F0"/>
    <w:rsid w:val="00C06DC8"/>
    <w:rsid w:val="00C10853"/>
    <w:rsid w:val="00C11E87"/>
    <w:rsid w:val="00C15145"/>
    <w:rsid w:val="00C15C11"/>
    <w:rsid w:val="00C16F3C"/>
    <w:rsid w:val="00C23465"/>
    <w:rsid w:val="00C23AA1"/>
    <w:rsid w:val="00C23C61"/>
    <w:rsid w:val="00C25970"/>
    <w:rsid w:val="00C269B6"/>
    <w:rsid w:val="00C2702D"/>
    <w:rsid w:val="00C27F3A"/>
    <w:rsid w:val="00C3056F"/>
    <w:rsid w:val="00C313B9"/>
    <w:rsid w:val="00C32DDB"/>
    <w:rsid w:val="00C34238"/>
    <w:rsid w:val="00C359A7"/>
    <w:rsid w:val="00C36874"/>
    <w:rsid w:val="00C37C69"/>
    <w:rsid w:val="00C40697"/>
    <w:rsid w:val="00C40DB1"/>
    <w:rsid w:val="00C41C65"/>
    <w:rsid w:val="00C4226E"/>
    <w:rsid w:val="00C4433D"/>
    <w:rsid w:val="00C44EE4"/>
    <w:rsid w:val="00C45973"/>
    <w:rsid w:val="00C45F15"/>
    <w:rsid w:val="00C515AA"/>
    <w:rsid w:val="00C51640"/>
    <w:rsid w:val="00C527C6"/>
    <w:rsid w:val="00C53020"/>
    <w:rsid w:val="00C53A43"/>
    <w:rsid w:val="00C5677B"/>
    <w:rsid w:val="00C626BD"/>
    <w:rsid w:val="00C62A7B"/>
    <w:rsid w:val="00C6302E"/>
    <w:rsid w:val="00C638D4"/>
    <w:rsid w:val="00C670E3"/>
    <w:rsid w:val="00C72A48"/>
    <w:rsid w:val="00C72D41"/>
    <w:rsid w:val="00C73C60"/>
    <w:rsid w:val="00C74099"/>
    <w:rsid w:val="00C74601"/>
    <w:rsid w:val="00C752E2"/>
    <w:rsid w:val="00C760DF"/>
    <w:rsid w:val="00C77F03"/>
    <w:rsid w:val="00C80AFB"/>
    <w:rsid w:val="00C80C6F"/>
    <w:rsid w:val="00C8167D"/>
    <w:rsid w:val="00C82C02"/>
    <w:rsid w:val="00C84F50"/>
    <w:rsid w:val="00C87031"/>
    <w:rsid w:val="00C905DE"/>
    <w:rsid w:val="00C91D9D"/>
    <w:rsid w:val="00C92120"/>
    <w:rsid w:val="00C921B7"/>
    <w:rsid w:val="00C93009"/>
    <w:rsid w:val="00C94155"/>
    <w:rsid w:val="00C94504"/>
    <w:rsid w:val="00C9514F"/>
    <w:rsid w:val="00C954DD"/>
    <w:rsid w:val="00CA0453"/>
    <w:rsid w:val="00CA0B49"/>
    <w:rsid w:val="00CA0CF0"/>
    <w:rsid w:val="00CA20A3"/>
    <w:rsid w:val="00CA28F1"/>
    <w:rsid w:val="00CA5ED0"/>
    <w:rsid w:val="00CA659A"/>
    <w:rsid w:val="00CA6D60"/>
    <w:rsid w:val="00CA7360"/>
    <w:rsid w:val="00CB3DDC"/>
    <w:rsid w:val="00CB3E1D"/>
    <w:rsid w:val="00CB465F"/>
    <w:rsid w:val="00CB4B4A"/>
    <w:rsid w:val="00CB6E7E"/>
    <w:rsid w:val="00CC016F"/>
    <w:rsid w:val="00CC3989"/>
    <w:rsid w:val="00CC410C"/>
    <w:rsid w:val="00CC4EAF"/>
    <w:rsid w:val="00CC62B9"/>
    <w:rsid w:val="00CC6F7F"/>
    <w:rsid w:val="00CC7BDB"/>
    <w:rsid w:val="00CD236C"/>
    <w:rsid w:val="00CD2D3E"/>
    <w:rsid w:val="00CD3130"/>
    <w:rsid w:val="00CD5919"/>
    <w:rsid w:val="00CD66B0"/>
    <w:rsid w:val="00CD7AA7"/>
    <w:rsid w:val="00CE0162"/>
    <w:rsid w:val="00CE1112"/>
    <w:rsid w:val="00CF0626"/>
    <w:rsid w:val="00CF24A1"/>
    <w:rsid w:val="00CF25DA"/>
    <w:rsid w:val="00CF2B33"/>
    <w:rsid w:val="00CF3ADF"/>
    <w:rsid w:val="00CF46C1"/>
    <w:rsid w:val="00CF53DD"/>
    <w:rsid w:val="00CF68F7"/>
    <w:rsid w:val="00CF735C"/>
    <w:rsid w:val="00D02D2F"/>
    <w:rsid w:val="00D03B89"/>
    <w:rsid w:val="00D04851"/>
    <w:rsid w:val="00D05641"/>
    <w:rsid w:val="00D05E3A"/>
    <w:rsid w:val="00D0633E"/>
    <w:rsid w:val="00D071BE"/>
    <w:rsid w:val="00D07473"/>
    <w:rsid w:val="00D106CB"/>
    <w:rsid w:val="00D12F45"/>
    <w:rsid w:val="00D133E7"/>
    <w:rsid w:val="00D13D79"/>
    <w:rsid w:val="00D142C8"/>
    <w:rsid w:val="00D15C75"/>
    <w:rsid w:val="00D1642A"/>
    <w:rsid w:val="00D17591"/>
    <w:rsid w:val="00D202B4"/>
    <w:rsid w:val="00D20757"/>
    <w:rsid w:val="00D2149C"/>
    <w:rsid w:val="00D22BB1"/>
    <w:rsid w:val="00D22F4A"/>
    <w:rsid w:val="00D27415"/>
    <w:rsid w:val="00D27AE1"/>
    <w:rsid w:val="00D27F58"/>
    <w:rsid w:val="00D303BE"/>
    <w:rsid w:val="00D310D8"/>
    <w:rsid w:val="00D31333"/>
    <w:rsid w:val="00D314E0"/>
    <w:rsid w:val="00D34043"/>
    <w:rsid w:val="00D34614"/>
    <w:rsid w:val="00D3527F"/>
    <w:rsid w:val="00D362E1"/>
    <w:rsid w:val="00D371AC"/>
    <w:rsid w:val="00D41333"/>
    <w:rsid w:val="00D42759"/>
    <w:rsid w:val="00D44692"/>
    <w:rsid w:val="00D4478F"/>
    <w:rsid w:val="00D44FD2"/>
    <w:rsid w:val="00D46B8A"/>
    <w:rsid w:val="00D46ED2"/>
    <w:rsid w:val="00D50999"/>
    <w:rsid w:val="00D515FE"/>
    <w:rsid w:val="00D52482"/>
    <w:rsid w:val="00D553A8"/>
    <w:rsid w:val="00D606BD"/>
    <w:rsid w:val="00D61445"/>
    <w:rsid w:val="00D619E1"/>
    <w:rsid w:val="00D61B9E"/>
    <w:rsid w:val="00D61CE7"/>
    <w:rsid w:val="00D63DEB"/>
    <w:rsid w:val="00D64065"/>
    <w:rsid w:val="00D656B3"/>
    <w:rsid w:val="00D66A9C"/>
    <w:rsid w:val="00D67E89"/>
    <w:rsid w:val="00D70912"/>
    <w:rsid w:val="00D70A09"/>
    <w:rsid w:val="00D73AF0"/>
    <w:rsid w:val="00D740AD"/>
    <w:rsid w:val="00D74CF9"/>
    <w:rsid w:val="00D75F1C"/>
    <w:rsid w:val="00D765A0"/>
    <w:rsid w:val="00D772CA"/>
    <w:rsid w:val="00D80590"/>
    <w:rsid w:val="00D80E6B"/>
    <w:rsid w:val="00D8343F"/>
    <w:rsid w:val="00D83664"/>
    <w:rsid w:val="00D83A1C"/>
    <w:rsid w:val="00D843CD"/>
    <w:rsid w:val="00D86095"/>
    <w:rsid w:val="00D86385"/>
    <w:rsid w:val="00D86D30"/>
    <w:rsid w:val="00D86DB0"/>
    <w:rsid w:val="00D86F2B"/>
    <w:rsid w:val="00D87EF1"/>
    <w:rsid w:val="00D90BCE"/>
    <w:rsid w:val="00D91836"/>
    <w:rsid w:val="00D92D3E"/>
    <w:rsid w:val="00D93121"/>
    <w:rsid w:val="00D9490C"/>
    <w:rsid w:val="00D94D8C"/>
    <w:rsid w:val="00D9649F"/>
    <w:rsid w:val="00D97968"/>
    <w:rsid w:val="00DA0D11"/>
    <w:rsid w:val="00DA1ABD"/>
    <w:rsid w:val="00DA20EC"/>
    <w:rsid w:val="00DA283F"/>
    <w:rsid w:val="00DA2DBD"/>
    <w:rsid w:val="00DA3106"/>
    <w:rsid w:val="00DA33A4"/>
    <w:rsid w:val="00DA4D86"/>
    <w:rsid w:val="00DA5F1D"/>
    <w:rsid w:val="00DA7627"/>
    <w:rsid w:val="00DB02D0"/>
    <w:rsid w:val="00DB0B4B"/>
    <w:rsid w:val="00DB14D8"/>
    <w:rsid w:val="00DB1DDC"/>
    <w:rsid w:val="00DB2924"/>
    <w:rsid w:val="00DB4B94"/>
    <w:rsid w:val="00DB5909"/>
    <w:rsid w:val="00DB6F70"/>
    <w:rsid w:val="00DB74F0"/>
    <w:rsid w:val="00DC06D0"/>
    <w:rsid w:val="00DC06D1"/>
    <w:rsid w:val="00DC075B"/>
    <w:rsid w:val="00DC12C6"/>
    <w:rsid w:val="00DC1555"/>
    <w:rsid w:val="00DC216E"/>
    <w:rsid w:val="00DC2CC8"/>
    <w:rsid w:val="00DC4E0A"/>
    <w:rsid w:val="00DC534C"/>
    <w:rsid w:val="00DC71D9"/>
    <w:rsid w:val="00DC71E8"/>
    <w:rsid w:val="00DC74A1"/>
    <w:rsid w:val="00DD09AD"/>
    <w:rsid w:val="00DD0DE4"/>
    <w:rsid w:val="00DD1198"/>
    <w:rsid w:val="00DD2B78"/>
    <w:rsid w:val="00DD467E"/>
    <w:rsid w:val="00DD4B98"/>
    <w:rsid w:val="00DD50CB"/>
    <w:rsid w:val="00DD6657"/>
    <w:rsid w:val="00DE1866"/>
    <w:rsid w:val="00DE1883"/>
    <w:rsid w:val="00DE204A"/>
    <w:rsid w:val="00DE3B86"/>
    <w:rsid w:val="00DE4A01"/>
    <w:rsid w:val="00DE5D7C"/>
    <w:rsid w:val="00DE6EB7"/>
    <w:rsid w:val="00DE7D41"/>
    <w:rsid w:val="00DF086A"/>
    <w:rsid w:val="00DF13C1"/>
    <w:rsid w:val="00DF19FD"/>
    <w:rsid w:val="00DF645A"/>
    <w:rsid w:val="00DF7976"/>
    <w:rsid w:val="00E000D2"/>
    <w:rsid w:val="00E012D8"/>
    <w:rsid w:val="00E02CA4"/>
    <w:rsid w:val="00E03107"/>
    <w:rsid w:val="00E03330"/>
    <w:rsid w:val="00E036F8"/>
    <w:rsid w:val="00E06451"/>
    <w:rsid w:val="00E06C8B"/>
    <w:rsid w:val="00E07AA6"/>
    <w:rsid w:val="00E07AF7"/>
    <w:rsid w:val="00E1169C"/>
    <w:rsid w:val="00E117CE"/>
    <w:rsid w:val="00E12DD6"/>
    <w:rsid w:val="00E12F69"/>
    <w:rsid w:val="00E12F82"/>
    <w:rsid w:val="00E146BB"/>
    <w:rsid w:val="00E17849"/>
    <w:rsid w:val="00E17AD0"/>
    <w:rsid w:val="00E20FB5"/>
    <w:rsid w:val="00E21195"/>
    <w:rsid w:val="00E21381"/>
    <w:rsid w:val="00E23212"/>
    <w:rsid w:val="00E23341"/>
    <w:rsid w:val="00E27945"/>
    <w:rsid w:val="00E301EB"/>
    <w:rsid w:val="00E307E6"/>
    <w:rsid w:val="00E32927"/>
    <w:rsid w:val="00E3439C"/>
    <w:rsid w:val="00E3495D"/>
    <w:rsid w:val="00E36972"/>
    <w:rsid w:val="00E36ADC"/>
    <w:rsid w:val="00E4111B"/>
    <w:rsid w:val="00E41A99"/>
    <w:rsid w:val="00E4350D"/>
    <w:rsid w:val="00E44253"/>
    <w:rsid w:val="00E4478B"/>
    <w:rsid w:val="00E44CCC"/>
    <w:rsid w:val="00E46111"/>
    <w:rsid w:val="00E46C4D"/>
    <w:rsid w:val="00E5027A"/>
    <w:rsid w:val="00E5165B"/>
    <w:rsid w:val="00E569E9"/>
    <w:rsid w:val="00E578FA"/>
    <w:rsid w:val="00E62872"/>
    <w:rsid w:val="00E63C8F"/>
    <w:rsid w:val="00E6673C"/>
    <w:rsid w:val="00E67912"/>
    <w:rsid w:val="00E70CDE"/>
    <w:rsid w:val="00E70EFA"/>
    <w:rsid w:val="00E71368"/>
    <w:rsid w:val="00E7281A"/>
    <w:rsid w:val="00E728A5"/>
    <w:rsid w:val="00E72C6C"/>
    <w:rsid w:val="00E734CE"/>
    <w:rsid w:val="00E73BB2"/>
    <w:rsid w:val="00E74B6E"/>
    <w:rsid w:val="00E75297"/>
    <w:rsid w:val="00E76D59"/>
    <w:rsid w:val="00E77462"/>
    <w:rsid w:val="00E8052B"/>
    <w:rsid w:val="00E810DD"/>
    <w:rsid w:val="00E81663"/>
    <w:rsid w:val="00E842F6"/>
    <w:rsid w:val="00E84550"/>
    <w:rsid w:val="00E900A3"/>
    <w:rsid w:val="00E9024A"/>
    <w:rsid w:val="00E939B2"/>
    <w:rsid w:val="00E93E01"/>
    <w:rsid w:val="00E941F6"/>
    <w:rsid w:val="00E9598B"/>
    <w:rsid w:val="00E96152"/>
    <w:rsid w:val="00EA0B5F"/>
    <w:rsid w:val="00EA3610"/>
    <w:rsid w:val="00EA598F"/>
    <w:rsid w:val="00EA6CD8"/>
    <w:rsid w:val="00EA7460"/>
    <w:rsid w:val="00EA7713"/>
    <w:rsid w:val="00EA781C"/>
    <w:rsid w:val="00EB21A4"/>
    <w:rsid w:val="00EB23CD"/>
    <w:rsid w:val="00EB3A6A"/>
    <w:rsid w:val="00EB4E83"/>
    <w:rsid w:val="00EB61BA"/>
    <w:rsid w:val="00EB76F1"/>
    <w:rsid w:val="00EC2973"/>
    <w:rsid w:val="00EC2A0E"/>
    <w:rsid w:val="00EC4B7E"/>
    <w:rsid w:val="00EC5080"/>
    <w:rsid w:val="00EC5A5B"/>
    <w:rsid w:val="00EC5F95"/>
    <w:rsid w:val="00EC7142"/>
    <w:rsid w:val="00EC74FD"/>
    <w:rsid w:val="00ED0CF5"/>
    <w:rsid w:val="00ED2E43"/>
    <w:rsid w:val="00ED40A7"/>
    <w:rsid w:val="00ED42AF"/>
    <w:rsid w:val="00ED48A4"/>
    <w:rsid w:val="00ED5E31"/>
    <w:rsid w:val="00ED63DD"/>
    <w:rsid w:val="00ED6652"/>
    <w:rsid w:val="00ED7403"/>
    <w:rsid w:val="00EE2E08"/>
    <w:rsid w:val="00EE47A6"/>
    <w:rsid w:val="00EE488F"/>
    <w:rsid w:val="00EE571C"/>
    <w:rsid w:val="00EE6BCB"/>
    <w:rsid w:val="00EE6E38"/>
    <w:rsid w:val="00EE6E89"/>
    <w:rsid w:val="00EE769B"/>
    <w:rsid w:val="00EF02A7"/>
    <w:rsid w:val="00EF37C3"/>
    <w:rsid w:val="00EF4958"/>
    <w:rsid w:val="00EF7FDB"/>
    <w:rsid w:val="00F009C0"/>
    <w:rsid w:val="00F02D25"/>
    <w:rsid w:val="00F02EBC"/>
    <w:rsid w:val="00F0359C"/>
    <w:rsid w:val="00F03D57"/>
    <w:rsid w:val="00F04275"/>
    <w:rsid w:val="00F06920"/>
    <w:rsid w:val="00F07133"/>
    <w:rsid w:val="00F10BD0"/>
    <w:rsid w:val="00F1156F"/>
    <w:rsid w:val="00F1190A"/>
    <w:rsid w:val="00F12021"/>
    <w:rsid w:val="00F12DC1"/>
    <w:rsid w:val="00F1427A"/>
    <w:rsid w:val="00F1437C"/>
    <w:rsid w:val="00F14624"/>
    <w:rsid w:val="00F14863"/>
    <w:rsid w:val="00F15571"/>
    <w:rsid w:val="00F16AD9"/>
    <w:rsid w:val="00F171F4"/>
    <w:rsid w:val="00F1783F"/>
    <w:rsid w:val="00F17DA4"/>
    <w:rsid w:val="00F207FF"/>
    <w:rsid w:val="00F20CCD"/>
    <w:rsid w:val="00F21DF2"/>
    <w:rsid w:val="00F22888"/>
    <w:rsid w:val="00F23228"/>
    <w:rsid w:val="00F24A56"/>
    <w:rsid w:val="00F25CAC"/>
    <w:rsid w:val="00F3358E"/>
    <w:rsid w:val="00F346C4"/>
    <w:rsid w:val="00F34A6D"/>
    <w:rsid w:val="00F3510F"/>
    <w:rsid w:val="00F365B8"/>
    <w:rsid w:val="00F36E00"/>
    <w:rsid w:val="00F37A38"/>
    <w:rsid w:val="00F40E77"/>
    <w:rsid w:val="00F41C9F"/>
    <w:rsid w:val="00F42445"/>
    <w:rsid w:val="00F42B31"/>
    <w:rsid w:val="00F430EB"/>
    <w:rsid w:val="00F437E9"/>
    <w:rsid w:val="00F4400F"/>
    <w:rsid w:val="00F44542"/>
    <w:rsid w:val="00F44E02"/>
    <w:rsid w:val="00F45083"/>
    <w:rsid w:val="00F45693"/>
    <w:rsid w:val="00F46AA0"/>
    <w:rsid w:val="00F46CF1"/>
    <w:rsid w:val="00F511A7"/>
    <w:rsid w:val="00F53339"/>
    <w:rsid w:val="00F539FC"/>
    <w:rsid w:val="00F53C1D"/>
    <w:rsid w:val="00F54FD6"/>
    <w:rsid w:val="00F575D1"/>
    <w:rsid w:val="00F57DC2"/>
    <w:rsid w:val="00F602AD"/>
    <w:rsid w:val="00F614B0"/>
    <w:rsid w:val="00F62DA4"/>
    <w:rsid w:val="00F64434"/>
    <w:rsid w:val="00F66946"/>
    <w:rsid w:val="00F70D8F"/>
    <w:rsid w:val="00F736B5"/>
    <w:rsid w:val="00F75FD5"/>
    <w:rsid w:val="00F7742E"/>
    <w:rsid w:val="00F77EC5"/>
    <w:rsid w:val="00F81B1E"/>
    <w:rsid w:val="00F82DC2"/>
    <w:rsid w:val="00F82E48"/>
    <w:rsid w:val="00F902B5"/>
    <w:rsid w:val="00F92362"/>
    <w:rsid w:val="00F923DE"/>
    <w:rsid w:val="00F92859"/>
    <w:rsid w:val="00F928AA"/>
    <w:rsid w:val="00F937B4"/>
    <w:rsid w:val="00F93E2B"/>
    <w:rsid w:val="00F941E2"/>
    <w:rsid w:val="00F957D8"/>
    <w:rsid w:val="00F96E63"/>
    <w:rsid w:val="00F9704A"/>
    <w:rsid w:val="00FA0885"/>
    <w:rsid w:val="00FA1192"/>
    <w:rsid w:val="00FA15D4"/>
    <w:rsid w:val="00FA30FB"/>
    <w:rsid w:val="00FA4279"/>
    <w:rsid w:val="00FA4F33"/>
    <w:rsid w:val="00FA58A3"/>
    <w:rsid w:val="00FA6196"/>
    <w:rsid w:val="00FA6953"/>
    <w:rsid w:val="00FA6A6B"/>
    <w:rsid w:val="00FA7ED9"/>
    <w:rsid w:val="00FA7FFE"/>
    <w:rsid w:val="00FB0849"/>
    <w:rsid w:val="00FB113F"/>
    <w:rsid w:val="00FB4591"/>
    <w:rsid w:val="00FB4D13"/>
    <w:rsid w:val="00FB76CB"/>
    <w:rsid w:val="00FB7874"/>
    <w:rsid w:val="00FC0CC7"/>
    <w:rsid w:val="00FC3A73"/>
    <w:rsid w:val="00FC408E"/>
    <w:rsid w:val="00FC4B29"/>
    <w:rsid w:val="00FC4E2E"/>
    <w:rsid w:val="00FC67D4"/>
    <w:rsid w:val="00FD1F3D"/>
    <w:rsid w:val="00FD22D0"/>
    <w:rsid w:val="00FD26B4"/>
    <w:rsid w:val="00FD2884"/>
    <w:rsid w:val="00FD3833"/>
    <w:rsid w:val="00FD560A"/>
    <w:rsid w:val="00FD5681"/>
    <w:rsid w:val="00FD5B9E"/>
    <w:rsid w:val="00FD6145"/>
    <w:rsid w:val="00FD6510"/>
    <w:rsid w:val="00FD7E94"/>
    <w:rsid w:val="00FD7FC6"/>
    <w:rsid w:val="00FE00F7"/>
    <w:rsid w:val="00FE0A5F"/>
    <w:rsid w:val="00FE178C"/>
    <w:rsid w:val="00FE24B2"/>
    <w:rsid w:val="00FE3D8E"/>
    <w:rsid w:val="00FE3DBF"/>
    <w:rsid w:val="00FE3E7A"/>
    <w:rsid w:val="00FE4E71"/>
    <w:rsid w:val="00FE4F9F"/>
    <w:rsid w:val="00FE6DCB"/>
    <w:rsid w:val="00FE716C"/>
    <w:rsid w:val="00FE7259"/>
    <w:rsid w:val="00FE7466"/>
    <w:rsid w:val="00FE7698"/>
    <w:rsid w:val="00FE7A47"/>
    <w:rsid w:val="00FF13CE"/>
    <w:rsid w:val="00FF2791"/>
    <w:rsid w:val="00FF2DBA"/>
    <w:rsid w:val="00FF2F95"/>
    <w:rsid w:val="00FF3949"/>
    <w:rsid w:val="00FF3A87"/>
    <w:rsid w:val="00FF3EA3"/>
    <w:rsid w:val="00FF5121"/>
    <w:rsid w:val="00FF60E9"/>
    <w:rsid w:val="00FF7052"/>
    <w:rsid w:val="00FF7741"/>
    <w:rsid w:val="3B57F2B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DF70A"/>
  <w15:docId w15:val="{441B8B6C-6754-41F7-8036-D7D4534F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B71249"/>
    <w:pPr>
      <w:keepLines/>
      <w:spacing w:after="240" w:line="260" w:lineRule="exact"/>
    </w:pPr>
    <w:rPr>
      <w:rFonts w:ascii="Book Antiqua" w:eastAsia="Times New Roman" w:hAnsi="Book Antiqua" w:cs="Times New Roman"/>
      <w:sz w:val="19"/>
      <w:szCs w:val="20"/>
      <w:lang w:val="en-AU" w:eastAsia="en-AU"/>
    </w:rPr>
  </w:style>
  <w:style w:type="paragraph" w:styleId="Heading1">
    <w:name w:val="heading 1"/>
    <w:basedOn w:val="Normal"/>
    <w:next w:val="Normal"/>
    <w:link w:val="Heading1Char"/>
    <w:qFormat/>
    <w:rsid w:val="00900308"/>
    <w:pPr>
      <w:keepNext/>
      <w:spacing w:line="240" w:lineRule="auto"/>
      <w:jc w:val="center"/>
      <w:outlineLvl w:val="0"/>
    </w:pPr>
    <w:rPr>
      <w:rFonts w:ascii="Arial" w:hAnsi="Arial"/>
      <w:b/>
      <w:smallCaps/>
      <w:kern w:val="28"/>
      <w:sz w:val="34"/>
    </w:rPr>
  </w:style>
  <w:style w:type="paragraph" w:styleId="Heading2">
    <w:name w:val="heading 2"/>
    <w:basedOn w:val="Normal"/>
    <w:next w:val="Normal"/>
    <w:link w:val="Heading2Char"/>
    <w:qFormat/>
    <w:rsid w:val="00FD100E"/>
    <w:pPr>
      <w:keepNext/>
      <w:spacing w:before="360" w:after="360" w:line="240" w:lineRule="auto"/>
      <w:outlineLvl w:val="1"/>
    </w:pPr>
    <w:rPr>
      <w:rFonts w:ascii="Arial" w:hAnsi="Arial"/>
      <w:sz w:val="30"/>
    </w:rPr>
  </w:style>
  <w:style w:type="paragraph" w:styleId="Heading3">
    <w:name w:val="heading 3"/>
    <w:basedOn w:val="Normal"/>
    <w:next w:val="Normal"/>
    <w:link w:val="Heading3Char"/>
    <w:qFormat/>
    <w:rsid w:val="00FD100E"/>
    <w:pPr>
      <w:keepNext/>
      <w:tabs>
        <w:tab w:val="left" w:pos="709"/>
      </w:tabs>
      <w:spacing w:before="240" w:line="240" w:lineRule="auto"/>
      <w:outlineLvl w:val="2"/>
    </w:pPr>
    <w:rPr>
      <w:rFonts w:ascii="Arial" w:hAnsi="Arial"/>
      <w:b/>
      <w:smallCaps/>
      <w:sz w:val="26"/>
    </w:rPr>
  </w:style>
  <w:style w:type="paragraph" w:styleId="Heading4">
    <w:name w:val="heading 4"/>
    <w:basedOn w:val="Normal"/>
    <w:next w:val="Normal"/>
    <w:link w:val="Heading4Char"/>
    <w:qFormat/>
    <w:rsid w:val="00745F1B"/>
    <w:pPr>
      <w:keepNext/>
      <w:spacing w:before="120" w:after="120" w:line="240" w:lineRule="auto"/>
      <w:outlineLvl w:val="3"/>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DMRange1">
    <w:name w:val="CDM Range 1"/>
    <w:basedOn w:val="TableNormal"/>
    <w:next w:val="TableNormal"/>
    <w:uiPriority w:val="99"/>
    <w:semiHidden/>
    <w:unhideWhenUsed/>
    <w:tblPr/>
  </w:style>
  <w:style w:type="table" w:customStyle="1" w:styleId="CDMRange2">
    <w:name w:val="CDM Range 2"/>
    <w:basedOn w:val="TableNormal"/>
    <w:next w:val="TableNormal"/>
    <w:uiPriority w:val="99"/>
    <w:semiHidden/>
    <w:unhideWhenUsed/>
    <w:tblPr/>
  </w:style>
  <w:style w:type="paragraph" w:customStyle="1" w:styleId="TPHeading1">
    <w:name w:val="TP Heading 1"/>
    <w:basedOn w:val="Normal"/>
    <w:rsid w:val="00594DE8"/>
    <w:pPr>
      <w:keepNext/>
      <w:spacing w:after="0" w:line="240" w:lineRule="auto"/>
      <w:jc w:val="center"/>
    </w:pPr>
    <w:rPr>
      <w:rFonts w:ascii="Georgia" w:hAnsi="Georgia" w:cs="Arial"/>
      <w:b/>
      <w:caps/>
      <w:sz w:val="28"/>
      <w:szCs w:val="32"/>
    </w:rPr>
  </w:style>
  <w:style w:type="paragraph" w:customStyle="1" w:styleId="TPHeading3">
    <w:name w:val="TP Heading 3"/>
    <w:basedOn w:val="Normal"/>
    <w:rsid w:val="00594DE8"/>
    <w:pPr>
      <w:keepNext/>
      <w:spacing w:after="0" w:line="240" w:lineRule="auto"/>
    </w:pPr>
    <w:rPr>
      <w:rFonts w:ascii="Georgia" w:hAnsi="Georgia" w:cs="Arial"/>
      <w:caps/>
      <w:sz w:val="24"/>
    </w:rPr>
  </w:style>
  <w:style w:type="paragraph" w:styleId="Footer">
    <w:name w:val="footer"/>
    <w:basedOn w:val="Normal"/>
    <w:link w:val="FooterChar"/>
    <w:uiPriority w:val="99"/>
    <w:rsid w:val="00746C8E"/>
    <w:pPr>
      <w:tabs>
        <w:tab w:val="center" w:pos="4153"/>
        <w:tab w:val="right" w:pos="8306"/>
      </w:tabs>
      <w:spacing w:after="0" w:line="240" w:lineRule="auto"/>
      <w:jc w:val="center"/>
    </w:pPr>
    <w:rPr>
      <w:rFonts w:ascii="Arial" w:hAnsi="Arial"/>
    </w:rPr>
  </w:style>
  <w:style w:type="character" w:customStyle="1" w:styleId="FooterChar">
    <w:name w:val="Footer Char"/>
    <w:link w:val="Footer"/>
    <w:uiPriority w:val="99"/>
    <w:rsid w:val="00746C8E"/>
    <w:rPr>
      <w:rFonts w:ascii="Arial" w:eastAsia="Times New Roman" w:hAnsi="Arial" w:cs="Times New Roman"/>
      <w:sz w:val="20"/>
      <w:szCs w:val="20"/>
      <w:lang w:val="en-AU" w:eastAsia="en-AU"/>
    </w:rPr>
  </w:style>
  <w:style w:type="character" w:customStyle="1" w:styleId="Heading4Char">
    <w:name w:val="Heading 4 Char"/>
    <w:link w:val="Heading4"/>
    <w:rsid w:val="00745F1B"/>
    <w:rPr>
      <w:rFonts w:ascii="Arial" w:eastAsia="Times New Roman" w:hAnsi="Arial" w:cs="Times New Roman"/>
      <w:b/>
      <w:bCs/>
      <w:szCs w:val="20"/>
      <w:lang w:val="en-AU" w:eastAsia="en-AU"/>
    </w:rPr>
  </w:style>
  <w:style w:type="character" w:styleId="Hyperlink">
    <w:name w:val="Hyperlink"/>
    <w:uiPriority w:val="99"/>
    <w:unhideWhenUsed/>
    <w:rsid w:val="00745F1B"/>
    <w:rPr>
      <w:rFonts w:ascii="Book Antiqua" w:hAnsi="Book Antiqua"/>
      <w:color w:val="auto"/>
      <w:sz w:val="20"/>
      <w:u w:val="none"/>
    </w:rPr>
  </w:style>
  <w:style w:type="paragraph" w:customStyle="1" w:styleId="PartHeading">
    <w:name w:val="Part Heading"/>
    <w:basedOn w:val="Normal"/>
    <w:next w:val="Normal"/>
    <w:rsid w:val="00022ECB"/>
    <w:pPr>
      <w:spacing w:before="240" w:line="240" w:lineRule="auto"/>
      <w:jc w:val="center"/>
    </w:pPr>
    <w:rPr>
      <w:rFonts w:ascii="Arial" w:hAnsi="Arial" w:cs="Arial"/>
      <w:b/>
      <w:smallCaps/>
      <w:sz w:val="52"/>
    </w:rPr>
  </w:style>
  <w:style w:type="character" w:customStyle="1" w:styleId="Heading1Char">
    <w:name w:val="Heading 1 Char"/>
    <w:link w:val="Heading1"/>
    <w:rsid w:val="00900308"/>
    <w:rPr>
      <w:rFonts w:ascii="Arial" w:eastAsia="Times New Roman" w:hAnsi="Arial" w:cs="Times New Roman"/>
      <w:b/>
      <w:smallCaps/>
      <w:kern w:val="28"/>
      <w:sz w:val="34"/>
      <w:szCs w:val="20"/>
      <w:lang w:val="en-AU" w:eastAsia="en-AU"/>
    </w:rPr>
  </w:style>
  <w:style w:type="character" w:styleId="Emphasis">
    <w:name w:val="Emphasis"/>
    <w:basedOn w:val="DefaultParagraphFont"/>
    <w:uiPriority w:val="20"/>
    <w:qFormat/>
    <w:rsid w:val="000D4D4C"/>
    <w:rPr>
      <w:i/>
      <w:iCs/>
    </w:rPr>
  </w:style>
  <w:style w:type="paragraph" w:customStyle="1" w:styleId="Heading2-NoTOC">
    <w:name w:val="Heading 2 - No TOC"/>
    <w:rsid w:val="00A33680"/>
    <w:pPr>
      <w:spacing w:before="360" w:after="360" w:line="240" w:lineRule="auto"/>
    </w:pPr>
    <w:rPr>
      <w:rFonts w:ascii="Arial" w:eastAsia="Times New Roman" w:hAnsi="Arial" w:cs="Times New Roman"/>
      <w:sz w:val="30"/>
      <w:szCs w:val="20"/>
      <w:lang w:val="en-AU" w:eastAsia="en-AU"/>
    </w:rPr>
  </w:style>
  <w:style w:type="paragraph" w:customStyle="1" w:styleId="TableHeading2ndLevelWord">
    <w:name w:val="Table Heading 2nd Level Word"/>
    <w:basedOn w:val="Normal"/>
    <w:semiHidden/>
    <w:rsid w:val="00900308"/>
    <w:pPr>
      <w:spacing w:before="120" w:after="120" w:line="240" w:lineRule="auto"/>
    </w:pPr>
    <w:rPr>
      <w:rFonts w:ascii="Arial" w:hAnsi="Arial" w:cs="Arial"/>
      <w:b/>
      <w:sz w:val="18"/>
    </w:rPr>
  </w:style>
  <w:style w:type="paragraph" w:customStyle="1" w:styleId="Tabletextjustified">
    <w:name w:val="Table text justified"/>
    <w:basedOn w:val="Normal"/>
    <w:semiHidden/>
    <w:rsid w:val="00900308"/>
    <w:pPr>
      <w:spacing w:before="100" w:after="100" w:line="250" w:lineRule="exact"/>
    </w:pPr>
    <w:rPr>
      <w:rFonts w:ascii="Arial" w:hAnsi="Arial" w:cs="Arial"/>
      <w:sz w:val="18"/>
    </w:rPr>
  </w:style>
  <w:style w:type="paragraph" w:customStyle="1" w:styleId="TableSideHeading">
    <w:name w:val="Table Side Heading"/>
    <w:basedOn w:val="TableHeading2ndLevelWord"/>
    <w:semiHidden/>
    <w:rsid w:val="00900308"/>
    <w:pPr>
      <w:spacing w:before="100" w:after="100" w:line="250" w:lineRule="exact"/>
    </w:pPr>
  </w:style>
  <w:style w:type="paragraph" w:styleId="Header">
    <w:name w:val="header"/>
    <w:basedOn w:val="Normal"/>
    <w:link w:val="HeaderChar"/>
    <w:uiPriority w:val="99"/>
    <w:rsid w:val="00900308"/>
    <w:pPr>
      <w:tabs>
        <w:tab w:val="center" w:pos="4153"/>
        <w:tab w:val="right" w:pos="8306"/>
      </w:tabs>
      <w:spacing w:after="0" w:line="240" w:lineRule="auto"/>
    </w:pPr>
    <w:rPr>
      <w:i/>
    </w:rPr>
  </w:style>
  <w:style w:type="character" w:customStyle="1" w:styleId="HeaderChar">
    <w:name w:val="Header Char"/>
    <w:link w:val="Header"/>
    <w:uiPriority w:val="99"/>
    <w:rsid w:val="00900308"/>
    <w:rPr>
      <w:rFonts w:ascii="Book Antiqua" w:eastAsia="Times New Roman" w:hAnsi="Book Antiqua" w:cs="Times New Roman"/>
      <w:i/>
      <w:sz w:val="20"/>
      <w:szCs w:val="20"/>
      <w:lang w:val="en-AU" w:eastAsia="en-AU"/>
    </w:rPr>
  </w:style>
  <w:style w:type="paragraph" w:customStyle="1" w:styleId="ContentsHeading">
    <w:name w:val="Contents Heading"/>
    <w:basedOn w:val="Normal"/>
    <w:next w:val="Normal"/>
    <w:rsid w:val="000F2E27"/>
    <w:pPr>
      <w:keepNext/>
      <w:spacing w:after="360" w:line="240" w:lineRule="auto"/>
      <w:jc w:val="center"/>
    </w:pPr>
    <w:rPr>
      <w:rFonts w:ascii="Arial" w:hAnsi="Arial"/>
      <w:b/>
      <w:smallCaps/>
      <w:sz w:val="34"/>
    </w:rPr>
  </w:style>
  <w:style w:type="paragraph" w:styleId="TOC1">
    <w:name w:val="toc 1"/>
    <w:basedOn w:val="Normal"/>
    <w:next w:val="Normal"/>
    <w:autoRedefine/>
    <w:rsid w:val="00D52482"/>
    <w:pPr>
      <w:tabs>
        <w:tab w:val="right" w:leader="dot" w:pos="7700"/>
      </w:tabs>
      <w:spacing w:before="240" w:after="0" w:line="240" w:lineRule="auto"/>
      <w:ind w:right="851"/>
    </w:pPr>
    <w:rPr>
      <w:rFonts w:ascii="Arial" w:hAnsi="Arial"/>
      <w:b/>
      <w:caps/>
      <w:sz w:val="20"/>
    </w:rPr>
  </w:style>
  <w:style w:type="paragraph" w:styleId="TOC2">
    <w:name w:val="toc 2"/>
    <w:basedOn w:val="Normal"/>
    <w:next w:val="Normal"/>
    <w:autoRedefine/>
    <w:rsid w:val="002605EC"/>
    <w:pPr>
      <w:keepNext/>
      <w:tabs>
        <w:tab w:val="right" w:leader="dot" w:pos="7700"/>
      </w:tabs>
      <w:spacing w:before="80" w:after="0" w:line="240" w:lineRule="auto"/>
      <w:ind w:left="851" w:right="851" w:hanging="851"/>
    </w:pPr>
    <w:rPr>
      <w:rFonts w:ascii="Arial" w:hAnsi="Arial"/>
      <w:sz w:val="20"/>
    </w:rPr>
  </w:style>
  <w:style w:type="paragraph" w:styleId="BodyText">
    <w:name w:val="Body Text"/>
    <w:basedOn w:val="Normal"/>
    <w:link w:val="BodyTextChar"/>
    <w:uiPriority w:val="1"/>
    <w:semiHidden/>
    <w:unhideWhenUsed/>
    <w:qFormat/>
    <w:rsid w:val="00220538"/>
    <w:pPr>
      <w:keepLines w:val="0"/>
      <w:widowControl w:val="0"/>
      <w:autoSpaceDE w:val="0"/>
      <w:autoSpaceDN w:val="0"/>
      <w:spacing w:after="0" w:line="240" w:lineRule="auto"/>
    </w:pPr>
    <w:rPr>
      <w:rFonts w:eastAsia="Book Antiqua" w:cs="Book Antiqua"/>
      <w:i/>
      <w:iCs/>
      <w:szCs w:val="19"/>
      <w:lang w:val="en-US" w:eastAsia="en-US"/>
    </w:rPr>
  </w:style>
  <w:style w:type="character" w:customStyle="1" w:styleId="BodyTextChar">
    <w:name w:val="Body Text Char"/>
    <w:basedOn w:val="DefaultParagraphFont"/>
    <w:link w:val="BodyText"/>
    <w:uiPriority w:val="1"/>
    <w:semiHidden/>
    <w:rsid w:val="00220538"/>
    <w:rPr>
      <w:rFonts w:ascii="Book Antiqua" w:eastAsia="Book Antiqua" w:hAnsi="Book Antiqua" w:cs="Book Antiqua"/>
      <w:i/>
      <w:iCs/>
      <w:sz w:val="19"/>
      <w:szCs w:val="19"/>
    </w:rPr>
  </w:style>
  <w:style w:type="paragraph" w:customStyle="1" w:styleId="TableHeading">
    <w:name w:val="Table Heading"/>
    <w:basedOn w:val="Normal"/>
    <w:next w:val="TableGraphic"/>
    <w:link w:val="TableHeadingChar"/>
    <w:rsid w:val="00A64635"/>
    <w:pPr>
      <w:keepNext/>
      <w:keepLines w:val="0"/>
      <w:spacing w:before="120" w:after="20" w:line="240" w:lineRule="auto"/>
    </w:pPr>
    <w:rPr>
      <w:rFonts w:ascii="Arial" w:hAnsi="Arial"/>
      <w:b/>
    </w:rPr>
  </w:style>
  <w:style w:type="paragraph" w:customStyle="1" w:styleId="TableGraphic">
    <w:name w:val="Table Graphic"/>
    <w:basedOn w:val="Normal"/>
    <w:next w:val="Normal"/>
    <w:uiPriority w:val="99"/>
    <w:rsid w:val="00A64635"/>
    <w:pPr>
      <w:keepLines w:val="0"/>
      <w:spacing w:after="0" w:line="240" w:lineRule="auto"/>
      <w:ind w:right="-113"/>
    </w:pPr>
    <w:rPr>
      <w:i/>
      <w:color w:val="FF0000"/>
    </w:rPr>
  </w:style>
  <w:style w:type="character" w:customStyle="1" w:styleId="TableHeadingChar">
    <w:name w:val="Table Heading Char"/>
    <w:link w:val="TableHeading"/>
    <w:rsid w:val="00A64635"/>
    <w:rPr>
      <w:rFonts w:ascii="Arial" w:eastAsia="Times New Roman" w:hAnsi="Arial" w:cs="Times New Roman"/>
      <w:b/>
      <w:sz w:val="20"/>
      <w:szCs w:val="20"/>
      <w:lang w:val="en-AU" w:eastAsia="en-AU"/>
    </w:rPr>
  </w:style>
  <w:style w:type="paragraph" w:customStyle="1" w:styleId="Exampletext">
    <w:name w:val="Example text"/>
    <w:basedOn w:val="Normal"/>
    <w:link w:val="ExampletextCharChar"/>
    <w:rsid w:val="00A64635"/>
    <w:pPr>
      <w:keepLines w:val="0"/>
      <w:spacing w:after="0" w:line="240" w:lineRule="auto"/>
    </w:pPr>
    <w:rPr>
      <w:i/>
      <w:color w:val="FF0000"/>
    </w:rPr>
  </w:style>
  <w:style w:type="character" w:customStyle="1" w:styleId="ExampletextCharChar">
    <w:name w:val="Example text Char Char"/>
    <w:link w:val="Exampletext"/>
    <w:rsid w:val="00A64635"/>
    <w:rPr>
      <w:rFonts w:ascii="Book Antiqua" w:eastAsia="Times New Roman" w:hAnsi="Book Antiqua" w:cs="Times New Roman"/>
      <w:i/>
      <w:color w:val="FF0000"/>
      <w:sz w:val="20"/>
      <w:szCs w:val="20"/>
      <w:lang w:val="en-AU" w:eastAsia="en-AU"/>
    </w:rPr>
  </w:style>
  <w:style w:type="paragraph" w:customStyle="1" w:styleId="ExampleText0">
    <w:name w:val="Example Text"/>
    <w:basedOn w:val="Normal"/>
    <w:rsid w:val="00A64635"/>
    <w:pPr>
      <w:keepLines w:val="0"/>
      <w:spacing w:after="0" w:line="240" w:lineRule="auto"/>
    </w:pPr>
    <w:rPr>
      <w:i/>
      <w:color w:val="FF0000"/>
    </w:rPr>
  </w:style>
  <w:style w:type="table" w:styleId="TableGrid">
    <w:name w:val="Table Grid"/>
    <w:basedOn w:val="TableNormal"/>
    <w:rsid w:val="007B4A6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Even">
    <w:name w:val="Header Even"/>
    <w:basedOn w:val="Normal"/>
    <w:rsid w:val="00A64635"/>
    <w:pPr>
      <w:keepLines w:val="0"/>
      <w:spacing w:after="0" w:line="240" w:lineRule="auto"/>
    </w:pPr>
    <w:rPr>
      <w:i/>
    </w:rPr>
  </w:style>
  <w:style w:type="paragraph" w:customStyle="1" w:styleId="Department">
    <w:name w:val="Department"/>
    <w:basedOn w:val="Normal"/>
    <w:rsid w:val="000E545B"/>
    <w:pPr>
      <w:spacing w:after="0" w:line="240" w:lineRule="auto"/>
      <w:jc w:val="center"/>
    </w:pPr>
    <w:rPr>
      <w:rFonts w:ascii="Arial" w:hAnsi="Arial"/>
      <w:b/>
      <w:sz w:val="52"/>
    </w:rPr>
  </w:style>
  <w:style w:type="paragraph" w:customStyle="1" w:styleId="PartHeading-TOC">
    <w:name w:val="Part Heading - TOC"/>
    <w:basedOn w:val="PartHeading"/>
    <w:rsid w:val="00FA15D4"/>
    <w:pPr>
      <w:keepLines w:val="0"/>
      <w:spacing w:before="0" w:after="480"/>
    </w:pPr>
    <w:rPr>
      <w:bCs/>
      <w:kern w:val="28"/>
      <w:szCs w:val="32"/>
    </w:rPr>
  </w:style>
  <w:style w:type="character" w:customStyle="1" w:styleId="Heading2Char">
    <w:name w:val="Heading 2 Char"/>
    <w:link w:val="Heading2"/>
    <w:rsid w:val="00FD100E"/>
    <w:rPr>
      <w:rFonts w:ascii="Arial" w:eastAsia="Times New Roman" w:hAnsi="Arial" w:cs="Times New Roman"/>
      <w:sz w:val="30"/>
      <w:szCs w:val="20"/>
      <w:lang w:val="en-AU" w:eastAsia="en-AU"/>
    </w:rPr>
  </w:style>
  <w:style w:type="character" w:customStyle="1" w:styleId="Heading3Char">
    <w:name w:val="Heading 3 Char"/>
    <w:link w:val="Heading3"/>
    <w:rsid w:val="00FD100E"/>
    <w:rPr>
      <w:rFonts w:ascii="Arial" w:eastAsia="Times New Roman" w:hAnsi="Arial" w:cs="Times New Roman"/>
      <w:b/>
      <w:smallCaps/>
      <w:sz w:val="26"/>
      <w:szCs w:val="20"/>
      <w:lang w:val="en-AU" w:eastAsia="en-AU"/>
    </w:rPr>
  </w:style>
  <w:style w:type="paragraph" w:styleId="ListParagraph">
    <w:name w:val="List Paragraph"/>
    <w:uiPriority w:val="34"/>
    <w:qFormat/>
    <w:rsid w:val="00F14863"/>
    <w:pPr>
      <w:spacing w:after="160" w:line="259" w:lineRule="auto"/>
      <w:ind w:left="720"/>
      <w:contextualSpacing/>
    </w:pPr>
    <w:rPr>
      <w:rFonts w:ascii="Book Antiqua" w:eastAsia="Times New Roman" w:hAnsi="Book Antiqua" w:cs="Times New Roman"/>
      <w:sz w:val="20"/>
      <w:szCs w:val="20"/>
      <w:lang w:val="en-AU" w:eastAsia="en-AU"/>
    </w:rPr>
  </w:style>
  <w:style w:type="paragraph" w:customStyle="1" w:styleId="TableColumnHeadingLeft">
    <w:name w:val="Table Column Heading Left"/>
    <w:basedOn w:val="Normal"/>
    <w:autoRedefine/>
    <w:rsid w:val="009D1F3B"/>
    <w:pPr>
      <w:spacing w:after="113" w:line="260" w:lineRule="atLeast"/>
    </w:pPr>
    <w:rPr>
      <w:rFonts w:ascii="Arial" w:hAnsi="Arial"/>
      <w:b/>
      <w:color w:val="000000"/>
      <w:sz w:val="16"/>
      <w:szCs w:val="16"/>
    </w:rPr>
  </w:style>
  <w:style w:type="paragraph" w:customStyle="1" w:styleId="Normal0">
    <w:name w:val="Normal_0"/>
    <w:qFormat/>
    <w:rsid w:val="0031589C"/>
    <w:pPr>
      <w:keepLines/>
      <w:spacing w:after="240" w:line="260" w:lineRule="exact"/>
      <w:jc w:val="both"/>
    </w:pPr>
    <w:rPr>
      <w:rFonts w:ascii="Book Antiqua" w:eastAsia="Times New Roman" w:hAnsi="Book Antiqua" w:cs="Times New Roman"/>
      <w:sz w:val="20"/>
      <w:szCs w:val="20"/>
      <w:lang w:val="en-AU" w:eastAsia="en-AU"/>
    </w:rPr>
  </w:style>
  <w:style w:type="paragraph" w:styleId="NoSpacing">
    <w:name w:val="No Spacing"/>
    <w:uiPriority w:val="1"/>
    <w:qFormat/>
    <w:rsid w:val="001931F8"/>
    <w:pPr>
      <w:spacing w:after="0" w:line="240" w:lineRule="auto"/>
    </w:pPr>
    <w:rPr>
      <w:rFonts w:ascii="Calibri" w:eastAsia="Calibri" w:hAnsi="Calibri" w:cs="Times New Roman"/>
    </w:rPr>
  </w:style>
  <w:style w:type="paragraph" w:customStyle="1" w:styleId="ChartandTableFootnoteAlpha">
    <w:name w:val="Chart and Table Footnote Alpha"/>
    <w:basedOn w:val="Normal"/>
    <w:next w:val="Normal"/>
    <w:rsid w:val="001C2B57"/>
    <w:pPr>
      <w:keepLines w:val="0"/>
      <w:numPr>
        <w:numId w:val="33"/>
      </w:numPr>
      <w:spacing w:before="30" w:after="0" w:line="240" w:lineRule="auto"/>
    </w:pPr>
    <w:rPr>
      <w:rFonts w:ascii="Arial" w:hAnsi="Arial"/>
      <w:color w:val="000000"/>
      <w:sz w:val="16"/>
      <w:lang w:val="en-US"/>
    </w:rPr>
  </w:style>
  <w:style w:type="paragraph" w:customStyle="1" w:styleId="Heading2-TOC">
    <w:name w:val="Heading 2 - TOC"/>
    <w:rsid w:val="00FE7466"/>
    <w:pPr>
      <w:spacing w:before="360" w:after="360" w:line="240" w:lineRule="auto"/>
      <w:outlineLvl w:val="1"/>
    </w:pPr>
    <w:rPr>
      <w:rFonts w:ascii="Arial" w:eastAsia="Times New Roman" w:hAnsi="Arial" w:cs="Times New Roman"/>
      <w:b/>
      <w:sz w:val="30"/>
      <w:szCs w:val="20"/>
      <w:lang w:val="en-AU" w:eastAsia="en-AU"/>
    </w:rPr>
  </w:style>
  <w:style w:type="paragraph" w:customStyle="1" w:styleId="BodyText1">
    <w:name w:val="Body Text1"/>
    <w:link w:val="BodyText1Char"/>
    <w:qFormat/>
    <w:rsid w:val="00DB6F70"/>
    <w:pPr>
      <w:spacing w:after="113" w:line="260" w:lineRule="atLeast"/>
    </w:pPr>
    <w:rPr>
      <w:rFonts w:ascii="Arial" w:eastAsia="Times New Roman" w:hAnsi="Arial" w:cs="Times New Roman"/>
      <w:sz w:val="16"/>
      <w:szCs w:val="24"/>
      <w:lang w:val="en-AU"/>
    </w:rPr>
  </w:style>
  <w:style w:type="character" w:customStyle="1" w:styleId="BodyText1Char">
    <w:name w:val="Body Text1 Char"/>
    <w:basedOn w:val="DefaultParagraphFont"/>
    <w:link w:val="BodyText1"/>
    <w:locked/>
    <w:rsid w:val="00DB6F70"/>
    <w:rPr>
      <w:rFonts w:ascii="Arial" w:eastAsia="Times New Roman" w:hAnsi="Arial" w:cs="Times New Roman"/>
      <w:sz w:val="16"/>
      <w:szCs w:val="24"/>
      <w:lang w:val="en-AU"/>
    </w:rPr>
  </w:style>
  <w:style w:type="character" w:styleId="BookTitle">
    <w:name w:val="Book Title"/>
    <w:uiPriority w:val="33"/>
    <w:qFormat/>
    <w:rsid w:val="002A6A1A"/>
    <w:rPr>
      <w:rFonts w:cs="Times New Roman"/>
      <w:i/>
      <w:smallCaps/>
      <w:spacing w:val="5"/>
    </w:rPr>
  </w:style>
  <w:style w:type="paragraph" w:customStyle="1" w:styleId="TableHeadingcontinued">
    <w:name w:val="Table Heading continued"/>
    <w:basedOn w:val="Normal"/>
    <w:next w:val="Normal"/>
    <w:rsid w:val="00D93121"/>
    <w:pPr>
      <w:keepNext/>
      <w:keepLines w:val="0"/>
      <w:spacing w:after="20" w:line="240" w:lineRule="auto"/>
    </w:pPr>
    <w:rPr>
      <w:rFonts w:ascii="Arial Bold" w:hAnsi="Arial Bold"/>
      <w:b/>
    </w:rPr>
  </w:style>
  <w:style w:type="paragraph" w:customStyle="1" w:styleId="Source">
    <w:name w:val="Source"/>
    <w:basedOn w:val="Normal"/>
    <w:rsid w:val="00C10853"/>
    <w:pPr>
      <w:tabs>
        <w:tab w:val="left" w:pos="284"/>
      </w:tabs>
      <w:spacing w:after="0" w:line="240" w:lineRule="auto"/>
      <w:jc w:val="both"/>
    </w:pPr>
    <w:rPr>
      <w:rFonts w:ascii="Arial" w:hAnsi="Arial"/>
      <w:sz w:val="16"/>
    </w:rPr>
  </w:style>
  <w:style w:type="character" w:styleId="UnresolvedMention">
    <w:name w:val="Unresolved Mention"/>
    <w:basedOn w:val="DefaultParagraphFont"/>
    <w:rsid w:val="004F6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99" Type="http://schemas.openxmlformats.org/officeDocument/2006/relationships/footer" Target="footer140.xml"/><Relationship Id="rId21" Type="http://schemas.openxmlformats.org/officeDocument/2006/relationships/footer" Target="footer2.xml"/><Relationship Id="rId63" Type="http://schemas.openxmlformats.org/officeDocument/2006/relationships/header" Target="header23.xml"/><Relationship Id="rId159" Type="http://schemas.openxmlformats.org/officeDocument/2006/relationships/header" Target="header71.xml"/><Relationship Id="rId324" Type="http://schemas.openxmlformats.org/officeDocument/2006/relationships/header" Target="header153.xml"/><Relationship Id="rId170" Type="http://schemas.openxmlformats.org/officeDocument/2006/relationships/header" Target="header76.xml"/><Relationship Id="rId226" Type="http://schemas.openxmlformats.org/officeDocument/2006/relationships/footer" Target="footer103.xml"/><Relationship Id="rId268" Type="http://schemas.openxmlformats.org/officeDocument/2006/relationships/footer" Target="footer124.xml"/><Relationship Id="rId32" Type="http://schemas.openxmlformats.org/officeDocument/2006/relationships/header" Target="header7.xml"/><Relationship Id="rId74" Type="http://schemas.openxmlformats.org/officeDocument/2006/relationships/header" Target="header28.xml"/><Relationship Id="rId128" Type="http://schemas.openxmlformats.org/officeDocument/2006/relationships/header" Target="header55.xml"/><Relationship Id="rId335" Type="http://schemas.openxmlformats.org/officeDocument/2006/relationships/header" Target="header158.xml"/><Relationship Id="rId5" Type="http://schemas.openxmlformats.org/officeDocument/2006/relationships/customXml" Target="../customXml/item5.xml"/><Relationship Id="rId181" Type="http://schemas.openxmlformats.org/officeDocument/2006/relationships/footer" Target="footer81.xml"/><Relationship Id="rId237" Type="http://schemas.openxmlformats.org/officeDocument/2006/relationships/header" Target="header110.xml"/><Relationship Id="rId279" Type="http://schemas.openxmlformats.org/officeDocument/2006/relationships/header" Target="header131.xml"/><Relationship Id="rId43" Type="http://schemas.openxmlformats.org/officeDocument/2006/relationships/footer" Target="footer12.xml"/><Relationship Id="rId139" Type="http://schemas.openxmlformats.org/officeDocument/2006/relationships/footer" Target="footer60.xml"/><Relationship Id="rId290" Type="http://schemas.openxmlformats.org/officeDocument/2006/relationships/header" Target="header136.xml"/><Relationship Id="rId304" Type="http://schemas.openxmlformats.org/officeDocument/2006/relationships/footer" Target="footer142.xml"/><Relationship Id="rId85" Type="http://schemas.openxmlformats.org/officeDocument/2006/relationships/footer" Target="footer33.xml"/><Relationship Id="rId150" Type="http://schemas.openxmlformats.org/officeDocument/2006/relationships/header" Target="header66.xml"/><Relationship Id="rId192" Type="http://schemas.openxmlformats.org/officeDocument/2006/relationships/header" Target="header87.xml"/><Relationship Id="rId206" Type="http://schemas.openxmlformats.org/officeDocument/2006/relationships/header" Target="header94.xml"/><Relationship Id="rId248" Type="http://schemas.openxmlformats.org/officeDocument/2006/relationships/header" Target="header115.xml"/><Relationship Id="rId12" Type="http://schemas.openxmlformats.org/officeDocument/2006/relationships/endnotes" Target="endnotes.xml"/><Relationship Id="rId108" Type="http://schemas.openxmlformats.org/officeDocument/2006/relationships/header" Target="header45.xml"/><Relationship Id="rId315" Type="http://schemas.openxmlformats.org/officeDocument/2006/relationships/header" Target="header149.xml"/><Relationship Id="rId54" Type="http://schemas.openxmlformats.org/officeDocument/2006/relationships/header" Target="header18.xml"/><Relationship Id="rId96" Type="http://schemas.openxmlformats.org/officeDocument/2006/relationships/header" Target="header39.xml"/><Relationship Id="rId161" Type="http://schemas.openxmlformats.org/officeDocument/2006/relationships/footer" Target="footer71.xml"/><Relationship Id="rId217" Type="http://schemas.openxmlformats.org/officeDocument/2006/relationships/footer" Target="footer99.xml"/><Relationship Id="rId259" Type="http://schemas.openxmlformats.org/officeDocument/2006/relationships/footer" Target="footer120.xml"/><Relationship Id="rId23" Type="http://schemas.openxmlformats.org/officeDocument/2006/relationships/footer" Target="footer3.xml"/><Relationship Id="rId119" Type="http://schemas.openxmlformats.org/officeDocument/2006/relationships/footer" Target="footer50.xml"/><Relationship Id="rId270" Type="http://schemas.openxmlformats.org/officeDocument/2006/relationships/header" Target="header126.xml"/><Relationship Id="rId326" Type="http://schemas.openxmlformats.org/officeDocument/2006/relationships/header" Target="header154.xml"/><Relationship Id="rId65" Type="http://schemas.openxmlformats.org/officeDocument/2006/relationships/footer" Target="footer23.xml"/><Relationship Id="rId130" Type="http://schemas.openxmlformats.org/officeDocument/2006/relationships/footer" Target="footer55.xml"/><Relationship Id="rId172" Type="http://schemas.openxmlformats.org/officeDocument/2006/relationships/footer" Target="footer76.xml"/><Relationship Id="rId228" Type="http://schemas.openxmlformats.org/officeDocument/2006/relationships/header" Target="header105.xml"/><Relationship Id="rId281" Type="http://schemas.openxmlformats.org/officeDocument/2006/relationships/footer" Target="footer131.xml"/><Relationship Id="rId337" Type="http://schemas.openxmlformats.org/officeDocument/2006/relationships/footer" Target="footer158.xml"/><Relationship Id="rId34" Type="http://schemas.openxmlformats.org/officeDocument/2006/relationships/footer" Target="footer7.xml"/><Relationship Id="rId76" Type="http://schemas.openxmlformats.org/officeDocument/2006/relationships/footer" Target="footer28.xml"/><Relationship Id="rId141" Type="http://schemas.openxmlformats.org/officeDocument/2006/relationships/header" Target="header62.xml"/><Relationship Id="rId7" Type="http://schemas.openxmlformats.org/officeDocument/2006/relationships/numbering" Target="numbering.xml"/><Relationship Id="rId183" Type="http://schemas.openxmlformats.org/officeDocument/2006/relationships/header" Target="header83.xml"/><Relationship Id="rId239" Type="http://schemas.openxmlformats.org/officeDocument/2006/relationships/footer" Target="footer110.xml"/><Relationship Id="rId250" Type="http://schemas.openxmlformats.org/officeDocument/2006/relationships/footer" Target="footer115.xml"/><Relationship Id="rId292" Type="http://schemas.openxmlformats.org/officeDocument/2006/relationships/footer" Target="footer136.xml"/><Relationship Id="rId306" Type="http://schemas.openxmlformats.org/officeDocument/2006/relationships/header" Target="header144.xml"/><Relationship Id="rId45" Type="http://schemas.openxmlformats.org/officeDocument/2006/relationships/header" Target="header14.xml"/><Relationship Id="rId87" Type="http://schemas.openxmlformats.org/officeDocument/2006/relationships/header" Target="header35.xml"/><Relationship Id="rId110" Type="http://schemas.openxmlformats.org/officeDocument/2006/relationships/header" Target="header46.xml"/><Relationship Id="rId152" Type="http://schemas.openxmlformats.org/officeDocument/2006/relationships/header" Target="header67.xml"/><Relationship Id="rId194" Type="http://schemas.openxmlformats.org/officeDocument/2006/relationships/header" Target="header88.xml"/><Relationship Id="rId208" Type="http://schemas.openxmlformats.org/officeDocument/2006/relationships/footer" Target="footer94.xml"/><Relationship Id="rId240" Type="http://schemas.openxmlformats.org/officeDocument/2006/relationships/header" Target="header111.xml"/><Relationship Id="rId261" Type="http://schemas.openxmlformats.org/officeDocument/2006/relationships/header" Target="header122.xml"/><Relationship Id="rId14" Type="http://schemas.openxmlformats.org/officeDocument/2006/relationships/hyperlink" Target="http://creativecommons.org/licenses/by/4.0/legalcode" TargetMode="External"/><Relationship Id="rId35" Type="http://schemas.openxmlformats.org/officeDocument/2006/relationships/footer" Target="footer8.xml"/><Relationship Id="rId56" Type="http://schemas.openxmlformats.org/officeDocument/2006/relationships/header" Target="header19.xml"/><Relationship Id="rId77" Type="http://schemas.openxmlformats.org/officeDocument/2006/relationships/footer" Target="footer29.xml"/><Relationship Id="rId100" Type="http://schemas.openxmlformats.org/officeDocument/2006/relationships/footer" Target="footer40.xml"/><Relationship Id="rId282" Type="http://schemas.openxmlformats.org/officeDocument/2006/relationships/header" Target="header132.xml"/><Relationship Id="rId317" Type="http://schemas.openxmlformats.org/officeDocument/2006/relationships/footer" Target="footer149.xml"/><Relationship Id="rId338" Type="http://schemas.openxmlformats.org/officeDocument/2006/relationships/footer" Target="footer159.xml"/><Relationship Id="rId8" Type="http://schemas.openxmlformats.org/officeDocument/2006/relationships/styles" Target="styles.xml"/><Relationship Id="rId98" Type="http://schemas.openxmlformats.org/officeDocument/2006/relationships/header" Target="header40.xml"/><Relationship Id="rId121" Type="http://schemas.openxmlformats.org/officeDocument/2006/relationships/footer" Target="footer51.xml"/><Relationship Id="rId142" Type="http://schemas.openxmlformats.org/officeDocument/2006/relationships/footer" Target="footer61.xml"/><Relationship Id="rId163" Type="http://schemas.openxmlformats.org/officeDocument/2006/relationships/footer" Target="footer72.xml"/><Relationship Id="rId184" Type="http://schemas.openxmlformats.org/officeDocument/2006/relationships/footer" Target="footer82.xml"/><Relationship Id="rId219" Type="http://schemas.openxmlformats.org/officeDocument/2006/relationships/header" Target="header101.xml"/><Relationship Id="rId230" Type="http://schemas.openxmlformats.org/officeDocument/2006/relationships/header" Target="header106.xml"/><Relationship Id="rId251" Type="http://schemas.openxmlformats.org/officeDocument/2006/relationships/footer" Target="footer116.xml"/><Relationship Id="rId25" Type="http://schemas.openxmlformats.org/officeDocument/2006/relationships/header" Target="header4.xml"/><Relationship Id="rId46" Type="http://schemas.openxmlformats.org/officeDocument/2006/relationships/footer" Target="footer13.xml"/><Relationship Id="rId67" Type="http://schemas.openxmlformats.org/officeDocument/2006/relationships/footer" Target="footer24.xml"/><Relationship Id="rId272" Type="http://schemas.openxmlformats.org/officeDocument/2006/relationships/header" Target="header127.xml"/><Relationship Id="rId293" Type="http://schemas.openxmlformats.org/officeDocument/2006/relationships/footer" Target="footer137.xml"/><Relationship Id="rId307" Type="http://schemas.openxmlformats.org/officeDocument/2006/relationships/footer" Target="footer144.xml"/><Relationship Id="rId328" Type="http://schemas.openxmlformats.org/officeDocument/2006/relationships/footer" Target="footer154.xml"/><Relationship Id="rId88" Type="http://schemas.openxmlformats.org/officeDocument/2006/relationships/footer" Target="footer34.xml"/><Relationship Id="rId111" Type="http://schemas.openxmlformats.org/officeDocument/2006/relationships/header" Target="header47.xml"/><Relationship Id="rId132" Type="http://schemas.openxmlformats.org/officeDocument/2006/relationships/header" Target="header57.xml"/><Relationship Id="rId153" Type="http://schemas.openxmlformats.org/officeDocument/2006/relationships/header" Target="header68.xml"/><Relationship Id="rId174" Type="http://schemas.openxmlformats.org/officeDocument/2006/relationships/header" Target="header78.xml"/><Relationship Id="rId195" Type="http://schemas.openxmlformats.org/officeDocument/2006/relationships/header" Target="header89.xml"/><Relationship Id="rId209" Type="http://schemas.openxmlformats.org/officeDocument/2006/relationships/footer" Target="footer95.xml"/><Relationship Id="rId220" Type="http://schemas.openxmlformats.org/officeDocument/2006/relationships/footer" Target="footer100.xml"/><Relationship Id="rId241" Type="http://schemas.openxmlformats.org/officeDocument/2006/relationships/footer" Target="footer111.xml"/><Relationship Id="rId15" Type="http://schemas.openxmlformats.org/officeDocument/2006/relationships/image" Target="media/image1.jpeg"/><Relationship Id="rId36" Type="http://schemas.openxmlformats.org/officeDocument/2006/relationships/header" Target="header9.xml"/><Relationship Id="rId57" Type="http://schemas.openxmlformats.org/officeDocument/2006/relationships/header" Target="header20.xml"/><Relationship Id="rId262" Type="http://schemas.openxmlformats.org/officeDocument/2006/relationships/footer" Target="footer121.xml"/><Relationship Id="rId283" Type="http://schemas.openxmlformats.org/officeDocument/2006/relationships/footer" Target="footer132.xml"/><Relationship Id="rId318" Type="http://schemas.openxmlformats.org/officeDocument/2006/relationships/header" Target="header150.xml"/><Relationship Id="rId339" Type="http://schemas.openxmlformats.org/officeDocument/2006/relationships/header" Target="header160.xml"/><Relationship Id="rId78" Type="http://schemas.openxmlformats.org/officeDocument/2006/relationships/header" Target="header30.xml"/><Relationship Id="rId99" Type="http://schemas.openxmlformats.org/officeDocument/2006/relationships/header" Target="header41.xml"/><Relationship Id="rId101" Type="http://schemas.openxmlformats.org/officeDocument/2006/relationships/footer" Target="footer41.xml"/><Relationship Id="rId122" Type="http://schemas.openxmlformats.org/officeDocument/2006/relationships/header" Target="header52.xml"/><Relationship Id="rId143" Type="http://schemas.openxmlformats.org/officeDocument/2006/relationships/footer" Target="footer62.xml"/><Relationship Id="rId164" Type="http://schemas.openxmlformats.org/officeDocument/2006/relationships/header" Target="header73.xml"/><Relationship Id="rId185" Type="http://schemas.openxmlformats.org/officeDocument/2006/relationships/footer" Target="footer83.xml"/><Relationship Id="rId9" Type="http://schemas.openxmlformats.org/officeDocument/2006/relationships/settings" Target="settings.xml"/><Relationship Id="rId210" Type="http://schemas.openxmlformats.org/officeDocument/2006/relationships/header" Target="header96.xml"/><Relationship Id="rId26" Type="http://schemas.openxmlformats.org/officeDocument/2006/relationships/header" Target="header5.xml"/><Relationship Id="rId231" Type="http://schemas.openxmlformats.org/officeDocument/2006/relationships/header" Target="header107.xml"/><Relationship Id="rId252" Type="http://schemas.openxmlformats.org/officeDocument/2006/relationships/header" Target="header117.xml"/><Relationship Id="rId273" Type="http://schemas.openxmlformats.org/officeDocument/2006/relationships/header" Target="header128.xml"/><Relationship Id="rId294" Type="http://schemas.openxmlformats.org/officeDocument/2006/relationships/header" Target="header138.xml"/><Relationship Id="rId308" Type="http://schemas.openxmlformats.org/officeDocument/2006/relationships/header" Target="header145.xml"/><Relationship Id="rId329" Type="http://schemas.openxmlformats.org/officeDocument/2006/relationships/footer" Target="footer155.xml"/><Relationship Id="rId47" Type="http://schemas.openxmlformats.org/officeDocument/2006/relationships/footer" Target="footer14.xml"/><Relationship Id="rId68" Type="http://schemas.openxmlformats.org/officeDocument/2006/relationships/header" Target="header25.xml"/><Relationship Id="rId89" Type="http://schemas.openxmlformats.org/officeDocument/2006/relationships/footer" Target="footer35.xml"/><Relationship Id="rId112" Type="http://schemas.openxmlformats.org/officeDocument/2006/relationships/footer" Target="footer46.xml"/><Relationship Id="rId133" Type="http://schemas.openxmlformats.org/officeDocument/2006/relationships/footer" Target="footer57.xml"/><Relationship Id="rId154" Type="http://schemas.openxmlformats.org/officeDocument/2006/relationships/footer" Target="footer67.xml"/><Relationship Id="rId175" Type="http://schemas.openxmlformats.org/officeDocument/2006/relationships/footer" Target="footer78.xml"/><Relationship Id="rId340" Type="http://schemas.openxmlformats.org/officeDocument/2006/relationships/footer" Target="footer160.xml"/><Relationship Id="rId196" Type="http://schemas.openxmlformats.org/officeDocument/2006/relationships/footer" Target="footer88.xml"/><Relationship Id="rId200" Type="http://schemas.openxmlformats.org/officeDocument/2006/relationships/header" Target="header91.xml"/><Relationship Id="rId16" Type="http://schemas.openxmlformats.org/officeDocument/2006/relationships/hyperlink" Target="http://creativecommons.org/licenses/by/4.0/" TargetMode="External"/><Relationship Id="rId221" Type="http://schemas.openxmlformats.org/officeDocument/2006/relationships/footer" Target="footer101.xml"/><Relationship Id="rId242" Type="http://schemas.openxmlformats.org/officeDocument/2006/relationships/header" Target="header112.xml"/><Relationship Id="rId263" Type="http://schemas.openxmlformats.org/officeDocument/2006/relationships/footer" Target="footer122.xml"/><Relationship Id="rId284" Type="http://schemas.openxmlformats.org/officeDocument/2006/relationships/header" Target="header133.xml"/><Relationship Id="rId319" Type="http://schemas.openxmlformats.org/officeDocument/2006/relationships/footer" Target="footer150.xml"/><Relationship Id="rId37" Type="http://schemas.openxmlformats.org/officeDocument/2006/relationships/footer" Target="footer9.xml"/><Relationship Id="rId58" Type="http://schemas.openxmlformats.org/officeDocument/2006/relationships/footer" Target="footer19.xml"/><Relationship Id="rId79" Type="http://schemas.openxmlformats.org/officeDocument/2006/relationships/footer" Target="footer30.xml"/><Relationship Id="rId102" Type="http://schemas.openxmlformats.org/officeDocument/2006/relationships/header" Target="header42.xml"/><Relationship Id="rId123" Type="http://schemas.openxmlformats.org/officeDocument/2006/relationships/header" Target="header53.xml"/><Relationship Id="rId144" Type="http://schemas.openxmlformats.org/officeDocument/2006/relationships/header" Target="header63.xml"/><Relationship Id="rId330" Type="http://schemas.openxmlformats.org/officeDocument/2006/relationships/header" Target="header156.xml"/><Relationship Id="rId90" Type="http://schemas.openxmlformats.org/officeDocument/2006/relationships/header" Target="header36.xml"/><Relationship Id="rId165" Type="http://schemas.openxmlformats.org/officeDocument/2006/relationships/header" Target="header74.xml"/><Relationship Id="rId186" Type="http://schemas.openxmlformats.org/officeDocument/2006/relationships/header" Target="header84.xml"/><Relationship Id="rId211" Type="http://schemas.openxmlformats.org/officeDocument/2006/relationships/footer" Target="footer96.xml"/><Relationship Id="rId232" Type="http://schemas.openxmlformats.org/officeDocument/2006/relationships/footer" Target="footer106.xml"/><Relationship Id="rId253" Type="http://schemas.openxmlformats.org/officeDocument/2006/relationships/footer" Target="footer117.xml"/><Relationship Id="rId274" Type="http://schemas.openxmlformats.org/officeDocument/2006/relationships/footer" Target="footer127.xml"/><Relationship Id="rId295" Type="http://schemas.openxmlformats.org/officeDocument/2006/relationships/footer" Target="footer138.xml"/><Relationship Id="rId309" Type="http://schemas.openxmlformats.org/officeDocument/2006/relationships/header" Target="header146.xml"/><Relationship Id="rId27" Type="http://schemas.openxmlformats.org/officeDocument/2006/relationships/footer" Target="footer4.xml"/><Relationship Id="rId48" Type="http://schemas.openxmlformats.org/officeDocument/2006/relationships/header" Target="header15.xml"/><Relationship Id="rId69" Type="http://schemas.openxmlformats.org/officeDocument/2006/relationships/header" Target="header26.xml"/><Relationship Id="rId113" Type="http://schemas.openxmlformats.org/officeDocument/2006/relationships/footer" Target="footer47.xml"/><Relationship Id="rId134" Type="http://schemas.openxmlformats.org/officeDocument/2006/relationships/header" Target="header58.xml"/><Relationship Id="rId320" Type="http://schemas.openxmlformats.org/officeDocument/2006/relationships/header" Target="header151.xml"/><Relationship Id="rId80" Type="http://schemas.openxmlformats.org/officeDocument/2006/relationships/header" Target="header31.xml"/><Relationship Id="rId155" Type="http://schemas.openxmlformats.org/officeDocument/2006/relationships/footer" Target="footer68.xml"/><Relationship Id="rId176" Type="http://schemas.openxmlformats.org/officeDocument/2006/relationships/header" Target="header79.xml"/><Relationship Id="rId197" Type="http://schemas.openxmlformats.org/officeDocument/2006/relationships/footer" Target="footer89.xml"/><Relationship Id="rId341" Type="http://schemas.openxmlformats.org/officeDocument/2006/relationships/header" Target="header161.xml"/><Relationship Id="rId201" Type="http://schemas.openxmlformats.org/officeDocument/2006/relationships/header" Target="header92.xml"/><Relationship Id="rId222" Type="http://schemas.openxmlformats.org/officeDocument/2006/relationships/header" Target="header102.xml"/><Relationship Id="rId243" Type="http://schemas.openxmlformats.org/officeDocument/2006/relationships/header" Target="header113.xml"/><Relationship Id="rId264" Type="http://schemas.openxmlformats.org/officeDocument/2006/relationships/header" Target="header123.xml"/><Relationship Id="rId285" Type="http://schemas.openxmlformats.org/officeDocument/2006/relationships/header" Target="header134.xml"/><Relationship Id="rId17" Type="http://schemas.openxmlformats.org/officeDocument/2006/relationships/hyperlink" Target="http://www.pmc.gov.au/honours-and-symbols/commonwealth-coat-arms" TargetMode="External"/><Relationship Id="rId38" Type="http://schemas.openxmlformats.org/officeDocument/2006/relationships/header" Target="header10.xml"/><Relationship Id="rId59" Type="http://schemas.openxmlformats.org/officeDocument/2006/relationships/footer" Target="footer20.xml"/><Relationship Id="rId103" Type="http://schemas.openxmlformats.org/officeDocument/2006/relationships/footer" Target="footer42.xml"/><Relationship Id="rId124" Type="http://schemas.openxmlformats.org/officeDocument/2006/relationships/footer" Target="footer52.xml"/><Relationship Id="rId310" Type="http://schemas.openxmlformats.org/officeDocument/2006/relationships/footer" Target="footer145.xml"/><Relationship Id="rId70" Type="http://schemas.openxmlformats.org/officeDocument/2006/relationships/footer" Target="footer25.xml"/><Relationship Id="rId91" Type="http://schemas.openxmlformats.org/officeDocument/2006/relationships/footer" Target="footer36.xml"/><Relationship Id="rId145" Type="http://schemas.openxmlformats.org/officeDocument/2006/relationships/footer" Target="footer63.xml"/><Relationship Id="rId166" Type="http://schemas.openxmlformats.org/officeDocument/2006/relationships/footer" Target="footer73.xml"/><Relationship Id="rId187" Type="http://schemas.openxmlformats.org/officeDocument/2006/relationships/footer" Target="footer84.xml"/><Relationship Id="rId331" Type="http://schemas.openxmlformats.org/officeDocument/2006/relationships/footer" Target="footer156.xml"/><Relationship Id="rId1" Type="http://schemas.openxmlformats.org/officeDocument/2006/relationships/customXml" Target="../customXml/item1.xml"/><Relationship Id="rId212" Type="http://schemas.openxmlformats.org/officeDocument/2006/relationships/header" Target="header97.xml"/><Relationship Id="rId233" Type="http://schemas.openxmlformats.org/officeDocument/2006/relationships/footer" Target="footer107.xml"/><Relationship Id="rId254" Type="http://schemas.openxmlformats.org/officeDocument/2006/relationships/header" Target="header118.xml"/><Relationship Id="rId28" Type="http://schemas.openxmlformats.org/officeDocument/2006/relationships/footer" Target="footer5.xml"/><Relationship Id="rId49" Type="http://schemas.openxmlformats.org/officeDocument/2006/relationships/footer" Target="footer15.xml"/><Relationship Id="rId114" Type="http://schemas.openxmlformats.org/officeDocument/2006/relationships/header" Target="header48.xml"/><Relationship Id="rId275" Type="http://schemas.openxmlformats.org/officeDocument/2006/relationships/footer" Target="footer128.xml"/><Relationship Id="rId296" Type="http://schemas.openxmlformats.org/officeDocument/2006/relationships/header" Target="header139.xml"/><Relationship Id="rId300" Type="http://schemas.openxmlformats.org/officeDocument/2006/relationships/header" Target="header141.xml"/><Relationship Id="rId60" Type="http://schemas.openxmlformats.org/officeDocument/2006/relationships/header" Target="header21.xml"/><Relationship Id="rId81" Type="http://schemas.openxmlformats.org/officeDocument/2006/relationships/header" Target="header32.xml"/><Relationship Id="rId135" Type="http://schemas.openxmlformats.org/officeDocument/2006/relationships/header" Target="header59.xml"/><Relationship Id="rId156" Type="http://schemas.openxmlformats.org/officeDocument/2006/relationships/header" Target="header69.xml"/><Relationship Id="rId177" Type="http://schemas.openxmlformats.org/officeDocument/2006/relationships/header" Target="header80.xml"/><Relationship Id="rId198" Type="http://schemas.openxmlformats.org/officeDocument/2006/relationships/header" Target="header90.xml"/><Relationship Id="rId321" Type="http://schemas.openxmlformats.org/officeDocument/2006/relationships/header" Target="header152.xml"/><Relationship Id="rId342" Type="http://schemas.openxmlformats.org/officeDocument/2006/relationships/footer" Target="footer161.xml"/><Relationship Id="rId202" Type="http://schemas.openxmlformats.org/officeDocument/2006/relationships/footer" Target="footer91.xml"/><Relationship Id="rId223" Type="http://schemas.openxmlformats.org/officeDocument/2006/relationships/footer" Target="footer102.xml"/><Relationship Id="rId244" Type="http://schemas.openxmlformats.org/officeDocument/2006/relationships/footer" Target="footer112.xml"/><Relationship Id="rId18" Type="http://schemas.openxmlformats.org/officeDocument/2006/relationships/header" Target="header1.xml"/><Relationship Id="rId39" Type="http://schemas.openxmlformats.org/officeDocument/2006/relationships/header" Target="header11.xml"/><Relationship Id="rId265" Type="http://schemas.openxmlformats.org/officeDocument/2006/relationships/footer" Target="footer123.xml"/><Relationship Id="rId286" Type="http://schemas.openxmlformats.org/officeDocument/2006/relationships/footer" Target="footer133.xml"/><Relationship Id="rId50" Type="http://schemas.openxmlformats.org/officeDocument/2006/relationships/header" Target="header16.xml"/><Relationship Id="rId104" Type="http://schemas.openxmlformats.org/officeDocument/2006/relationships/header" Target="header43.xml"/><Relationship Id="rId125" Type="http://schemas.openxmlformats.org/officeDocument/2006/relationships/footer" Target="footer53.xml"/><Relationship Id="rId146" Type="http://schemas.openxmlformats.org/officeDocument/2006/relationships/header" Target="header64.xml"/><Relationship Id="rId167" Type="http://schemas.openxmlformats.org/officeDocument/2006/relationships/footer" Target="footer74.xml"/><Relationship Id="rId188" Type="http://schemas.openxmlformats.org/officeDocument/2006/relationships/header" Target="header85.xml"/><Relationship Id="rId311" Type="http://schemas.openxmlformats.org/officeDocument/2006/relationships/footer" Target="footer146.xml"/><Relationship Id="rId332" Type="http://schemas.openxmlformats.org/officeDocument/2006/relationships/header" Target="header157.xml"/><Relationship Id="rId71" Type="http://schemas.openxmlformats.org/officeDocument/2006/relationships/footer" Target="footer26.xml"/><Relationship Id="rId92" Type="http://schemas.openxmlformats.org/officeDocument/2006/relationships/header" Target="header37.xml"/><Relationship Id="rId213" Type="http://schemas.openxmlformats.org/officeDocument/2006/relationships/header" Target="header98.xml"/><Relationship Id="rId234" Type="http://schemas.openxmlformats.org/officeDocument/2006/relationships/header" Target="header108.xm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eader" Target="header119.xml"/><Relationship Id="rId276" Type="http://schemas.openxmlformats.org/officeDocument/2006/relationships/header" Target="header129.xml"/><Relationship Id="rId297" Type="http://schemas.openxmlformats.org/officeDocument/2006/relationships/header" Target="header140.xml"/><Relationship Id="rId40" Type="http://schemas.openxmlformats.org/officeDocument/2006/relationships/footer" Target="footer10.xml"/><Relationship Id="rId115" Type="http://schemas.openxmlformats.org/officeDocument/2006/relationships/footer" Target="footer48.xml"/><Relationship Id="rId136" Type="http://schemas.openxmlformats.org/officeDocument/2006/relationships/footer" Target="footer58.xml"/><Relationship Id="rId157" Type="http://schemas.openxmlformats.org/officeDocument/2006/relationships/footer" Target="footer69.xml"/><Relationship Id="rId178" Type="http://schemas.openxmlformats.org/officeDocument/2006/relationships/footer" Target="footer79.xml"/><Relationship Id="rId301" Type="http://schemas.openxmlformats.org/officeDocument/2006/relationships/footer" Target="footer141.xml"/><Relationship Id="rId322" Type="http://schemas.openxmlformats.org/officeDocument/2006/relationships/footer" Target="footer151.xml"/><Relationship Id="rId343" Type="http://schemas.openxmlformats.org/officeDocument/2006/relationships/fontTable" Target="fontTable.xml"/><Relationship Id="rId61" Type="http://schemas.openxmlformats.org/officeDocument/2006/relationships/footer" Target="footer21.xml"/><Relationship Id="rId82" Type="http://schemas.openxmlformats.org/officeDocument/2006/relationships/footer" Target="footer31.xml"/><Relationship Id="rId199" Type="http://schemas.openxmlformats.org/officeDocument/2006/relationships/footer" Target="footer90.xml"/><Relationship Id="rId203" Type="http://schemas.openxmlformats.org/officeDocument/2006/relationships/footer" Target="footer92.xml"/><Relationship Id="rId19" Type="http://schemas.openxmlformats.org/officeDocument/2006/relationships/header" Target="header2.xml"/><Relationship Id="rId224" Type="http://schemas.openxmlformats.org/officeDocument/2006/relationships/header" Target="header103.xml"/><Relationship Id="rId245" Type="http://schemas.openxmlformats.org/officeDocument/2006/relationships/footer" Target="footer113.xml"/><Relationship Id="rId266" Type="http://schemas.openxmlformats.org/officeDocument/2006/relationships/header" Target="header124.xml"/><Relationship Id="rId287" Type="http://schemas.openxmlformats.org/officeDocument/2006/relationships/footer" Target="footer134.xml"/><Relationship Id="rId30" Type="http://schemas.openxmlformats.org/officeDocument/2006/relationships/footer" Target="footer6.xml"/><Relationship Id="rId105" Type="http://schemas.openxmlformats.org/officeDocument/2006/relationships/header" Target="header44.xml"/><Relationship Id="rId126" Type="http://schemas.openxmlformats.org/officeDocument/2006/relationships/header" Target="header54.xml"/><Relationship Id="rId147" Type="http://schemas.openxmlformats.org/officeDocument/2006/relationships/header" Target="header65.xml"/><Relationship Id="rId168" Type="http://schemas.openxmlformats.org/officeDocument/2006/relationships/header" Target="header75.xml"/><Relationship Id="rId312" Type="http://schemas.openxmlformats.org/officeDocument/2006/relationships/header" Target="header147.xml"/><Relationship Id="rId333" Type="http://schemas.openxmlformats.org/officeDocument/2006/relationships/footer" Target="footer157.xml"/><Relationship Id="rId51" Type="http://schemas.openxmlformats.org/officeDocument/2006/relationships/header" Target="header17.xml"/><Relationship Id="rId72" Type="http://schemas.openxmlformats.org/officeDocument/2006/relationships/header" Target="header27.xml"/><Relationship Id="rId93" Type="http://schemas.openxmlformats.org/officeDocument/2006/relationships/header" Target="header38.xml"/><Relationship Id="rId189" Type="http://schemas.openxmlformats.org/officeDocument/2006/relationships/header" Target="header86.xml"/><Relationship Id="rId3" Type="http://schemas.openxmlformats.org/officeDocument/2006/relationships/customXml" Target="../customXml/item3.xml"/><Relationship Id="rId214" Type="http://schemas.openxmlformats.org/officeDocument/2006/relationships/footer" Target="footer97.xml"/><Relationship Id="rId235" Type="http://schemas.openxmlformats.org/officeDocument/2006/relationships/footer" Target="footer108.xml"/><Relationship Id="rId256" Type="http://schemas.openxmlformats.org/officeDocument/2006/relationships/footer" Target="footer118.xml"/><Relationship Id="rId277" Type="http://schemas.openxmlformats.org/officeDocument/2006/relationships/footer" Target="footer129.xml"/><Relationship Id="rId298" Type="http://schemas.openxmlformats.org/officeDocument/2006/relationships/footer" Target="footer139.xml"/><Relationship Id="rId116" Type="http://schemas.openxmlformats.org/officeDocument/2006/relationships/header" Target="header49.xml"/><Relationship Id="rId137" Type="http://schemas.openxmlformats.org/officeDocument/2006/relationships/footer" Target="footer59.xml"/><Relationship Id="rId158" Type="http://schemas.openxmlformats.org/officeDocument/2006/relationships/header" Target="header70.xml"/><Relationship Id="rId302" Type="http://schemas.openxmlformats.org/officeDocument/2006/relationships/header" Target="header142.xml"/><Relationship Id="rId323" Type="http://schemas.openxmlformats.org/officeDocument/2006/relationships/footer" Target="footer152.xml"/><Relationship Id="rId344"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footer" Target="footer11.xml"/><Relationship Id="rId62" Type="http://schemas.openxmlformats.org/officeDocument/2006/relationships/header" Target="header22.xml"/><Relationship Id="rId83" Type="http://schemas.openxmlformats.org/officeDocument/2006/relationships/footer" Target="footer32.xml"/><Relationship Id="rId179" Type="http://schemas.openxmlformats.org/officeDocument/2006/relationships/footer" Target="footer80.xml"/><Relationship Id="rId190" Type="http://schemas.openxmlformats.org/officeDocument/2006/relationships/footer" Target="footer85.xml"/><Relationship Id="rId204" Type="http://schemas.openxmlformats.org/officeDocument/2006/relationships/header" Target="header93.xml"/><Relationship Id="rId225" Type="http://schemas.openxmlformats.org/officeDocument/2006/relationships/header" Target="header104.xml"/><Relationship Id="rId246" Type="http://schemas.openxmlformats.org/officeDocument/2006/relationships/header" Target="header114.xml"/><Relationship Id="rId267" Type="http://schemas.openxmlformats.org/officeDocument/2006/relationships/header" Target="header125.xml"/><Relationship Id="rId288" Type="http://schemas.openxmlformats.org/officeDocument/2006/relationships/header" Target="header135.xml"/><Relationship Id="rId106" Type="http://schemas.openxmlformats.org/officeDocument/2006/relationships/footer" Target="footer43.xml"/><Relationship Id="rId127" Type="http://schemas.openxmlformats.org/officeDocument/2006/relationships/footer" Target="footer54.xml"/><Relationship Id="rId313" Type="http://schemas.openxmlformats.org/officeDocument/2006/relationships/footer" Target="footer147.xml"/><Relationship Id="rId10" Type="http://schemas.openxmlformats.org/officeDocument/2006/relationships/webSettings" Target="webSettings.xml"/><Relationship Id="rId31" Type="http://schemas.openxmlformats.org/officeDocument/2006/relationships/hyperlink" Target="http://www.budget.gov.au/" TargetMode="External"/><Relationship Id="rId52" Type="http://schemas.openxmlformats.org/officeDocument/2006/relationships/footer" Target="footer16.xml"/><Relationship Id="rId73" Type="http://schemas.openxmlformats.org/officeDocument/2006/relationships/footer" Target="footer27.xml"/><Relationship Id="rId94" Type="http://schemas.openxmlformats.org/officeDocument/2006/relationships/footer" Target="footer37.xml"/><Relationship Id="rId148" Type="http://schemas.openxmlformats.org/officeDocument/2006/relationships/footer" Target="footer64.xml"/><Relationship Id="rId169" Type="http://schemas.openxmlformats.org/officeDocument/2006/relationships/footer" Target="footer75.xml"/><Relationship Id="rId334" Type="http://schemas.openxmlformats.org/officeDocument/2006/relationships/hyperlink" Target="http://www.finance.gov.au/resource-management/introduction/glossary/" TargetMode="External"/><Relationship Id="rId4" Type="http://schemas.openxmlformats.org/officeDocument/2006/relationships/customXml" Target="../customXml/item4.xml"/><Relationship Id="rId180" Type="http://schemas.openxmlformats.org/officeDocument/2006/relationships/header" Target="header81.xml"/><Relationship Id="rId215" Type="http://schemas.openxmlformats.org/officeDocument/2006/relationships/footer" Target="footer98.xml"/><Relationship Id="rId236" Type="http://schemas.openxmlformats.org/officeDocument/2006/relationships/header" Target="header109.xml"/><Relationship Id="rId257" Type="http://schemas.openxmlformats.org/officeDocument/2006/relationships/footer" Target="footer119.xml"/><Relationship Id="rId278" Type="http://schemas.openxmlformats.org/officeDocument/2006/relationships/header" Target="header130.xml"/><Relationship Id="rId303" Type="http://schemas.openxmlformats.org/officeDocument/2006/relationships/header" Target="header143.xml"/><Relationship Id="rId42" Type="http://schemas.openxmlformats.org/officeDocument/2006/relationships/header" Target="header12.xml"/><Relationship Id="rId84" Type="http://schemas.openxmlformats.org/officeDocument/2006/relationships/header" Target="header33.xml"/><Relationship Id="rId138" Type="http://schemas.openxmlformats.org/officeDocument/2006/relationships/header" Target="header60.xml"/><Relationship Id="rId191" Type="http://schemas.openxmlformats.org/officeDocument/2006/relationships/footer" Target="footer86.xml"/><Relationship Id="rId205" Type="http://schemas.openxmlformats.org/officeDocument/2006/relationships/footer" Target="footer93.xml"/><Relationship Id="rId247" Type="http://schemas.openxmlformats.org/officeDocument/2006/relationships/footer" Target="footer114.xml"/><Relationship Id="rId107" Type="http://schemas.openxmlformats.org/officeDocument/2006/relationships/footer" Target="footer44.xml"/><Relationship Id="rId289" Type="http://schemas.openxmlformats.org/officeDocument/2006/relationships/footer" Target="footer135.xml"/><Relationship Id="rId11" Type="http://schemas.openxmlformats.org/officeDocument/2006/relationships/footnotes" Target="footnotes.xml"/><Relationship Id="rId53" Type="http://schemas.openxmlformats.org/officeDocument/2006/relationships/footer" Target="footer17.xml"/><Relationship Id="rId149" Type="http://schemas.openxmlformats.org/officeDocument/2006/relationships/footer" Target="footer65.xml"/><Relationship Id="rId314" Type="http://schemas.openxmlformats.org/officeDocument/2006/relationships/header" Target="header148.xml"/><Relationship Id="rId95" Type="http://schemas.openxmlformats.org/officeDocument/2006/relationships/footer" Target="footer38.xml"/><Relationship Id="rId160" Type="http://schemas.openxmlformats.org/officeDocument/2006/relationships/footer" Target="footer70.xml"/><Relationship Id="rId216" Type="http://schemas.openxmlformats.org/officeDocument/2006/relationships/header" Target="header99.xml"/><Relationship Id="rId258" Type="http://schemas.openxmlformats.org/officeDocument/2006/relationships/header" Target="header120.xml"/><Relationship Id="rId22" Type="http://schemas.openxmlformats.org/officeDocument/2006/relationships/header" Target="header3.xml"/><Relationship Id="rId64" Type="http://schemas.openxmlformats.org/officeDocument/2006/relationships/footer" Target="footer22.xml"/><Relationship Id="rId118" Type="http://schemas.openxmlformats.org/officeDocument/2006/relationships/footer" Target="footer49.xml"/><Relationship Id="rId325" Type="http://schemas.openxmlformats.org/officeDocument/2006/relationships/footer" Target="footer153.xml"/><Relationship Id="rId171" Type="http://schemas.openxmlformats.org/officeDocument/2006/relationships/header" Target="header77.xml"/><Relationship Id="rId227" Type="http://schemas.openxmlformats.org/officeDocument/2006/relationships/footer" Target="footer104.xml"/><Relationship Id="rId269" Type="http://schemas.openxmlformats.org/officeDocument/2006/relationships/footer" Target="footer125.xml"/><Relationship Id="rId33" Type="http://schemas.openxmlformats.org/officeDocument/2006/relationships/header" Target="header8.xml"/><Relationship Id="rId129" Type="http://schemas.openxmlformats.org/officeDocument/2006/relationships/header" Target="header56.xml"/><Relationship Id="rId280" Type="http://schemas.openxmlformats.org/officeDocument/2006/relationships/footer" Target="footer130.xml"/><Relationship Id="rId336" Type="http://schemas.openxmlformats.org/officeDocument/2006/relationships/header" Target="header159.xml"/><Relationship Id="rId75" Type="http://schemas.openxmlformats.org/officeDocument/2006/relationships/header" Target="header29.xml"/><Relationship Id="rId140" Type="http://schemas.openxmlformats.org/officeDocument/2006/relationships/header" Target="header61.xml"/><Relationship Id="rId182" Type="http://schemas.openxmlformats.org/officeDocument/2006/relationships/header" Target="header82.xml"/><Relationship Id="rId6" Type="http://schemas.openxmlformats.org/officeDocument/2006/relationships/customXml" Target="../customXml/item6.xml"/><Relationship Id="rId238" Type="http://schemas.openxmlformats.org/officeDocument/2006/relationships/footer" Target="footer109.xml"/><Relationship Id="rId291" Type="http://schemas.openxmlformats.org/officeDocument/2006/relationships/header" Target="header137.xml"/><Relationship Id="rId305" Type="http://schemas.openxmlformats.org/officeDocument/2006/relationships/footer" Target="footer143.xml"/><Relationship Id="rId44" Type="http://schemas.openxmlformats.org/officeDocument/2006/relationships/header" Target="header13.xml"/><Relationship Id="rId86" Type="http://schemas.openxmlformats.org/officeDocument/2006/relationships/header" Target="header34.xml"/><Relationship Id="rId151" Type="http://schemas.openxmlformats.org/officeDocument/2006/relationships/footer" Target="footer66.xml"/><Relationship Id="rId193" Type="http://schemas.openxmlformats.org/officeDocument/2006/relationships/footer" Target="footer87.xml"/><Relationship Id="rId207" Type="http://schemas.openxmlformats.org/officeDocument/2006/relationships/header" Target="header95.xml"/><Relationship Id="rId249" Type="http://schemas.openxmlformats.org/officeDocument/2006/relationships/header" Target="header116.xml"/><Relationship Id="rId13" Type="http://schemas.openxmlformats.org/officeDocument/2006/relationships/hyperlink" Target="http://creativecommons.org/licenses/by/4.0/" TargetMode="External"/><Relationship Id="rId109" Type="http://schemas.openxmlformats.org/officeDocument/2006/relationships/footer" Target="footer45.xml"/><Relationship Id="rId260" Type="http://schemas.openxmlformats.org/officeDocument/2006/relationships/header" Target="header121.xml"/><Relationship Id="rId316" Type="http://schemas.openxmlformats.org/officeDocument/2006/relationships/footer" Target="footer148.xml"/><Relationship Id="rId55" Type="http://schemas.openxmlformats.org/officeDocument/2006/relationships/footer" Target="footer18.xml"/><Relationship Id="rId97" Type="http://schemas.openxmlformats.org/officeDocument/2006/relationships/footer" Target="footer39.xml"/><Relationship Id="rId120" Type="http://schemas.openxmlformats.org/officeDocument/2006/relationships/header" Target="header51.xml"/><Relationship Id="rId162" Type="http://schemas.openxmlformats.org/officeDocument/2006/relationships/header" Target="header72.xml"/><Relationship Id="rId218" Type="http://schemas.openxmlformats.org/officeDocument/2006/relationships/header" Target="header100.xml"/><Relationship Id="rId271" Type="http://schemas.openxmlformats.org/officeDocument/2006/relationships/footer" Target="footer126.xml"/><Relationship Id="rId24" Type="http://schemas.openxmlformats.org/officeDocument/2006/relationships/image" Target="media/image2.png"/><Relationship Id="rId66" Type="http://schemas.openxmlformats.org/officeDocument/2006/relationships/header" Target="header24.xml"/><Relationship Id="rId131" Type="http://schemas.openxmlformats.org/officeDocument/2006/relationships/footer" Target="footer56.xml"/><Relationship Id="rId327" Type="http://schemas.openxmlformats.org/officeDocument/2006/relationships/header" Target="header155.xml"/><Relationship Id="rId173" Type="http://schemas.openxmlformats.org/officeDocument/2006/relationships/footer" Target="footer77.xml"/><Relationship Id="rId229" Type="http://schemas.openxmlformats.org/officeDocument/2006/relationships/footer" Target="footer105.xml"/></Relationships>
</file>

<file path=word/_rels/header115.xml.rels><?xml version="1.0" encoding="UTF-8" standalone="yes"?>
<Relationships xmlns="http://schemas.openxmlformats.org/package/2006/relationships"><Relationship Id="rId1" Type="http://schemas.openxmlformats.org/officeDocument/2006/relationships/image" Target="media/image3.png"/></Relationships>
</file>

<file path=word/_rels/header116.xml.rels><?xml version="1.0" encoding="UTF-8" standalone="yes"?>
<Relationships xmlns="http://schemas.openxmlformats.org/package/2006/relationships"><Relationship Id="rId1" Type="http://schemas.openxmlformats.org/officeDocument/2006/relationships/image" Target="media/image3.png"/></Relationships>
</file>

<file path=word/_rels/header133.xml.rels><?xml version="1.0" encoding="UTF-8" standalone="yes"?>
<Relationships xmlns="http://schemas.openxmlformats.org/package/2006/relationships"><Relationship Id="rId1" Type="http://schemas.openxmlformats.org/officeDocument/2006/relationships/image" Target="media/image3.png"/></Relationships>
</file>

<file path=word/_rels/header134.xml.rels><?xml version="1.0" encoding="UTF-8" standalone="yes"?>
<Relationships xmlns="http://schemas.openxmlformats.org/package/2006/relationships"><Relationship Id="rId1" Type="http://schemas.openxmlformats.org/officeDocument/2006/relationships/image" Target="media/image3.png"/></Relationships>
</file>

<file path=word/_rels/header151.xml.rels><?xml version="1.0" encoding="UTF-8" standalone="yes"?>
<Relationships xmlns="http://schemas.openxmlformats.org/package/2006/relationships"><Relationship Id="rId1" Type="http://schemas.openxmlformats.org/officeDocument/2006/relationships/image" Target="media/image3.png"/></Relationships>
</file>

<file path=word/_rels/header152.xml.rels><?xml version="1.0" encoding="UTF-8" standalone="yes"?>
<Relationships xmlns="http://schemas.openxmlformats.org/package/2006/relationships"><Relationship Id="rId1" Type="http://schemas.openxmlformats.org/officeDocument/2006/relationships/image" Target="media/image3.png"/></Relationships>
</file>

<file path=word/_rels/header158.xml.rels><?xml version="1.0" encoding="UTF-8" standalone="yes"?>
<Relationships xmlns="http://schemas.openxmlformats.org/package/2006/relationships"><Relationship Id="rId1" Type="http://schemas.openxmlformats.org/officeDocument/2006/relationships/image" Target="media/image3.png"/></Relationships>
</file>

<file path=word/_rels/header159.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1" Type="http://schemas.openxmlformats.org/officeDocument/2006/relationships/image" Target="media/image3.png"/></Relationships>
</file>

<file path=word/_rels/header97.xml.rels><?xml version="1.0" encoding="UTF-8" standalone="yes"?>
<Relationships xmlns="http://schemas.openxmlformats.org/package/2006/relationships"><Relationship Id="rId1" Type="http://schemas.openxmlformats.org/officeDocument/2006/relationships/image" Target="media/image3.png"/></Relationships>
</file>

<file path=word/_rels/header9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ntentControlRegistry xmlns="cdm://schemas.certent.com/registry/content-control">
  <Registrations>
    <Registration>
      <Id>1379717333</Id>
      <Name>CORE_RO_1991</Name>
    </Registration>
    <Registration>
      <Id>1610331809</Id>
      <Name>CORE_RO_1620</Name>
    </Registration>
    <Registration>
      <Id>853696550</Id>
      <Name>CORE_RO_2227</Name>
    </Registration>
    <Registration>
      <Id>388307575</Id>
      <Name>CORE_RO_2009</Name>
    </Registration>
    <Registration>
      <Id>1250765934</Id>
      <Name>CORE_RO_1609</Name>
    </Registration>
    <Registration>
      <Id>1906400068</Id>
      <Name>CORE_RO_1887</Name>
    </Registration>
    <Registration>
      <Id>1131078378</Id>
      <Name>CORE_RO_2342</Name>
    </Registration>
    <Registration>
      <Id>1936672789</Id>
      <Name>CORE_RO_2080</Name>
    </Registration>
    <Registration>
      <Id>848953093</Id>
      <Name>CORE_RO_2340</Name>
    </Registration>
    <Registration>
      <Id>771564489</Id>
      <Name>CORE_RO_1637</Name>
    </Registration>
    <Registration>
      <Id>277414082</Id>
      <Name>CORE_RO_2343</Name>
    </Registration>
    <Registration>
      <Id>621106263</Id>
      <Name>CORE_RO_1993</Name>
    </Registration>
    <Registration>
      <Id>1370940696</Id>
      <Name>CORE_RO_1891</Name>
    </Registration>
    <Registration>
      <Id>271373843</Id>
      <Name>CORE_RO_2345</Name>
    </Registration>
    <Registration>
      <Id>1042241098</Id>
      <Name>CORE_RO_1898</Name>
    </Registration>
    <Registration>
      <Id>2066818560</Id>
      <Name>CORE_RO_2335</Name>
    </Registration>
    <Registration>
      <Id>437854682</Id>
      <Name>CORE_RO_1922</Name>
    </Registration>
    <Registration>
      <Id>638977740</Id>
      <Name>CORE_RO_2336</Name>
    </Registration>
    <Registration>
      <Id>1035974169</Id>
      <Name>CORE_RO_1997</Name>
    </Registration>
    <Registration>
      <Id>1092639153</Id>
      <Name>CORE_RO_2054</Name>
    </Registration>
    <Registration>
      <Id>1594743268</Id>
      <Name>CORE_RO_2001</Name>
    </Registration>
    <Registration>
      <Id>1164683747</Id>
      <Name>CORE_RO_2042</Name>
    </Registration>
    <Registration>
      <Id>2118464817</Id>
      <Name>CORE_RO_2022</Name>
    </Registration>
    <Registration>
      <Id>1596203823</Id>
      <Name>CORE_RO_1930</Name>
    </Registration>
    <Registration>
      <Id>838090839</Id>
      <Name>CORE_RO_1933</Name>
    </Registration>
    <Registration>
      <Id>1607577426</Id>
      <Name>CORE_RO_1946</Name>
    </Registration>
    <Registration>
      <Id>1649059183</Id>
      <Name>CORE_RO_1723</Name>
    </Registration>
    <Registration>
      <Id>662676370</Id>
      <Name>CORE_RO_1715</Name>
    </Registration>
    <Registration>
      <Id>107760118</Id>
      <Name>CORE_RO_1727</Name>
    </Registration>
    <Registration>
      <Id>57622157</Id>
      <Name>CORE_RO_1948</Name>
    </Registration>
    <Registration>
      <Id>712402840</Id>
      <Name>CORE_RO_1883</Name>
    </Registration>
    <Registration>
      <Id>1089234022</Id>
      <Name>CORE_RO_1982</Name>
    </Registration>
    <Registration>
      <Id>2032711391</Id>
      <Name>CORE_RO_1974</Name>
    </Registration>
    <Registration>
      <Id>1346461938</Id>
      <Name>CORE_RO_1942</Name>
    </Registration>
    <Registration>
      <Id>2078707382</Id>
      <Name>CORE_RO_2015</Name>
    </Registration>
    <Registration>
      <Id>1907582553</Id>
      <Name>CORE_RO_2007</Name>
    </Registration>
    <Registration>
      <Id>2081789378</Id>
      <Name>CORE_RO_1843</Name>
    </Registration>
    <Registration>
      <Id>1826111116</Id>
      <Name>CORE_RO_1934</Name>
    </Registration>
    <Registration>
      <Id>1099686825</Id>
      <Name>CORE_RO_2347</Name>
    </Registration>
    <Registration>
      <Id>774566286</Id>
      <Name>CORE_RO_1960</Name>
    </Registration>
    <Registration>
      <Id>1047954412</Id>
      <Name>CORE_RO_2348</Name>
    </Registration>
    <Registration>
      <Id>1046782694</Id>
      <Name>CORE_RO_2058</Name>
    </Registration>
    <Registration>
      <Id>1089886162</Id>
      <Name>CORE_RO_2062</Name>
    </Registration>
    <Registration>
      <Id>760078145</Id>
      <Name>CORE_RO_1980</Name>
    </Registration>
    <Registration>
      <Id>1890895496</Id>
      <Name>CORE_RO_2050</Name>
    </Registration>
    <Registration>
      <Id>1213610276</Id>
      <Name>CORE_RO_2055</Name>
    </Registration>
    <Registration>
      <Id>373355321</Id>
      <Name>CORE_RO_2032</Name>
    </Registration>
    <Registration>
      <Id>2056335299</Id>
      <Name>CORE_RO_1778</Name>
    </Registration>
    <Registration>
      <Id>320486703</Id>
      <Name>CORE_RO_1955</Name>
    </Registration>
    <Registration>
      <Id>580585746</Id>
      <Name>CORE_RO_1953</Name>
    </Registration>
    <Registration>
      <Id>350877169</Id>
      <Name>CORE_RO_1970</Name>
    </Registration>
    <Registration>
      <Id>1340382634</Id>
      <Name>CORE_RO_2018</Name>
    </Registration>
    <Registration>
      <Id>2006276025</Id>
      <Name>CORE_RO_1952</Name>
    </Registration>
    <Registration>
      <Id>467736679</Id>
      <Name>CORE_RO_2353</Name>
    </Registration>
    <Registration>
      <Id>1261433416</Id>
      <Name>CORE_RO_1917</Name>
    </Registration>
    <Registration>
      <Id>1158264558</Id>
      <Name>CORE_RO_2354</Name>
    </Registration>
    <Registration>
      <Id>540191240</Id>
      <Name>CORE_RO_2039</Name>
    </Registration>
    <Registration>
      <Id>33824813</Id>
      <Name>CORE_RO_2057</Name>
    </Registration>
    <Registration>
      <Id>505046457</Id>
      <Name>CORE_RO_1939</Name>
    </Registration>
    <Registration>
      <Id>1671242614</Id>
      <Name>CORE_RO_2035</Name>
    </Registration>
    <Registration>
      <Id>690717748</Id>
      <Name>CORE_RO_2045</Name>
    </Registration>
    <Registration>
      <Id>243365146</Id>
      <Name>CORE_RO_2020</Name>
    </Registration>
    <Registration>
      <Id>1006747430</Id>
      <Name>CORE_RO_2016</Name>
    </Registration>
    <Registration>
      <Id>2065274576</Id>
      <Name>CORE_RO_1929</Name>
    </Registration>
    <Registration>
      <Id>1753492014</Id>
      <Name>CORE_RO_1968</Name>
    </Registration>
    <Registration>
      <Id>265880667</Id>
      <Name>CORE_RO_1719</Name>
    </Registration>
    <Registration>
      <Id>1172205415</Id>
      <Name>CORE_RO_2011</Name>
    </Registration>
    <Registration>
      <Id>241976215</Id>
      <Name>CORE_RO_2359</Name>
    </Registration>
    <Registration>
      <Id>265212859</Id>
      <Name>CORE_RO_2010</Name>
    </Registration>
    <Registration>
      <Id>35430377</Id>
      <Name>CORE_RO_2358</Name>
    </Registration>
    <Registration>
      <Id>989531912</Id>
      <Name>CORE_RO_2013</Name>
    </Registration>
    <Registration>
      <Id>1422898616</Id>
      <Name>CORE_RO_2360</Name>
    </Registration>
    <Registration>
      <Id>1853381621</Id>
      <Name>CORE_RO_1983</Name>
    </Registration>
    <Registration>
      <Id>12507987</Id>
      <Name>CORE_RO_2072</Name>
    </Registration>
    <Registration>
      <Id>413523395</Id>
      <Name>CORE_RO_1963</Name>
    </Registration>
    <Registration>
      <Id>1703118848</Id>
      <Name>CORE_RO_1988</Name>
    </Registration>
    <Registration>
      <Id>1915386185</Id>
      <Name>CORE_RO_1984</Name>
    </Registration>
    <Registration>
      <Id>707271590</Id>
      <Name>CORE_RO_2026</Name>
    </Registration>
    <Registration>
      <Id>360703580</Id>
      <Name>CORE_RO_1958</Name>
    </Registration>
    <Registration>
      <Id>1532549863</Id>
      <Name>CORE_RO_1957</Name>
    </Registration>
    <Registration>
      <Id>1457836059</Id>
      <Name>CORE_RO_1944</Name>
    </Registration>
    <Registration>
      <Id>270305364</Id>
      <Name>CORE_RO_1941</Name>
    </Registration>
    <Registration>
      <Id>599162246</Id>
      <Name>CORE_RO_2040</Name>
    </Registration>
    <Registration>
      <Id>1332171614</Id>
      <Name>CORE_RO_2361</Name>
    </Registration>
    <Registration>
      <Id>1734023793</Id>
      <Name>CORE_RO_2027</Name>
    </Registration>
    <Registration>
      <Id>550193091</Id>
      <Name>CORE_RO_2362</Name>
    </Registration>
    <Registration>
      <Id>1249888731</Id>
      <Name>CORE_RO_2029</Name>
    </Registration>
    <Registration>
      <Id>930665924</Id>
      <Name>CORE_RO_2363</Name>
    </Registration>
    <Registration>
      <Id>675622399</Id>
      <Name>CORE_RO_2005</Name>
    </Registration>
    <Registration>
      <Id>714613551</Id>
      <Name>CORE_RO_2075</Name>
    </Registration>
    <Registration>
      <Id>1621183920</Id>
      <Name>CORE_RO_1972</Name>
    </Registration>
    <Registration>
      <Id>2051497952</Id>
      <Name>CORE_RO_1999</Name>
    </Registration>
    <Registration>
      <Id>1815098240</Id>
      <Name>CORE_RO_1995</Name>
    </Registration>
    <Registration>
      <Id>1310546063</Id>
      <Name>CORE_RO_2038</Name>
    </Registration>
    <Registration>
      <Id>941383219</Id>
      <Name>CORE_RO_1870</Name>
    </Registration>
    <Registration>
      <Id>1148949744</Id>
      <Name>CORE_RO_1954</Name>
    </Registration>
    <Registration>
      <Id>446035354</Id>
      <Name>CORE_RO_1950</Name>
    </Registration>
    <Registration>
      <Id>242410500</Id>
      <Name>CORE_RO_2067</Name>
    </Registration>
    <Registration>
      <Id>310253632</Id>
      <Name>CORE_RO_2047</Name>
    </Registration>
    <Registration>
      <Id>1893228230</Id>
      <Name>CORE_RO_2130</Name>
    </Registration>
    <Registration>
      <Id>1400570442</Id>
      <Name>CORE_RO_2365</Name>
    </Registration>
    <Registration>
      <Id>73662191</Id>
      <Name>CORE_RO_2107</Name>
    </Registration>
    <Registration>
      <Id>612619894</Id>
      <Name>CORE_RO_2366</Name>
    </Registration>
    <Registration>
      <Id>1480917368</Id>
      <Name>CORE_RO_2119</Name>
    </Registration>
    <Registration>
      <Id>477946430</Id>
      <Name>CORE_RO_2137</Name>
    </Registration>
    <Registration>
      <Id>304647754</Id>
      <Name>CORE_RO_2138</Name>
    </Registration>
    <Registration>
      <Id>1945090368</Id>
      <Name>CORE_RO_2143</Name>
    </Registration>
    <Registration>
      <Id>262128577</Id>
      <Name>CORE_RO_2142</Name>
    </Registration>
    <Registration>
      <Id>604408423</Id>
      <Name>CORE_RO_2147</Name>
    </Registration>
    <Registration>
      <Id>1922027063</Id>
      <Name>CORE_RO_2145</Name>
    </Registration>
    <Registration>
      <Id>1061891299</Id>
      <Name>CORE_RO_2144</Name>
    </Registration>
    <Registration>
      <Id>860349772</Id>
      <Name>CORE_RO_2152</Name>
    </Registration>
    <Registration>
      <Id>989730029</Id>
      <Name>CORE_RO_2150</Name>
    </Registration>
    <Registration>
      <Id>808706880</Id>
      <Name>CORE_RO_2148</Name>
    </Registration>
    <Registration>
      <Id>1839908725</Id>
      <Name>CORE_RO_2368</Name>
    </Registration>
    <Registration>
      <Id>504221686</Id>
      <Name>CORE_RO_1851</Name>
    </Registration>
    <Registration>
      <Id>28889391</Id>
      <Name>CORE_RO_1813</Name>
    </Registration>
  </Registrations>
</ContentControlRegistry>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C19EE0F7B0F742952B28A026B0450E" ma:contentTypeVersion="59" ma:contentTypeDescription="Create a new document." ma:contentTypeScope="" ma:versionID="58272609bc72f59147e1e6a465b631b8">
  <xsd:schema xmlns:xsd="http://www.w3.org/2001/XMLSchema" xmlns:xs="http://www.w3.org/2001/XMLSchema" xmlns:p="http://schemas.microsoft.com/office/2006/metadata/properties" xmlns:ns1="http://schemas.microsoft.com/sharepoint/v3" xmlns:ns2="6a7e9632-768a-49bf-85ac-c69233ab2a52" xmlns:ns3="440ba1d5-04c6-450a-b12c-b864a8fd859d" xmlns:ns4="a334ba3b-e131-42d3-95f3-2728f5a41884" xmlns:ns5="http://schemas.microsoft.com/sharepoint/v3/fields" targetNamespace="http://schemas.microsoft.com/office/2006/metadata/properties" ma:root="true" ma:fieldsID="1e24d1b4e7e62af49ff38e2b96eb58a4" ns1:_="" ns2:_="" ns3:_="" ns4:_="" ns5:_="">
    <xsd:import namespace="http://schemas.microsoft.com/sharepoint/v3"/>
    <xsd:import namespace="6a7e9632-768a-49bf-85ac-c69233ab2a52"/>
    <xsd:import namespace="440ba1d5-04c6-450a-b12c-b864a8fd859d"/>
    <xsd:import namespace="a334ba3b-e131-42d3-95f3-2728f5a41884"/>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4:lf395e0388bc45bfb8642f07b9d090f4" minOccurs="0"/>
                <xsd:element ref="ns3:lf395e0388bc45bfb8642f07b9d090f4" minOccurs="0"/>
                <xsd:element ref="ns4:TaxCatchAll" minOccurs="0"/>
                <xsd:element ref="ns3:Security_x0020_Classification" minOccurs="0"/>
                <xsd:element ref="ns4:e0fcb3f570964638902a63147cd98219" minOccurs="0"/>
                <xsd:element ref="ns3:e0fcb3f570964638902a63147cd98219" minOccurs="0"/>
                <xsd:element ref="ns4:f0888ba7078d4a1bac90b097c1ed0fad" minOccurs="0"/>
                <xsd:element ref="ns3:f0888ba7078d4a1bac90b097c1ed0fad" minOccurs="0"/>
                <xsd:element ref="ns4:of934ccb37d6451ba60cdb89c1817167" minOccurs="0"/>
                <xsd:element ref="ns3:of934ccb37d6451ba60cdb89c1817167" minOccurs="0"/>
                <xsd:element ref="ns4:TaxKeywordTaxHTField" minOccurs="0"/>
                <xsd:element ref="ns1:RelatedIssues" minOccurs="0"/>
                <xsd:element ref="ns3:Original_x0020_Date_x0020_Created" minOccurs="0"/>
                <xsd:element ref="ns5:EmSubject" minOccurs="0"/>
                <xsd:element ref="ns5:EmTo" minOccurs="0"/>
                <xsd:element ref="ns5:EmCC" minOccurs="0"/>
                <xsd:element ref="ns5:EmBCC" minOccurs="0"/>
                <xsd:element ref="ns5:EmFrom" minOccurs="0"/>
                <xsd:element ref="ns5:EmFromName" minOccurs="0"/>
                <xsd:element ref="ns5:EmDate" minOccurs="0"/>
                <xsd:element ref="ns5:EmID" minOccurs="0"/>
                <xsd:element ref="ns5:EmAttachCount" minOccurs="0"/>
                <xsd:element ref="ns5:EmCon" minOccurs="0"/>
                <xsd:element ref="ns5:EmCategory" minOccurs="0"/>
                <xsd:element ref="ns5:EmConversationID" minOccurs="0"/>
                <xsd:element ref="ns5:EmConversationIndex" minOccurs="0"/>
                <xsd:element ref="ns5:EmAttachmentNames" minOccurs="0"/>
                <xsd:element ref="ns5:EmBody" minOccurs="0"/>
                <xsd:element ref="ns5:EmToAddress" minOccurs="0"/>
                <xsd:element ref="ns5:EmDateSent" minOccurs="0"/>
                <xsd:element ref="ns5:EmDateReceived" minOccurs="0"/>
                <xsd:element ref="ns5:EmSensitivity" minOccurs="0"/>
                <xsd:element ref="ns5:EmImportance" minOccurs="0"/>
                <xsd:element ref="ns5:EmToSMTPAddress" minOccurs="0"/>
                <xsd:element ref="ns5:EmCCSMTPAddress" minOccurs="0"/>
                <xsd:element ref="ns5:EmBCCSMTPAddress" minOccurs="0"/>
                <xsd:element ref="ns5:EmFromSMTPAddress" minOccurs="0"/>
                <xsd:element ref="ns5:EmHasAttachments" minOccurs="0"/>
                <xsd:element ref="ns5:EmSentOnBehalfOfName" minOccurs="0"/>
                <xsd:element ref="ns5:EmReceivedByName" minOccurs="0"/>
                <xsd:element ref="ns5:EmReceivedOnBehalfOfName" minOccurs="0"/>
                <xsd:element ref="ns5:EmCompanies" minOccurs="0"/>
                <xsd:element ref="ns5:EmRetentionPolicyName" minOccurs="0"/>
                <xsd:element ref="ns5:EmReplyRecipientNames" minOccurs="0"/>
                <xsd:element ref="ns5:EmReplyRecipients" minOccurs="0"/>
                <xsd:element ref="ns5:DocModifiedSaved" minOccurs="0"/>
                <xsd:element ref="ns5:DocCreatedSaved" minOccurs="0"/>
                <xsd:element ref="ns3:TaxCatchAllLabel" minOccurs="0"/>
                <xsd:element ref="ns3:MediaServiceMetadata" minOccurs="0"/>
                <xsd:element ref="ns3:MediaServiceFastMetadata" minOccurs="0"/>
                <xsd:element ref="ns3:MediaServiceSearchProperties" minOccurs="0"/>
                <xsd:element ref="ns3: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ssues" ma:index="27" nillable="true" ma:displayName="Related Issues" ma:list="Self" ma:internalName="RelatedIssues" ma:showField="Title">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68" nillable="true" ma:displayName="Unified Compliance Policy Properties" ma:hidden="true" ma:internalName="_ip_UnifiedCompliancePolicyProperties">
      <xsd:simpleType>
        <xsd:restriction base="dms:Note"/>
      </xsd:simpleType>
    </xsd:element>
    <xsd:element name="_ip_UnifiedCompliancePolicyUIAction" ma:index="6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40ba1d5-04c6-450a-b12c-b864a8fd859d" elementFormDefault="qualified">
    <xsd:import namespace="http://schemas.microsoft.com/office/2006/documentManagement/types"/>
    <xsd:import namespace="http://schemas.microsoft.com/office/infopath/2007/PartnerControls"/>
    <xsd:element name="lf395e0388bc45bfb8642f07b9d090f4" ma:index="13" nillable="true" ma:taxonomy="true" ma:internalName="lf395e0388bc45bfb8642f07b9d090f40"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Security_x0020_Classification" ma:index="15" nillable="true" ma:displayName="Security Classification" ma:default="OFFICIAL" ma:format="Dropdown" ma:internalName="Security_x0020_Classification">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e0fcb3f570964638902a63147cd98219" ma:index="18" nillable="true" ma:taxonomy="true" ma:internalName="e0fcb3f570964638902a63147cd982190"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21" nillable="true" ma:taxonomy="true" ma:internalName="f0888ba7078d4a1bac90b097c1ed0fad0"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24" nillable="true" ma:taxonomy="true" ma:internalName="of934ccb37d6451ba60cdb89c18171670"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riginal_x0020_Date_x0020_Created" ma:index="28" nillable="true" ma:displayName="Original Date Created" ma:default="" ma:format="DateOnly" ma:internalName="Original_x0020_Date_x0020_Created">
      <xsd:simpleType>
        <xsd:restriction base="dms:DateTime"/>
      </xsd:simpleType>
    </xsd:element>
    <xsd:element name="TaxCatchAllLabel" ma:index="63" nillable="true" ma:displayName="Taxonomy Catch All Column1" ma:hidden="true" ma:list="{eb811c12-2093-4eb1-a81e-06d7d33b3e70}"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MediaServiceMetadata" ma:index="64" nillable="true" ma:displayName="MediaServiceMetadata" ma:hidden="true" ma:internalName="MediaServiceMetadata" ma:readOnly="true">
      <xsd:simpleType>
        <xsd:restriction base="dms:Note"/>
      </xsd:simpleType>
    </xsd:element>
    <xsd:element name="MediaServiceFastMetadata" ma:index="65" nillable="true" ma:displayName="MediaServiceFastMetadata" ma:hidden="true" ma:internalName="MediaServiceFastMetadata" ma:readOnly="true">
      <xsd:simpleType>
        <xsd:restriction base="dms:Note"/>
      </xsd:simpleType>
    </xsd:element>
    <xsd:element name="MediaServiceSearchProperties" ma:index="66" nillable="true" ma:displayName="MediaServiceSearchProperties" ma:hidden="true" ma:internalName="MediaServiceSearchProperties" ma:readOnly="true">
      <xsd:simpleType>
        <xsd:restriction base="dms:Note"/>
      </xsd:simpleType>
    </xsd:element>
    <xsd:element name="MediaServiceObjectDetectorVersions" ma:index="6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lf395e0388bc45bfb8642f07b9d090f4" ma:index="12" nillable="true" ma:displayName="Function and Activity_0" ma:hidden="true" ma:internalName="lf395e0388bc45bfb8642f07b9d090f4">
      <xsd:simpleType>
        <xsd:restriction base="dms:Note"/>
      </xsd:simpleType>
    </xsd:element>
    <xsd:element name="TaxCatchAll" ma:index="14" nillable="true" ma:displayName="Taxonomy Catch All Column" ma:descriptio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7" nillable="true" ma:displayName="Organisation Unit_0" ma:hidden="true" ma:internalName="e0fcb3f570964638902a63147cd98219">
      <xsd:simpleType>
        <xsd:restriction base="dms:Note"/>
      </xsd:simpleType>
    </xsd:element>
    <xsd:element name="f0888ba7078d4a1bac90b097c1ed0fad" ma:index="20" nillable="true" ma:displayName="Initiating Entity_0" ma:hidden="true" ma:internalName="f0888ba7078d4a1bac90b097c1ed0fad">
      <xsd:simpleType>
        <xsd:restriction base="dms:Note"/>
      </xsd:simpleType>
    </xsd:element>
    <xsd:element name="of934ccb37d6451ba60cdb89c1817167" ma:index="23" nillable="true" ma:displayName="About Entity_0" ma:hidden="true" ma:internalName="of934ccb37d6451ba60cdb89c1817167">
      <xsd:simpleType>
        <xsd:restriction base="dms:Note"/>
      </xsd:simpleType>
    </xsd:element>
    <xsd:element name="TaxKeywordTaxHTField" ma:index="26" nillable="true" ma:displayName="TaxKeywordTaxHTField" ma:hidden="true" ma:internalName="TaxKeywordTaxHTField">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EmSubject" ma:index="29" nillable="true" ma:displayName="Email Subject" ma:internalName="EmSubject" ma:readOnly="false">
      <xsd:simpleType>
        <xsd:restriction base="dms:Text"/>
      </xsd:simpleType>
    </xsd:element>
    <xsd:element name="EmTo" ma:index="30" nillable="true" ma:displayName="Email To" ma:internalName="EmTo" ma:readOnly="false">
      <xsd:simpleType>
        <xsd:restriction base="dms:Note"/>
      </xsd:simpleType>
    </xsd:element>
    <xsd:element name="EmCC" ma:index="31" nillable="true" ma:displayName="Email CC" ma:internalName="EmCC" ma:readOnly="false">
      <xsd:simpleType>
        <xsd:restriction base="dms:Note"/>
      </xsd:simpleType>
    </xsd:element>
    <xsd:element name="EmBCC" ma:index="32" nillable="true" ma:displayName="Email BCC" ma:internalName="EmBCC" ma:readOnly="false">
      <xsd:simpleType>
        <xsd:restriction base="dms:Note"/>
      </xsd:simpleType>
    </xsd:element>
    <xsd:element name="EmFrom" ma:index="33" nillable="true" ma:displayName="Email From" ma:internalName="EmFrom" ma:readOnly="false">
      <xsd:simpleType>
        <xsd:restriction base="dms:Text"/>
      </xsd:simpleType>
    </xsd:element>
    <xsd:element name="EmFromName" ma:index="34" nillable="true" ma:displayName="Email From Name" ma:internalName="EmFromName" ma:readOnly="false">
      <xsd:simpleType>
        <xsd:restriction base="dms:Text"/>
      </xsd:simpleType>
    </xsd:element>
    <xsd:element name="EmDate" ma:index="35" nillable="true" ma:displayName="Email Date" ma:format="DateTime" ma:internalName="EmDate" ma:readOnly="false">
      <xsd:simpleType>
        <xsd:restriction base="dms:DateTime"/>
      </xsd:simpleType>
    </xsd:element>
    <xsd:element name="EmID" ma:index="36" nillable="true" ma:displayName="Email ID" ma:internalName="EmID" ma:readOnly="false">
      <xsd:simpleType>
        <xsd:restriction base="dms:Text"/>
      </xsd:simpleType>
    </xsd:element>
    <xsd:element name="EmAttachCount" ma:index="37" nillable="true" ma:displayName="Email Attachment Count" ma:internalName="EmAttachCount" ma:readOnly="false">
      <xsd:simpleType>
        <xsd:restriction base="dms:Text"/>
      </xsd:simpleType>
    </xsd:element>
    <xsd:element name="EmCon" ma:index="38" nillable="true" ma:displayName="Email Conversation" ma:internalName="EmCon" ma:readOnly="false">
      <xsd:simpleType>
        <xsd:restriction base="dms:Text"/>
      </xsd:simpleType>
    </xsd:element>
    <xsd:element name="EmCategory" ma:index="39" nillable="true" ma:displayName="Email Category" ma:internalName="EmCategory" ma:readOnly="false">
      <xsd:simpleType>
        <xsd:restriction base="dms:Text"/>
      </xsd:simpleType>
    </xsd:element>
    <xsd:element name="EmConversationID" ma:index="40" nillable="true" ma:displayName="Email Conversation ID" ma:internalName="EmConversationID" ma:readOnly="false">
      <xsd:simpleType>
        <xsd:restriction base="dms:Note">
          <xsd:maxLength value="255"/>
        </xsd:restriction>
      </xsd:simpleType>
    </xsd:element>
    <xsd:element name="EmConversationIndex" ma:index="41" nillable="true" ma:displayName="Email Conversation Index" ma:internalName="EmConversationIndex" ma:readOnly="false">
      <xsd:simpleType>
        <xsd:restriction base="dms:Note">
          <xsd:maxLength value="255"/>
        </xsd:restriction>
      </xsd:simpleType>
    </xsd:element>
    <xsd:element name="EmAttachmentNames" ma:index="42" nillable="true" ma:displayName="Email Attachment Names" ma:internalName="EmAttachmentNames" ma:readOnly="false">
      <xsd:simpleType>
        <xsd:restriction base="dms:Note"/>
      </xsd:simpleType>
    </xsd:element>
    <xsd:element name="EmBody" ma:index="43" nillable="true" ma:displayName="Email Body" ma:internalName="EmBody" ma:readOnly="false">
      <xsd:simpleType>
        <xsd:restriction base="dms:Note"/>
      </xsd:simpleType>
    </xsd:element>
    <xsd:element name="EmToAddress" ma:index="44" nillable="true" ma:displayName="Email To Address" ma:internalName="EmToAddress" ma:readOnly="false">
      <xsd:simpleType>
        <xsd:restriction base="dms:Note"/>
      </xsd:simpleType>
    </xsd:element>
    <xsd:element name="EmDateSent" ma:index="45" nillable="true" ma:displayName="Email Date Sent" ma:format="DateTime" ma:internalName="EmDateSent" ma:readOnly="false">
      <xsd:simpleType>
        <xsd:restriction base="dms:DateTime"/>
      </xsd:simpleType>
    </xsd:element>
    <xsd:element name="EmDateReceived" ma:index="46" nillable="true" ma:displayName="Email Date Received" ma:format="DateTime" ma:internalName="EmDateReceived" ma:readOnly="false">
      <xsd:simpleType>
        <xsd:restriction base="dms:DateTime"/>
      </xsd:simpleType>
    </xsd:element>
    <xsd:element name="EmSensitivity" ma:index="47" nillable="true" ma:displayName="Email Sensitivity" ma:internalName="EmSensitivity" ma:readOnly="false">
      <xsd:simpleType>
        <xsd:restriction base="dms:Number"/>
      </xsd:simpleType>
    </xsd:element>
    <xsd:element name="EmImportance" ma:index="48" nillable="true" ma:displayName="Email Importance" ma:internalName="EmImportance" ma:readOnly="false">
      <xsd:simpleType>
        <xsd:restriction base="dms:Number"/>
      </xsd:simpleType>
    </xsd:element>
    <xsd:element name="EmToSMTPAddress" ma:index="49" nillable="true" ma:displayName="Email To SMTP Address" ma:internalName="EmToSMTPAddress" ma:readOnly="false">
      <xsd:simpleType>
        <xsd:restriction base="dms:Note"/>
      </xsd:simpleType>
    </xsd:element>
    <xsd:element name="EmCCSMTPAddress" ma:index="50" nillable="true" ma:displayName="Email CC SMTP Address" ma:internalName="EmCCSMTPAddress" ma:readOnly="false">
      <xsd:simpleType>
        <xsd:restriction base="dms:Note"/>
      </xsd:simpleType>
    </xsd:element>
    <xsd:element name="EmBCCSMTPAddress" ma:index="51" nillable="true" ma:displayName="Email BCC SMTP Address" ma:internalName="EmBCCSMTPAddress" ma:readOnly="false">
      <xsd:simpleType>
        <xsd:restriction base="dms:Note"/>
      </xsd:simpleType>
    </xsd:element>
    <xsd:element name="EmFromSMTPAddress" ma:index="52" nillable="true" ma:displayName="Email From SMTP Address" ma:internalName="EmFromSMTPAddress" ma:readOnly="false">
      <xsd:simpleType>
        <xsd:restriction base="dms:Text"/>
      </xsd:simpleType>
    </xsd:element>
    <xsd:element name="EmHasAttachments" ma:index="53" nillable="true" ma:displayName="Email Has Attachments" ma:internalName="EmHasAttachments" ma:readOnly="false">
      <xsd:simpleType>
        <xsd:restriction base="dms:Boolean"/>
      </xsd:simpleType>
    </xsd:element>
    <xsd:element name="EmSentOnBehalfOfName" ma:index="54" nillable="true" ma:displayName="Email Sent On Behalf Of Name" ma:internalName="EmSentOnBehalfOfName" ma:readOnly="false">
      <xsd:simpleType>
        <xsd:restriction base="dms:Text"/>
      </xsd:simpleType>
    </xsd:element>
    <xsd:element name="EmReceivedByName" ma:index="55" nillable="true" ma:displayName="Email Received By Name" ma:internalName="EmReceivedByName" ma:readOnly="false">
      <xsd:simpleType>
        <xsd:restriction base="dms:Text"/>
      </xsd:simpleType>
    </xsd:element>
    <xsd:element name="EmReceivedOnBehalfOfName" ma:index="56" nillable="true" ma:displayName="Email Received On Behalf Of Name" ma:internalName="EmReceivedOnBehalfOfName" ma:readOnly="false">
      <xsd:simpleType>
        <xsd:restriction base="dms:Text"/>
      </xsd:simpleType>
    </xsd:element>
    <xsd:element name="EmCompanies" ma:index="57" nillable="true" ma:displayName="Email Companies" ma:internalName="EmCompanies" ma:readOnly="false">
      <xsd:simpleType>
        <xsd:restriction base="dms:Text"/>
      </xsd:simpleType>
    </xsd:element>
    <xsd:element name="EmRetentionPolicyName" ma:index="58" nillable="true" ma:displayName="Email Retention Policy Name" ma:internalName="EmRetentionPolicyName" ma:readOnly="false">
      <xsd:simpleType>
        <xsd:restriction base="dms:Text"/>
      </xsd:simpleType>
    </xsd:element>
    <xsd:element name="EmReplyRecipientNames" ma:index="59" nillable="true" ma:displayName="Email Reply Recipient Names" ma:internalName="EmReplyRecipientNames" ma:readOnly="false">
      <xsd:simpleType>
        <xsd:restriction base="dms:Text"/>
      </xsd:simpleType>
    </xsd:element>
    <xsd:element name="EmReplyRecipients" ma:index="60" nillable="true" ma:displayName="Email Reply Recipients" ma:internalName="EmReplyRecipients" ma:readOnly="false">
      <xsd:simpleType>
        <xsd:restriction base="dms:Text"/>
      </xsd:simpleType>
    </xsd:element>
    <xsd:element name="DocModifiedSaved" ma:index="61" nillable="true" ma:displayName="Document Modified Saved" ma:format="DateTime" ma:internalName="DocModifiedSaved" ma:readOnly="false">
      <xsd:simpleType>
        <xsd:restriction base="dms:DateTime"/>
      </xsd:simpleType>
    </xsd:element>
    <xsd:element name="DocCreatedSaved" ma:index="62" nillable="true" ma:displayName="Document Created Saved" ma:format="DateTime" ma:internalName="DocCreatedSaved"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0fcb3f570964638902a63147cd98219 xmlns="440ba1d5-04c6-450a-b12c-b864a8fd859d">
      <Terms xmlns="http://schemas.microsoft.com/office/infopath/2007/PartnerControls">
        <TermInfo xmlns="http://schemas.microsoft.com/office/infopath/2007/PartnerControls">
          <TermName xmlns="http://schemas.microsoft.com/office/infopath/2007/PartnerControls">Budget and Treasury</TermName>
          <TermId xmlns="http://schemas.microsoft.com/office/infopath/2007/PartnerControls">01788e0f-272c-4f87-baea-171053eaebae</TermId>
        </TermInfo>
      </Terms>
    </e0fcb3f570964638902a63147cd98219>
    <of934ccb37d6451ba60cdb89c1817167 xmlns="440ba1d5-04c6-450a-b12c-b864a8fd859d">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EmAttachCount xmlns="http://schemas.microsoft.com/sharepoint/v3/fields" xsi:nil="true"/>
    <EmAttachmentNames xmlns="http://schemas.microsoft.com/sharepoint/v3/fields" xsi:nil="true"/>
    <EmReceivedOnBehalfOfName xmlns="http://schemas.microsoft.com/sharepoint/v3/fields" xsi:nil="true"/>
    <lf395e0388bc45bfb8642f07b9d090f4 xmlns="440ba1d5-04c6-450a-b12c-b864a8fd859d">
      <Terms xmlns="http://schemas.microsoft.com/office/infopath/2007/PartnerControls"/>
    </lf395e0388bc45bfb8642f07b9d090f4>
    <EmImportance xmlns="http://schemas.microsoft.com/sharepoint/v3/fields" xsi:nil="true"/>
    <_ip_UnifiedCompliancePolicyUIAction xmlns="http://schemas.microsoft.com/sharepoint/v3" xsi:nil="true"/>
    <of934ccb37d6451ba60cdb89c1817167 xmlns="a334ba3b-e131-42d3-95f3-2728f5a41884" xsi:nil="true"/>
    <EmCC xmlns="http://schemas.microsoft.com/sharepoint/v3/fields" xsi:nil="true"/>
    <EmCCSMTPAddress xmlns="http://schemas.microsoft.com/sharepoint/v3/fields" xsi:nil="true"/>
    <EmSentOnBehalfOfName xmlns="http://schemas.microsoft.com/sharepoint/v3/fields" xsi:nil="true"/>
    <EmReceivedByName xmlns="http://schemas.microsoft.com/sharepoint/v3/fields" xsi:nil="true"/>
    <EmID xmlns="http://schemas.microsoft.com/sharepoint/v3/fields" xsi:nil="true"/>
    <EmCompanies xmlns="http://schemas.microsoft.com/sharepoint/v3/fields" xsi:nil="true"/>
    <DocModifiedSaved xmlns="http://schemas.microsoft.com/sharepoint/v3/fields" xsi:nil="true"/>
    <f0888ba7078d4a1bac90b097c1ed0fad xmlns="440ba1d5-04c6-450a-b12c-b864a8fd859d">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EmBCC xmlns="http://schemas.microsoft.com/sharepoint/v3/fields" xsi:nil="true"/>
    <EmFromName xmlns="http://schemas.microsoft.com/sharepoint/v3/fields" xsi:nil="true"/>
    <EmCon xmlns="http://schemas.microsoft.com/sharepoint/v3/fields" xsi:nil="true"/>
    <EmBCCSMTPAddress xmlns="http://schemas.microsoft.com/sharepoint/v3/fields" xsi:nil="true"/>
    <EmHasAttachments xmlns="http://schemas.microsoft.com/sharepoint/v3/fields" xsi:nil="true"/>
    <EmRetentionPolicyName xmlns="http://schemas.microsoft.com/sharepoint/v3/fields" xsi:nil="true"/>
    <EmSubject xmlns="http://schemas.microsoft.com/sharepoint/v3/fields" xsi:nil="true"/>
    <TaxCatchAll xmlns="a334ba3b-e131-42d3-95f3-2728f5a41884">
      <Value>40</Value>
      <Value>2</Value>
      <Value>1</Value>
    </TaxCatchAll>
    <EmDateSent xmlns="http://schemas.microsoft.com/sharepoint/v3/fields" xsi:nil="true"/>
    <EmReplyRecipientNames xmlns="http://schemas.microsoft.com/sharepoint/v3/fields" xsi:nil="true"/>
    <EmReplyRecipients xmlns="http://schemas.microsoft.com/sharepoint/v3/fields" xsi:nil="true"/>
    <e0fcb3f570964638902a63147cd98219 xmlns="a334ba3b-e131-42d3-95f3-2728f5a41884" xsi:nil="true"/>
    <Original_x0020_Date_x0020_Created xmlns="440ba1d5-04c6-450a-b12c-b864a8fd859d" xsi:nil="true"/>
    <EmToAddress xmlns="http://schemas.microsoft.com/sharepoint/v3/fields" xsi:nil="true"/>
    <EmDateReceived xmlns="http://schemas.microsoft.com/sharepoint/v3/fields" xsi:nil="true"/>
    <_ip_UnifiedCompliancePolicyProperties xmlns="http://schemas.microsoft.com/sharepoint/v3" xsi:nil="true"/>
    <EmTo xmlns="http://schemas.microsoft.com/sharepoint/v3/fields" xsi:nil="true"/>
    <EmFrom xmlns="http://schemas.microsoft.com/sharepoint/v3/fields" xsi:nil="true"/>
    <EmToSMTPAddress xmlns="http://schemas.microsoft.com/sharepoint/v3/fields" xsi:nil="true"/>
    <EmDate xmlns="http://schemas.microsoft.com/sharepoint/v3/fields" xsi:nil="true"/>
    <EmSensitivity xmlns="http://schemas.microsoft.com/sharepoint/v3/fields" xsi:nil="true"/>
    <DocCreatedSaved xmlns="http://schemas.microsoft.com/sharepoint/v3/fields" xsi:nil="true"/>
    <Security_x0020_Classification xmlns="440ba1d5-04c6-450a-b12c-b864a8fd859d">OFFICIAL</Security_x0020_Classification>
    <EmCategory xmlns="http://schemas.microsoft.com/sharepoint/v3/fields" xsi:nil="true"/>
    <EmBody xmlns="http://schemas.microsoft.com/sharepoint/v3/fields" xsi:nil="true"/>
    <lf395e0388bc45bfb8642f07b9d090f4 xmlns="a334ba3b-e131-42d3-95f3-2728f5a41884" xsi:nil="true"/>
    <TaxKeywordTaxHTField xmlns="a334ba3b-e131-42d3-95f3-2728f5a41884">[SEC=UNOFFICIAL]|c5095c15-4234-4e92-adf8-afe43cfbe4c5</TaxKeywordTaxHTField>
    <EmFromSMTPAddress xmlns="http://schemas.microsoft.com/sharepoint/v3/fields" xsi:nil="true"/>
    <f0888ba7078d4a1bac90b097c1ed0fad xmlns="a334ba3b-e131-42d3-95f3-2728f5a41884" xsi:nil="true"/>
    <EmConversationID xmlns="http://schemas.microsoft.com/sharepoint/v3/fields" xsi:nil="true"/>
    <EmConversationIndex xmlns="http://schemas.microsoft.com/sharepoint/v3/fields" xsi:nil="true"/>
    <RelatedIssues xmlns="http://schemas.microsoft.com/sharepoint/v3" xsi:nil="true"/>
    <_dlc_DocId xmlns="6a7e9632-768a-49bf-85ac-c69233ab2a52">FIN33691-563930393-7541</_dlc_DocId>
    <_dlc_DocIdUrl xmlns="6a7e9632-768a-49bf-85ac-c69233ab2a52">
      <Url>https://financegovau.sharepoint.com/sites/M365_DoF_50033691/_layouts/15/DocIdRedir.aspx?ID=FIN33691-563930393-7541</Url>
      <Description>FIN33691-563930393-7541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9D5BD5-E824-4034-8DC2-8E94B53B9FD3}">
  <ds:schemaRefs>
    <ds:schemaRef ds:uri="cdm://schemas.certent.com/registry/content-control"/>
  </ds:schemaRefs>
</ds:datastoreItem>
</file>

<file path=customXml/itemProps2.xml><?xml version="1.0" encoding="utf-8"?>
<ds:datastoreItem xmlns:ds="http://schemas.openxmlformats.org/officeDocument/2006/customXml" ds:itemID="{EF04D509-58B3-4CAB-BA23-FE8A7A42270F}">
  <ds:schemaRefs>
    <ds:schemaRef ds:uri="http://schemas.openxmlformats.org/officeDocument/2006/bibliography"/>
  </ds:schemaRefs>
</ds:datastoreItem>
</file>

<file path=customXml/itemProps3.xml><?xml version="1.0" encoding="utf-8"?>
<ds:datastoreItem xmlns:ds="http://schemas.openxmlformats.org/officeDocument/2006/customXml" ds:itemID="{5704750B-047C-41EC-AF39-817E6600EA06}">
  <ds:schemaRefs>
    <ds:schemaRef ds:uri="http://schemas.microsoft.com/sharepoint/v3/contenttype/forms"/>
  </ds:schemaRefs>
</ds:datastoreItem>
</file>

<file path=customXml/itemProps4.xml><?xml version="1.0" encoding="utf-8"?>
<ds:datastoreItem xmlns:ds="http://schemas.openxmlformats.org/officeDocument/2006/customXml" ds:itemID="{554E9391-BC2F-4CDE-9138-BF630F930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7e9632-768a-49bf-85ac-c69233ab2a52"/>
    <ds:schemaRef ds:uri="440ba1d5-04c6-450a-b12c-b864a8fd859d"/>
    <ds:schemaRef ds:uri="a334ba3b-e131-42d3-95f3-2728f5a4188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04628AF-080D-4D73-9EC9-79A168C8CE7A}">
  <ds:schemaRefs>
    <ds:schemaRef ds:uri="http://schemas.microsoft.com/office/2006/metadata/properties"/>
    <ds:schemaRef ds:uri="http://schemas.microsoft.com/office/infopath/2007/PartnerControls"/>
    <ds:schemaRef ds:uri="440ba1d5-04c6-450a-b12c-b864a8fd859d"/>
    <ds:schemaRef ds:uri="http://schemas.microsoft.com/sharepoint/v3/fields"/>
    <ds:schemaRef ds:uri="http://schemas.microsoft.com/sharepoint/v3"/>
    <ds:schemaRef ds:uri="a334ba3b-e131-42d3-95f3-2728f5a41884"/>
    <ds:schemaRef ds:uri="6a7e9632-768a-49bf-85ac-c69233ab2a52"/>
  </ds:schemaRefs>
</ds:datastoreItem>
</file>

<file path=customXml/itemProps6.xml><?xml version="1.0" encoding="utf-8"?>
<ds:datastoreItem xmlns:ds="http://schemas.openxmlformats.org/officeDocument/2006/customXml" ds:itemID="{061318FC-5AF0-4C79-BB6F-C6A0BC26046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34914</Words>
  <Characters>211523</Characters>
  <Application>Microsoft Office Word</Application>
  <DocSecurity>4</DocSecurity>
  <Lines>17893</Lines>
  <Paragraphs>12582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Atip, Alexandra</dc:creator>
  <cp:keywords>[SEC=UNOFFICIAL]</cp:keywords>
  <cp:lastModifiedBy>Kalmar, Nicola</cp:lastModifiedBy>
  <cp:revision>2</cp:revision>
  <cp:lastPrinted>2026-02-01T01:13:00Z</cp:lastPrinted>
  <dcterms:created xsi:type="dcterms:W3CDTF">2026-02-09T04:27:00Z</dcterms:created>
  <dcterms:modified xsi:type="dcterms:W3CDTF">2026-02-09T04:27:00Z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67488</vt:i4>
  </property>
  <property fmtid="{D5CDD505-2E9C-101B-9397-08002B2CF9AE}" pid="3" name="MSIP_Label_5f877481-9e35-4b68-b667-876a73c6db41_ActionId">
    <vt:lpwstr>5e23ef90-f9ae-4cb2-8252-30d78e2b8b6a</vt:lpwstr>
  </property>
  <property fmtid="{D5CDD505-2E9C-101B-9397-08002B2CF9AE}" pid="4" name="MSIP_Label_5f877481-9e35-4b68-b667-876a73c6db41_ContentBits">
    <vt:lpwstr>0</vt:lpwstr>
  </property>
  <property fmtid="{D5CDD505-2E9C-101B-9397-08002B2CF9AE}" pid="5" name="MSIP_Label_5f877481-9e35-4b68-b667-876a73c6db41_Enabled">
    <vt:lpwstr>true</vt:lpwstr>
  </property>
  <property fmtid="{D5CDD505-2E9C-101B-9397-08002B2CF9AE}" pid="6" name="MSIP_Label_5f877481-9e35-4b68-b667-876a73c6db41_Method">
    <vt:lpwstr>Privileged</vt:lpwstr>
  </property>
  <property fmtid="{D5CDD505-2E9C-101B-9397-08002B2CF9AE}" pid="7" name="MSIP_Label_5f877481-9e35-4b68-b667-876a73c6db41_Name">
    <vt:lpwstr>5f877481-9e35-4b68-b667-876a73c6db41</vt:lpwstr>
  </property>
  <property fmtid="{D5CDD505-2E9C-101B-9397-08002B2CF9AE}" pid="8" name="MSIP_Label_5f877481-9e35-4b68-b667-876a73c6db41_SetDate">
    <vt:lpwstr>2023-12-13T00:13:21Z</vt:lpwstr>
  </property>
  <property fmtid="{D5CDD505-2E9C-101B-9397-08002B2CF9AE}" pid="9" name="MSIP_Label_5f877481-9e35-4b68-b667-876a73c6db41_SiteId">
    <vt:lpwstr>dd0cfd15-4558-4b12-8bad-ea26984fc417</vt:lpwstr>
  </property>
  <property fmtid="{D5CDD505-2E9C-101B-9397-08002B2CF9AE}" pid="10" name="PM_Version">
    <vt:lpwstr>2018.4</vt:lpwstr>
  </property>
  <property fmtid="{D5CDD505-2E9C-101B-9397-08002B2CF9AE}" pid="11" name="PM_SecurityClassification">
    <vt:lpwstr>UNOFFICIAL</vt:lpwstr>
  </property>
  <property fmtid="{D5CDD505-2E9C-101B-9397-08002B2CF9AE}" pid="12" name="PM_ProtectiveMarkingImage_Footer">
    <vt:lpwstr>C:\Program Files\Common Files\janusNET Shared\janusSEAL\Images\DocumentSlashBlue.png</vt:lpwstr>
  </property>
  <property fmtid="{D5CDD505-2E9C-101B-9397-08002B2CF9AE}" pid="13" name="PM_Namespace">
    <vt:lpwstr>gov.au</vt:lpwstr>
  </property>
  <property fmtid="{D5CDD505-2E9C-101B-9397-08002B2CF9AE}" pid="14" name="MSIP_Label_6af89f2f-9671-4583-84ec-9b406935fc32_SetDate">
    <vt:lpwstr>2026-01-27T05:21:07Z</vt:lpwstr>
  </property>
  <property fmtid="{D5CDD505-2E9C-101B-9397-08002B2CF9AE}" pid="15" name="PM_Caveats_Count">
    <vt:lpwstr>0</vt:lpwstr>
  </property>
  <property fmtid="{D5CDD505-2E9C-101B-9397-08002B2CF9AE}" pid="16" name="MSIP_Label_6af89f2f-9671-4583-84ec-9b406935fc32_Enabled">
    <vt:lpwstr>true</vt:lpwstr>
  </property>
  <property fmtid="{D5CDD505-2E9C-101B-9397-08002B2CF9AE}" pid="17" name="PM_Qualifier">
    <vt:lpwstr/>
  </property>
  <property fmtid="{D5CDD505-2E9C-101B-9397-08002B2CF9AE}" pid="18" name="PM_ProtectiveMarkingValue_Header">
    <vt:lpwstr>UNOFFICIAL</vt:lpwstr>
  </property>
  <property fmtid="{D5CDD505-2E9C-101B-9397-08002B2CF9AE}" pid="19" name="PM_OriginationTimeStamp">
    <vt:lpwstr>2026-01-27T05:21:07Z</vt:lpwstr>
  </property>
  <property fmtid="{D5CDD505-2E9C-101B-9397-08002B2CF9AE}" pid="20" name="PM_Note">
    <vt:lpwstr/>
  </property>
  <property fmtid="{D5CDD505-2E9C-101B-9397-08002B2CF9AE}" pid="21" name="PM_Markers">
    <vt:lpwstr/>
  </property>
  <property fmtid="{D5CDD505-2E9C-101B-9397-08002B2CF9AE}" pid="22" name="MSIP_Label_6af89f2f-9671-4583-84ec-9b406935fc32_Name">
    <vt:lpwstr>UNOFFICIAL</vt:lpwstr>
  </property>
  <property fmtid="{D5CDD505-2E9C-101B-9397-08002B2CF9AE}" pid="23" name="MSIP_Label_6af89f2f-9671-4583-84ec-9b406935fc32_SiteId">
    <vt:lpwstr>08954cee-4782-4ff6-9ad5-1997dccef4b0</vt:lpwstr>
  </property>
  <property fmtid="{D5CDD505-2E9C-101B-9397-08002B2CF9AE}" pid="24" name="PM_Display">
    <vt:lpwstr>UNOFFICIAL</vt:lpwstr>
  </property>
  <property fmtid="{D5CDD505-2E9C-101B-9397-08002B2CF9AE}" pid="25" name="MSIP_Label_6af89f2f-9671-4583-84ec-9b406935fc32_Method">
    <vt:lpwstr>Privileged</vt:lpwstr>
  </property>
  <property fmtid="{D5CDD505-2E9C-101B-9397-08002B2CF9AE}" pid="26" name="MSIP_Label_6af89f2f-9671-4583-84ec-9b406935fc32_ContentBits">
    <vt:lpwstr>0</vt:lpwstr>
  </property>
  <property fmtid="{D5CDD505-2E9C-101B-9397-08002B2CF9AE}" pid="27" name="PM_InsertionValue">
    <vt:lpwstr>UNOFFICIAL</vt:lpwstr>
  </property>
  <property fmtid="{D5CDD505-2E9C-101B-9397-08002B2CF9AE}" pid="28" name="PM_DisplayValueSecClassificationWithQualifier">
    <vt:lpwstr>UNOFFICIAL</vt:lpwstr>
  </property>
  <property fmtid="{D5CDD505-2E9C-101B-9397-08002B2CF9AE}" pid="29" name="PM_Originating_FileId">
    <vt:lpwstr>7A67009BA8B24612B3B888A14A35A272</vt:lpwstr>
  </property>
  <property fmtid="{D5CDD505-2E9C-101B-9397-08002B2CF9AE}" pid="30" name="PM_ProtectiveMarkingValue_Footer">
    <vt:lpwstr>UNOFFICIAL</vt:lpwstr>
  </property>
  <property fmtid="{D5CDD505-2E9C-101B-9397-08002B2CF9AE}" pid="31" name="PM_ProtectiveMarkingImage_Header">
    <vt:lpwstr>C:\Program Files\Common Files\janusNET Shared\janusSEAL\Images\DocumentSlashBlue.png</vt:lpwstr>
  </property>
  <property fmtid="{D5CDD505-2E9C-101B-9397-08002B2CF9AE}" pid="32" name="PM_OriginatorDomainName_SHA256">
    <vt:lpwstr>325440F6CA31C4C3BCE4433552DC42928CAAD3E2731ABE35FDE729ECEB763AF0</vt:lpwstr>
  </property>
  <property fmtid="{D5CDD505-2E9C-101B-9397-08002B2CF9AE}" pid="33" name="PMUuid">
    <vt:lpwstr>v=2022.2;d=gov.au;g=65417EFE-F3B9-5E66-BD91-1E689FEC2EA6</vt:lpwstr>
  </property>
  <property fmtid="{D5CDD505-2E9C-101B-9397-08002B2CF9AE}" pid="34" name="PM_Hash_Version">
    <vt:lpwstr>2022.1</vt:lpwstr>
  </property>
  <property fmtid="{D5CDD505-2E9C-101B-9397-08002B2CF9AE}" pid="35" name="ContentTypeId">
    <vt:lpwstr>0x010100F4C19EE0F7B0F742952B28A026B0450E</vt:lpwstr>
  </property>
  <property fmtid="{D5CDD505-2E9C-101B-9397-08002B2CF9AE}" pid="36" name="TaxKeyword">
    <vt:lpwstr>40;#[SEC=UNOFFICIAL]|c5095c15-4234-4e92-adf8-afe43cfbe4c5</vt:lpwstr>
  </property>
  <property fmtid="{D5CDD505-2E9C-101B-9397-08002B2CF9AE}" pid="37" name="Organisation Unit">
    <vt:lpwstr>2;#Budget and Treasury|01788e0f-272c-4f87-baea-171053eaebae</vt:lpwstr>
  </property>
  <property fmtid="{D5CDD505-2E9C-101B-9397-08002B2CF9AE}" pid="38" name="_dlc_DocIdItemGuid">
    <vt:lpwstr>d96fb511-f74b-4018-9671-ad4b34fcc1c6</vt:lpwstr>
  </property>
  <property fmtid="{D5CDD505-2E9C-101B-9397-08002B2CF9AE}" pid="39" name="About Entity">
    <vt:lpwstr>1;#Department of Finance|fd660e8f-8f31-49bd-92a3-d31d4da31afe</vt:lpwstr>
  </property>
  <property fmtid="{D5CDD505-2E9C-101B-9397-08002B2CF9AE}" pid="40" name="Initiating Entity">
    <vt:lpwstr>1;#Department of Finance|fd660e8f-8f31-49bd-92a3-d31d4da31afe</vt:lpwstr>
  </property>
  <property fmtid="{D5CDD505-2E9C-101B-9397-08002B2CF9AE}" pid="41" name="Function_x0020_and_x0020_Activity">
    <vt:lpwstr/>
  </property>
  <property fmtid="{D5CDD505-2E9C-101B-9397-08002B2CF9AE}" pid="42" name="Function and Activity">
    <vt:lpwstr/>
  </property>
  <property fmtid="{D5CDD505-2E9C-101B-9397-08002B2CF9AE}" pid="43" name="Initiating_x0020_Entity">
    <vt:lpwstr>1;#Department of Finance|fd660e8f-8f31-49bd-92a3-d31d4da31afe</vt:lpwstr>
  </property>
  <property fmtid="{D5CDD505-2E9C-101B-9397-08002B2CF9AE}" pid="44" name="Organisation_x0020_Unit">
    <vt:lpwstr>2;#Budget and Treasury|01788e0f-272c-4f87-baea-171053eaebae</vt:lpwstr>
  </property>
  <property fmtid="{D5CDD505-2E9C-101B-9397-08002B2CF9AE}" pid="45" name="About_x0020_Entity">
    <vt:lpwstr>1;#Department of Finance|fd660e8f-8f31-49bd-92a3-d31d4da31afe</vt:lpwstr>
  </property>
  <property fmtid="{D5CDD505-2E9C-101B-9397-08002B2CF9AE}" pid="46" name="docLang">
    <vt:lpwstr>en</vt:lpwstr>
  </property>
  <property fmtid="{D5CDD505-2E9C-101B-9397-08002B2CF9AE}" pid="47" name="PM_SecurityClassification_Prev">
    <vt:lpwstr>UNOFFICIAL</vt:lpwstr>
  </property>
  <property fmtid="{D5CDD505-2E9C-101B-9397-08002B2CF9AE}" pid="48" name="PM_Qualifier_Prev">
    <vt:lpwstr/>
  </property>
  <property fmtid="{D5CDD505-2E9C-101B-9397-08002B2CF9AE}" pid="49" name="PM_Originator_Hash_SHA1">
    <vt:lpwstr>DC913A4AA2945FA19FDC4B96751AC2B9A7C297ED</vt:lpwstr>
  </property>
  <property fmtid="{D5CDD505-2E9C-101B-9397-08002B2CF9AE}" pid="50" name="PM_OriginatorUserAccountName_SHA256">
    <vt:lpwstr>2E75060944458ED88EA111AE45340297A60807EEB41F1D0DD44D1BD2AA4BE835</vt:lpwstr>
  </property>
  <property fmtid="{D5CDD505-2E9C-101B-9397-08002B2CF9AE}" pid="51" name="PMHMAC">
    <vt:lpwstr>v=2022.1;a=SHA256;h=AE0CDA6F12E5D1149A4850E8697277973925C920B3A8AA0F6C2E3F91FC7974C0</vt:lpwstr>
  </property>
  <property fmtid="{D5CDD505-2E9C-101B-9397-08002B2CF9AE}" pid="52" name="MSIP_Label_6af89f2f-9671-4583-84ec-9b406935fc32_ActionId">
    <vt:lpwstr>3b59c0f6fb284363909ef95e73298de0</vt:lpwstr>
  </property>
  <property fmtid="{D5CDD505-2E9C-101B-9397-08002B2CF9AE}" pid="53" name="PM_Hash_Salt_Prev">
    <vt:lpwstr>20E6AF0AE1EB2E790D070CAAE4D2AF66</vt:lpwstr>
  </property>
  <property fmtid="{D5CDD505-2E9C-101B-9397-08002B2CF9AE}" pid="54" name="PM_Hash_Salt">
    <vt:lpwstr>092D5B7F7885317CEB4EFA5A86E1F503</vt:lpwstr>
  </property>
  <property fmtid="{D5CDD505-2E9C-101B-9397-08002B2CF9AE}" pid="55" name="PM_Hash_SHA1">
    <vt:lpwstr>9E20EE99624189C6D44E0AB9F2E7E054D6D2018D</vt:lpwstr>
  </property>
</Properties>
</file>