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994F" w14:textId="0703DF00" w:rsidR="00B770C4" w:rsidRDefault="0051765B" w:rsidP="00892D01">
      <w:pPr>
        <w:pStyle w:val="Title"/>
        <w:spacing w:after="0"/>
        <w:rPr>
          <w:noProof/>
        </w:rPr>
      </w:pPr>
      <w:bookmarkStart w:id="0" w:name="_Toc53573191"/>
      <w:bookmarkStart w:id="1" w:name="_Toc53573619"/>
      <w:r>
        <w:rPr>
          <w:noProof/>
        </w:rPr>
        <w:drawing>
          <wp:anchor distT="0" distB="0" distL="114300" distR="114300" simplePos="0" relativeHeight="251659264" behindDoc="1" locked="0" layoutInCell="1" allowOverlap="1" wp14:anchorId="4EDC49C4" wp14:editId="7406B25A">
            <wp:simplePos x="0" y="0"/>
            <wp:positionH relativeFrom="page">
              <wp:posOffset>-9525</wp:posOffset>
            </wp:positionH>
            <wp:positionV relativeFrom="paragraph">
              <wp:posOffset>-902031</wp:posOffset>
            </wp:positionV>
            <wp:extent cx="7578000" cy="2347760"/>
            <wp:effectExtent l="0" t="0" r="4445" b="0"/>
            <wp:wrapNone/>
            <wp:docPr id="652798846" name="Picture 1"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98846" name="Picture 1" descr="A blue background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8000" cy="2347760"/>
                    </a:xfrm>
                    <a:prstGeom prst="rect">
                      <a:avLst/>
                    </a:prstGeom>
                  </pic:spPr>
                </pic:pic>
              </a:graphicData>
            </a:graphic>
          </wp:anchor>
        </w:drawing>
      </w:r>
      <w:r w:rsidR="00F07E30" w:rsidRPr="00F07E30">
        <w:rPr>
          <w:noProof/>
        </w:rPr>
        <w:t>Data and Digital Ministers Meeting (DDMM)</w:t>
      </w:r>
    </w:p>
    <w:bookmarkEnd w:id="0"/>
    <w:bookmarkEnd w:id="1"/>
    <w:p w14:paraId="4FDDBB1F" w14:textId="77777777" w:rsidR="002C3D10" w:rsidRDefault="002C3D10" w:rsidP="00EC7040">
      <w:pPr>
        <w:pStyle w:val="Subtitle"/>
        <w:spacing w:before="240"/>
      </w:pPr>
    </w:p>
    <w:p w14:paraId="31D91957" w14:textId="24399389" w:rsidR="00EC7040" w:rsidRPr="00B770C4" w:rsidRDefault="00EC7040" w:rsidP="00EC7040">
      <w:pPr>
        <w:pStyle w:val="Subtitle"/>
        <w:spacing w:before="240"/>
      </w:pPr>
      <w:r>
        <w:t>Factsheet</w:t>
      </w:r>
    </w:p>
    <w:p w14:paraId="7E33320C" w14:textId="3A8EA744" w:rsidR="009A2E61" w:rsidRPr="009564E9" w:rsidRDefault="009A2E61" w:rsidP="00892D01">
      <w:pPr>
        <w:pStyle w:val="Heading2"/>
        <w:rPr>
          <w:rStyle w:val="Strong"/>
          <w:b w:val="0"/>
          <w:bCs w:val="0"/>
        </w:rPr>
      </w:pPr>
      <w:r w:rsidRPr="009564E9">
        <w:rPr>
          <w:rStyle w:val="Strong"/>
          <w:b w:val="0"/>
        </w:rPr>
        <w:t>Overview</w:t>
      </w:r>
    </w:p>
    <w:p w14:paraId="0D13F8D0" w14:textId="77777777" w:rsidR="009A2E61" w:rsidRPr="009564E9" w:rsidRDefault="009A2E61" w:rsidP="00925FE8">
      <w:pPr>
        <w:rPr>
          <w:rStyle w:val="Strong"/>
          <w:rFonts w:cstheme="minorHAnsi"/>
          <w:b w:val="0"/>
          <w:bCs w:val="0"/>
        </w:rPr>
      </w:pPr>
      <w:r w:rsidRPr="009564E9">
        <w:rPr>
          <w:rStyle w:val="Strong"/>
          <w:rFonts w:cstheme="minorHAnsi"/>
          <w:b w:val="0"/>
          <w:bCs w:val="0"/>
        </w:rPr>
        <w:t>Data and technology are changing how Australians live, work and prosper. Australians expect governments to meet the highest standards of service delivery; to protect their data, privacy and security; to offer a wide choice in accessing services; and to account for diverse needs.</w:t>
      </w:r>
    </w:p>
    <w:p w14:paraId="523D002E" w14:textId="6CFE05BE" w:rsidR="009A2E61" w:rsidRPr="009564E9" w:rsidRDefault="009A2E61" w:rsidP="00925FE8">
      <w:pPr>
        <w:rPr>
          <w:rStyle w:val="Strong"/>
          <w:rFonts w:cstheme="minorHAnsi"/>
          <w:b w:val="0"/>
          <w:bCs w:val="0"/>
        </w:rPr>
      </w:pPr>
      <w:r w:rsidRPr="009564E9">
        <w:rPr>
          <w:rStyle w:val="Strong"/>
          <w:rFonts w:cstheme="minorHAnsi"/>
          <w:b w:val="0"/>
          <w:bCs w:val="0"/>
        </w:rPr>
        <w:t xml:space="preserve">The Data and Digital Ministers Meeting (DDMM) drives effective intergovernmental cooperation on national data and digital priorities for smarter service delivery and improved policy outcomes for all Australians. Ministers oversee the </w:t>
      </w:r>
      <w:hyperlink r:id="rId14" w:history="1">
        <w:r w:rsidRPr="009564E9">
          <w:rPr>
            <w:rStyle w:val="Hyperlink"/>
            <w:rFonts w:eastAsia="Open Sans" w:cstheme="minorHAnsi"/>
            <w:kern w:val="24"/>
          </w:rPr>
          <w:t>Intergovernmental Agreement on Data Sharing (IGA)</w:t>
        </w:r>
      </w:hyperlink>
      <w:r w:rsidRPr="009564E9">
        <w:rPr>
          <w:rFonts w:eastAsia="Open Sans"/>
          <w:kern w:val="24"/>
        </w:rPr>
        <w:t xml:space="preserve"> signed by National Cabinet on 9 July 2021 and implementation of the IGA </w:t>
      </w:r>
      <w:r w:rsidRPr="009564E9">
        <w:rPr>
          <w:shd w:val="clear" w:color="auto" w:fill="FFFFFF"/>
        </w:rPr>
        <w:t xml:space="preserve">through agreeing and overseeing </w:t>
      </w:r>
      <w:r w:rsidRPr="00A7264B">
        <w:t xml:space="preserve">a </w:t>
      </w:r>
      <w:hyperlink r:id="rId15" w:history="1">
        <w:r w:rsidRPr="00A7264B">
          <w:rPr>
            <w:rStyle w:val="Hyperlink"/>
            <w:rFonts w:cstheme="minorBidi"/>
          </w:rPr>
          <w:t>National Data Sharing Work Program</w:t>
        </w:r>
      </w:hyperlink>
      <w:r w:rsidRPr="00A7264B">
        <w:t xml:space="preserve"> to</w:t>
      </w:r>
      <w:r w:rsidRPr="009564E9">
        <w:rPr>
          <w:shd w:val="clear" w:color="auto" w:fill="FFFFFF"/>
        </w:rPr>
        <w:t xml:space="preserve"> focus national effort on specific time-limited priority data sharing areas. </w:t>
      </w:r>
    </w:p>
    <w:p w14:paraId="093CBC88" w14:textId="6FAF45D7" w:rsidR="009A2E61" w:rsidRPr="00F60BDC" w:rsidRDefault="009A2E61" w:rsidP="00892D01">
      <w:pPr>
        <w:pStyle w:val="Heading2"/>
        <w:rPr>
          <w:rStyle w:val="Strong"/>
          <w:b w:val="0"/>
          <w:bCs w:val="0"/>
        </w:rPr>
      </w:pPr>
      <w:r w:rsidRPr="00F60BDC">
        <w:rPr>
          <w:rStyle w:val="Strong"/>
          <w:b w:val="0"/>
        </w:rPr>
        <w:t>Strategic Priorities</w:t>
      </w:r>
    </w:p>
    <w:p w14:paraId="7A195C62" w14:textId="77777777" w:rsidR="009A2E61" w:rsidRPr="009564E9" w:rsidRDefault="009A2E61" w:rsidP="00925FE8">
      <w:pPr>
        <w:rPr>
          <w:rStyle w:val="Strong"/>
          <w:rFonts w:cstheme="minorHAnsi"/>
          <w:b w:val="0"/>
          <w:bCs w:val="0"/>
          <w:lang w:eastAsia="en-AU"/>
        </w:rPr>
      </w:pPr>
      <w:r w:rsidRPr="009564E9">
        <w:rPr>
          <w:rStyle w:val="Strong"/>
          <w:rFonts w:cstheme="minorHAnsi"/>
          <w:b w:val="0"/>
          <w:bCs w:val="0"/>
          <w:lang w:eastAsia="en-AU"/>
        </w:rPr>
        <w:t>Ministers are responsible for overseeing development of Australia’s public data and digital capability by identifying best practice across jurisdictions and pursuing areas for collaboration. Ministers investigate barriers to digital integration and data sharing within and across Commonwealth, state and territory governments and work to align policies and services. DDMM’s annual work plan focuses on three strategic priorities:</w:t>
      </w:r>
    </w:p>
    <w:p w14:paraId="39FA1789" w14:textId="77777777" w:rsidR="009A2E61" w:rsidRPr="0092079D" w:rsidRDefault="009A2E61" w:rsidP="0092079D">
      <w:pPr>
        <w:pStyle w:val="Bullet1"/>
        <w:rPr>
          <w:rStyle w:val="Strong"/>
          <w:b w:val="0"/>
          <w:bCs w:val="0"/>
        </w:rPr>
      </w:pPr>
      <w:r w:rsidRPr="0092079D">
        <w:rPr>
          <w:rStyle w:val="Strong"/>
          <w:b w:val="0"/>
          <w:bCs w:val="0"/>
        </w:rPr>
        <w:t>delivering a seamless digital identity experience for citizens</w:t>
      </w:r>
    </w:p>
    <w:p w14:paraId="4A65A707" w14:textId="77777777" w:rsidR="009A2E61" w:rsidRPr="0092079D" w:rsidRDefault="009A2E61" w:rsidP="0092079D">
      <w:pPr>
        <w:pStyle w:val="Bullet1"/>
        <w:rPr>
          <w:rStyle w:val="Strong"/>
          <w:b w:val="0"/>
          <w:bCs w:val="0"/>
        </w:rPr>
      </w:pPr>
      <w:r w:rsidRPr="0092079D">
        <w:rPr>
          <w:rStyle w:val="Strong"/>
          <w:b w:val="0"/>
          <w:bCs w:val="0"/>
        </w:rPr>
        <w:t>reforming cross-jurisdictional data and digital platforms, services and protocols</w:t>
      </w:r>
    </w:p>
    <w:p w14:paraId="38C5A397" w14:textId="77777777" w:rsidR="009A2E61" w:rsidRPr="009564E9" w:rsidRDefault="009A2E61" w:rsidP="0092079D">
      <w:pPr>
        <w:pStyle w:val="Bullet1"/>
        <w:rPr>
          <w:rStyle w:val="Strong"/>
          <w:rFonts w:cstheme="minorHAnsi"/>
          <w:b w:val="0"/>
          <w:bCs w:val="0"/>
          <w:lang w:eastAsia="en-AU"/>
        </w:rPr>
      </w:pPr>
      <w:r w:rsidRPr="0092079D">
        <w:rPr>
          <w:rStyle w:val="Strong"/>
          <w:b w:val="0"/>
          <w:bCs w:val="0"/>
        </w:rPr>
        <w:t>transforming</w:t>
      </w:r>
      <w:r w:rsidRPr="009564E9">
        <w:rPr>
          <w:rStyle w:val="Strong"/>
          <w:rFonts w:cstheme="minorHAnsi"/>
          <w:b w:val="0"/>
          <w:bCs w:val="0"/>
          <w:lang w:eastAsia="en-AU"/>
        </w:rPr>
        <w:t xml:space="preserve"> services around life events.</w:t>
      </w:r>
    </w:p>
    <w:p w14:paraId="1121AEDA" w14:textId="77777777" w:rsidR="009A2E61" w:rsidRPr="009564E9" w:rsidRDefault="009A2E61" w:rsidP="00925FE8">
      <w:pPr>
        <w:rPr>
          <w:rStyle w:val="Strong"/>
          <w:rFonts w:cstheme="minorHAnsi"/>
          <w:b w:val="0"/>
          <w:bCs w:val="0"/>
        </w:rPr>
      </w:pPr>
      <w:r w:rsidRPr="009564E9">
        <w:rPr>
          <w:rStyle w:val="Strong"/>
          <w:rFonts w:cstheme="minorHAnsi"/>
          <w:b w:val="0"/>
          <w:bCs w:val="0"/>
        </w:rPr>
        <w:t xml:space="preserve">Under Australia’s Federal Relations Architecture, DDMM may be tasked with National Cabinet priorities. In 2022, </w:t>
      </w:r>
      <w:hyperlink r:id="rId16" w:history="1">
        <w:r w:rsidRPr="009564E9">
          <w:rPr>
            <w:rStyle w:val="Hyperlink"/>
            <w:rFonts w:cstheme="minorHAnsi"/>
          </w:rPr>
          <w:t>National Cabinet tasked DDMM</w:t>
        </w:r>
      </w:hyperlink>
      <w:r w:rsidRPr="009564E9">
        <w:rPr>
          <w:rStyle w:val="Strong"/>
          <w:rFonts w:cstheme="minorHAnsi"/>
          <w:b w:val="0"/>
          <w:bCs w:val="0"/>
        </w:rPr>
        <w:t xml:space="preserve"> with a productivity priority aimed at delivering government services that are fit for the digital age. </w:t>
      </w:r>
    </w:p>
    <w:p w14:paraId="4F0ADC5F" w14:textId="77777777" w:rsidR="009A2E61" w:rsidRPr="00C04138" w:rsidRDefault="009A2E61" w:rsidP="00892D01">
      <w:pPr>
        <w:pStyle w:val="Heading2"/>
        <w:rPr>
          <w:rStyle w:val="Strong"/>
          <w:b w:val="0"/>
          <w:bCs w:val="0"/>
        </w:rPr>
      </w:pPr>
      <w:r w:rsidRPr="00C04138">
        <w:rPr>
          <w:rStyle w:val="Strong"/>
          <w:b w:val="0"/>
        </w:rPr>
        <w:t>Membership and Operations</w:t>
      </w:r>
    </w:p>
    <w:p w14:paraId="6EB506FE" w14:textId="77777777" w:rsidR="009A2E61" w:rsidRPr="009564E9" w:rsidRDefault="009A2E61" w:rsidP="00925FE8">
      <w:pPr>
        <w:rPr>
          <w:lang w:eastAsia="en-AU"/>
        </w:rPr>
      </w:pPr>
      <w:r w:rsidRPr="009564E9">
        <w:rPr>
          <w:lang w:eastAsia="en-AU"/>
        </w:rPr>
        <w:t>The Chair of DDMM is the Commonwealth Minister for data and/or digital matters. DDMM comprises one ministerial representative responsible for data and or digital matters from each Australian jurisdiction and New Zealand.</w:t>
      </w:r>
      <w:r w:rsidRPr="009564E9" w:rsidDel="00EA5F07">
        <w:rPr>
          <w:lang w:eastAsia="en-AU"/>
        </w:rPr>
        <w:t xml:space="preserve"> </w:t>
      </w:r>
      <w:hyperlink r:id="rId17" w:history="1">
        <w:r w:rsidRPr="00196EFC">
          <w:t>DDMM meets on a quarterly basis with additional meetings as necessary</w:t>
        </w:r>
      </w:hyperlink>
      <w:r w:rsidRPr="00196EFC">
        <w:t>. A</w:t>
      </w:r>
      <w:r w:rsidRPr="009564E9">
        <w:rPr>
          <w:lang w:eastAsia="en-AU"/>
        </w:rPr>
        <w:t>dditional Ministers, Senior Officials and/or expert advisers may be invited to attend to support effective meetings and cross-portfolio collaboration and consultation subject to approval from the chair.</w:t>
      </w:r>
    </w:p>
    <w:p w14:paraId="31DA405A" w14:textId="77777777" w:rsidR="009A2E61" w:rsidRPr="009564E9" w:rsidRDefault="009A2E61" w:rsidP="00925FE8">
      <w:pPr>
        <w:rPr>
          <w:lang w:eastAsia="en-AU"/>
        </w:rPr>
      </w:pPr>
      <w:r w:rsidRPr="009564E9">
        <w:rPr>
          <w:lang w:eastAsia="en-AU"/>
        </w:rPr>
        <w:t xml:space="preserve">Decisions are made by ministerial consensus wherever possible. Decisions regarding nominations for the National Data Sharing Work Program (Work Program) are made on a </w:t>
      </w:r>
      <w:r w:rsidRPr="009564E9">
        <w:rPr>
          <w:lang w:eastAsia="en-AU"/>
        </w:rPr>
        <w:lastRenderedPageBreak/>
        <w:t>majority basis. Ministers will consult relevant ministerial bodies on policy issues prior to any agreement to projects under its Work Program.</w:t>
      </w:r>
    </w:p>
    <w:p w14:paraId="1CE37CC3" w14:textId="77777777" w:rsidR="009A2E61" w:rsidRPr="009564E9" w:rsidRDefault="009A2E61" w:rsidP="00C37EBB">
      <w:pPr>
        <w:pStyle w:val="Heading2"/>
        <w:rPr>
          <w:rFonts w:eastAsia="Times New Roman"/>
          <w:lang w:eastAsia="en-AU"/>
        </w:rPr>
      </w:pPr>
      <w:r w:rsidRPr="009564E9">
        <w:rPr>
          <w:rFonts w:eastAsia="Times New Roman"/>
          <w:lang w:eastAsia="en-AU"/>
        </w:rPr>
        <w:t>Official support</w:t>
      </w:r>
    </w:p>
    <w:p w14:paraId="5E3603EE" w14:textId="77777777" w:rsidR="009A2E61" w:rsidRPr="009564E9" w:rsidRDefault="009A2E61" w:rsidP="00925FE8">
      <w:pPr>
        <w:rPr>
          <w:lang w:eastAsia="en-AU"/>
        </w:rPr>
      </w:pPr>
      <w:r w:rsidRPr="009564E9">
        <w:rPr>
          <w:lang w:eastAsia="en-AU"/>
        </w:rPr>
        <w:t xml:space="preserve">DDMM has permanent and time-limited sub-groups to support implementation of the IGA and Work Program. The primary group is DDMM Senior Officials Group (DDMM SOG), a group of Senior Officials with portfolio responsibility for data and digital matters within their jurisdiction. DDMM SOG is co-chaired by the Commonwealth Department of Finance and the Digital Transformation Agency. The DDMM Data &amp; Analytics Working Group (DDMM D&amp;AWG) supports DDMM SOG to oversee the Work Program and its projects in addition to providing advice on a range of data-related topics. </w:t>
      </w:r>
    </w:p>
    <w:p w14:paraId="5941990D" w14:textId="77777777" w:rsidR="009A2E61" w:rsidRPr="00007BC8" w:rsidRDefault="009A2E61" w:rsidP="00C37EBB">
      <w:pPr>
        <w:pStyle w:val="Heading3"/>
        <w:rPr>
          <w:rStyle w:val="Strong"/>
          <w:b w:val="0"/>
          <w:bCs/>
        </w:rPr>
      </w:pPr>
      <w:r w:rsidRPr="00007BC8">
        <w:rPr>
          <w:rStyle w:val="Strong"/>
          <w:b w:val="0"/>
          <w:bCs/>
        </w:rPr>
        <w:t>Review and Reporting</w:t>
      </w:r>
    </w:p>
    <w:p w14:paraId="44996E86" w14:textId="77777777" w:rsidR="009A2E61" w:rsidRPr="009564E9" w:rsidRDefault="009A2E61" w:rsidP="00925FE8">
      <w:r w:rsidRPr="009564E9">
        <w:t xml:space="preserve">DDMM reviews and agrees a workplan annually. DDMM reports to National Cabinet on its workplan and on any National Cabinet tasking as required. </w:t>
      </w:r>
      <w:hyperlink r:id="rId18" w:history="1">
        <w:r w:rsidRPr="009564E9">
          <w:rPr>
            <w:rStyle w:val="Hyperlink"/>
            <w:rFonts w:cstheme="minorHAnsi"/>
          </w:rPr>
          <w:t>Communiques</w:t>
        </w:r>
      </w:hyperlink>
      <w:r w:rsidRPr="009564E9">
        <w:t xml:space="preserve"> are published after each DDMM. </w:t>
      </w:r>
    </w:p>
    <w:p w14:paraId="4D31EC9C" w14:textId="77777777" w:rsidR="009A2E61" w:rsidRPr="009564E9" w:rsidRDefault="009A2E61" w:rsidP="00C37EBB">
      <w:pPr>
        <w:pStyle w:val="Heading3"/>
        <w:rPr>
          <w:rStyle w:val="Strong"/>
          <w:rFonts w:asciiTheme="minorHAnsi" w:hAnsiTheme="minorHAnsi" w:cstheme="minorHAnsi"/>
          <w:b w:val="0"/>
          <w:lang w:eastAsia="en-AU"/>
        </w:rPr>
      </w:pPr>
      <w:r w:rsidRPr="009564E9">
        <w:rPr>
          <w:rStyle w:val="Strong"/>
          <w:rFonts w:asciiTheme="minorHAnsi" w:hAnsiTheme="minorHAnsi" w:cstheme="minorHAnsi"/>
          <w:b w:val="0"/>
          <w:lang w:eastAsia="en-AU"/>
        </w:rPr>
        <w:t xml:space="preserve">Secretariat </w:t>
      </w:r>
    </w:p>
    <w:p w14:paraId="0F4F0606" w14:textId="77777777" w:rsidR="009A2E61" w:rsidRPr="009564E9" w:rsidRDefault="009A2E61" w:rsidP="00925FE8">
      <w:pPr>
        <w:rPr>
          <w:lang w:eastAsia="en-AU"/>
        </w:rPr>
      </w:pPr>
      <w:r w:rsidRPr="009564E9">
        <w:rPr>
          <w:lang w:eastAsia="en-AU"/>
        </w:rPr>
        <w:t xml:space="preserve">The Commonwealth Department of Finance provides secretariat support and can be contacted at </w:t>
      </w:r>
      <w:hyperlink r:id="rId19" w:history="1">
        <w:r w:rsidRPr="009564E9">
          <w:rPr>
            <w:rStyle w:val="Hyperlink"/>
            <w:rFonts w:eastAsia="Times New Roman" w:cstheme="minorHAnsi"/>
            <w:lang w:eastAsia="en-AU"/>
          </w:rPr>
          <w:t>ddmm@finance.gov.au</w:t>
        </w:r>
      </w:hyperlink>
      <w:r w:rsidRPr="009564E9">
        <w:rPr>
          <w:lang w:eastAsia="en-AU"/>
        </w:rPr>
        <w:t xml:space="preserve">. </w:t>
      </w:r>
    </w:p>
    <w:p w14:paraId="43834600" w14:textId="46B86DED" w:rsidR="005D3E0C" w:rsidRPr="009564E9" w:rsidRDefault="005D3E0C" w:rsidP="009564E9">
      <w:pPr>
        <w:rPr>
          <w:rFonts w:cstheme="minorHAnsi"/>
          <w:sz w:val="18"/>
        </w:rPr>
      </w:pPr>
    </w:p>
    <w:sectPr w:rsidR="005D3E0C" w:rsidRPr="009564E9" w:rsidSect="0090309A">
      <w:headerReference w:type="default" r:id="rId20"/>
      <w:footerReference w:type="default" r:id="rId21"/>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0DDC" w14:textId="77777777" w:rsidR="00F56E14" w:rsidRDefault="00F56E14" w:rsidP="00EF4574">
      <w:pPr>
        <w:spacing w:before="0" w:after="0" w:line="240" w:lineRule="auto"/>
      </w:pPr>
      <w:r>
        <w:separator/>
      </w:r>
    </w:p>
    <w:p w14:paraId="3E64684B" w14:textId="77777777" w:rsidR="00F56E14" w:rsidRDefault="00F56E14"/>
  </w:endnote>
  <w:endnote w:type="continuationSeparator" w:id="0">
    <w:p w14:paraId="3D2E3146" w14:textId="77777777" w:rsidR="00F56E14" w:rsidRDefault="00F56E14" w:rsidP="00EF4574">
      <w:pPr>
        <w:spacing w:before="0" w:after="0" w:line="240" w:lineRule="auto"/>
      </w:pPr>
      <w:r>
        <w:continuationSeparator/>
      </w:r>
    </w:p>
    <w:p w14:paraId="30252C23" w14:textId="77777777" w:rsidR="00F56E14" w:rsidRDefault="00F56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1FCC" w14:textId="77777777" w:rsidR="005D3E0C" w:rsidRDefault="005D3E0C" w:rsidP="005D3E0C">
    <w:pPr>
      <w:pStyle w:val="Footer"/>
      <w:jc w:val="right"/>
      <w:rPr>
        <w:noProof/>
      </w:rPr>
    </w:pPr>
    <w:r>
      <w:rPr>
        <w:noProof/>
      </w:rPr>
      <w:fldChar w:fldCharType="begin"/>
    </w:r>
    <w:r>
      <w:rPr>
        <w:noProof/>
      </w:rPr>
      <w:instrText xml:space="preserve"> PAGE   \* MERGEFORMAT </w:instrText>
    </w:r>
    <w:r>
      <w:rPr>
        <w:noProof/>
      </w:rPr>
      <w:fldChar w:fldCharType="separate"/>
    </w:r>
    <w:r w:rsidR="00CA29C3">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7210D" w14:textId="77777777" w:rsidR="00F56E14" w:rsidRDefault="00F56E14" w:rsidP="0020122A">
      <w:pPr>
        <w:pStyle w:val="FootnoteSeparator"/>
      </w:pPr>
    </w:p>
  </w:footnote>
  <w:footnote w:type="continuationSeparator" w:id="0">
    <w:p w14:paraId="7366055D" w14:textId="77777777" w:rsidR="00F56E14" w:rsidRDefault="00F56E14" w:rsidP="00EF4574">
      <w:pPr>
        <w:spacing w:before="0" w:after="0" w:line="240" w:lineRule="auto"/>
      </w:pPr>
      <w:r>
        <w:continuationSeparator/>
      </w:r>
    </w:p>
    <w:p w14:paraId="2BE8BD3E" w14:textId="77777777" w:rsidR="00F56E14" w:rsidRDefault="00F56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7F86" w14:textId="54F4B4E6" w:rsidR="0082589D" w:rsidRPr="00DB6D69" w:rsidRDefault="005240F3">
    <w:pPr>
      <w:pStyle w:val="Header"/>
      <w:rPr>
        <w:b/>
      </w:rPr>
    </w:pPr>
    <w:r>
      <w:rPr>
        <w:b/>
      </w:rPr>
      <w:t>Data and Digital Minister</w:t>
    </w:r>
    <w:r w:rsidR="00115295">
      <w:rPr>
        <w:b/>
      </w:rPr>
      <w:t>s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29B2027"/>
    <w:multiLevelType w:val="multilevel"/>
    <w:tmpl w:val="6AEC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6"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62660842">
    <w:abstractNumId w:val="17"/>
  </w:num>
  <w:num w:numId="2" w16cid:durableId="13424646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272971">
    <w:abstractNumId w:val="10"/>
  </w:num>
  <w:num w:numId="4" w16cid:durableId="1493569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569590">
    <w:abstractNumId w:val="12"/>
  </w:num>
  <w:num w:numId="6" w16cid:durableId="20979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2611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8688168">
    <w:abstractNumId w:val="11"/>
  </w:num>
  <w:num w:numId="9" w16cid:durableId="1750541783">
    <w:abstractNumId w:val="15"/>
  </w:num>
  <w:num w:numId="10" w16cid:durableId="263198240">
    <w:abstractNumId w:val="16"/>
  </w:num>
  <w:num w:numId="11" w16cid:durableId="1846355906">
    <w:abstractNumId w:val="9"/>
  </w:num>
  <w:num w:numId="12" w16cid:durableId="1739749183">
    <w:abstractNumId w:val="7"/>
  </w:num>
  <w:num w:numId="13" w16cid:durableId="1256329432">
    <w:abstractNumId w:val="6"/>
  </w:num>
  <w:num w:numId="14" w16cid:durableId="68626197">
    <w:abstractNumId w:val="5"/>
  </w:num>
  <w:num w:numId="15" w16cid:durableId="1043021260">
    <w:abstractNumId w:val="4"/>
  </w:num>
  <w:num w:numId="16" w16cid:durableId="476605299">
    <w:abstractNumId w:val="8"/>
  </w:num>
  <w:num w:numId="17" w16cid:durableId="763647792">
    <w:abstractNumId w:val="3"/>
  </w:num>
  <w:num w:numId="18" w16cid:durableId="1859738723">
    <w:abstractNumId w:val="2"/>
  </w:num>
  <w:num w:numId="19" w16cid:durableId="1367372322">
    <w:abstractNumId w:val="1"/>
  </w:num>
  <w:num w:numId="20" w16cid:durableId="954024899">
    <w:abstractNumId w:val="0"/>
  </w:num>
  <w:num w:numId="21" w16cid:durableId="1896549819">
    <w:abstractNumId w:val="14"/>
  </w:num>
  <w:num w:numId="22" w16cid:durableId="18014194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34"/>
    <w:rsid w:val="00007BC8"/>
    <w:rsid w:val="0002782F"/>
    <w:rsid w:val="00054E4D"/>
    <w:rsid w:val="00057FFD"/>
    <w:rsid w:val="00060073"/>
    <w:rsid w:val="000603C7"/>
    <w:rsid w:val="000829F4"/>
    <w:rsid w:val="000A4B30"/>
    <w:rsid w:val="000A6A8B"/>
    <w:rsid w:val="000C2A48"/>
    <w:rsid w:val="000C5F75"/>
    <w:rsid w:val="000D60B1"/>
    <w:rsid w:val="000F6AB6"/>
    <w:rsid w:val="001151B0"/>
    <w:rsid w:val="00115295"/>
    <w:rsid w:val="00136530"/>
    <w:rsid w:val="001541EA"/>
    <w:rsid w:val="001612A4"/>
    <w:rsid w:val="00196EFC"/>
    <w:rsid w:val="001D7EB4"/>
    <w:rsid w:val="001E1DC0"/>
    <w:rsid w:val="0020122A"/>
    <w:rsid w:val="00225734"/>
    <w:rsid w:val="00284737"/>
    <w:rsid w:val="0028602A"/>
    <w:rsid w:val="0029218B"/>
    <w:rsid w:val="002B7879"/>
    <w:rsid w:val="002C3D10"/>
    <w:rsid w:val="002F5017"/>
    <w:rsid w:val="00301144"/>
    <w:rsid w:val="003148B7"/>
    <w:rsid w:val="003158C3"/>
    <w:rsid w:val="003274CD"/>
    <w:rsid w:val="0035119D"/>
    <w:rsid w:val="003A71C5"/>
    <w:rsid w:val="003B4F12"/>
    <w:rsid w:val="003C0E5E"/>
    <w:rsid w:val="003C2E4E"/>
    <w:rsid w:val="003D6EA8"/>
    <w:rsid w:val="00423F31"/>
    <w:rsid w:val="00431899"/>
    <w:rsid w:val="00437E87"/>
    <w:rsid w:val="00486804"/>
    <w:rsid w:val="004B3775"/>
    <w:rsid w:val="004C2A06"/>
    <w:rsid w:val="004E058F"/>
    <w:rsid w:val="004E3B87"/>
    <w:rsid w:val="00507E3E"/>
    <w:rsid w:val="00510921"/>
    <w:rsid w:val="00510AD3"/>
    <w:rsid w:val="00513348"/>
    <w:rsid w:val="0051765B"/>
    <w:rsid w:val="005240F3"/>
    <w:rsid w:val="00533B5D"/>
    <w:rsid w:val="005570E8"/>
    <w:rsid w:val="00576566"/>
    <w:rsid w:val="005956E5"/>
    <w:rsid w:val="005970EA"/>
    <w:rsid w:val="005C37F0"/>
    <w:rsid w:val="005D2D36"/>
    <w:rsid w:val="005D3E0C"/>
    <w:rsid w:val="005E01BB"/>
    <w:rsid w:val="0062257B"/>
    <w:rsid w:val="00623BA1"/>
    <w:rsid w:val="006346BC"/>
    <w:rsid w:val="00645300"/>
    <w:rsid w:val="00666291"/>
    <w:rsid w:val="0066652A"/>
    <w:rsid w:val="00682167"/>
    <w:rsid w:val="006924CB"/>
    <w:rsid w:val="006C1A2A"/>
    <w:rsid w:val="006C42AF"/>
    <w:rsid w:val="006C4DD1"/>
    <w:rsid w:val="006E032C"/>
    <w:rsid w:val="00711D8E"/>
    <w:rsid w:val="00712672"/>
    <w:rsid w:val="00723FAB"/>
    <w:rsid w:val="00734E3F"/>
    <w:rsid w:val="00736985"/>
    <w:rsid w:val="00737A13"/>
    <w:rsid w:val="00755521"/>
    <w:rsid w:val="00793863"/>
    <w:rsid w:val="007B6200"/>
    <w:rsid w:val="007D29D9"/>
    <w:rsid w:val="007D5790"/>
    <w:rsid w:val="00801B9F"/>
    <w:rsid w:val="00802BDD"/>
    <w:rsid w:val="0082589D"/>
    <w:rsid w:val="008647FF"/>
    <w:rsid w:val="00880B3F"/>
    <w:rsid w:val="00892D01"/>
    <w:rsid w:val="008B62C7"/>
    <w:rsid w:val="008D4A99"/>
    <w:rsid w:val="0090309A"/>
    <w:rsid w:val="00910823"/>
    <w:rsid w:val="00912A6B"/>
    <w:rsid w:val="00916682"/>
    <w:rsid w:val="0092079D"/>
    <w:rsid w:val="00925FE8"/>
    <w:rsid w:val="009564E9"/>
    <w:rsid w:val="009A2DA7"/>
    <w:rsid w:val="009A2E61"/>
    <w:rsid w:val="009B4D3B"/>
    <w:rsid w:val="009D7407"/>
    <w:rsid w:val="009E0866"/>
    <w:rsid w:val="009F7585"/>
    <w:rsid w:val="00A20E8E"/>
    <w:rsid w:val="00A24A62"/>
    <w:rsid w:val="00A31C9F"/>
    <w:rsid w:val="00A55F12"/>
    <w:rsid w:val="00A57A97"/>
    <w:rsid w:val="00A7264B"/>
    <w:rsid w:val="00AA558D"/>
    <w:rsid w:val="00AB19CF"/>
    <w:rsid w:val="00AC164A"/>
    <w:rsid w:val="00AF2050"/>
    <w:rsid w:val="00B40E67"/>
    <w:rsid w:val="00B60352"/>
    <w:rsid w:val="00B770C4"/>
    <w:rsid w:val="00BB26C5"/>
    <w:rsid w:val="00BC3C48"/>
    <w:rsid w:val="00BF4DE6"/>
    <w:rsid w:val="00C04138"/>
    <w:rsid w:val="00C13039"/>
    <w:rsid w:val="00C25488"/>
    <w:rsid w:val="00C27965"/>
    <w:rsid w:val="00C37EBB"/>
    <w:rsid w:val="00C42CDE"/>
    <w:rsid w:val="00C64A18"/>
    <w:rsid w:val="00C74D34"/>
    <w:rsid w:val="00CA29C3"/>
    <w:rsid w:val="00CA37B1"/>
    <w:rsid w:val="00CB1959"/>
    <w:rsid w:val="00D0296C"/>
    <w:rsid w:val="00D2253C"/>
    <w:rsid w:val="00D22869"/>
    <w:rsid w:val="00D46D82"/>
    <w:rsid w:val="00D87D0F"/>
    <w:rsid w:val="00DA3C73"/>
    <w:rsid w:val="00DB6D69"/>
    <w:rsid w:val="00DC430B"/>
    <w:rsid w:val="00DF25F7"/>
    <w:rsid w:val="00E357B7"/>
    <w:rsid w:val="00E400CC"/>
    <w:rsid w:val="00E44D53"/>
    <w:rsid w:val="00E53800"/>
    <w:rsid w:val="00E6081F"/>
    <w:rsid w:val="00EA04B2"/>
    <w:rsid w:val="00EA20F3"/>
    <w:rsid w:val="00EC7040"/>
    <w:rsid w:val="00ED43D1"/>
    <w:rsid w:val="00EE4EE1"/>
    <w:rsid w:val="00EF4574"/>
    <w:rsid w:val="00F07E30"/>
    <w:rsid w:val="00F258AA"/>
    <w:rsid w:val="00F2684E"/>
    <w:rsid w:val="00F449FF"/>
    <w:rsid w:val="00F56E14"/>
    <w:rsid w:val="00F60BDC"/>
    <w:rsid w:val="00F729EF"/>
    <w:rsid w:val="00F77CAE"/>
    <w:rsid w:val="00F96BB9"/>
    <w:rsid w:val="00FB44AA"/>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531C"/>
  <w15:docId w15:val="{CAEEC58D-58D1-48AF-AAA5-685DCBBC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uiPriority w:val="9"/>
    <w:qFormat/>
    <w:rsid w:val="001612A4"/>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8647FF"/>
    <w:pPr>
      <w:outlineLvl w:val="4"/>
    </w:pPr>
    <w:rPr>
      <w:i/>
      <w:color w:val="007DB6"/>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645300"/>
    <w:pPr>
      <w:spacing w:before="720"/>
    </w:pPr>
  </w:style>
  <w:style w:type="character" w:customStyle="1" w:styleId="TitleChar">
    <w:name w:val="Title Char"/>
    <w:basedOn w:val="DefaultParagraphFont"/>
    <w:link w:val="Title"/>
    <w:uiPriority w:val="10"/>
    <w:rsid w:val="00645300"/>
    <w:rPr>
      <w:rFonts w:asciiTheme="majorHAnsi" w:eastAsiaTheme="majorEastAsia" w:hAnsiTheme="majorHAnsi" w:cstheme="majorBidi"/>
      <w:bCs/>
      <w:color w:val="1C1C1C" w:themeColor="text2"/>
      <w:sz w:val="40"/>
      <w:szCs w:val="28"/>
    </w:rPr>
  </w:style>
  <w:style w:type="paragraph" w:styleId="Subtitle">
    <w:name w:val="Subtitle"/>
    <w:basedOn w:val="Title"/>
    <w:next w:val="Normal"/>
    <w:link w:val="SubtitleChar"/>
    <w:uiPriority w:val="11"/>
    <w:qFormat/>
    <w:rsid w:val="00645300"/>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645300"/>
    <w:rPr>
      <w:rFonts w:asciiTheme="majorHAnsi" w:eastAsiaTheme="majorEastAsia" w:hAnsiTheme="majorHAnsi" w:cstheme="majorBidi"/>
      <w:b/>
      <w:bCs/>
      <w:iCs/>
      <w:color w:val="1C1C1C" w:themeColor="text2"/>
      <w:sz w:val="24"/>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C25488"/>
    <w:pPr>
      <w:pBdr>
        <w:bottom w:val="single" w:sz="4" w:space="6" w:color="007DB6"/>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8647FF"/>
    <w:rPr>
      <w:rFonts w:asciiTheme="majorHAnsi" w:eastAsiaTheme="majorEastAsia" w:hAnsiTheme="majorHAnsi" w:cstheme="majorBidi"/>
      <w:bCs/>
      <w:i/>
      <w:iCs/>
      <w:color w:val="007DB6"/>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C25488"/>
    <w:pPr>
      <w:pBdr>
        <w:top w:val="single" w:sz="4" w:space="14" w:color="CFEAF9"/>
        <w:left w:val="single" w:sz="4" w:space="14" w:color="CFEAF9"/>
        <w:bottom w:val="single" w:sz="4" w:space="14" w:color="CFEAF9"/>
        <w:right w:val="single" w:sz="4" w:space="14" w:color="CFEAF9"/>
      </w:pBdr>
      <w:shd w:val="clear" w:color="auto" w:fill="CFEAF9"/>
      <w:ind w:left="284" w:right="284"/>
    </w:pPr>
  </w:style>
  <w:style w:type="paragraph" w:customStyle="1" w:styleId="Boxed1Heading">
    <w:name w:val="Boxed 1 Heading"/>
    <w:basedOn w:val="Boxed1Text"/>
    <w:qFormat/>
    <w:rsid w:val="00DA3C73"/>
    <w:pPr>
      <w:keepNext/>
    </w:pPr>
    <w:rPr>
      <w:b/>
      <w:sz w:val="24"/>
    </w:rPr>
  </w:style>
  <w:style w:type="paragraph" w:customStyle="1" w:styleId="Boxed2Text">
    <w:name w:val="Boxed 2 Text"/>
    <w:basedOn w:val="Boxed1Text"/>
    <w:qFormat/>
    <w:rsid w:val="00C25488"/>
    <w:pPr>
      <w:pBdr>
        <w:top w:val="single" w:sz="4" w:space="14" w:color="85CAF0"/>
        <w:left w:val="single" w:sz="4" w:space="14" w:color="85CAF0"/>
        <w:bottom w:val="single" w:sz="4" w:space="14" w:color="85CAF0"/>
        <w:right w:val="single" w:sz="4" w:space="14" w:color="85CAF0"/>
      </w:pBdr>
      <w:shd w:val="clear" w:color="auto" w:fill="85CAF0"/>
    </w:pPr>
  </w:style>
  <w:style w:type="paragraph" w:customStyle="1" w:styleId="Boxed2Heading">
    <w:name w:val="Boxed 2 Heading"/>
    <w:basedOn w:val="Boxed2Text"/>
    <w:qFormat/>
    <w:rsid w:val="00DA3C73"/>
    <w:pPr>
      <w:keepNext/>
    </w:pPr>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5C37F0"/>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unhideWhenUsed/>
    <w:rsid w:val="0020122A"/>
    <w:rPr>
      <w:vertAlign w:val="superscript"/>
    </w:rPr>
  </w:style>
  <w:style w:type="paragraph" w:customStyle="1" w:styleId="FootnoteSeparator">
    <w:name w:val="Footnote Separator"/>
    <w:basedOn w:val="Normal"/>
    <w:qFormat/>
    <w:rsid w:val="00B40E67"/>
    <w:pPr>
      <w:pBdr>
        <w:top w:val="single" w:sz="2" w:space="1" w:color="auto"/>
      </w:pBdr>
      <w:spacing w:before="0" w:after="0" w:line="240" w:lineRule="auto"/>
    </w:pPr>
    <w:rPr>
      <w:sz w:val="16"/>
    </w:r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8647FF"/>
    <w:pPr>
      <w:pBdr>
        <w:top w:val="single" w:sz="4" w:space="10" w:color="007DB6"/>
        <w:bottom w:val="single" w:sz="4" w:space="10" w:color="007DB6"/>
      </w:pBdr>
      <w:spacing w:before="360" w:after="360"/>
      <w:ind w:left="864" w:right="864"/>
      <w:jc w:val="center"/>
    </w:pPr>
    <w:rPr>
      <w:i/>
      <w:iCs/>
      <w:color w:val="007DB6"/>
    </w:rPr>
  </w:style>
  <w:style w:type="character" w:customStyle="1" w:styleId="IntenseQuoteChar">
    <w:name w:val="Intense Quote Char"/>
    <w:basedOn w:val="DefaultParagraphFont"/>
    <w:link w:val="IntenseQuote"/>
    <w:uiPriority w:val="30"/>
    <w:rsid w:val="008647FF"/>
    <w:rPr>
      <w:i/>
      <w:iCs/>
      <w:color w:val="007DB6"/>
    </w:rPr>
  </w:style>
  <w:style w:type="character" w:styleId="IntenseReference">
    <w:name w:val="Intense Reference"/>
    <w:basedOn w:val="DefaultParagraphFont"/>
    <w:uiPriority w:val="32"/>
    <w:qFormat/>
    <w:rsid w:val="008647FF"/>
    <w:rPr>
      <w:b/>
      <w:bCs/>
      <w:smallCaps/>
      <w:color w:val="007DB6"/>
      <w:spacing w:val="5"/>
      <w:bdr w:val="none" w:sz="0" w:space="0" w:color="auto"/>
    </w:rPr>
  </w:style>
  <w:style w:type="paragraph" w:customStyle="1" w:styleId="DOFBullet1">
    <w:name w:val="DOF_Bullet 1"/>
    <w:basedOn w:val="Normal"/>
    <w:rsid w:val="00B40E67"/>
    <w:pPr>
      <w:spacing w:before="120"/>
    </w:pPr>
  </w:style>
  <w:style w:type="paragraph" w:customStyle="1" w:styleId="DOFBullet2">
    <w:name w:val="DOF_Bullet 2"/>
    <w:basedOn w:val="DOFBullet1"/>
    <w:rsid w:val="00B40E67"/>
    <w:pPr>
      <w:numPr>
        <w:ilvl w:val="1"/>
      </w:numPr>
    </w:pPr>
  </w:style>
  <w:style w:type="paragraph" w:customStyle="1" w:styleId="DOFBullet3">
    <w:name w:val="DOF_Bullet 3"/>
    <w:basedOn w:val="DOFBullet2"/>
    <w:rsid w:val="00B40E67"/>
    <w:pPr>
      <w:numPr>
        <w:ilvl w:val="2"/>
      </w:numPr>
    </w:pPr>
  </w:style>
  <w:style w:type="paragraph" w:customStyle="1" w:styleId="DOFHeading1Numbered">
    <w:name w:val="DOF_Heading 1 Numbered"/>
    <w:basedOn w:val="Heading1"/>
    <w:next w:val="Normal"/>
    <w:rsid w:val="00B40E67"/>
    <w:rPr>
      <w:color w:val="ECBAA8" w:themeColor="accent3"/>
    </w:rPr>
  </w:style>
  <w:style w:type="paragraph" w:customStyle="1" w:styleId="DOFHeading2Numbered">
    <w:name w:val="DOF_Heading 2 Numbered"/>
    <w:basedOn w:val="Heading2"/>
    <w:next w:val="Normal"/>
    <w:rsid w:val="00B40E67"/>
    <w:rPr>
      <w:bCs/>
      <w:color w:val="ECBAA8" w:themeColor="accent3"/>
    </w:rPr>
  </w:style>
  <w:style w:type="paragraph" w:customStyle="1" w:styleId="DOFHeading3Numbered">
    <w:name w:val="DOF_Heading 3 Numbered"/>
    <w:basedOn w:val="Heading3"/>
    <w:next w:val="Normal"/>
    <w:rsid w:val="00B40E67"/>
    <w:rPr>
      <w:color w:val="ECBAA8" w:themeColor="accent3"/>
      <w:szCs w:val="22"/>
    </w:rPr>
  </w:style>
  <w:style w:type="paragraph" w:customStyle="1" w:styleId="DOFBoxedText1">
    <w:name w:val="DOF_Boxed Text 1"/>
    <w:basedOn w:val="Normal"/>
    <w:rsid w:val="00B40E67"/>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B40E67"/>
    <w:pPr>
      <w:keepNext/>
    </w:pPr>
    <w:rPr>
      <w:b/>
      <w:sz w:val="24"/>
    </w:rPr>
  </w:style>
  <w:style w:type="paragraph" w:customStyle="1" w:styleId="DOFBoxedText2">
    <w:name w:val="DOF_Boxed Text 2"/>
    <w:basedOn w:val="DOFBoxedText1"/>
    <w:rsid w:val="00B40E67"/>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B40E67"/>
    <w:pPr>
      <w:keepNext/>
    </w:pPr>
    <w:rPr>
      <w:b/>
      <w:sz w:val="24"/>
    </w:rPr>
  </w:style>
  <w:style w:type="paragraph" w:customStyle="1" w:styleId="has-black-color">
    <w:name w:val="has-black-color"/>
    <w:basedOn w:val="Normal"/>
    <w:rsid w:val="009A2E61"/>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A7264B"/>
    <w:rPr>
      <w:color w:val="FFD100" w:themeColor="followedHyperlink"/>
      <w:u w:val="single"/>
    </w:rPr>
  </w:style>
  <w:style w:type="character" w:styleId="UnresolvedMention">
    <w:name w:val="Unresolved Mention"/>
    <w:basedOn w:val="DefaultParagraphFont"/>
    <w:uiPriority w:val="99"/>
    <w:semiHidden/>
    <w:unhideWhenUsed/>
    <w:rsid w:val="00A7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finance.gov.au/publications/data-and-digital-ministers-meeting-outcom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ance.gov.au/government/public-data/data-and-digital-ministers-meeting/terms-reference" TargetMode="External"/><Relationship Id="rId2" Type="http://schemas.openxmlformats.org/officeDocument/2006/relationships/customXml" Target="../customXml/item2.xml"/><Relationship Id="rId16" Type="http://schemas.openxmlformats.org/officeDocument/2006/relationships/hyperlink" Target="https://federation.gov.au/sites/default/files/2022-11/national-cabinet-prioriti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inance.gov.au/government/public-data/data-and-digital-ministers-meeting/intergovernmental-agreement-data-sharin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ddmm@finance.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ance.gov.au/government/public-data/data-and-digital-ministers-meeting/intergovernmental-agreement-data-shar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L1\OneDrive%20-%20Department%20of%20Finance\Documents\Templates%20and%20testing%20documents\Short%20Word%20template%20-%20dots%20blue.dotx" TargetMode="External"/></Relationships>
</file>

<file path=word/theme/theme1.xml><?xml version="1.0" encoding="utf-8"?>
<a:theme xmlns:a="http://schemas.openxmlformats.org/drawingml/2006/main" name="Finance 1 Blue">
  <a:themeElements>
    <a:clrScheme name="Custom 4">
      <a:dk1>
        <a:sysClr val="windowText" lastClr="000000"/>
      </a:dk1>
      <a:lt1>
        <a:sysClr val="window" lastClr="FFFFFF"/>
      </a:lt1>
      <a:dk2>
        <a:srgbClr val="1C1C1C"/>
      </a:dk2>
      <a:lt2>
        <a:srgbClr val="E2E3E2"/>
      </a:lt2>
      <a:accent1>
        <a:srgbClr val="9CDBD9"/>
      </a:accent1>
      <a:accent2>
        <a:srgbClr val="B4B5DF"/>
      </a:accent2>
      <a:accent3>
        <a:srgbClr val="ECBAA8"/>
      </a:accent3>
      <a:accent4>
        <a:srgbClr val="F6EB61"/>
      </a:accent4>
      <a:accent5>
        <a:srgbClr val="64CCC9"/>
      </a:accent5>
      <a:accent6>
        <a:srgbClr val="9595D2"/>
      </a:accent6>
      <a:hlink>
        <a:srgbClr val="E8927C"/>
      </a:hlink>
      <a:folHlink>
        <a:srgbClr val="FFD1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Value>43</Value>
    </TaxCatchAll>
    <lcf76f155ced4ddcb4097134ff3c332f xmlns="504ade58-52d8-45bd-a1d8-d9ddaa66ada1">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Intergovernmental Strategy</TermName>
          <TermId xmlns="http://schemas.microsoft.com/office/infopath/2007/PartnerControls">f43b7191-16eb-4f21-a2d7-119e52192e96</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FIN11408-1680745608-26739</_dlc_DocId>
    <_dlc_DocIdUrl xmlns="6a7e9632-768a-49bf-85ac-c69233ab2a52">
      <Url>https://financegovau.sharepoint.com/sites/M365_DoF_51011408/_layouts/15/DocIdRedir.aspx?ID=FIN11408-1680745608-26739</Url>
      <Description>FIN11408-1680745608-26739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E1ADAD7CEE1BFA459BC41B75EE72E93F" ma:contentTypeVersion="33" ma:contentTypeDescription="Create a new document." ma:contentTypeScope="" ma:versionID="9f7185f830cf4afb984447ec8ae23e9a">
  <xsd:schema xmlns:xsd="http://www.w3.org/2001/XMLSchema" xmlns:xs="http://www.w3.org/2001/XMLSchema" xmlns:p="http://schemas.microsoft.com/office/2006/metadata/properties" xmlns:ns1="http://schemas.microsoft.com/sharepoint/v3" xmlns:ns2="a334ba3b-e131-42d3-95f3-2728f5a41884" xmlns:ns3="6a7e9632-768a-49bf-85ac-c69233ab2a52" xmlns:ns4="504ade58-52d8-45bd-a1d8-d9ddaa66ada1" targetNamespace="http://schemas.microsoft.com/office/2006/metadata/properties" ma:root="true" ma:fieldsID="1e4be9249fd1781e0b88319ea18128f7" ns1:_="" ns2:_="" ns3:_="" ns4:_="">
    <xsd:import namespace="http://schemas.microsoft.com/sharepoint/v3"/>
    <xsd:import namespace="a334ba3b-e131-42d3-95f3-2728f5a41884"/>
    <xsd:import namespace="6a7e9632-768a-49bf-85ac-c69233ab2a52"/>
    <xsd:import namespace="504ade58-52d8-45bd-a1d8-d9ddaa66ada1"/>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3:SharedWithUsers" minOccurs="0"/>
                <xsd:element ref="ns3:_dlc_DocId" minOccurs="0"/>
                <xsd:element ref="ns3:_dlc_DocIdUrl" minOccurs="0"/>
                <xsd:element ref="ns3:_dlc_DocIdPersistId" minOccurs="0"/>
                <xsd:element ref="ns4:MediaServiceObjectDetectorVersions" minOccurs="0"/>
                <xsd:element ref="ns1:_ip_UnifiedCompliancePolicyProperties" minOccurs="0"/>
                <xsd:element ref="ns1:_ip_UnifiedCompliancePolicyUIAc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fd4359c2-3dc1-48ce-a55a-432c6599103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Intergovernmental Strategy|f43b7191-16eb-4f21-a2d7-119e52192e96"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fd4359c2-3dc1-48ce-a55a-432c6599103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4ade58-52d8-45bd-a1d8-d9ddaa66ada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82F274-901A-41A5-99FD-6B0D94BB1EA4}">
  <ds:schemaRefs>
    <ds:schemaRef ds:uri="Microsoft.SharePoint.Taxonomy.ContentTypeSync"/>
  </ds:schemaRefs>
</ds:datastoreItem>
</file>

<file path=customXml/itemProps2.xml><?xml version="1.0" encoding="utf-8"?>
<ds:datastoreItem xmlns:ds="http://schemas.openxmlformats.org/officeDocument/2006/customXml" ds:itemID="{CA309A27-A876-4BCB-AFFF-084F3A228A80}">
  <ds:schemaRefs>
    <ds:schemaRef ds:uri="http://schemas.openxmlformats.org/officeDocument/2006/bibliography"/>
  </ds:schemaRefs>
</ds:datastoreItem>
</file>

<file path=customXml/itemProps3.xml><?xml version="1.0" encoding="utf-8"?>
<ds:datastoreItem xmlns:ds="http://schemas.openxmlformats.org/officeDocument/2006/customXml" ds:itemID="{43F5FB28-481E-4083-BA7F-3C5C0E234F09}">
  <ds:schemaRefs>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6a7e9632-768a-49bf-85ac-c69233ab2a52"/>
    <ds:schemaRef ds:uri="504ade58-52d8-45bd-a1d8-d9ddaa66ada1"/>
    <ds:schemaRef ds:uri="a334ba3b-e131-42d3-95f3-2728f5a41884"/>
    <ds:schemaRef ds:uri="http://schemas.microsoft.com/sharepoint/v3"/>
    <ds:schemaRef ds:uri="http://www.w3.org/XML/1998/namespace"/>
  </ds:schemaRefs>
</ds:datastoreItem>
</file>

<file path=customXml/itemProps4.xml><?xml version="1.0" encoding="utf-8"?>
<ds:datastoreItem xmlns:ds="http://schemas.openxmlformats.org/officeDocument/2006/customXml" ds:itemID="{0B44D394-2EC1-4000-95E8-DD5D018F3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504ade58-52d8-45bd-a1d8-d9ddaa66a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495F52-0CDF-49E0-914A-435221F6A609}">
  <ds:schemaRefs>
    <ds:schemaRef ds:uri="http://schemas.microsoft.com/sharepoint/v3/contenttype/forms"/>
  </ds:schemaRefs>
</ds:datastoreItem>
</file>

<file path=customXml/itemProps6.xml><?xml version="1.0" encoding="utf-8"?>
<ds:datastoreItem xmlns:ds="http://schemas.openxmlformats.org/officeDocument/2006/customXml" ds:itemID="{DCE9D7FE-8AF0-431C-B954-A0F497A5973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Short Word template - dots blue.dotx</Template>
  <TotalTime>2</TotalTime>
  <Pages>2</Pages>
  <Words>492</Words>
  <Characters>2983</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Finance</dc:creator>
  <cp:keywords>[SEC=OFFICIAL]</cp:keywords>
  <dc:description/>
  <cp:lastModifiedBy>Kalmar, Nicola</cp:lastModifiedBy>
  <cp:revision>3</cp:revision>
  <cp:lastPrinted>2013-10-29T09:49:00Z</cp:lastPrinted>
  <dcterms:created xsi:type="dcterms:W3CDTF">2026-02-05T04:19:00Z</dcterms:created>
  <dcterms:modified xsi:type="dcterms:W3CDTF">2026-02-05T04:50:00Z</dcterms:modified>
  <cp:category/>
  <cp:contentStatus>Classification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v=2022.1;a=SHA256;h=993F5275EC202F8D531BD987EC2E4C933B8D0AF7C07B3930D7504E627B0B6B65</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2024-10-24T05:40:54Z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2E75060944458ED88EA111AE45340297A60807EEB41F1D0DD44D1BD2AA4BE835</vt:lpwstr>
  </property>
  <property fmtid="{D5CDD505-2E9C-101B-9397-08002B2CF9AE}" pid="16" name="MSIP_Label_87d6481e-ccdd-4ab6-8b26-05a0df5699e7_SetDate">
    <vt:lpwstr>2024-10-24T05:40:54Z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55f747ba9ed44c57882ce5d4b91b9e5f</vt:lpwstr>
  </property>
  <property fmtid="{D5CDD505-2E9C-101B-9397-08002B2CF9AE}" pid="20" name="PM_InsertionValue">
    <vt:lpwstr>OFFICIAL</vt:lpwstr>
  </property>
  <property fmtid="{D5CDD505-2E9C-101B-9397-08002B2CF9AE}" pid="21" name="PM_Originator_Hash_SHA1">
    <vt:lpwstr>DC913A4AA2945FA19FDC4B96751AC2B9A7C297ED</vt:lpwstr>
  </property>
  <property fmtid="{D5CDD505-2E9C-101B-9397-08002B2CF9AE}" pid="22" name="PM_DisplayValueSecClassificationWithQualifier">
    <vt:lpwstr>OFFICIAL</vt:lpwstr>
  </property>
  <property fmtid="{D5CDD505-2E9C-101B-9397-08002B2CF9AE}" pid="23" name="PM_Originating_FileId">
    <vt:lpwstr>DBEB30325022452DA081A0771D7A8B90</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2389B33AB5248F7DCCE4B85364AA8853</vt:lpwstr>
  </property>
  <property fmtid="{D5CDD505-2E9C-101B-9397-08002B2CF9AE}" pid="32" name="PM_Hash_Salt">
    <vt:lpwstr>9CD1157F181099274C243394697FCD1B</vt:lpwstr>
  </property>
  <property fmtid="{D5CDD505-2E9C-101B-9397-08002B2CF9AE}" pid="33" name="PM_Hash_SHA1">
    <vt:lpwstr>CFD7436F9E9C8F45689AC5CAA0FA7EB6784F1E96</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0x010100B7B479F47583304BA8B631462CC772D700E1ADAD7CEE1BFA459BC41B75EE72E93F</vt:lpwstr>
  </property>
  <property fmtid="{D5CDD505-2E9C-101B-9397-08002B2CF9AE}" pid="37" name="TaxKeyword">
    <vt:lpwstr>43;#[SEC=OFFICIAL]|07351cc0-de73-4913-be2f-56f124cbf8bb</vt:lpwstr>
  </property>
  <property fmtid="{D5CDD505-2E9C-101B-9397-08002B2CF9AE}" pid="38" name="Initiating Entity">
    <vt:lpwstr>1;#Department of Finance|fd660e8f-8f31-49bd-92a3-d31d4da31afe</vt:lpwstr>
  </property>
  <property fmtid="{D5CDD505-2E9C-101B-9397-08002B2CF9AE}" pid="39" name="Organisation Unit">
    <vt:lpwstr>2;#Intergovernmental Strategy|f43b7191-16eb-4f21-a2d7-119e52192e96</vt:lpwstr>
  </property>
  <property fmtid="{D5CDD505-2E9C-101B-9397-08002B2CF9AE}" pid="40" name="_dlc_DocIdItemGuid">
    <vt:lpwstr>08cdf173-358d-42d0-9c47-96f8b9201599</vt:lpwstr>
  </property>
  <property fmtid="{D5CDD505-2E9C-101B-9397-08002B2CF9AE}" pid="41" name="About Entity">
    <vt:lpwstr>1;#Department of Finance|fd660e8f-8f31-49bd-92a3-d31d4da31afe</vt:lpwstr>
  </property>
  <property fmtid="{D5CDD505-2E9C-101B-9397-08002B2CF9AE}" pid="42" name="Organisation_x0020_Unit">
    <vt:lpwstr>2;#Intergovernmental Strategy|f43b7191-16eb-4f21-a2d7-119e52192e96</vt:lpwstr>
  </property>
  <property fmtid="{D5CDD505-2E9C-101B-9397-08002B2CF9AE}" pid="43" name="MediaServiceImageTags">
    <vt:lpwstr/>
  </property>
  <property fmtid="{D5CDD505-2E9C-101B-9397-08002B2CF9AE}" pid="44" name="About_x0020_Entity">
    <vt:lpwstr>1;#Department of Finance|fd660e8f-8f31-49bd-92a3-d31d4da31afe</vt:lpwstr>
  </property>
  <property fmtid="{D5CDD505-2E9C-101B-9397-08002B2CF9AE}" pid="45" name="Function_x0020_and_x0020_Activity">
    <vt:lpwstr/>
  </property>
  <property fmtid="{D5CDD505-2E9C-101B-9397-08002B2CF9AE}" pid="46" name="docLang">
    <vt:lpwstr>en</vt:lpwstr>
  </property>
  <property fmtid="{D5CDD505-2E9C-101B-9397-08002B2CF9AE}" pid="47" name="Function and Activity">
    <vt:lpwstr/>
  </property>
  <property fmtid="{D5CDD505-2E9C-101B-9397-08002B2CF9AE}" pid="48" name="Initiating_x0020_Entity">
    <vt:lpwstr>1;#Department of Finance|fd660e8f-8f31-49bd-92a3-d31d4da31afe</vt:lpwstr>
  </property>
</Properties>
</file>