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03A6" w14:textId="77777777" w:rsidR="00FC7ED1" w:rsidRPr="00FC7ED1" w:rsidRDefault="00FC7ED1" w:rsidP="00FC7ED1">
      <w:pPr>
        <w:keepNext/>
        <w:spacing w:before="120" w:after="20" w:line="240" w:lineRule="auto"/>
        <w:rPr>
          <w:rFonts w:ascii="Arial" w:hAnsi="Arial"/>
          <w:b/>
          <w:sz w:val="20"/>
        </w:rPr>
      </w:pPr>
      <w:r w:rsidRPr="00FC7ED1">
        <w:rPr>
          <w:rFonts w:ascii="Arial" w:hAnsi="Arial"/>
          <w:b/>
          <w:sz w:val="20"/>
        </w:rPr>
        <w:t>Table 2.X.3: Performance measures for Outcome X</w:t>
      </w:r>
    </w:p>
    <w:p w14:paraId="4388E872" w14:textId="26BAA1D8" w:rsidR="00FC7ED1" w:rsidRPr="00FC7ED1" w:rsidRDefault="00FC7ED1" w:rsidP="00FC7ED1">
      <w:r w:rsidRPr="00FC7ED1">
        <w:t xml:space="preserve">Table 2.X.3 details the performance measures for each program associated with Outcome X. It is used by entities to describe the results they plan to achieve and the related </w:t>
      </w:r>
      <w:r w:rsidR="005D56E0">
        <w:br/>
      </w:r>
      <w:r w:rsidRPr="00FC7ED1">
        <w:t>key activities, as detailed in the current corporate plan (i.e. 202</w:t>
      </w:r>
      <w:r w:rsidR="005D56E0">
        <w:t>5</w:t>
      </w:r>
      <w:r w:rsidRPr="00FC7ED1">
        <w:t>–2</w:t>
      </w:r>
      <w:r w:rsidR="005D56E0">
        <w:t>6</w:t>
      </w:r>
      <w:r w:rsidRPr="00FC7ED1">
        <w:t>), the context in which these activities are delivered, and how the performance of these activities will be measured. Where relevant, details of the 202</w:t>
      </w:r>
      <w:r w:rsidR="005D56E0">
        <w:t>6</w:t>
      </w:r>
      <w:r w:rsidRPr="00FC7ED1">
        <w:t>–2</w:t>
      </w:r>
      <w:r w:rsidR="005D56E0">
        <w:t>7</w:t>
      </w:r>
      <w:r w:rsidRPr="00FC7ED1">
        <w:t xml:space="preserve"> Budget measures that have created new programs or materially changed existing programs are </w:t>
      </w:r>
      <w:r w:rsidR="005D56E0">
        <w:t xml:space="preserve">to be </w:t>
      </w:r>
      <w:r w:rsidRPr="00FC7ED1">
        <w:t xml:space="preserve">provided. </w:t>
      </w:r>
    </w:p>
    <w:p w14:paraId="764A41E4" w14:textId="77777777" w:rsidR="00FC7ED1" w:rsidRPr="00FC7ED1" w:rsidRDefault="00FC7ED1" w:rsidP="00FC7ED1">
      <w:pPr>
        <w:spacing w:before="140" w:line="280" w:lineRule="atLeast"/>
        <w:rPr>
          <w:rFonts w:ascii="Calibri" w:hAnsi="Calibri" w:cs="Calibri"/>
          <w:i/>
          <w:color w:val="FF0000"/>
          <w:sz w:val="22"/>
          <w:szCs w:val="24"/>
        </w:rPr>
      </w:pPr>
      <w:r w:rsidRPr="00FC7ED1">
        <w:rPr>
          <w:rFonts w:ascii="Calibri" w:hAnsi="Calibri" w:cs="Calibri"/>
          <w:i/>
          <w:color w:val="FF0000"/>
          <w:sz w:val="22"/>
          <w:szCs w:val="24"/>
        </w:rPr>
        <w:t>Repeat the following table for each program in the Outcome. The “Outcome X” row is only required for the first program table for that outcome.</w:t>
      </w:r>
    </w:p>
    <w:tbl>
      <w:tblPr>
        <w:tblW w:w="7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118"/>
        <w:gridCol w:w="3118"/>
      </w:tblGrid>
      <w:tr w:rsidR="00FC7ED1" w:rsidRPr="00FC7ED1" w14:paraId="2A72A863" w14:textId="77777777" w:rsidTr="00A84BB8">
        <w:trPr>
          <w:cantSplit/>
          <w:trHeight w:val="261"/>
          <w:tblHeader/>
        </w:trPr>
        <w:tc>
          <w:tcPr>
            <w:tcW w:w="7796" w:type="dxa"/>
            <w:gridSpan w:val="3"/>
            <w:shd w:val="clear" w:color="auto" w:fill="F2F2F2"/>
          </w:tcPr>
          <w:p w14:paraId="19CEB7EC" w14:textId="77777777" w:rsidR="00FC7ED1" w:rsidRPr="00FC7ED1" w:rsidRDefault="00FC7ED1" w:rsidP="00FC7ED1">
            <w:pPr>
              <w:spacing w:before="40" w:after="40" w:line="240" w:lineRule="auto"/>
              <w:rPr>
                <w:rFonts w:ascii="Arial Bold" w:hAnsi="Arial Bold" w:cs="Arial"/>
                <w:bCs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Outcome X</w:t>
            </w:r>
            <w:r w:rsidRPr="00FC7ED1">
              <w:rPr>
                <w:rFonts w:ascii="Arial Bold" w:hAnsi="Arial Bold" w:cs="Arial"/>
                <w:bCs/>
                <w:sz w:val="16"/>
                <w:szCs w:val="16"/>
              </w:rPr>
              <w:t xml:space="preserve"> </w:t>
            </w:r>
            <w:r w:rsidRPr="00FC7ED1">
              <w:rPr>
                <w:rFonts w:ascii="Arial Bold" w:hAnsi="Arial Bold" w:cs="Arial"/>
                <w:b/>
                <w:sz w:val="16"/>
                <w:szCs w:val="16"/>
              </w:rPr>
              <w:t xml:space="preserve">– </w:t>
            </w:r>
            <w:r w:rsidRPr="00FC7ED1">
              <w:rPr>
                <w:rFonts w:ascii="Arial Bold" w:hAnsi="Arial Bold" w:cs="Arial"/>
                <w:b/>
                <w:color w:val="FF0000"/>
                <w:sz w:val="16"/>
                <w:szCs w:val="16"/>
              </w:rPr>
              <w:t>Repeat relevant outcome statement for Outcome X</w:t>
            </w:r>
          </w:p>
        </w:tc>
      </w:tr>
      <w:tr w:rsidR="00FC7ED1" w:rsidRPr="00FC7ED1" w14:paraId="188BF4E6" w14:textId="77777777" w:rsidTr="00A84BB8">
        <w:trPr>
          <w:cantSplit/>
          <w:trHeight w:val="522"/>
          <w:tblHeader/>
        </w:trPr>
        <w:tc>
          <w:tcPr>
            <w:tcW w:w="7796" w:type="dxa"/>
            <w:gridSpan w:val="3"/>
            <w:shd w:val="clear" w:color="auto" w:fill="F2F2F2"/>
          </w:tcPr>
          <w:p w14:paraId="0BB294AB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 xml:space="preserve">Program X.X – </w:t>
            </w:r>
            <w:r w:rsidRPr="00FC7ED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Program name</w:t>
            </w:r>
          </w:p>
          <w:p w14:paraId="5CFE0829" w14:textId="7F94DC61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 xml:space="preserve">Brief description of Program X.X (i.e. </w:t>
            </w:r>
            <w:r w:rsidR="0056124A">
              <w:rPr>
                <w:rFonts w:ascii="Arial" w:hAnsi="Arial" w:cs="Arial"/>
                <w:color w:val="FF0000"/>
                <w:sz w:val="16"/>
                <w:szCs w:val="16"/>
              </w:rPr>
              <w:t xml:space="preserve">one to 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2 sentences outlining the program objective and how it contributes to delivering Outcome X)</w:t>
            </w:r>
          </w:p>
        </w:tc>
      </w:tr>
      <w:tr w:rsidR="00FC7ED1" w:rsidRPr="00FC7ED1" w14:paraId="0976D399" w14:textId="77777777" w:rsidTr="00A84BB8">
        <w:trPr>
          <w:cantSplit/>
          <w:trHeight w:val="261"/>
        </w:trPr>
        <w:tc>
          <w:tcPr>
            <w:tcW w:w="1560" w:type="dxa"/>
            <w:tcBorders>
              <w:bottom w:val="double" w:sz="4" w:space="0" w:color="auto"/>
            </w:tcBorders>
          </w:tcPr>
          <w:p w14:paraId="4C3ED387" w14:textId="77777777" w:rsidR="00FC7ED1" w:rsidRPr="00FC7ED1" w:rsidRDefault="00FC7ED1" w:rsidP="00FC7ED1">
            <w:pPr>
              <w:tabs>
                <w:tab w:val="left" w:pos="709"/>
              </w:tabs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Key activities (a)</w:t>
            </w:r>
          </w:p>
        </w:tc>
        <w:tc>
          <w:tcPr>
            <w:tcW w:w="6236" w:type="dxa"/>
            <w:gridSpan w:val="2"/>
            <w:tcBorders>
              <w:bottom w:val="double" w:sz="4" w:space="0" w:color="auto"/>
            </w:tcBorders>
          </w:tcPr>
          <w:p w14:paraId="2145AFD2" w14:textId="23F431B2" w:rsidR="00FC7ED1" w:rsidRPr="00FC7ED1" w:rsidRDefault="0056124A" w:rsidP="00FC7ED1">
            <w:pPr>
              <w:tabs>
                <w:tab w:val="left" w:pos="709"/>
              </w:tabs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List the </w:t>
            </w:r>
            <w:r w:rsidR="00256467">
              <w:rPr>
                <w:rFonts w:ascii="Arial" w:hAnsi="Arial" w:cs="Arial"/>
                <w:bCs/>
                <w:color w:val="FF0000"/>
                <w:sz w:val="16"/>
                <w:szCs w:val="16"/>
              </w:rPr>
              <w:t>k</w:t>
            </w:r>
            <w:r w:rsidR="00FC7ED1" w:rsidRPr="00FC7ED1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ey activities reported in the current corporate plan 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(e.g. 2025–26) </w:t>
            </w:r>
            <w:r w:rsidR="00FC7ED1" w:rsidRPr="00FC7ED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that relate to this program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. T</w:t>
            </w:r>
            <w:r w:rsidR="00FC7ED1" w:rsidRPr="00FC7ED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he title of the key activities will suffice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.</w:t>
            </w:r>
          </w:p>
        </w:tc>
      </w:tr>
      <w:tr w:rsidR="00FC7ED1" w:rsidRPr="00FC7ED1" w14:paraId="6E30C94B" w14:textId="77777777" w:rsidTr="00A84BB8">
        <w:trPr>
          <w:cantSplit/>
          <w:trHeight w:val="258"/>
        </w:trPr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A052EC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65E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Performance measures (b)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AF32DCC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Expected performance results</w:t>
            </w:r>
          </w:p>
        </w:tc>
      </w:tr>
      <w:tr w:rsidR="00FC7ED1" w:rsidRPr="00FC7ED1" w14:paraId="585C1AE7" w14:textId="77777777" w:rsidTr="00A84BB8">
        <w:trPr>
          <w:cantSplit/>
          <w:trHeight w:val="642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72872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 xml:space="preserve">Current Year </w:t>
            </w:r>
          </w:p>
          <w:p w14:paraId="07C79454" w14:textId="64B536A9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>202</w:t>
            </w:r>
            <w:r w:rsidR="005D56E0">
              <w:rPr>
                <w:rFonts w:ascii="Arial" w:hAnsi="Arial" w:cs="Arial"/>
                <w:sz w:val="16"/>
                <w:szCs w:val="16"/>
              </w:rPr>
              <w:t>5</w:t>
            </w:r>
            <w:r w:rsidRPr="00FC7ED1">
              <w:rPr>
                <w:rFonts w:ascii="Arial" w:hAnsi="Arial" w:cs="Arial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2181C" w14:textId="2509E32F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Performance measures for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 xml:space="preserve"> described in the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 xml:space="preserve"> Portfolio Budget Statements</w:t>
            </w:r>
          </w:p>
          <w:p w14:paraId="15B3A97D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879E68B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 w:rsidRPr="00FC7ED1">
              <w:rPr>
                <w:rFonts w:ascii="Arial" w:hAnsi="Arial" w:cs="Arial"/>
                <w:b/>
                <w:color w:val="0070C0"/>
                <w:sz w:val="16"/>
                <w:szCs w:val="16"/>
              </w:rPr>
              <w:t>Note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 xml:space="preserve"> – insert each performance measure on a separate row]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78E3CEF" w14:textId="6035B37B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Expected performance results against performance measures for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 xml:space="preserve"> as described in the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 xml:space="preserve"> Portfolio Budget Statements</w:t>
            </w:r>
          </w:p>
          <w:p w14:paraId="56C47FE1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B6AB986" w14:textId="07336DCC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 w:rsidRPr="00FC7ED1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Note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 xml:space="preserve"> – for each performance measure, include the target (if any), expected performance result (if known) and an indicator of the expected result such as ‘On track’ or ‘At risk’].</w:t>
            </w:r>
          </w:p>
        </w:tc>
      </w:tr>
      <w:tr w:rsidR="00FC7ED1" w:rsidRPr="00FC7ED1" w14:paraId="06B711D9" w14:textId="77777777" w:rsidTr="00A84BB8">
        <w:trPr>
          <w:cantSplit/>
          <w:trHeight w:val="100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0E5DC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F0FDF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Performance measures (c)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310CDE2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b/>
                <w:sz w:val="16"/>
                <w:szCs w:val="16"/>
              </w:rPr>
              <w:t>Planned performance results (d)</w:t>
            </w:r>
          </w:p>
        </w:tc>
      </w:tr>
      <w:tr w:rsidR="00FC7ED1" w:rsidRPr="00FC7ED1" w14:paraId="33ECC9F2" w14:textId="77777777" w:rsidTr="00A84BB8">
        <w:trPr>
          <w:cantSplit/>
          <w:trHeight w:val="782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474E5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 xml:space="preserve">Budget Year </w:t>
            </w:r>
          </w:p>
          <w:p w14:paraId="4F753E78" w14:textId="58ED06E9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>202</w:t>
            </w:r>
            <w:r w:rsidR="005D56E0">
              <w:rPr>
                <w:rFonts w:ascii="Arial" w:hAnsi="Arial" w:cs="Arial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A7428" w14:textId="5FCB062B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Performance measures for assessing performance in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771852" w14:textId="65CFEABB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Insert description of planned performance results in 202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</w:p>
        </w:tc>
      </w:tr>
      <w:tr w:rsidR="00FC7ED1" w:rsidRPr="00FC7ED1" w14:paraId="0977E0A8" w14:textId="77777777" w:rsidTr="00A84BB8">
        <w:trPr>
          <w:cantSplit/>
          <w:trHeight w:val="49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0C1FAF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 xml:space="preserve">Forward Estimates </w:t>
            </w:r>
          </w:p>
          <w:p w14:paraId="52283D16" w14:textId="12997E06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>202</w:t>
            </w:r>
            <w:r w:rsidR="005D56E0">
              <w:rPr>
                <w:rFonts w:ascii="Arial" w:hAnsi="Arial" w:cs="Arial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sz w:val="16"/>
                <w:szCs w:val="16"/>
              </w:rPr>
              <w:t>–</w:t>
            </w:r>
            <w:r w:rsidR="005D56E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C5DE4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Performance measures for assessing performance over the forward estimates</w:t>
            </w:r>
          </w:p>
          <w:p w14:paraId="116AD90F" w14:textId="77777777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B15D736" w14:textId="5A1E73D6" w:rsidR="00FC7ED1" w:rsidRPr="00FC7ED1" w:rsidRDefault="00FC7ED1" w:rsidP="00FC7ED1">
            <w:pPr>
              <w:spacing w:before="40" w:after="40" w:line="240" w:lineRule="auto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 w:rsidRPr="00FC7ED1">
              <w:rPr>
                <w:rFonts w:ascii="Arial" w:hAnsi="Arial" w:cs="Arial"/>
                <w:b/>
                <w:color w:val="0070C0"/>
                <w:sz w:val="16"/>
                <w:szCs w:val="16"/>
              </w:rPr>
              <w:t>Note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 xml:space="preserve"> – if the same measures as 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br/>
              <w:t>202</w:t>
            </w:r>
            <w:r w:rsidR="005D56E0">
              <w:rPr>
                <w:rFonts w:ascii="Arial" w:hAnsi="Arial" w:cs="Arial"/>
                <w:color w:val="0070C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0070C0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, use ‘As per 202</w:t>
            </w:r>
            <w:r w:rsidR="005D56E0">
              <w:rPr>
                <w:rFonts w:ascii="Arial" w:hAnsi="Arial" w:cs="Arial"/>
                <w:color w:val="0070C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color w:val="0070C0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’]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3601B0" w14:textId="77777777" w:rsidR="00FC7ED1" w:rsidRDefault="00FC7ED1" w:rsidP="00FC7ED1">
            <w:pPr>
              <w:spacing w:before="40" w:after="4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FF0000"/>
                <w:sz w:val="16"/>
                <w:szCs w:val="16"/>
              </w:rPr>
              <w:t>Insert description of planned performance results over the forward estimates</w:t>
            </w:r>
          </w:p>
          <w:p w14:paraId="1FEE0664" w14:textId="2AA89A96" w:rsidR="0056124A" w:rsidRPr="00FC7ED1" w:rsidRDefault="0056124A" w:rsidP="0056124A">
            <w:pPr>
              <w:spacing w:before="40" w:after="40" w:line="240" w:lineRule="auto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 w:rsidRPr="00FC7ED1">
              <w:rPr>
                <w:rFonts w:ascii="Arial" w:hAnsi="Arial" w:cs="Arial"/>
                <w:b/>
                <w:color w:val="0070C0"/>
                <w:sz w:val="16"/>
                <w:szCs w:val="16"/>
              </w:rPr>
              <w:t>Note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 xml:space="preserve"> – if the same as 202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–2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 xml:space="preserve">, use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br/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‘As per 202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–2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color w:val="0070C0"/>
                <w:sz w:val="16"/>
                <w:szCs w:val="16"/>
              </w:rPr>
              <w:t>’]</w:t>
            </w:r>
          </w:p>
        </w:tc>
      </w:tr>
      <w:tr w:rsidR="00FC7ED1" w:rsidRPr="00FC7ED1" w14:paraId="24D88177" w14:textId="77777777" w:rsidTr="00A84BB8">
        <w:trPr>
          <w:cantSplit/>
          <w:trHeight w:val="261"/>
        </w:trPr>
        <w:tc>
          <w:tcPr>
            <w:tcW w:w="7796" w:type="dxa"/>
            <w:gridSpan w:val="3"/>
          </w:tcPr>
          <w:p w14:paraId="56F23498" w14:textId="2E795790" w:rsidR="00FC7ED1" w:rsidRPr="00FC7ED1" w:rsidRDefault="00FC7ED1" w:rsidP="00FC7ED1">
            <w:pPr>
              <w:spacing w:before="40" w:after="40" w:line="240" w:lineRule="auto"/>
              <w:rPr>
                <w:rFonts w:ascii="Arial" w:eastAsia="Cambria" w:hAnsi="Arial" w:cs="Arial"/>
                <w:spacing w:val="-6"/>
                <w:sz w:val="16"/>
                <w:szCs w:val="16"/>
              </w:rPr>
            </w:pPr>
            <w:r w:rsidRPr="00FC7ED1">
              <w:rPr>
                <w:rFonts w:ascii="Arial" w:hAnsi="Arial" w:cs="Arial"/>
                <w:sz w:val="16"/>
                <w:szCs w:val="16"/>
              </w:rPr>
              <w:t>Material changes to Program X.X resulting from 202</w:t>
            </w:r>
            <w:r w:rsidR="005D56E0">
              <w:rPr>
                <w:rFonts w:ascii="Arial" w:hAnsi="Arial" w:cs="Arial"/>
                <w:sz w:val="16"/>
                <w:szCs w:val="16"/>
              </w:rPr>
              <w:t>6</w:t>
            </w:r>
            <w:r w:rsidRPr="00FC7ED1">
              <w:rPr>
                <w:rFonts w:ascii="Arial" w:hAnsi="Arial" w:cs="Arial"/>
                <w:sz w:val="16"/>
                <w:szCs w:val="16"/>
              </w:rPr>
              <w:t>–2</w:t>
            </w:r>
            <w:r w:rsidR="005D56E0">
              <w:rPr>
                <w:rFonts w:ascii="Arial" w:hAnsi="Arial" w:cs="Arial"/>
                <w:sz w:val="16"/>
                <w:szCs w:val="16"/>
              </w:rPr>
              <w:t>7</w:t>
            </w:r>
            <w:r w:rsidRPr="00FC7ED1">
              <w:rPr>
                <w:rFonts w:ascii="Arial" w:hAnsi="Arial" w:cs="Arial"/>
                <w:sz w:val="16"/>
                <w:szCs w:val="16"/>
              </w:rPr>
              <w:t xml:space="preserve"> Budget Measures:</w:t>
            </w:r>
            <w:r w:rsidRPr="00FC7ED1">
              <w:rPr>
                <w:rFonts w:ascii="Arial" w:eastAsia="Cambria" w:hAnsi="Arial" w:cs="Arial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FC7ED1">
              <w:rPr>
                <w:rFonts w:ascii="Arial" w:eastAsia="Cambria" w:hAnsi="Arial" w:cs="Arial"/>
                <w:color w:val="FF0000"/>
                <w:spacing w:val="-6"/>
                <w:sz w:val="16"/>
                <w:szCs w:val="16"/>
                <w:lang w:eastAsia="en-US"/>
              </w:rPr>
              <w:t>If none, use ‘Nil’</w:t>
            </w:r>
          </w:p>
        </w:tc>
      </w:tr>
    </w:tbl>
    <w:p w14:paraId="20EB6855" w14:textId="015F90CF" w:rsidR="00FC7ED1" w:rsidRPr="00FC7ED1" w:rsidRDefault="00FC7ED1" w:rsidP="00200B27">
      <w:pPr>
        <w:numPr>
          <w:ilvl w:val="1"/>
          <w:numId w:val="1"/>
        </w:numPr>
        <w:spacing w:before="120" w:after="0" w:line="240" w:lineRule="auto"/>
        <w:ind w:left="357" w:hanging="357"/>
        <w:rPr>
          <w:rFonts w:ascii="Arial" w:hAnsi="Arial"/>
          <w:color w:val="000000"/>
          <w:sz w:val="16"/>
        </w:rPr>
      </w:pPr>
      <w:r w:rsidRPr="00FC7ED1">
        <w:rPr>
          <w:rFonts w:ascii="Arial" w:hAnsi="Arial"/>
          <w:color w:val="000000"/>
          <w:sz w:val="16"/>
        </w:rPr>
        <w:t>Insert a footnote if key activities have been updated since the 202</w:t>
      </w:r>
      <w:r w:rsidR="005D56E0">
        <w:rPr>
          <w:rFonts w:ascii="Arial" w:hAnsi="Arial"/>
          <w:color w:val="000000"/>
          <w:sz w:val="16"/>
        </w:rPr>
        <w:t>5</w:t>
      </w:r>
      <w:r w:rsidRPr="00FC7ED1">
        <w:rPr>
          <w:rFonts w:ascii="Arial" w:hAnsi="Arial"/>
          <w:color w:val="000000"/>
          <w:sz w:val="16"/>
        </w:rPr>
        <w:t>–2</w:t>
      </w:r>
      <w:r w:rsidR="005D56E0">
        <w:rPr>
          <w:rFonts w:ascii="Arial" w:hAnsi="Arial"/>
          <w:color w:val="000000"/>
          <w:sz w:val="16"/>
        </w:rPr>
        <w:t>6</w:t>
      </w:r>
      <w:r w:rsidRPr="00FC7ED1">
        <w:rPr>
          <w:rFonts w:ascii="Arial" w:hAnsi="Arial"/>
          <w:color w:val="000000"/>
          <w:sz w:val="16"/>
        </w:rPr>
        <w:t xml:space="preserve"> Corporate Plan (for example, a form of words similar to ‘Refers to updated key activities that will be reflected in the 202</w:t>
      </w:r>
      <w:r w:rsidR="005D56E0">
        <w:rPr>
          <w:rFonts w:ascii="Arial" w:hAnsi="Arial"/>
          <w:color w:val="000000"/>
          <w:sz w:val="16"/>
        </w:rPr>
        <w:t>6</w:t>
      </w:r>
      <w:r w:rsidRPr="00FC7ED1">
        <w:rPr>
          <w:rFonts w:ascii="Arial" w:hAnsi="Arial"/>
          <w:color w:val="000000"/>
          <w:sz w:val="16"/>
        </w:rPr>
        <w:t>–2</w:t>
      </w:r>
      <w:r w:rsidR="005D56E0">
        <w:rPr>
          <w:rFonts w:ascii="Arial" w:hAnsi="Arial"/>
          <w:color w:val="000000"/>
          <w:sz w:val="16"/>
        </w:rPr>
        <w:t>7</w:t>
      </w:r>
      <w:r w:rsidRPr="00FC7ED1">
        <w:rPr>
          <w:rFonts w:ascii="Arial" w:hAnsi="Arial"/>
          <w:color w:val="000000"/>
          <w:sz w:val="16"/>
        </w:rPr>
        <w:t xml:space="preserve"> corporate plan’).</w:t>
      </w:r>
    </w:p>
    <w:p w14:paraId="020E3DE7" w14:textId="4529D16C" w:rsidR="00FC7ED1" w:rsidRPr="00FC7ED1" w:rsidRDefault="00FC7ED1" w:rsidP="00FC7ED1">
      <w:pPr>
        <w:numPr>
          <w:ilvl w:val="1"/>
          <w:numId w:val="1"/>
        </w:numPr>
        <w:spacing w:before="30" w:after="0" w:line="240" w:lineRule="auto"/>
        <w:ind w:left="357" w:hanging="357"/>
        <w:rPr>
          <w:rFonts w:ascii="Arial" w:hAnsi="Arial"/>
          <w:color w:val="000000"/>
          <w:sz w:val="16"/>
        </w:rPr>
      </w:pPr>
      <w:r w:rsidRPr="00FC7ED1">
        <w:rPr>
          <w:rFonts w:ascii="Arial" w:hAnsi="Arial"/>
          <w:color w:val="000000"/>
          <w:sz w:val="16"/>
        </w:rPr>
        <w:t>Use a footnote to briefly outline any changes to performance information and the rationale for each change. Note, your entity will be able to outline more details in its 202</w:t>
      </w:r>
      <w:r w:rsidR="005D56E0">
        <w:rPr>
          <w:rFonts w:ascii="Arial" w:hAnsi="Arial"/>
          <w:color w:val="000000"/>
          <w:sz w:val="16"/>
        </w:rPr>
        <w:t>6</w:t>
      </w:r>
      <w:r w:rsidRPr="00FC7ED1">
        <w:rPr>
          <w:rFonts w:ascii="Arial" w:hAnsi="Arial"/>
          <w:color w:val="000000"/>
          <w:sz w:val="16"/>
        </w:rPr>
        <w:t>–2</w:t>
      </w:r>
      <w:r w:rsidR="005D56E0">
        <w:rPr>
          <w:rFonts w:ascii="Arial" w:hAnsi="Arial"/>
          <w:color w:val="000000"/>
          <w:sz w:val="16"/>
        </w:rPr>
        <w:t>7</w:t>
      </w:r>
      <w:r w:rsidRPr="00FC7ED1">
        <w:rPr>
          <w:rFonts w:ascii="Arial" w:hAnsi="Arial"/>
          <w:color w:val="000000"/>
          <w:sz w:val="16"/>
        </w:rPr>
        <w:t xml:space="preserve"> corporate plan and </w:t>
      </w:r>
      <w:r w:rsidRPr="00FC7ED1">
        <w:rPr>
          <w:rFonts w:ascii="Arial" w:hAnsi="Arial"/>
          <w:color w:val="000000"/>
          <w:sz w:val="16"/>
        </w:rPr>
        <w:br/>
        <w:t>202</w:t>
      </w:r>
      <w:r w:rsidR="005D56E0">
        <w:rPr>
          <w:rFonts w:ascii="Arial" w:hAnsi="Arial"/>
          <w:color w:val="000000"/>
          <w:sz w:val="16"/>
        </w:rPr>
        <w:t>5</w:t>
      </w:r>
      <w:r w:rsidRPr="00FC7ED1">
        <w:rPr>
          <w:rFonts w:ascii="Arial" w:hAnsi="Arial"/>
          <w:color w:val="000000"/>
          <w:sz w:val="16"/>
        </w:rPr>
        <w:t>–2</w:t>
      </w:r>
      <w:r w:rsidR="005D56E0">
        <w:rPr>
          <w:rFonts w:ascii="Arial" w:hAnsi="Arial"/>
          <w:color w:val="000000"/>
          <w:sz w:val="16"/>
        </w:rPr>
        <w:t>6</w:t>
      </w:r>
      <w:r w:rsidRPr="00FC7ED1">
        <w:rPr>
          <w:rFonts w:ascii="Arial" w:hAnsi="Arial"/>
          <w:color w:val="000000"/>
          <w:sz w:val="16"/>
        </w:rPr>
        <w:t xml:space="preserve"> annual performance statements.</w:t>
      </w:r>
    </w:p>
    <w:p w14:paraId="77698328" w14:textId="2CBA88DB" w:rsidR="00FC7ED1" w:rsidRPr="00FC7ED1" w:rsidRDefault="00FC7ED1" w:rsidP="00FC7ED1">
      <w:pPr>
        <w:numPr>
          <w:ilvl w:val="1"/>
          <w:numId w:val="1"/>
        </w:numPr>
        <w:spacing w:before="30" w:after="0" w:line="240" w:lineRule="auto"/>
        <w:ind w:left="357" w:hanging="357"/>
        <w:rPr>
          <w:rFonts w:ascii="Arial" w:hAnsi="Arial"/>
          <w:color w:val="000000"/>
          <w:sz w:val="16"/>
        </w:rPr>
      </w:pPr>
      <w:r w:rsidRPr="00FC7ED1">
        <w:rPr>
          <w:rFonts w:ascii="Arial" w:hAnsi="Arial"/>
          <w:color w:val="000000"/>
          <w:sz w:val="16"/>
        </w:rPr>
        <w:t>Where new programs are established in the 202</w:t>
      </w:r>
      <w:r w:rsidR="005D56E0">
        <w:rPr>
          <w:rFonts w:ascii="Arial" w:hAnsi="Arial"/>
          <w:color w:val="000000"/>
          <w:sz w:val="16"/>
        </w:rPr>
        <w:t>6</w:t>
      </w:r>
      <w:r w:rsidRPr="00FC7ED1">
        <w:rPr>
          <w:rFonts w:ascii="Arial" w:hAnsi="Arial"/>
          <w:color w:val="000000"/>
          <w:sz w:val="16"/>
        </w:rPr>
        <w:t>–2</w:t>
      </w:r>
      <w:r w:rsidR="005D56E0">
        <w:rPr>
          <w:rFonts w:ascii="Arial" w:hAnsi="Arial"/>
          <w:color w:val="000000"/>
          <w:sz w:val="16"/>
        </w:rPr>
        <w:t>7</w:t>
      </w:r>
      <w:r w:rsidRPr="00FC7ED1">
        <w:rPr>
          <w:rFonts w:ascii="Arial" w:hAnsi="Arial"/>
          <w:color w:val="000000"/>
          <w:sz w:val="16"/>
        </w:rPr>
        <w:t xml:space="preserve"> Budget, all of the performance measures related to that new program need to be </w:t>
      </w:r>
      <w:r w:rsidR="00123A3C">
        <w:rPr>
          <w:rFonts w:ascii="Arial" w:hAnsi="Arial"/>
          <w:color w:val="000000"/>
          <w:sz w:val="16"/>
        </w:rPr>
        <w:t>r</w:t>
      </w:r>
      <w:r w:rsidR="00BC277C">
        <w:rPr>
          <w:rFonts w:ascii="Arial" w:hAnsi="Arial"/>
          <w:color w:val="000000"/>
          <w:sz w:val="16"/>
        </w:rPr>
        <w:t>eported</w:t>
      </w:r>
      <w:r w:rsidR="00123A3C" w:rsidRPr="00FC7ED1">
        <w:rPr>
          <w:rFonts w:ascii="Arial" w:hAnsi="Arial"/>
          <w:color w:val="000000"/>
          <w:sz w:val="16"/>
        </w:rPr>
        <w:t xml:space="preserve"> </w:t>
      </w:r>
      <w:r w:rsidRPr="00FC7ED1">
        <w:rPr>
          <w:rFonts w:ascii="Arial" w:hAnsi="Arial"/>
          <w:color w:val="000000"/>
          <w:sz w:val="16"/>
        </w:rPr>
        <w:t xml:space="preserve">as outlined in the </w:t>
      </w:r>
      <w:hyperlink r:id="rId12" w:history="1">
        <w:r w:rsidRPr="00FC7ED1">
          <w:rPr>
            <w:rFonts w:ascii="Arial" w:hAnsi="Arial"/>
            <w:sz w:val="16"/>
            <w:u w:val="single"/>
          </w:rPr>
          <w:t>Finance Secretary Direction</w:t>
        </w:r>
      </w:hyperlink>
      <w:r w:rsidRPr="00FC7ED1">
        <w:rPr>
          <w:rFonts w:ascii="Arial" w:hAnsi="Arial"/>
          <w:color w:val="000000"/>
          <w:sz w:val="16"/>
        </w:rPr>
        <w:t>.</w:t>
      </w:r>
    </w:p>
    <w:p w14:paraId="25D9973D" w14:textId="77777777" w:rsidR="00FC7ED1" w:rsidRPr="00FC7ED1" w:rsidRDefault="00FC7ED1" w:rsidP="00FC7ED1">
      <w:pPr>
        <w:numPr>
          <w:ilvl w:val="1"/>
          <w:numId w:val="1"/>
        </w:numPr>
        <w:spacing w:before="30" w:after="0" w:line="240" w:lineRule="auto"/>
        <w:ind w:left="357" w:hanging="357"/>
        <w:rPr>
          <w:rFonts w:ascii="Arial" w:hAnsi="Arial"/>
          <w:color w:val="000000"/>
          <w:sz w:val="16"/>
        </w:rPr>
      </w:pPr>
      <w:r w:rsidRPr="00FC7ED1">
        <w:rPr>
          <w:rFonts w:ascii="Arial" w:hAnsi="Arial"/>
          <w:color w:val="000000"/>
          <w:sz w:val="16"/>
        </w:rPr>
        <w:t>Use a footnote to briefly explain why it may not be reasonably practicable to set a target for a performance measure.</w:t>
      </w:r>
    </w:p>
    <w:p w14:paraId="0A7CCF22" w14:textId="1599E36A" w:rsidR="006E74B1" w:rsidRPr="00FC7ED1" w:rsidRDefault="006E74B1" w:rsidP="00FC7ED1"/>
    <w:sectPr w:rsidR="006E74B1" w:rsidRPr="00FC7ED1" w:rsidSect="006E74B1">
      <w:headerReference w:type="default" r:id="rId13"/>
      <w:pgSz w:w="11906" w:h="16838"/>
      <w:pgMar w:top="2835" w:right="2098" w:bottom="1985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60C2" w14:textId="77777777" w:rsidR="00E32DC4" w:rsidRDefault="00E32DC4" w:rsidP="006E74B1">
      <w:pPr>
        <w:spacing w:before="0" w:after="0" w:line="240" w:lineRule="auto"/>
      </w:pPr>
      <w:r>
        <w:separator/>
      </w:r>
    </w:p>
  </w:endnote>
  <w:endnote w:type="continuationSeparator" w:id="0">
    <w:p w14:paraId="1A1041C9" w14:textId="77777777" w:rsidR="00E32DC4" w:rsidRDefault="00E32DC4" w:rsidP="006E74B1">
      <w:pPr>
        <w:spacing w:before="0" w:after="0" w:line="240" w:lineRule="auto"/>
      </w:pPr>
      <w:r>
        <w:continuationSeparator/>
      </w:r>
    </w:p>
  </w:endnote>
  <w:endnote w:type="continuationNotice" w:id="1">
    <w:p w14:paraId="49B71706" w14:textId="77777777" w:rsidR="00E32DC4" w:rsidRDefault="00E32D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6D19" w14:textId="77777777" w:rsidR="00E32DC4" w:rsidRDefault="00E32DC4" w:rsidP="006E74B1">
      <w:pPr>
        <w:spacing w:before="0" w:after="0" w:line="240" w:lineRule="auto"/>
      </w:pPr>
      <w:r>
        <w:separator/>
      </w:r>
    </w:p>
  </w:footnote>
  <w:footnote w:type="continuationSeparator" w:id="0">
    <w:p w14:paraId="644B90C0" w14:textId="77777777" w:rsidR="00E32DC4" w:rsidRDefault="00E32DC4" w:rsidP="006E74B1">
      <w:pPr>
        <w:spacing w:before="0" w:after="0" w:line="240" w:lineRule="auto"/>
      </w:pPr>
      <w:r>
        <w:continuationSeparator/>
      </w:r>
    </w:p>
  </w:footnote>
  <w:footnote w:type="continuationNotice" w:id="1">
    <w:p w14:paraId="2057DBD5" w14:textId="77777777" w:rsidR="00E32DC4" w:rsidRDefault="00E32DC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FBAC" w14:textId="77777777" w:rsidR="006E74B1" w:rsidRPr="000213B1" w:rsidRDefault="006E74B1" w:rsidP="006E74B1">
    <w:pPr>
      <w:pStyle w:val="NoSpacing"/>
      <w:jc w:val="right"/>
      <w:rPr>
        <w:rFonts w:ascii="Arial" w:hAnsi="Arial" w:cs="Arial"/>
        <w:b/>
        <w:sz w:val="14"/>
        <w:szCs w:val="14"/>
      </w:rPr>
    </w:pPr>
    <w:r w:rsidRPr="000213B1">
      <w:rPr>
        <w:rFonts w:ascii="Arial" w:hAnsi="Arial" w:cs="Arial"/>
        <w:b/>
        <w:sz w:val="14"/>
        <w:szCs w:val="14"/>
      </w:rPr>
      <w:t>Department</w:t>
    </w:r>
    <w:r w:rsidRPr="000213B1">
      <w:rPr>
        <w:rFonts w:ascii="Arial" w:hAnsi="Arial" w:cs="Arial"/>
        <w:b/>
        <w:spacing w:val="-6"/>
        <w:sz w:val="14"/>
        <w:szCs w:val="14"/>
      </w:rPr>
      <w:t xml:space="preserve"> </w:t>
    </w:r>
    <w:r w:rsidRPr="000213B1">
      <w:rPr>
        <w:rFonts w:ascii="Arial" w:hAnsi="Arial" w:cs="Arial"/>
        <w:b/>
        <w:sz w:val="14"/>
        <w:szCs w:val="14"/>
      </w:rPr>
      <w:t>of</w:t>
    </w:r>
    <w:r w:rsidRPr="000213B1">
      <w:rPr>
        <w:rFonts w:ascii="Arial" w:hAnsi="Arial" w:cs="Arial"/>
        <w:b/>
        <w:spacing w:val="-5"/>
        <w:sz w:val="14"/>
        <w:szCs w:val="14"/>
      </w:rPr>
      <w:t xml:space="preserve"> </w:t>
    </w:r>
    <w:r w:rsidRPr="000213B1">
      <w:rPr>
        <w:rFonts w:ascii="Arial" w:hAnsi="Arial" w:cs="Arial"/>
        <w:b/>
        <w:sz w:val="14"/>
        <w:szCs w:val="14"/>
      </w:rPr>
      <w:t>Finance</w:t>
    </w:r>
  </w:p>
  <w:p w14:paraId="19C7BFF7" w14:textId="77777777" w:rsidR="006E74B1" w:rsidRDefault="006E74B1" w:rsidP="006E74B1">
    <w:pPr>
      <w:pStyle w:val="NoSpacing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RMG-129</w:t>
    </w:r>
    <w:r w:rsidRPr="000213B1">
      <w:rPr>
        <w:rFonts w:ascii="Arial" w:hAnsi="Arial" w:cs="Arial"/>
        <w:sz w:val="14"/>
        <w:szCs w:val="14"/>
      </w:rPr>
      <w:t>:</w:t>
    </w:r>
    <w:r w:rsidRPr="000213B1">
      <w:rPr>
        <w:rFonts w:ascii="Arial" w:hAnsi="Arial" w:cs="Arial"/>
        <w:spacing w:val="-6"/>
        <w:sz w:val="14"/>
        <w:szCs w:val="14"/>
      </w:rPr>
      <w:t xml:space="preserve"> </w:t>
    </w:r>
    <w:r w:rsidRPr="008D7987">
      <w:rPr>
        <w:rFonts w:ascii="Arial" w:hAnsi="Arial" w:cs="Arial"/>
        <w:sz w:val="14"/>
        <w:szCs w:val="14"/>
      </w:rPr>
      <w:t>Reporting performance information in Portfolio Budget Statements</w:t>
    </w:r>
  </w:p>
  <w:p w14:paraId="1F1C2F57" w14:textId="77777777" w:rsidR="006E74B1" w:rsidRPr="00FC7ED1" w:rsidRDefault="006E74B1" w:rsidP="006E74B1">
    <w:pPr>
      <w:pStyle w:val="NoSpacing"/>
      <w:rPr>
        <w:rFonts w:ascii="Arial" w:hAnsi="Arial" w:cs="Arial"/>
        <w:b/>
        <w:bCs/>
        <w:color w:val="000000"/>
        <w:sz w:val="20"/>
      </w:rPr>
    </w:pPr>
  </w:p>
  <w:p w14:paraId="1750D075" w14:textId="77777777" w:rsidR="006E74B1" w:rsidRPr="00FC7ED1" w:rsidRDefault="006E74B1" w:rsidP="006E74B1">
    <w:pPr>
      <w:pStyle w:val="NoSpacing"/>
      <w:rPr>
        <w:rFonts w:ascii="Arial" w:hAnsi="Arial" w:cs="Arial"/>
        <w:b/>
        <w:bCs/>
        <w:color w:val="000000"/>
        <w:sz w:val="20"/>
      </w:rPr>
    </w:pPr>
  </w:p>
  <w:p w14:paraId="1259E6A8" w14:textId="0B968866" w:rsidR="006E74B1" w:rsidRPr="00D70FA1" w:rsidRDefault="00035D93" w:rsidP="00644B35">
    <w:pPr>
      <w:pStyle w:val="NoSpacing"/>
      <w:jc w:val="center"/>
      <w:rPr>
        <w:rFonts w:ascii="Arial" w:hAnsi="Arial" w:cs="Arial"/>
        <w:sz w:val="16"/>
        <w:szCs w:val="16"/>
      </w:rPr>
    </w:pPr>
    <w:r w:rsidRPr="00FC7ED1">
      <w:rPr>
        <w:rFonts w:ascii="Arial" w:hAnsi="Arial" w:cs="Arial"/>
        <w:b/>
        <w:bCs/>
        <w:color w:val="000000"/>
        <w:szCs w:val="24"/>
      </w:rPr>
      <w:t xml:space="preserve">Template </w:t>
    </w:r>
    <w:r w:rsidR="00F77C61" w:rsidRPr="00FC7ED1">
      <w:rPr>
        <w:rFonts w:ascii="Arial" w:hAnsi="Arial" w:cs="Arial"/>
        <w:b/>
        <w:bCs/>
        <w:color w:val="000000"/>
        <w:szCs w:val="24"/>
      </w:rPr>
      <w:t>–</w:t>
    </w:r>
    <w:r w:rsidRPr="00FC7ED1">
      <w:rPr>
        <w:rFonts w:ascii="Arial" w:hAnsi="Arial" w:cs="Arial"/>
        <w:b/>
        <w:bCs/>
        <w:color w:val="000000"/>
        <w:szCs w:val="24"/>
      </w:rPr>
      <w:t xml:space="preserve"> </w:t>
    </w:r>
    <w:r w:rsidR="00D61846" w:rsidRPr="00FC7ED1">
      <w:rPr>
        <w:rFonts w:ascii="Arial" w:hAnsi="Arial" w:cs="Arial"/>
        <w:b/>
        <w:bCs/>
        <w:color w:val="000000"/>
        <w:szCs w:val="24"/>
      </w:rPr>
      <w:t>Performance reporting</w:t>
    </w:r>
    <w:r w:rsidR="006E74B1" w:rsidRPr="00FC7ED1">
      <w:rPr>
        <w:rFonts w:ascii="Arial" w:hAnsi="Arial" w:cs="Arial"/>
        <w:b/>
        <w:bCs/>
        <w:color w:val="000000"/>
        <w:szCs w:val="24"/>
      </w:rPr>
      <w:t xml:space="preserve"> </w:t>
    </w:r>
    <w:r w:rsidR="00644B35" w:rsidRPr="00FC7ED1">
      <w:rPr>
        <w:rFonts w:ascii="Arial" w:hAnsi="Arial" w:cs="Arial"/>
        <w:b/>
        <w:bCs/>
        <w:color w:val="000000"/>
        <w:szCs w:val="24"/>
      </w:rPr>
      <w:t>Table (</w:t>
    </w:r>
    <w:r w:rsidRPr="00FC7ED1">
      <w:rPr>
        <w:rFonts w:ascii="Arial" w:hAnsi="Arial" w:cs="Arial"/>
        <w:b/>
        <w:bCs/>
        <w:color w:val="000000"/>
        <w:szCs w:val="24"/>
      </w:rPr>
      <w:t>Table 2.X.3</w:t>
    </w:r>
    <w:r w:rsidR="00644B35" w:rsidRPr="00FC7ED1">
      <w:rPr>
        <w:rFonts w:ascii="Arial" w:hAnsi="Arial" w:cs="Arial"/>
        <w:b/>
        <w:bCs/>
        <w:color w:val="000000"/>
        <w:szCs w:val="24"/>
      </w:rPr>
      <w:t>)</w:t>
    </w:r>
    <w:r w:rsidRPr="00FC7ED1">
      <w:rPr>
        <w:rFonts w:ascii="Arial" w:hAnsi="Arial" w:cs="Arial"/>
        <w:b/>
        <w:bCs/>
        <w:color w:val="000000"/>
        <w:szCs w:val="24"/>
      </w:rPr>
      <w:t xml:space="preserve"> for the </w:t>
    </w:r>
    <w:r w:rsidR="00644B35" w:rsidRPr="00FC7ED1">
      <w:rPr>
        <w:rFonts w:ascii="Arial" w:hAnsi="Arial" w:cs="Arial"/>
        <w:b/>
        <w:bCs/>
        <w:color w:val="000000"/>
        <w:szCs w:val="24"/>
      </w:rPr>
      <w:br/>
    </w:r>
    <w:r w:rsidR="00F77C61" w:rsidRPr="00FC7ED1">
      <w:rPr>
        <w:rFonts w:ascii="Arial" w:hAnsi="Arial" w:cs="Arial"/>
        <w:b/>
        <w:bCs/>
        <w:color w:val="000000"/>
        <w:szCs w:val="24"/>
      </w:rPr>
      <w:t>202</w:t>
    </w:r>
    <w:r w:rsidR="005D56E0">
      <w:rPr>
        <w:rFonts w:ascii="Arial" w:hAnsi="Arial" w:cs="Arial"/>
        <w:b/>
        <w:bCs/>
        <w:color w:val="000000"/>
        <w:szCs w:val="24"/>
      </w:rPr>
      <w:t>6</w:t>
    </w:r>
    <w:r w:rsidR="00F77C61" w:rsidRPr="00FC7ED1">
      <w:rPr>
        <w:rFonts w:ascii="Arial" w:hAnsi="Arial" w:cs="Arial"/>
        <w:b/>
        <w:bCs/>
        <w:color w:val="000000"/>
        <w:szCs w:val="24"/>
      </w:rPr>
      <w:t>–2</w:t>
    </w:r>
    <w:r w:rsidR="005D56E0">
      <w:rPr>
        <w:rFonts w:ascii="Arial" w:hAnsi="Arial" w:cs="Arial"/>
        <w:b/>
        <w:bCs/>
        <w:color w:val="000000"/>
        <w:szCs w:val="24"/>
      </w:rPr>
      <w:t>7</w:t>
    </w:r>
    <w:r w:rsidR="00F77C61" w:rsidRPr="00FC7ED1">
      <w:rPr>
        <w:rFonts w:ascii="Arial" w:hAnsi="Arial" w:cs="Arial"/>
        <w:b/>
        <w:bCs/>
        <w:color w:val="000000"/>
        <w:szCs w:val="24"/>
      </w:rPr>
      <w:t xml:space="preserve"> </w:t>
    </w:r>
    <w:r w:rsidRPr="00FC7ED1">
      <w:rPr>
        <w:rFonts w:ascii="Arial" w:hAnsi="Arial" w:cs="Arial"/>
        <w:b/>
        <w:bCs/>
        <w:color w:val="000000"/>
        <w:szCs w:val="24"/>
      </w:rPr>
      <w:t>Portfolio Budget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084"/>
    <w:multiLevelType w:val="multilevel"/>
    <w:tmpl w:val="0FCC5C3A"/>
    <w:lvl w:ilvl="0">
      <w:start w:val="1"/>
      <w:numFmt w:val="lowerLetter"/>
      <w:pStyle w:val="ChartandTableFootnoteAlpha"/>
      <w:lvlText w:val="(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185843"/>
    <w:multiLevelType w:val="multilevel"/>
    <w:tmpl w:val="E6FAC366"/>
    <w:lvl w:ilvl="0">
      <w:start w:val="1"/>
      <w:numFmt w:val="lowerLetter"/>
      <w:lvlText w:val="(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5045607">
    <w:abstractNumId w:val="1"/>
    <w:lvlOverride w:ilvl="0">
      <w:startOverride w:val="1"/>
    </w:lvlOverride>
  </w:num>
  <w:num w:numId="2" w16cid:durableId="1154025785">
    <w:abstractNumId w:val="0"/>
  </w:num>
  <w:num w:numId="3" w16cid:durableId="1422338298">
    <w:abstractNumId w:val="0"/>
  </w:num>
  <w:num w:numId="4" w16cid:durableId="72699652">
    <w:abstractNumId w:val="0"/>
  </w:num>
  <w:num w:numId="5" w16cid:durableId="260727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B1"/>
    <w:rsid w:val="00035D93"/>
    <w:rsid w:val="0004477A"/>
    <w:rsid w:val="00045BEC"/>
    <w:rsid w:val="00123A3C"/>
    <w:rsid w:val="00182C6C"/>
    <w:rsid w:val="0019072D"/>
    <w:rsid w:val="001B2125"/>
    <w:rsid w:val="001D4CA3"/>
    <w:rsid w:val="00200B27"/>
    <w:rsid w:val="002271B6"/>
    <w:rsid w:val="00256467"/>
    <w:rsid w:val="00311B64"/>
    <w:rsid w:val="00331B9E"/>
    <w:rsid w:val="003B5C16"/>
    <w:rsid w:val="004806C5"/>
    <w:rsid w:val="004B2DC1"/>
    <w:rsid w:val="004B6ED6"/>
    <w:rsid w:val="0056124A"/>
    <w:rsid w:val="005D56E0"/>
    <w:rsid w:val="00644B35"/>
    <w:rsid w:val="006E74B1"/>
    <w:rsid w:val="00722CEE"/>
    <w:rsid w:val="007B5FDD"/>
    <w:rsid w:val="00842578"/>
    <w:rsid w:val="008D4A41"/>
    <w:rsid w:val="00921E11"/>
    <w:rsid w:val="009C4776"/>
    <w:rsid w:val="00A23440"/>
    <w:rsid w:val="00A43CE7"/>
    <w:rsid w:val="00A966EC"/>
    <w:rsid w:val="00AA3A1B"/>
    <w:rsid w:val="00B55A13"/>
    <w:rsid w:val="00B70D31"/>
    <w:rsid w:val="00BC277C"/>
    <w:rsid w:val="00C16400"/>
    <w:rsid w:val="00C84F68"/>
    <w:rsid w:val="00CA7DB6"/>
    <w:rsid w:val="00CD2BB7"/>
    <w:rsid w:val="00D031AE"/>
    <w:rsid w:val="00D11470"/>
    <w:rsid w:val="00D61846"/>
    <w:rsid w:val="00D70FA1"/>
    <w:rsid w:val="00E2555C"/>
    <w:rsid w:val="00E32DC4"/>
    <w:rsid w:val="00E4680A"/>
    <w:rsid w:val="00E703A7"/>
    <w:rsid w:val="00E84896"/>
    <w:rsid w:val="00EA6123"/>
    <w:rsid w:val="00EE2621"/>
    <w:rsid w:val="00F71261"/>
    <w:rsid w:val="00F77C61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67200"/>
  <w15:chartTrackingRefBased/>
  <w15:docId w15:val="{1C034605-C77B-4AFA-9F5B-806B8DFD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B1"/>
    <w:pPr>
      <w:spacing w:before="240" w:after="240" w:line="240" w:lineRule="exact"/>
    </w:pPr>
    <w:rPr>
      <w:rFonts w:ascii="Book Antiqua" w:eastAsia="Times New Roman" w:hAnsi="Book Antiqua" w:cs="Times New Roman"/>
      <w:kern w:val="0"/>
      <w:sz w:val="19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4B1"/>
    <w:rPr>
      <w:b/>
      <w:bCs/>
      <w:smallCaps/>
      <w:color w:val="0F4761" w:themeColor="accent1" w:themeShade="BF"/>
      <w:spacing w:val="5"/>
    </w:rPr>
  </w:style>
  <w:style w:type="paragraph" w:customStyle="1" w:styleId="TableHeading">
    <w:name w:val="Table Heading"/>
    <w:basedOn w:val="Normal"/>
    <w:next w:val="Normal"/>
    <w:link w:val="TableHeadingChar"/>
    <w:qFormat/>
    <w:rsid w:val="006E74B1"/>
    <w:pPr>
      <w:keepNext/>
      <w:spacing w:before="120" w:after="20" w:line="240" w:lineRule="auto"/>
    </w:pPr>
    <w:rPr>
      <w:rFonts w:ascii="Arial" w:hAnsi="Arial"/>
      <w:b/>
      <w:sz w:val="20"/>
    </w:rPr>
  </w:style>
  <w:style w:type="paragraph" w:customStyle="1" w:styleId="ChartandTableFootnoteAlpha">
    <w:name w:val="Chart and Table Footnote Alpha"/>
    <w:basedOn w:val="Normal"/>
    <w:next w:val="Normal"/>
    <w:rsid w:val="006E74B1"/>
    <w:pPr>
      <w:numPr>
        <w:numId w:val="2"/>
      </w:numPr>
      <w:spacing w:before="30" w:after="0" w:line="240" w:lineRule="auto"/>
    </w:pPr>
    <w:rPr>
      <w:rFonts w:ascii="Arial" w:hAnsi="Arial"/>
      <w:color w:val="000000"/>
      <w:sz w:val="16"/>
    </w:rPr>
  </w:style>
  <w:style w:type="paragraph" w:customStyle="1" w:styleId="TableTextBase">
    <w:name w:val="Table Text Base"/>
    <w:basedOn w:val="Normal"/>
    <w:link w:val="TableTextBaseChar"/>
    <w:rsid w:val="006E74B1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Left">
    <w:name w:val="Table Text Left"/>
    <w:basedOn w:val="TableTextBase"/>
    <w:link w:val="TableTextLeftChar"/>
    <w:rsid w:val="006E74B1"/>
  </w:style>
  <w:style w:type="paragraph" w:customStyle="1" w:styleId="TableColumnHeadingLeft">
    <w:name w:val="Table Column Heading Left"/>
    <w:basedOn w:val="Normal"/>
    <w:next w:val="Normal"/>
    <w:rsid w:val="006E74B1"/>
    <w:pPr>
      <w:spacing w:before="40" w:after="40" w:line="240" w:lineRule="auto"/>
    </w:pPr>
    <w:rPr>
      <w:rFonts w:ascii="Arial Bold" w:hAnsi="Arial Bold"/>
      <w:b/>
      <w:sz w:val="16"/>
    </w:rPr>
  </w:style>
  <w:style w:type="character" w:styleId="CommentReference">
    <w:name w:val="annotation reference"/>
    <w:basedOn w:val="DefaultParagraphFont"/>
    <w:semiHidden/>
    <w:rsid w:val="006E74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4B1"/>
  </w:style>
  <w:style w:type="character" w:customStyle="1" w:styleId="CommentTextChar">
    <w:name w:val="Comment Text Char"/>
    <w:basedOn w:val="DefaultParagraphFont"/>
    <w:link w:val="CommentText"/>
    <w:rsid w:val="006E74B1"/>
    <w:rPr>
      <w:rFonts w:ascii="Book Antiqua" w:eastAsia="Times New Roman" w:hAnsi="Book Antiqua" w:cs="Times New Roman"/>
      <w:kern w:val="0"/>
      <w:sz w:val="19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6E74B1"/>
    <w:rPr>
      <w:color w:val="auto"/>
      <w:u w:val="single"/>
    </w:rPr>
  </w:style>
  <w:style w:type="character" w:customStyle="1" w:styleId="TableHeadingChar">
    <w:name w:val="Table Heading Char"/>
    <w:link w:val="TableHeading"/>
    <w:rsid w:val="006E74B1"/>
    <w:rPr>
      <w:rFonts w:ascii="Arial" w:eastAsia="Times New Roman" w:hAnsi="Arial" w:cs="Times New Roman"/>
      <w:b/>
      <w:kern w:val="0"/>
      <w:sz w:val="20"/>
      <w:szCs w:val="20"/>
      <w:lang w:eastAsia="en-AU"/>
      <w14:ligatures w14:val="none"/>
    </w:rPr>
  </w:style>
  <w:style w:type="character" w:customStyle="1" w:styleId="TableTextBaseChar">
    <w:name w:val="Table Text Base Char"/>
    <w:link w:val="TableTextBase"/>
    <w:rsid w:val="006E74B1"/>
    <w:rPr>
      <w:rFonts w:ascii="Arial" w:eastAsia="Times New Roman" w:hAnsi="Arial" w:cs="Times New Roman"/>
      <w:kern w:val="0"/>
      <w:sz w:val="16"/>
      <w:szCs w:val="20"/>
      <w:lang w:eastAsia="en-AU"/>
      <w14:ligatures w14:val="none"/>
    </w:rPr>
  </w:style>
  <w:style w:type="character" w:customStyle="1" w:styleId="TableTextLeftChar">
    <w:name w:val="Table Text Left Char"/>
    <w:link w:val="TableTextLeft"/>
    <w:rsid w:val="006E74B1"/>
    <w:rPr>
      <w:rFonts w:ascii="Arial" w:eastAsia="Times New Roman" w:hAnsi="Arial" w:cs="Times New Roman"/>
      <w:kern w:val="0"/>
      <w:sz w:val="16"/>
      <w:szCs w:val="20"/>
      <w:lang w:eastAsia="en-AU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E74B1"/>
    <w:pPr>
      <w:spacing w:before="120" w:after="120" w:line="264" w:lineRule="auto"/>
      <w:ind w:right="272"/>
    </w:pPr>
    <w:rPr>
      <w:rFonts w:ascii="Calibri" w:eastAsia="Cambria" w:hAnsi="Calibri"/>
      <w:sz w:val="22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E74B1"/>
    <w:rPr>
      <w:rFonts w:ascii="Calibri" w:eastAsia="Cambria" w:hAnsi="Calibri" w:cs="Times New Roman"/>
      <w:kern w:val="0"/>
      <w:sz w:val="22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74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B1"/>
    <w:rPr>
      <w:rFonts w:ascii="Book Antiqua" w:eastAsia="Times New Roman" w:hAnsi="Book Antiqua" w:cs="Times New Roman"/>
      <w:kern w:val="0"/>
      <w:sz w:val="19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4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B1"/>
    <w:rPr>
      <w:rFonts w:ascii="Book Antiqua" w:eastAsia="Times New Roman" w:hAnsi="Book Antiqua" w:cs="Times New Roman"/>
      <w:kern w:val="0"/>
      <w:sz w:val="19"/>
      <w:szCs w:val="20"/>
      <w:lang w:eastAsia="en-AU"/>
      <w14:ligatures w14:val="none"/>
    </w:rPr>
  </w:style>
  <w:style w:type="paragraph" w:styleId="NoSpacing">
    <w:name w:val="No Spacing"/>
    <w:uiPriority w:val="1"/>
    <w:qFormat/>
    <w:rsid w:val="006E74B1"/>
    <w:pPr>
      <w:suppressAutoHyphens/>
      <w:spacing w:after="0" w:line="240" w:lineRule="auto"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4806C5"/>
    <w:pPr>
      <w:spacing w:after="0" w:line="240" w:lineRule="auto"/>
    </w:pPr>
    <w:rPr>
      <w:rFonts w:ascii="Book Antiqua" w:eastAsia="Times New Roman" w:hAnsi="Book Antiqua" w:cs="Times New Roman"/>
      <w:kern w:val="0"/>
      <w:sz w:val="19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ance.gov.au/government/managing-commonwealth-resources/reporting-performance-information-portfolio-budget-statements-rmg-129/finance-secretary-direction-21-august-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7EF4E754F80FE546B178730070DBC922" ma:contentTypeVersion="2" ma:contentTypeDescription="" ma:contentTypeScope="" ma:versionID="bade678d9021a6b284c1f4f977d3dbfb">
  <xsd:schema xmlns:xsd="http://www.w3.org/2001/XMLSchema" xmlns:xs="http://www.w3.org/2001/XMLSchema" xmlns:p="http://schemas.microsoft.com/office/2006/metadata/properties" xmlns:ns2="9ce1582e-106d-44bd-b741-a4e448d32e63" xmlns:ns3="a334ba3b-e131-42d3-95f3-2728f5a41884" xmlns:ns4="6a7e9632-768a-49bf-85ac-c69233ab2a52" targetNamespace="http://schemas.microsoft.com/office/2006/metadata/properties" ma:root="true" ma:fieldsID="61ae937d4908090bfa10d53b3c3e8346" ns2:_="" ns3:_="" ns4:_="">
    <xsd:import namespace="9ce1582e-106d-44bd-b741-a4e448d32e63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1582e-106d-44bd-b741-a4e448d32e63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e0fcb3f570964638902a63147cd98219" ma:index="11" nillable="true" ma:taxonomy="true" ma:internalName="e0fcb3f570964638902a63147cd98219" ma:taxonomyFieldName="Organisation_x0020_Unit" ma:displayName="Organisation Unit" ma:default="2;#PGPA Advisory and Governance|50cdc3b6-ac8a-4842-84ab-d4b5d0d0fa5d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f395e0388bc45bfb8642f07b9d090f4 xmlns="a334ba3b-e131-42d3-95f3-2728f5a41884" xsi:nil="true"/>
    <of934ccb37d6451ba60cdb89c1817167 xmlns="a334ba3b-e131-42d3-95f3-2728f5a41884">Department of Financefd660e8f-8f31-49bd-92a3-d31d4da31afe</of934ccb37d6451ba60cdb89c1817167>
    <TaxCatchAll xmlns="a334ba3b-e131-42d3-95f3-2728f5a41884">
      <Value>30</Value>
      <Value>1</Value>
      <Value>63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Performance</TermName>
          <TermId xmlns="http://schemas.microsoft.com/office/infopath/2007/PartnerControls">0f4dd21a-6494-4313-960a-2dff10e24755</TermId>
        </TermInfo>
      </Terms>
    </e0fcb3f570964638902a63147cd98219>
    <f0888ba7078d4a1bac90b097c1ed0fad xmlns="a334ba3b-e131-42d3-95f3-2728f5a41884">Department of Financefd660e8f-8f31-49bd-92a3-d31d4da31afe</f0888ba7078d4a1bac90b097c1ed0fad>
    <_dlc_DocIdUrl xmlns="6a7e9632-768a-49bf-85ac-c69233ab2a52">
      <Url>https://financegovau.sharepoint.com/sites/M365_DoF_50033960/_layouts/15/DocIdRedir.aspx?ID=FIN33960-928663524-9794</Url>
      <Description>FIN33960-928663524-9794</Description>
    </_dlc_DocIdUrl>
    <_dlc_DocId xmlns="6a7e9632-768a-49bf-85ac-c69233ab2a52">FIN33960-928663524-9794</_dlc_DocId>
    <TaxKeywordTaxHTField xmlns="a334ba3b-e131-42d3-95f3-2728f5a41884">[SEC=OFFICIAL]|07351cc0-de73-4913-be2f-56f124cbf8bb</TaxKeywordTaxHTField>
    <Security_x0020_Classification xmlns="9ce1582e-106d-44bd-b741-a4e448d32e63">OFFICIAL</Security_x0020_Classification>
    <Original_x0020_Date_x0020_Created xmlns="9ce1582e-106d-44bd-b741-a4e448d32e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8677A63B-1057-4FFE-A4D3-DB2781C045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593358-E40D-48D8-9E28-C1850DD90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1582e-106d-44bd-b741-a4e448d32e63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D1C63-E9A3-4110-A3BA-DF7E99483F9F}">
  <ds:schemaRefs>
    <ds:schemaRef ds:uri="http://purl.org/dc/terms/"/>
    <ds:schemaRef ds:uri="http://schemas.openxmlformats.org/package/2006/metadata/core-properties"/>
    <ds:schemaRef ds:uri="http://purl.org/dc/elements/1.1/"/>
    <ds:schemaRef ds:uri="6a7e9632-768a-49bf-85ac-c69233ab2a52"/>
    <ds:schemaRef ds:uri="http://www.w3.org/XML/1998/namespace"/>
    <ds:schemaRef ds:uri="http://schemas.microsoft.com/office/2006/metadata/properties"/>
    <ds:schemaRef ds:uri="a334ba3b-e131-42d3-95f3-2728f5a41884"/>
    <ds:schemaRef ds:uri="http://schemas.microsoft.com/office/2006/documentManagement/types"/>
    <ds:schemaRef ds:uri="9ce1582e-106d-44bd-b741-a4e448d32e63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275B30-F545-4995-9274-57EA3B24C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4A8FF5-A96A-4DAD-AB57-1F45947CC7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2677</Characters>
  <Application>Microsoft Office Word</Application>
  <DocSecurity>0</DocSecurity>
  <Lines>74</Lines>
  <Paragraphs>43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Ustick, Heather</dc:creator>
  <cp:keywords>[SEC=OFFICIAL]</cp:keywords>
  <dc:description/>
  <cp:lastModifiedBy>Ustick, Heather</cp:lastModifiedBy>
  <cp:revision>2</cp:revision>
  <cp:lastPrinted>2026-01-09T04:35:00Z</cp:lastPrinted>
  <dcterms:created xsi:type="dcterms:W3CDTF">2026-02-06T03:06:00Z</dcterms:created>
  <dcterms:modified xsi:type="dcterms:W3CDTF">2026-02-06T03:06:00Z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v=2022.1;a=SHA256;h=2E759120478FC9F042A2EB7A4D9C81695BACC5F44633F722BFA9F0BD87ABA11F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2025-01-17T05:45:23Z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24E3AA2EA81197C7AEBDFC654CEF79384F9E4BD5772A928FAF5E1458B5CBAB9E</vt:lpwstr>
  </property>
  <property fmtid="{D5CDD505-2E9C-101B-9397-08002B2CF9AE}" pid="16" name="MSIP_Label_87d6481e-ccdd-4ab6-8b26-05a0df5699e7_SetDate">
    <vt:lpwstr>2025-01-17T05:45:23Z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eda7bed083ee40609eb52acf5020e26a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FE880DF04F3B4309C842DE366CC17F6FA058D037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F256BC0FEBB54CF6A1E24927FE2AD4FF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5EB1CC4DCD9AEC3B09BFE6D94DE0B8B6</vt:lpwstr>
  </property>
  <property fmtid="{D5CDD505-2E9C-101B-9397-08002B2CF9AE}" pid="32" name="PM_Hash_Salt">
    <vt:lpwstr>9C2ECE534BE0BF2B6142D620F1B32686</vt:lpwstr>
  </property>
  <property fmtid="{D5CDD505-2E9C-101B-9397-08002B2CF9AE}" pid="33" name="PM_Hash_SHA1">
    <vt:lpwstr>A06A849E4713FC2B4C922340964C27DBEC228B13</vt:lpwstr>
  </property>
  <property fmtid="{D5CDD505-2E9C-101B-9397-08002B2CF9AE}" pid="34" name="EmReceivedByName">
    <vt:lpwstr/>
  </property>
  <property fmtid="{D5CDD505-2E9C-101B-9397-08002B2CF9AE}" pid="35" name="TaxKeyword">
    <vt:lpwstr>30;#[SEC=OFFICIAL]|07351cc0-de73-4913-be2f-56f124cbf8bb</vt:lpwstr>
  </property>
  <property fmtid="{D5CDD505-2E9C-101B-9397-08002B2CF9AE}" pid="36" name="EmToAddress">
    <vt:lpwstr/>
  </property>
  <property fmtid="{D5CDD505-2E9C-101B-9397-08002B2CF9AE}" pid="37" name="EmCategory">
    <vt:lpwstr/>
  </property>
  <property fmtid="{D5CDD505-2E9C-101B-9397-08002B2CF9AE}" pid="38" name="EmConversationIndex">
    <vt:lpwstr/>
  </property>
  <property fmtid="{D5CDD505-2E9C-101B-9397-08002B2CF9AE}" pid="39" name="EmHasAttachments">
    <vt:bool>false</vt:bool>
  </property>
  <property fmtid="{D5CDD505-2E9C-101B-9397-08002B2CF9AE}" pid="40" name="EmBody">
    <vt:lpwstr/>
  </property>
  <property fmtid="{D5CDD505-2E9C-101B-9397-08002B2CF9AE}" pid="41" name="PM_Qualifier_Prev">
    <vt:lpwstr/>
  </property>
  <property fmtid="{D5CDD505-2E9C-101B-9397-08002B2CF9AE}" pid="42" name="EmCC">
    <vt:lpwstr/>
  </property>
  <property fmtid="{D5CDD505-2E9C-101B-9397-08002B2CF9AE}" pid="43" name="EmBCCSMTPAddress">
    <vt:lpwstr/>
  </property>
  <property fmtid="{D5CDD505-2E9C-101B-9397-08002B2CF9AE}" pid="44" name="EmFromName">
    <vt:lpwstr/>
  </property>
  <property fmtid="{D5CDD505-2E9C-101B-9397-08002B2CF9AE}" pid="45" name="EmTo">
    <vt:lpwstr/>
  </property>
  <property fmtid="{D5CDD505-2E9C-101B-9397-08002B2CF9AE}" pid="46" name="EmToSMTPAddress">
    <vt:lpwstr/>
  </property>
  <property fmtid="{D5CDD505-2E9C-101B-9397-08002B2CF9AE}" pid="47" name="_ExtendedDescription">
    <vt:lpwstr/>
  </property>
  <property fmtid="{D5CDD505-2E9C-101B-9397-08002B2CF9AE}" pid="48" name="Organisation Unit">
    <vt:lpwstr>63;#Performance|0f4dd21a-6494-4313-960a-2dff10e24755</vt:lpwstr>
  </property>
  <property fmtid="{D5CDD505-2E9C-101B-9397-08002B2CF9AE}" pid="49" name="Function_x0020_and_x0020_Activity">
    <vt:lpwstr/>
  </property>
  <property fmtid="{D5CDD505-2E9C-101B-9397-08002B2CF9AE}" pid="50" name="EmCon">
    <vt:lpwstr/>
  </property>
  <property fmtid="{D5CDD505-2E9C-101B-9397-08002B2CF9AE}" pid="51" name="EmCompanies">
    <vt:lpwstr/>
  </property>
  <property fmtid="{D5CDD505-2E9C-101B-9397-08002B2CF9AE}" pid="52" name="EmFromSMTPAddress">
    <vt:lpwstr/>
  </property>
  <property fmtid="{D5CDD505-2E9C-101B-9397-08002B2CF9AE}" pid="53" name="EmAttachCount">
    <vt:lpwstr/>
  </property>
  <property fmtid="{D5CDD505-2E9C-101B-9397-08002B2CF9AE}" pid="54" name="of934ccb37d6451ba60cdb89c18171670">
    <vt:lpwstr>Department of Finance|fd660e8f-8f31-49bd-92a3-d31d4da31afe</vt:lpwstr>
  </property>
  <property fmtid="{D5CDD505-2E9C-101B-9397-08002B2CF9AE}" pid="55" name="f0888ba7078d4a1bac90b097c1ed0fad0">
    <vt:lpwstr>Department of Finance|fd660e8f-8f31-49bd-92a3-d31d4da31afe</vt:lpwstr>
  </property>
  <property fmtid="{D5CDD505-2E9C-101B-9397-08002B2CF9AE}" pid="56" name="lcf76f155ced4ddcb4097134ff3c332f">
    <vt:lpwstr/>
  </property>
  <property fmtid="{D5CDD505-2E9C-101B-9397-08002B2CF9AE}" pid="57" name="EmReceivedOnBehalfOfName">
    <vt:lpwstr/>
  </property>
  <property fmtid="{D5CDD505-2E9C-101B-9397-08002B2CF9AE}" pid="58" name="EmReplyRecipients">
    <vt:lpwstr/>
  </property>
  <property fmtid="{D5CDD505-2E9C-101B-9397-08002B2CF9AE}" pid="59" name="EmRetentionPolicyName">
    <vt:lpwstr/>
  </property>
  <property fmtid="{D5CDD505-2E9C-101B-9397-08002B2CF9AE}" pid="60" name="EmReplyRecipientNames">
    <vt:lpwstr/>
  </property>
  <property fmtid="{D5CDD505-2E9C-101B-9397-08002B2CF9AE}" pid="61" name="_dlc_DocIdItemGuid">
    <vt:lpwstr>5664ac4a-6ab2-4423-bf0e-74d5b3a2f603</vt:lpwstr>
  </property>
  <property fmtid="{D5CDD505-2E9C-101B-9397-08002B2CF9AE}" pid="62" name="lf395e0388bc45bfb8642f07b9d090f40">
    <vt:lpwstr/>
  </property>
  <property fmtid="{D5CDD505-2E9C-101B-9397-08002B2CF9AE}" pid="63" name="About Entity">
    <vt:lpwstr>1;#Department of Finance|fd660e8f-8f31-49bd-92a3-d31d4da31afe</vt:lpwstr>
  </property>
  <property fmtid="{D5CDD505-2E9C-101B-9397-08002B2CF9AE}" pid="64" name="EmFrom">
    <vt:lpwstr/>
  </property>
  <property fmtid="{D5CDD505-2E9C-101B-9397-08002B2CF9AE}" pid="65" name="e0fcb3f570964638902a63147cd982190">
    <vt:lpwstr>Performance|0f4dd21a-6494-4313-960a-2dff10e24755</vt:lpwstr>
  </property>
  <property fmtid="{D5CDD505-2E9C-101B-9397-08002B2CF9AE}" pid="66" name="EmAttachmentNames">
    <vt:lpwstr/>
  </property>
  <property fmtid="{D5CDD505-2E9C-101B-9397-08002B2CF9AE}" pid="67" name="EmSentOnBehalfOfName">
    <vt:lpwstr/>
  </property>
  <property fmtid="{D5CDD505-2E9C-101B-9397-08002B2CF9AE}" pid="68" name="RelatedIssues">
    <vt:lpwstr/>
  </property>
  <property fmtid="{D5CDD505-2E9C-101B-9397-08002B2CF9AE}" pid="69" name="Initiating Entity">
    <vt:lpwstr>1;#Department of Finance|fd660e8f-8f31-49bd-92a3-d31d4da31afe</vt:lpwstr>
  </property>
  <property fmtid="{D5CDD505-2E9C-101B-9397-08002B2CF9AE}" pid="70" name="PM_SecurityClassification_Prev">
    <vt:lpwstr>OFFICIAL</vt:lpwstr>
  </property>
  <property fmtid="{D5CDD505-2E9C-101B-9397-08002B2CF9AE}" pid="71" name="Function and Activity">
    <vt:lpwstr/>
  </property>
  <property fmtid="{D5CDD505-2E9C-101B-9397-08002B2CF9AE}" pid="72" name="EmCCSMTPAddress">
    <vt:lpwstr/>
  </property>
  <property fmtid="{D5CDD505-2E9C-101B-9397-08002B2CF9AE}" pid="73" name="EmConversationID">
    <vt:lpwstr/>
  </property>
  <property fmtid="{D5CDD505-2E9C-101B-9397-08002B2CF9AE}" pid="74" name="Initiating_x0020_Entity">
    <vt:lpwstr>1;#Department of Finance|fd660e8f-8f31-49bd-92a3-d31d4da31afe</vt:lpwstr>
  </property>
  <property fmtid="{D5CDD505-2E9C-101B-9397-08002B2CF9AE}" pid="75" name="EmBCC">
    <vt:lpwstr/>
  </property>
  <property fmtid="{D5CDD505-2E9C-101B-9397-08002B2CF9AE}" pid="76" name="EmID">
    <vt:lpwstr/>
  </property>
  <property fmtid="{D5CDD505-2E9C-101B-9397-08002B2CF9AE}" pid="77" name="Organisation_x0020_Unit">
    <vt:lpwstr>63;#Performance|0f4dd21a-6494-4313-960a-2dff10e24755</vt:lpwstr>
  </property>
  <property fmtid="{D5CDD505-2E9C-101B-9397-08002B2CF9AE}" pid="78" name="MediaServiceImageTags">
    <vt:lpwstr/>
  </property>
  <property fmtid="{D5CDD505-2E9C-101B-9397-08002B2CF9AE}" pid="79" name="EmSubject">
    <vt:lpwstr/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ContentTypeId">
    <vt:lpwstr>0x010100B7B479F47583304BA8B631462CC772D7007EF4E754F80FE546B178730070DBC922</vt:lpwstr>
  </property>
  <property fmtid="{D5CDD505-2E9C-101B-9397-08002B2CF9AE}" pid="82" name="docLang">
    <vt:lpwstr>en</vt:lpwstr>
  </property>
</Properties>
</file>